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0471" w14:textId="205A5D40" w:rsidR="00B53009" w:rsidRDefault="006E1852" w:rsidP="00B53009">
      <w:pPr>
        <w:jc w:val="right"/>
        <w:rPr>
          <w:b/>
        </w:rPr>
      </w:pPr>
      <w:r>
        <w:rPr>
          <w:b/>
        </w:rPr>
        <w:t xml:space="preserve">Pirkimų </w:t>
      </w:r>
      <w:r w:rsidR="00B53009" w:rsidRPr="003F7745">
        <w:rPr>
          <w:b/>
        </w:rPr>
        <w:t xml:space="preserve">Sąlygų priedas Nr. </w:t>
      </w:r>
      <w:r w:rsidR="008F088B">
        <w:rPr>
          <w:b/>
        </w:rPr>
        <w:t>2</w:t>
      </w:r>
      <w:r w:rsidR="00B53009">
        <w:rPr>
          <w:b/>
        </w:rPr>
        <w:t xml:space="preserve"> </w:t>
      </w:r>
    </w:p>
    <w:p w14:paraId="5287163A" w14:textId="02DAFB28" w:rsidR="00B53009" w:rsidRDefault="00B53009" w:rsidP="00B53009">
      <w:pPr>
        <w:jc w:val="right"/>
        <w:rPr>
          <w:b/>
        </w:rPr>
      </w:pPr>
    </w:p>
    <w:p w14:paraId="10FC959F" w14:textId="77777777" w:rsidR="008F088B" w:rsidRDefault="008F088B" w:rsidP="008F088B">
      <w:pPr>
        <w:jc w:val="center"/>
        <w:outlineLvl w:val="0"/>
        <w:rPr>
          <w:b/>
          <w:bCs/>
        </w:rPr>
      </w:pPr>
      <w:r>
        <w:rPr>
          <w:b/>
          <w:bCs/>
        </w:rPr>
        <w:t xml:space="preserve">PASLAUGŲ </w:t>
      </w:r>
      <w:r w:rsidRPr="00C56148">
        <w:rPr>
          <w:b/>
          <w:bCs/>
        </w:rPr>
        <w:t>TECHNINĖ SPECIFIKACIJA</w:t>
      </w:r>
    </w:p>
    <w:p w14:paraId="4504B580" w14:textId="77777777" w:rsidR="008F088B" w:rsidRDefault="008F088B" w:rsidP="008F088B">
      <w:pPr>
        <w:jc w:val="center"/>
        <w:outlineLvl w:val="0"/>
        <w:rPr>
          <w:b/>
          <w:bCs/>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1"/>
        <w:gridCol w:w="7371"/>
      </w:tblGrid>
      <w:tr w:rsidR="006E1852" w:rsidRPr="006E1852" w14:paraId="19EF8276" w14:textId="77777777" w:rsidTr="006E1852">
        <w:trPr>
          <w:trHeight w:val="665"/>
        </w:trPr>
        <w:tc>
          <w:tcPr>
            <w:tcW w:w="567" w:type="dxa"/>
            <w:tcBorders>
              <w:top w:val="single" w:sz="4" w:space="0" w:color="auto"/>
              <w:left w:val="single" w:sz="4" w:space="0" w:color="auto"/>
              <w:bottom w:val="single" w:sz="4" w:space="0" w:color="auto"/>
              <w:right w:val="single" w:sz="4" w:space="0" w:color="auto"/>
            </w:tcBorders>
            <w:vAlign w:val="center"/>
            <w:hideMark/>
          </w:tcPr>
          <w:p w14:paraId="1688F95D" w14:textId="77777777" w:rsidR="006E1852" w:rsidRPr="006E1852" w:rsidRDefault="006E1852" w:rsidP="006E1852">
            <w:pPr>
              <w:spacing w:before="240"/>
              <w:jc w:val="center"/>
              <w:rPr>
                <w:b/>
                <w:bCs/>
                <w:szCs w:val="22"/>
              </w:rPr>
            </w:pPr>
            <w:r w:rsidRPr="006E1852">
              <w:rPr>
                <w:b/>
                <w:bCs/>
                <w:szCs w:val="22"/>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D32A19" w14:textId="77777777" w:rsidR="006E1852" w:rsidRPr="006E1852" w:rsidRDefault="006E1852" w:rsidP="006E1852">
            <w:pPr>
              <w:spacing w:before="240"/>
              <w:jc w:val="center"/>
              <w:rPr>
                <w:b/>
                <w:bCs/>
                <w:szCs w:val="22"/>
              </w:rPr>
            </w:pPr>
            <w:r w:rsidRPr="006E1852">
              <w:rPr>
                <w:b/>
                <w:bCs/>
                <w:szCs w:val="22"/>
              </w:rPr>
              <w:t>Pirkimo objekto pavadinimas</w:t>
            </w:r>
          </w:p>
        </w:tc>
        <w:tc>
          <w:tcPr>
            <w:tcW w:w="7371" w:type="dxa"/>
            <w:tcBorders>
              <w:top w:val="single" w:sz="4" w:space="0" w:color="auto"/>
              <w:left w:val="single" w:sz="4" w:space="0" w:color="auto"/>
              <w:bottom w:val="single" w:sz="4" w:space="0" w:color="auto"/>
              <w:right w:val="single" w:sz="4" w:space="0" w:color="auto"/>
            </w:tcBorders>
          </w:tcPr>
          <w:p w14:paraId="0302B53C" w14:textId="77777777" w:rsidR="006E1852" w:rsidRPr="006E1852" w:rsidRDefault="006E1852" w:rsidP="006E1852">
            <w:pPr>
              <w:jc w:val="center"/>
              <w:rPr>
                <w:szCs w:val="22"/>
              </w:rPr>
            </w:pPr>
            <w:r w:rsidRPr="006E1852">
              <w:rPr>
                <w:b/>
                <w:bCs/>
                <w:szCs w:val="22"/>
              </w:rPr>
              <w:t>Pirkimo objekto techniniai reikalavimai</w:t>
            </w:r>
            <w:r w:rsidRPr="006E1852">
              <w:rPr>
                <w:b/>
                <w:bCs/>
                <w:szCs w:val="22"/>
              </w:rPr>
              <w:br/>
              <w:t xml:space="preserve"> </w:t>
            </w:r>
            <w:r w:rsidRPr="006E1852">
              <w:rPr>
                <w:bCs/>
                <w:sz w:val="20"/>
              </w:rPr>
              <w:t>(</w:t>
            </w:r>
            <w:r w:rsidRPr="006E1852">
              <w:rPr>
                <w:sz w:val="20"/>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6E1852">
              <w:rPr>
                <w:bCs/>
                <w:sz w:val="20"/>
              </w:rPr>
              <w:t>)</w:t>
            </w:r>
          </w:p>
        </w:tc>
      </w:tr>
      <w:tr w:rsidR="006E1852" w:rsidRPr="006E1852" w14:paraId="5C8B2493" w14:textId="77777777" w:rsidTr="006E1852">
        <w:tc>
          <w:tcPr>
            <w:tcW w:w="567" w:type="dxa"/>
            <w:tcBorders>
              <w:top w:val="single" w:sz="4" w:space="0" w:color="auto"/>
              <w:left w:val="single" w:sz="4" w:space="0" w:color="auto"/>
              <w:bottom w:val="single" w:sz="4" w:space="0" w:color="auto"/>
              <w:right w:val="single" w:sz="4" w:space="0" w:color="auto"/>
            </w:tcBorders>
          </w:tcPr>
          <w:p w14:paraId="146C9D2C" w14:textId="77777777" w:rsidR="006E1852" w:rsidRPr="006E1852" w:rsidRDefault="006E1852" w:rsidP="006E1852">
            <w:pPr>
              <w:jc w:val="center"/>
              <w:rPr>
                <w:bCs/>
                <w:szCs w:val="22"/>
              </w:rPr>
            </w:pPr>
            <w:r w:rsidRPr="006E1852">
              <w:rPr>
                <w:bCs/>
                <w:szCs w:val="22"/>
              </w:rPr>
              <w:t>1.</w:t>
            </w:r>
          </w:p>
          <w:p w14:paraId="25D66339" w14:textId="77777777" w:rsidR="006E1852" w:rsidRPr="006E1852" w:rsidRDefault="006E1852" w:rsidP="006E1852">
            <w:pPr>
              <w:jc w:val="center"/>
              <w:rPr>
                <w:bCs/>
                <w:szCs w:val="22"/>
              </w:rPr>
            </w:pPr>
          </w:p>
        </w:tc>
        <w:tc>
          <w:tcPr>
            <w:tcW w:w="2551" w:type="dxa"/>
            <w:tcBorders>
              <w:top w:val="single" w:sz="4" w:space="0" w:color="auto"/>
              <w:left w:val="single" w:sz="4" w:space="0" w:color="auto"/>
              <w:bottom w:val="single" w:sz="4" w:space="0" w:color="auto"/>
              <w:right w:val="single" w:sz="4" w:space="0" w:color="auto"/>
            </w:tcBorders>
          </w:tcPr>
          <w:p w14:paraId="2CA94B10" w14:textId="683DF933" w:rsidR="006E1852" w:rsidRPr="006E1852" w:rsidRDefault="006E1852" w:rsidP="006E1852">
            <w:pPr>
              <w:rPr>
                <w:bCs/>
                <w:color w:val="000000" w:themeColor="text1"/>
                <w:szCs w:val="22"/>
                <w:lang w:val="en-US"/>
              </w:rPr>
            </w:pPr>
            <w:r w:rsidRPr="006E1852">
              <w:rPr>
                <w:bCs/>
                <w:color w:val="000000" w:themeColor="text1"/>
                <w:szCs w:val="22"/>
              </w:rPr>
              <w:t xml:space="preserve">Apgyvendinimo paslauga </w:t>
            </w:r>
          </w:p>
        </w:tc>
        <w:tc>
          <w:tcPr>
            <w:tcW w:w="7371" w:type="dxa"/>
            <w:tcBorders>
              <w:top w:val="single" w:sz="4" w:space="0" w:color="auto"/>
              <w:left w:val="single" w:sz="4" w:space="0" w:color="auto"/>
              <w:bottom w:val="single" w:sz="4" w:space="0" w:color="auto"/>
              <w:right w:val="single" w:sz="4" w:space="0" w:color="auto"/>
            </w:tcBorders>
          </w:tcPr>
          <w:p w14:paraId="75B177FB" w14:textId="77777777" w:rsidR="006E1852" w:rsidRPr="006E1852" w:rsidRDefault="006E1852" w:rsidP="006E1852">
            <w:pPr>
              <w:rPr>
                <w:bCs/>
                <w:color w:val="000000" w:themeColor="text1"/>
                <w:szCs w:val="22"/>
              </w:rPr>
            </w:pPr>
            <w:r w:rsidRPr="006E1852">
              <w:rPr>
                <w:bCs/>
                <w:color w:val="000000" w:themeColor="text1"/>
                <w:szCs w:val="22"/>
              </w:rPr>
              <w:t>Nacionalinio saugumo ir gynybos kursų klausytojų apgyvendinimo paslauga.</w:t>
            </w:r>
          </w:p>
          <w:p w14:paraId="79CA7866" w14:textId="6779DE8F" w:rsidR="006E1852" w:rsidRDefault="006E1852" w:rsidP="006E1852">
            <w:pPr>
              <w:rPr>
                <w:bCs/>
                <w:color w:val="000000" w:themeColor="text1"/>
                <w:szCs w:val="22"/>
              </w:rPr>
            </w:pPr>
            <w:r w:rsidRPr="006E1852">
              <w:rPr>
                <w:bCs/>
                <w:color w:val="000000" w:themeColor="text1"/>
                <w:szCs w:val="22"/>
              </w:rPr>
              <w:t xml:space="preserve">Maksimalus apgyvendinimo paslaugos kiekis – </w:t>
            </w:r>
            <w:r w:rsidRPr="006E1852">
              <w:rPr>
                <w:b/>
                <w:color w:val="000000" w:themeColor="text1"/>
                <w:szCs w:val="22"/>
              </w:rPr>
              <w:t>26 kambariai.</w:t>
            </w:r>
            <w:r w:rsidRPr="006E1852">
              <w:rPr>
                <w:bCs/>
                <w:color w:val="000000" w:themeColor="text1"/>
                <w:szCs w:val="22"/>
              </w:rPr>
              <w:t xml:space="preserve"> </w:t>
            </w:r>
          </w:p>
          <w:p w14:paraId="3454C9DA" w14:textId="70E0C3F5" w:rsidR="006E1852" w:rsidRPr="006E1852" w:rsidRDefault="006E1852" w:rsidP="006E1852">
            <w:pPr>
              <w:rPr>
                <w:bCs/>
                <w:color w:val="000000" w:themeColor="text1"/>
                <w:szCs w:val="22"/>
              </w:rPr>
            </w:pPr>
            <w:r w:rsidRPr="006E1852">
              <w:rPr>
                <w:bCs/>
                <w:color w:val="000000" w:themeColor="text1"/>
                <w:szCs w:val="22"/>
              </w:rPr>
              <w:t>Numatomas paslaugos gavimo / teikimo laikas:</w:t>
            </w:r>
          </w:p>
          <w:p w14:paraId="33D078CD" w14:textId="495BF761" w:rsidR="006E1852" w:rsidRPr="006E1852" w:rsidRDefault="006E1852" w:rsidP="006E1852">
            <w:pPr>
              <w:rPr>
                <w:bCs/>
                <w:color w:val="000000" w:themeColor="text1"/>
                <w:szCs w:val="22"/>
              </w:rPr>
            </w:pPr>
            <w:r w:rsidRPr="006E1852">
              <w:rPr>
                <w:bCs/>
                <w:color w:val="000000" w:themeColor="text1"/>
                <w:szCs w:val="22"/>
              </w:rPr>
              <w:t>1. 2026 m. gegužės 4–8 d. (4 naktys)</w:t>
            </w:r>
            <w:r>
              <w:rPr>
                <w:bCs/>
                <w:color w:val="000000" w:themeColor="text1"/>
                <w:szCs w:val="22"/>
              </w:rPr>
              <w:t>;</w:t>
            </w:r>
            <w:r w:rsidRPr="006E1852">
              <w:rPr>
                <w:bCs/>
                <w:color w:val="000000" w:themeColor="text1"/>
                <w:szCs w:val="22"/>
              </w:rPr>
              <w:t xml:space="preserve"> </w:t>
            </w:r>
          </w:p>
          <w:p w14:paraId="5FB72AAF" w14:textId="682E1F80" w:rsidR="006E1852" w:rsidRPr="006E1852" w:rsidRDefault="006E1852" w:rsidP="006E1852">
            <w:pPr>
              <w:rPr>
                <w:bCs/>
                <w:color w:val="000000" w:themeColor="text1"/>
                <w:szCs w:val="22"/>
              </w:rPr>
            </w:pPr>
            <w:r w:rsidRPr="006E1852">
              <w:rPr>
                <w:bCs/>
                <w:color w:val="000000" w:themeColor="text1"/>
                <w:szCs w:val="22"/>
              </w:rPr>
              <w:t>2. 2026 m. birželio 16–18 d. (2 naktys)</w:t>
            </w:r>
            <w:r>
              <w:rPr>
                <w:bCs/>
                <w:color w:val="000000" w:themeColor="text1"/>
                <w:szCs w:val="22"/>
              </w:rPr>
              <w:t>;</w:t>
            </w:r>
          </w:p>
          <w:p w14:paraId="10ED7017" w14:textId="4C7B547B" w:rsidR="006E1852" w:rsidRPr="006E1852" w:rsidRDefault="006E1852" w:rsidP="006E1852">
            <w:pPr>
              <w:rPr>
                <w:bCs/>
                <w:color w:val="000000" w:themeColor="text1"/>
                <w:szCs w:val="22"/>
              </w:rPr>
            </w:pPr>
            <w:r w:rsidRPr="006E1852">
              <w:rPr>
                <w:bCs/>
                <w:color w:val="000000" w:themeColor="text1"/>
                <w:szCs w:val="22"/>
              </w:rPr>
              <w:t>3. 2026 m. rugpjūčio 25–27 d. (2 naktys)</w:t>
            </w:r>
            <w:r>
              <w:rPr>
                <w:bCs/>
                <w:color w:val="000000" w:themeColor="text1"/>
                <w:szCs w:val="22"/>
              </w:rPr>
              <w:t>;</w:t>
            </w:r>
          </w:p>
          <w:p w14:paraId="7FF1E723" w14:textId="77777777" w:rsidR="006E1852" w:rsidRPr="006E1852" w:rsidRDefault="006E1852" w:rsidP="006E1852">
            <w:pPr>
              <w:rPr>
                <w:bCs/>
                <w:color w:val="000000" w:themeColor="text1"/>
                <w:szCs w:val="22"/>
              </w:rPr>
            </w:pPr>
            <w:r w:rsidRPr="006E1852">
              <w:rPr>
                <w:bCs/>
                <w:color w:val="000000" w:themeColor="text1"/>
                <w:szCs w:val="22"/>
              </w:rPr>
              <w:t>4. 2026 m. rugsėjo 7–11 d. (4 naktys).</w:t>
            </w:r>
          </w:p>
          <w:p w14:paraId="7E3D202C" w14:textId="77777777" w:rsidR="006E1852" w:rsidRPr="006E1852" w:rsidRDefault="006E1852" w:rsidP="006E1852">
            <w:pPr>
              <w:rPr>
                <w:bCs/>
                <w:color w:val="000000" w:themeColor="text1"/>
                <w:szCs w:val="22"/>
              </w:rPr>
            </w:pPr>
            <w:r w:rsidRPr="006E1852">
              <w:rPr>
                <w:bCs/>
                <w:color w:val="000000" w:themeColor="text1"/>
                <w:szCs w:val="22"/>
              </w:rPr>
              <w:t>Reikalavimai paslaugų teikėjui:</w:t>
            </w:r>
          </w:p>
          <w:p w14:paraId="0A083EEF" w14:textId="77777777" w:rsidR="006E1852" w:rsidRPr="006E1852" w:rsidRDefault="006E1852" w:rsidP="006E1852">
            <w:pPr>
              <w:rPr>
                <w:bCs/>
                <w:color w:val="000000" w:themeColor="text1"/>
                <w:szCs w:val="22"/>
              </w:rPr>
            </w:pPr>
            <w:r w:rsidRPr="006E1852">
              <w:rPr>
                <w:bCs/>
                <w:color w:val="000000" w:themeColor="text1"/>
                <w:szCs w:val="22"/>
              </w:rPr>
              <w:t>• kursų klausytojų apgyvendinimo vieta turi būti nutolusi nuo Vilniaus ne toliau, nei 100 km, atokiau nuo pagrindinių kelių, siekiant užtikrinti kursų klausytojų privatumą;</w:t>
            </w:r>
          </w:p>
          <w:p w14:paraId="79630F8B" w14:textId="77777777" w:rsidR="006E1852" w:rsidRPr="006E1852" w:rsidRDefault="006E1852" w:rsidP="006E1852">
            <w:pPr>
              <w:rPr>
                <w:bCs/>
                <w:color w:val="000000" w:themeColor="text1"/>
                <w:szCs w:val="22"/>
              </w:rPr>
            </w:pPr>
            <w:r w:rsidRPr="006E1852">
              <w:rPr>
                <w:bCs/>
                <w:color w:val="000000" w:themeColor="text1"/>
                <w:szCs w:val="22"/>
              </w:rPr>
              <w:t>• apgyvendinimo įstaigoje privalo būti patalpos, skirtos rengti konferencijas ir / ar mokymus;</w:t>
            </w:r>
          </w:p>
          <w:p w14:paraId="68583497" w14:textId="77777777" w:rsidR="006E1852" w:rsidRPr="006E1852" w:rsidRDefault="006E1852" w:rsidP="006E1852">
            <w:pPr>
              <w:rPr>
                <w:bCs/>
                <w:color w:val="000000" w:themeColor="text1"/>
                <w:szCs w:val="22"/>
              </w:rPr>
            </w:pPr>
            <w:r w:rsidRPr="006E1852">
              <w:rPr>
                <w:bCs/>
                <w:color w:val="000000" w:themeColor="text1"/>
                <w:szCs w:val="22"/>
              </w:rPr>
              <w:t>• apgyvendinimo įstaigoje privalo būti patalpos, skirtos maitinimo paslaugoms suteikti;</w:t>
            </w:r>
          </w:p>
          <w:p w14:paraId="1AE670AE" w14:textId="77777777" w:rsidR="006E1852" w:rsidRPr="006E1852" w:rsidRDefault="006E1852" w:rsidP="006E1852">
            <w:pPr>
              <w:rPr>
                <w:bCs/>
                <w:color w:val="000000" w:themeColor="text1"/>
                <w:szCs w:val="22"/>
              </w:rPr>
            </w:pPr>
            <w:r w:rsidRPr="006E1852">
              <w:rPr>
                <w:bCs/>
                <w:color w:val="000000" w:themeColor="text1"/>
                <w:szCs w:val="22"/>
              </w:rPr>
              <w:t>• paslaugos teikėjas privalo užtikrinti 26 asmenų apgyvendinimo paslaugą po vieną kambaryje 2026 m. gegužės 4–8 d., 2026 m. birželio 16–18 d., 2026 m. rugpjūčio 25–27 d. ir 2026 m. rugsėjo 7–11 d. laikotarpiuose;</w:t>
            </w:r>
          </w:p>
          <w:p w14:paraId="157D854D" w14:textId="3F37C663" w:rsidR="006E1852" w:rsidRPr="006E1852" w:rsidRDefault="006E1852" w:rsidP="006E1852">
            <w:pPr>
              <w:rPr>
                <w:bCs/>
                <w:color w:val="000000" w:themeColor="text1"/>
                <w:szCs w:val="22"/>
              </w:rPr>
            </w:pPr>
            <w:r w:rsidRPr="006E1852">
              <w:rPr>
                <w:bCs/>
                <w:color w:val="000000" w:themeColor="text1"/>
                <w:szCs w:val="22"/>
              </w:rPr>
              <w:t xml:space="preserve">• kiekviename kambaryje privalo būti: vonios kambarys (vonia arba dušas, </w:t>
            </w:r>
            <w:r w:rsidRPr="006E1852">
              <w:rPr>
                <w:bCs/>
                <w:color w:val="000000" w:themeColor="text1"/>
                <w:szCs w:val="22"/>
              </w:rPr>
              <w:t>WC</w:t>
            </w:r>
            <w:r w:rsidRPr="006E1852">
              <w:rPr>
                <w:bCs/>
                <w:color w:val="000000" w:themeColor="text1"/>
                <w:szCs w:val="22"/>
              </w:rPr>
              <w:t>, plaukų džiovintuvas, rankšluosčiai, chalatai bei higienos reikmenys), bevielis interneto ryšys, mini šaldytuvas, patalynė;</w:t>
            </w:r>
          </w:p>
          <w:p w14:paraId="0B6F9665" w14:textId="77777777" w:rsidR="006E1852" w:rsidRPr="006E1852" w:rsidRDefault="006E1852" w:rsidP="006E1852">
            <w:pPr>
              <w:rPr>
                <w:bCs/>
                <w:color w:val="000000" w:themeColor="text1"/>
                <w:szCs w:val="22"/>
              </w:rPr>
            </w:pPr>
            <w:r w:rsidRPr="006E1852">
              <w:rPr>
                <w:bCs/>
                <w:color w:val="000000" w:themeColor="text1"/>
                <w:szCs w:val="22"/>
              </w:rPr>
              <w:t>• kursų metu visos nuomojamos erdvės, teritorija, automobilių stovėjimo aikštelė PRIVALO būti skirta išimtinai tik kursų dalyviams ir organizatoriams – negali patekti pašaliniai  asmenys;</w:t>
            </w:r>
          </w:p>
          <w:p w14:paraId="52E955BD" w14:textId="77777777" w:rsidR="006E1852" w:rsidRPr="006E1852" w:rsidRDefault="006E1852" w:rsidP="006E1852">
            <w:pPr>
              <w:pStyle w:val="ListParagraph"/>
              <w:spacing w:after="0" w:line="240" w:lineRule="auto"/>
              <w:ind w:left="0"/>
              <w:jc w:val="both"/>
              <w:rPr>
                <w:bCs/>
                <w:color w:val="000000" w:themeColor="text1"/>
                <w:sz w:val="22"/>
                <w:szCs w:val="22"/>
              </w:rPr>
            </w:pPr>
            <w:r w:rsidRPr="006E1852">
              <w:rPr>
                <w:bCs/>
                <w:color w:val="000000" w:themeColor="text1"/>
                <w:sz w:val="22"/>
                <w:szCs w:val="22"/>
              </w:rPr>
              <w:t>•   Visi gyvenamieji kambariai turi būti tame pačiame pastate kaip ir konferencijų salė bei maitinimui ir kavos pertraukoms skirtos patalpos.</w:t>
            </w:r>
          </w:p>
        </w:tc>
      </w:tr>
      <w:tr w:rsidR="006E1852" w:rsidRPr="006E1852" w14:paraId="24F2D3D0" w14:textId="77777777" w:rsidTr="006E1852">
        <w:tc>
          <w:tcPr>
            <w:tcW w:w="567" w:type="dxa"/>
            <w:tcBorders>
              <w:top w:val="single" w:sz="4" w:space="0" w:color="auto"/>
              <w:left w:val="single" w:sz="4" w:space="0" w:color="auto"/>
              <w:bottom w:val="single" w:sz="4" w:space="0" w:color="auto"/>
              <w:right w:val="single" w:sz="4" w:space="0" w:color="auto"/>
            </w:tcBorders>
          </w:tcPr>
          <w:p w14:paraId="61071156" w14:textId="77777777" w:rsidR="006E1852" w:rsidRPr="006E1852" w:rsidRDefault="006E1852" w:rsidP="006E1852">
            <w:pPr>
              <w:jc w:val="center"/>
              <w:rPr>
                <w:bCs/>
                <w:szCs w:val="22"/>
              </w:rPr>
            </w:pPr>
            <w:r w:rsidRPr="006E1852">
              <w:rPr>
                <w:bCs/>
                <w:szCs w:val="22"/>
              </w:rPr>
              <w:t>2.</w:t>
            </w:r>
          </w:p>
        </w:tc>
        <w:tc>
          <w:tcPr>
            <w:tcW w:w="2551" w:type="dxa"/>
            <w:tcBorders>
              <w:top w:val="single" w:sz="4" w:space="0" w:color="auto"/>
              <w:left w:val="single" w:sz="4" w:space="0" w:color="auto"/>
              <w:bottom w:val="single" w:sz="4" w:space="0" w:color="auto"/>
              <w:right w:val="single" w:sz="4" w:space="0" w:color="auto"/>
            </w:tcBorders>
          </w:tcPr>
          <w:p w14:paraId="67310CB2" w14:textId="77777777" w:rsidR="006E1852" w:rsidRPr="006E1852" w:rsidRDefault="006E1852" w:rsidP="006E1852">
            <w:pPr>
              <w:rPr>
                <w:bCs/>
                <w:color w:val="000000" w:themeColor="text1"/>
                <w:szCs w:val="22"/>
              </w:rPr>
            </w:pPr>
            <w:r w:rsidRPr="006E1852">
              <w:rPr>
                <w:bCs/>
                <w:color w:val="000000" w:themeColor="text1"/>
                <w:szCs w:val="22"/>
              </w:rPr>
              <w:t>Salės nuoma NSGK kursams</w:t>
            </w:r>
          </w:p>
        </w:tc>
        <w:tc>
          <w:tcPr>
            <w:tcW w:w="7371" w:type="dxa"/>
            <w:tcBorders>
              <w:top w:val="single" w:sz="4" w:space="0" w:color="auto"/>
              <w:left w:val="single" w:sz="4" w:space="0" w:color="auto"/>
              <w:bottom w:val="single" w:sz="4" w:space="0" w:color="auto"/>
              <w:right w:val="single" w:sz="4" w:space="0" w:color="auto"/>
            </w:tcBorders>
          </w:tcPr>
          <w:p w14:paraId="5FC0FD8D" w14:textId="77777777" w:rsidR="006E1852" w:rsidRPr="006E1852" w:rsidRDefault="006E1852" w:rsidP="006E1852">
            <w:pPr>
              <w:rPr>
                <w:bCs/>
                <w:color w:val="000000" w:themeColor="text1"/>
                <w:szCs w:val="22"/>
              </w:rPr>
            </w:pPr>
            <w:r w:rsidRPr="006E1852">
              <w:rPr>
                <w:bCs/>
                <w:color w:val="000000" w:themeColor="text1"/>
                <w:szCs w:val="22"/>
              </w:rPr>
              <w:t>1. Reikalingos patalpos skirtos konferencijoms ir/ar mokymus rengti, privalo būti apgyvendinimo vietoje (tame pačiame pastate);</w:t>
            </w:r>
          </w:p>
          <w:p w14:paraId="09CBF1DA" w14:textId="77777777" w:rsidR="006E1852" w:rsidRPr="006E1852" w:rsidRDefault="006E1852" w:rsidP="006E1852">
            <w:pPr>
              <w:rPr>
                <w:bCs/>
                <w:color w:val="000000" w:themeColor="text1"/>
                <w:szCs w:val="22"/>
              </w:rPr>
            </w:pPr>
            <w:r w:rsidRPr="006E1852">
              <w:rPr>
                <w:bCs/>
                <w:color w:val="000000" w:themeColor="text1"/>
                <w:szCs w:val="22"/>
              </w:rPr>
              <w:t xml:space="preserve">2.Patalpos skirtos konferencijoms ir/ar mokymus rengti, privalo būti tame pačiame pastate, kaip ir patalpos, skirtos maitinimo (kavos pertraukoms) paslaugoms suteikti; </w:t>
            </w:r>
          </w:p>
          <w:p w14:paraId="7009F3B0" w14:textId="77777777" w:rsidR="006E1852" w:rsidRPr="006E1852" w:rsidRDefault="006E1852" w:rsidP="006E1852">
            <w:pPr>
              <w:rPr>
                <w:bCs/>
                <w:color w:val="000000" w:themeColor="text1"/>
                <w:szCs w:val="22"/>
              </w:rPr>
            </w:pPr>
            <w:r w:rsidRPr="006E1852">
              <w:rPr>
                <w:bCs/>
                <w:color w:val="000000" w:themeColor="text1"/>
                <w:szCs w:val="22"/>
              </w:rPr>
              <w:t xml:space="preserve">3. Paslaugos teikėjas privalo užtikrinti tinkamą iki 30 asmenų susodinimą U formos būdu, skaitmeninį projektorių, galinės projekcijos ekraną, diskusinę </w:t>
            </w:r>
            <w:proofErr w:type="spellStart"/>
            <w:r w:rsidRPr="006E1852">
              <w:rPr>
                <w:bCs/>
                <w:color w:val="000000" w:themeColor="text1"/>
                <w:szCs w:val="22"/>
              </w:rPr>
              <w:t>stereo</w:t>
            </w:r>
            <w:proofErr w:type="spellEnd"/>
            <w:r w:rsidRPr="006E1852">
              <w:rPr>
                <w:bCs/>
                <w:color w:val="000000" w:themeColor="text1"/>
                <w:szCs w:val="22"/>
              </w:rPr>
              <w:t xml:space="preserve"> garso sistemą (vedančiojo pultas, dalyvių pultai), nešiojamą kompiuterį, lentą-bloknotą, belaidį interneto ryšį patalpose, skirtose konferencijose ir/ar mokymams rengti, nuotoliu veikiantį pultą, skirtą vaizdinei medžiagai perjungti kompiuteryje.</w:t>
            </w:r>
          </w:p>
          <w:p w14:paraId="48D68951" w14:textId="77777777" w:rsidR="006E1852" w:rsidRPr="006E1852" w:rsidRDefault="006E1852" w:rsidP="006E1852">
            <w:pPr>
              <w:rPr>
                <w:bCs/>
                <w:color w:val="000000" w:themeColor="text1"/>
                <w:szCs w:val="22"/>
              </w:rPr>
            </w:pPr>
            <w:r w:rsidRPr="006E1852">
              <w:rPr>
                <w:bCs/>
                <w:color w:val="000000" w:themeColor="text1"/>
                <w:szCs w:val="22"/>
              </w:rPr>
              <w:t xml:space="preserve"> Patalpų salės nuomos datos:</w:t>
            </w:r>
          </w:p>
          <w:p w14:paraId="695ED54B" w14:textId="77777777" w:rsidR="006E1852" w:rsidRPr="006E1852" w:rsidRDefault="006E1852" w:rsidP="006E1852">
            <w:pPr>
              <w:pStyle w:val="ListParagraph"/>
              <w:numPr>
                <w:ilvl w:val="0"/>
                <w:numId w:val="1"/>
              </w:numPr>
              <w:spacing w:line="240" w:lineRule="auto"/>
              <w:jc w:val="both"/>
              <w:rPr>
                <w:bCs/>
                <w:color w:val="000000" w:themeColor="text1"/>
                <w:sz w:val="22"/>
                <w:szCs w:val="22"/>
              </w:rPr>
            </w:pPr>
            <w:r w:rsidRPr="006E1852">
              <w:rPr>
                <w:bCs/>
                <w:color w:val="000000" w:themeColor="text1"/>
                <w:sz w:val="22"/>
                <w:szCs w:val="22"/>
              </w:rPr>
              <w:t>2026 m. gegužės 4-5 ir 7–8 d. (4 dienos)</w:t>
            </w:r>
          </w:p>
          <w:p w14:paraId="76299B86" w14:textId="77777777" w:rsidR="006E1852" w:rsidRPr="006E1852" w:rsidRDefault="006E1852" w:rsidP="006E1852">
            <w:pPr>
              <w:pStyle w:val="ListParagraph"/>
              <w:numPr>
                <w:ilvl w:val="0"/>
                <w:numId w:val="1"/>
              </w:numPr>
              <w:spacing w:line="240" w:lineRule="auto"/>
              <w:jc w:val="both"/>
              <w:rPr>
                <w:bCs/>
                <w:color w:val="000000" w:themeColor="text1"/>
                <w:sz w:val="22"/>
                <w:szCs w:val="22"/>
              </w:rPr>
            </w:pPr>
            <w:r w:rsidRPr="006E1852">
              <w:rPr>
                <w:bCs/>
                <w:color w:val="000000" w:themeColor="text1"/>
                <w:sz w:val="22"/>
                <w:szCs w:val="22"/>
              </w:rPr>
              <w:t>2026 m. birželio 16–17 d. ( 2 dienos)</w:t>
            </w:r>
          </w:p>
          <w:p w14:paraId="3540587E" w14:textId="77777777" w:rsidR="006E1852" w:rsidRPr="006E1852" w:rsidRDefault="006E1852" w:rsidP="006E1852">
            <w:pPr>
              <w:pStyle w:val="ListParagraph"/>
              <w:numPr>
                <w:ilvl w:val="0"/>
                <w:numId w:val="1"/>
              </w:numPr>
              <w:spacing w:line="240" w:lineRule="auto"/>
              <w:jc w:val="both"/>
              <w:rPr>
                <w:bCs/>
                <w:color w:val="000000" w:themeColor="text1"/>
                <w:sz w:val="22"/>
                <w:szCs w:val="22"/>
              </w:rPr>
            </w:pPr>
            <w:r w:rsidRPr="006E1852">
              <w:rPr>
                <w:bCs/>
                <w:color w:val="000000" w:themeColor="text1"/>
                <w:sz w:val="22"/>
                <w:szCs w:val="22"/>
              </w:rPr>
              <w:t>2026 m. rugpjūčio 25–26 d. (2 dienos)</w:t>
            </w:r>
          </w:p>
          <w:p w14:paraId="008FBA83" w14:textId="77777777" w:rsidR="006E1852" w:rsidRPr="006E1852" w:rsidRDefault="006E1852" w:rsidP="006E1852">
            <w:pPr>
              <w:pStyle w:val="ListParagraph"/>
              <w:numPr>
                <w:ilvl w:val="0"/>
                <w:numId w:val="1"/>
              </w:numPr>
              <w:spacing w:line="240" w:lineRule="auto"/>
              <w:jc w:val="both"/>
              <w:rPr>
                <w:bCs/>
                <w:color w:val="000000" w:themeColor="text1"/>
                <w:sz w:val="22"/>
                <w:szCs w:val="22"/>
              </w:rPr>
            </w:pPr>
            <w:r w:rsidRPr="006E1852">
              <w:rPr>
                <w:bCs/>
                <w:color w:val="000000" w:themeColor="text1"/>
                <w:sz w:val="22"/>
                <w:szCs w:val="22"/>
              </w:rPr>
              <w:t>2026 m. rugsėjo 7-8 ir 10–11 d. (4 dienos).</w:t>
            </w:r>
          </w:p>
        </w:tc>
      </w:tr>
    </w:tbl>
    <w:p w14:paraId="2B4BAB6F" w14:textId="77777777" w:rsidR="008F088B" w:rsidRDefault="008F088B" w:rsidP="008F088B">
      <w:pPr>
        <w:jc w:val="center"/>
        <w:rPr>
          <w:b/>
        </w:rPr>
      </w:pPr>
    </w:p>
    <w:sectPr w:rsidR="008F088B" w:rsidSect="008F088B">
      <w:pgSz w:w="12240" w:h="15840"/>
      <w:pgMar w:top="568" w:right="474"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Arial Unicode MS">
    <w:panose1 w:val="020B0604020202020204"/>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AC4"/>
    <w:multiLevelType w:val="hybridMultilevel"/>
    <w:tmpl w:val="45CAD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F13955"/>
    <w:multiLevelType w:val="hybridMultilevel"/>
    <w:tmpl w:val="3FC48B7E"/>
    <w:lvl w:ilvl="0" w:tplc="BBB6C72E">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6477587">
    <w:abstractNumId w:val="0"/>
  </w:num>
  <w:num w:numId="2" w16cid:durableId="209462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A4"/>
    <w:rsid w:val="00056688"/>
    <w:rsid w:val="000B7424"/>
    <w:rsid w:val="00275372"/>
    <w:rsid w:val="00463A91"/>
    <w:rsid w:val="0048014B"/>
    <w:rsid w:val="00487D40"/>
    <w:rsid w:val="005217D9"/>
    <w:rsid w:val="00553FA5"/>
    <w:rsid w:val="005A496D"/>
    <w:rsid w:val="006553DB"/>
    <w:rsid w:val="006E1852"/>
    <w:rsid w:val="0077490F"/>
    <w:rsid w:val="00885CA4"/>
    <w:rsid w:val="008930BC"/>
    <w:rsid w:val="008F088B"/>
    <w:rsid w:val="00AD008D"/>
    <w:rsid w:val="00B53009"/>
    <w:rsid w:val="00CB3997"/>
    <w:rsid w:val="00E50B77"/>
    <w:rsid w:val="00EE12F6"/>
    <w:rsid w:val="00EF7333"/>
    <w:rsid w:val="00F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64D2"/>
  <w15:chartTrackingRefBased/>
  <w15:docId w15:val="{88827997-C64C-47EC-9436-2A81BEE2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97"/>
    <w:pPr>
      <w:spacing w:after="0" w:line="240" w:lineRule="auto"/>
      <w:jc w:val="both"/>
    </w:pPr>
    <w:rPr>
      <w:rFonts w:ascii="TimesLT" w:eastAsia="Times New Roman" w:hAnsi="TimesLT" w:cs="Times New Roman"/>
      <w:kern w:val="0"/>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B39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8F088B"/>
    <w:pPr>
      <w:spacing w:after="200" w:line="276" w:lineRule="auto"/>
      <w:ind w:left="720"/>
      <w:contextualSpacing/>
      <w:jc w:val="left"/>
    </w:pPr>
    <w:rPr>
      <w:rFonts w:ascii="Times New Roman" w:eastAsia="Calibri" w:hAnsi="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8F088B"/>
    <w:rPr>
      <w:rFonts w:ascii="Times New Roman" w:eastAsia="Calibri"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1836</Words>
  <Characters>1047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Jolanta Palduniene</cp:lastModifiedBy>
  <cp:revision>7</cp:revision>
  <dcterms:created xsi:type="dcterms:W3CDTF">2025-04-30T08:44:00Z</dcterms:created>
  <dcterms:modified xsi:type="dcterms:W3CDTF">2026-04-10T07:53:00Z</dcterms:modified>
</cp:coreProperties>
</file>