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4D48" w14:textId="6B0B746A" w:rsidR="00D14114" w:rsidRPr="00752798" w:rsidRDefault="00D14114" w:rsidP="00D14114">
      <w:pPr>
        <w:jc w:val="center"/>
        <w:rPr>
          <w:b/>
        </w:rPr>
      </w:pPr>
      <w:r w:rsidRPr="00752798">
        <w:rPr>
          <w:b/>
        </w:rPr>
        <w:t>PASLAUGŲ VIEŠOJO PIRKIMO-PARDAVIMO SUTARTI</w:t>
      </w:r>
      <w:r w:rsidR="00865D73" w:rsidRPr="00752798">
        <w:rPr>
          <w:b/>
        </w:rPr>
        <w:t>E</w:t>
      </w:r>
      <w:r w:rsidRPr="00752798">
        <w:rPr>
          <w:b/>
        </w:rPr>
        <w:t xml:space="preserve">S </w:t>
      </w:r>
      <w:r w:rsidR="00865D73" w:rsidRPr="00752798">
        <w:rPr>
          <w:b/>
        </w:rPr>
        <w:t xml:space="preserve">PROJEKTAS </w:t>
      </w:r>
      <w:r w:rsidRPr="00752798">
        <w:rPr>
          <w:b/>
        </w:rPr>
        <w:t xml:space="preserve"> </w:t>
      </w:r>
    </w:p>
    <w:p w14:paraId="7B564D49" w14:textId="77777777" w:rsidR="00D14114" w:rsidRPr="00752798" w:rsidRDefault="00D14114" w:rsidP="00D14114">
      <w:pPr>
        <w:jc w:val="center"/>
      </w:pPr>
    </w:p>
    <w:p w14:paraId="7B564D4A" w14:textId="77777777" w:rsidR="00D14114" w:rsidRPr="00752798" w:rsidRDefault="00E07BD7" w:rsidP="00D14114">
      <w:pPr>
        <w:jc w:val="center"/>
        <w:rPr>
          <w:b/>
        </w:rPr>
      </w:pPr>
      <w:r w:rsidRPr="00752798">
        <w:rPr>
          <w:b/>
        </w:rPr>
        <w:t xml:space="preserve">I. </w:t>
      </w:r>
      <w:r w:rsidR="00D14114" w:rsidRPr="00752798">
        <w:rPr>
          <w:b/>
        </w:rPr>
        <w:t>SPECIALIOJI DALIS</w:t>
      </w:r>
    </w:p>
    <w:p w14:paraId="7B564D4C" w14:textId="77777777" w:rsidR="007203EC" w:rsidRPr="00752798" w:rsidRDefault="007203EC" w:rsidP="00D14114">
      <w:pPr>
        <w:rPr>
          <w:sz w:val="22"/>
          <w:szCs w:val="22"/>
        </w:rPr>
      </w:pPr>
    </w:p>
    <w:p w14:paraId="7B564D4D" w14:textId="5D0D90F6" w:rsidR="00D14114" w:rsidRPr="00752798" w:rsidRDefault="00865D73" w:rsidP="00D14114">
      <w:pPr>
        <w:ind w:left="2880" w:firstLine="720"/>
        <w:jc w:val="both"/>
      </w:pPr>
      <w:r w:rsidRPr="00752798">
        <w:t>202</w:t>
      </w:r>
      <w:r w:rsidR="00262AC4" w:rsidRPr="00752798">
        <w:t>6</w:t>
      </w:r>
      <w:r w:rsidR="00F521F7" w:rsidRPr="00752798">
        <w:t xml:space="preserve"> m. </w:t>
      </w:r>
      <w:r w:rsidR="00D14114" w:rsidRPr="00752798">
        <w:t>........................... Nr.</w:t>
      </w:r>
    </w:p>
    <w:p w14:paraId="7B564D4E" w14:textId="77777777" w:rsidR="00D14114" w:rsidRPr="00752798" w:rsidRDefault="00D14114" w:rsidP="00D14114">
      <w:pPr>
        <w:ind w:left="3600"/>
        <w:jc w:val="both"/>
      </w:pPr>
      <w:r w:rsidRPr="00752798">
        <w:rPr>
          <w:sz w:val="22"/>
          <w:szCs w:val="22"/>
        </w:rPr>
        <w:t xml:space="preserve">         </w:t>
      </w:r>
      <w:r w:rsidR="007E6C44" w:rsidRPr="00752798">
        <w:rPr>
          <w:sz w:val="22"/>
          <w:szCs w:val="22"/>
        </w:rPr>
        <w:t xml:space="preserve">    </w:t>
      </w:r>
      <w:r w:rsidR="007E6C44" w:rsidRPr="00752798">
        <w:t>Vilnius</w:t>
      </w:r>
    </w:p>
    <w:p w14:paraId="7B564D4F" w14:textId="77777777" w:rsidR="00D14114" w:rsidRPr="00752798" w:rsidRDefault="00D14114" w:rsidP="00D14114">
      <w:pPr>
        <w:ind w:left="3600"/>
        <w:jc w:val="both"/>
        <w:rPr>
          <w:i/>
          <w:sz w:val="20"/>
          <w:szCs w:val="20"/>
        </w:rPr>
      </w:pPr>
    </w:p>
    <w:p w14:paraId="7B564D51" w14:textId="77777777" w:rsidR="002E5C68" w:rsidRPr="00752798" w:rsidRDefault="002E5C68" w:rsidP="00D14114">
      <w:pPr>
        <w:ind w:left="3600"/>
        <w:jc w:val="both"/>
        <w:rPr>
          <w:i/>
          <w:sz w:val="20"/>
          <w:szCs w:val="20"/>
        </w:rPr>
      </w:pPr>
    </w:p>
    <w:p w14:paraId="1BD966D9" w14:textId="2C6A8105" w:rsidR="00865D73" w:rsidRPr="00752798" w:rsidRDefault="00865D73" w:rsidP="00865D73">
      <w:pPr>
        <w:ind w:firstLine="567"/>
        <w:jc w:val="both"/>
      </w:pPr>
      <w:r w:rsidRPr="00752798">
        <w:rPr>
          <w:b/>
        </w:rPr>
        <w:t xml:space="preserve">Pirkėjas - </w:t>
      </w:r>
      <w:r w:rsidRPr="00752798">
        <w:rPr>
          <w:b/>
          <w:bCs/>
        </w:rPr>
        <w:t>Generolo Jono Žemaičio Lietuvos karo akademija,</w:t>
      </w:r>
      <w:r w:rsidRPr="00752798">
        <w:t xml:space="preserve"> atstovaujama štabo viršininko</w:t>
      </w:r>
      <w:r w:rsidRPr="00752798">
        <w:rPr>
          <w:color w:val="000000"/>
        </w:rPr>
        <w:t xml:space="preserve"> </w:t>
      </w:r>
      <w:r w:rsidRPr="00752798">
        <w:t xml:space="preserve">plk. Deniso </w:t>
      </w:r>
      <w:proofErr w:type="spellStart"/>
      <w:r w:rsidRPr="00752798">
        <w:t>Starikovičiaus</w:t>
      </w:r>
      <w:proofErr w:type="spellEnd"/>
      <w:r w:rsidRPr="00752798">
        <w:t>, vadovaudamasis Generolo Jono Žemaičio Lietuvos karo akademijos viršininko 202</w:t>
      </w:r>
      <w:r w:rsidR="00262AC4" w:rsidRPr="00752798">
        <w:t>6</w:t>
      </w:r>
      <w:r w:rsidRPr="00752798">
        <w:t xml:space="preserve"> m. </w:t>
      </w:r>
      <w:r w:rsidR="00262AC4" w:rsidRPr="00752798">
        <w:t>vasario</w:t>
      </w:r>
      <w:r w:rsidRPr="00752798">
        <w:t xml:space="preserve"> </w:t>
      </w:r>
      <w:r w:rsidR="00262AC4" w:rsidRPr="00752798">
        <w:t>26</w:t>
      </w:r>
      <w:r w:rsidRPr="00752798">
        <w:t xml:space="preserve"> d. įsakymu Nr. V-1</w:t>
      </w:r>
      <w:r w:rsidR="00262AC4" w:rsidRPr="00752798">
        <w:t>74</w:t>
      </w:r>
      <w:r w:rsidRPr="00752798">
        <w:t xml:space="preserve"> ,,Dėl įgaliojimų suteikimo“, 1.</w:t>
      </w:r>
      <w:r w:rsidR="00262AC4" w:rsidRPr="00752798">
        <w:t>1</w:t>
      </w:r>
      <w:r w:rsidRPr="00752798">
        <w:t>.1</w:t>
      </w:r>
      <w:r w:rsidR="00262AC4" w:rsidRPr="00752798">
        <w:t>7</w:t>
      </w:r>
      <w:r w:rsidRPr="00752798">
        <w:t xml:space="preserve">. papunkčiu </w:t>
      </w:r>
      <w:r w:rsidRPr="00752798">
        <w:rPr>
          <w:noProof/>
        </w:rPr>
        <w:t xml:space="preserve">(toliau – </w:t>
      </w:r>
      <w:r w:rsidRPr="00752798">
        <w:rPr>
          <w:b/>
          <w:noProof/>
        </w:rPr>
        <w:t>Pirkėjas</w:t>
      </w:r>
      <w:r w:rsidRPr="00752798">
        <w:rPr>
          <w:noProof/>
        </w:rPr>
        <w:t>)</w:t>
      </w:r>
      <w:r w:rsidRPr="00752798">
        <w:t xml:space="preserve">, ir </w:t>
      </w:r>
    </w:p>
    <w:p w14:paraId="7B564D53" w14:textId="7E4B627A" w:rsidR="00D14114" w:rsidRPr="00752798" w:rsidRDefault="00865D73" w:rsidP="00865D73">
      <w:pPr>
        <w:jc w:val="both"/>
      </w:pPr>
      <w:r w:rsidRPr="00752798">
        <w:rPr>
          <w:i/>
        </w:rPr>
        <w:t xml:space="preserve"> </w:t>
      </w:r>
      <w:r w:rsidR="004F3EC8" w:rsidRPr="00752798">
        <w:rPr>
          <w:i/>
        </w:rPr>
        <w:t>(pardavėjas)</w:t>
      </w:r>
      <w:r w:rsidR="004F3EC8" w:rsidRPr="00752798">
        <w:t xml:space="preserve">, atstovaujama (-s) </w:t>
      </w:r>
      <w:r w:rsidR="004F3EC8" w:rsidRPr="00752798">
        <w:rPr>
          <w:i/>
        </w:rPr>
        <w:t>(pareigos, vardas, pavardė)</w:t>
      </w:r>
      <w:r w:rsidR="004F3EC8" w:rsidRPr="00752798">
        <w:t>, veikiančio (-</w:t>
      </w:r>
      <w:proofErr w:type="spellStart"/>
      <w:r w:rsidR="004F3EC8" w:rsidRPr="00752798">
        <w:t>ios</w:t>
      </w:r>
      <w:proofErr w:type="spellEnd"/>
      <w:r w:rsidR="004F3EC8" w:rsidRPr="00752798">
        <w:t xml:space="preserve">) pagal </w:t>
      </w:r>
      <w:r w:rsidR="004F3EC8" w:rsidRPr="00752798">
        <w:rPr>
          <w:i/>
        </w:rPr>
        <w:t>(dokumentas, kurio pagrindu veikia asmuo)</w:t>
      </w:r>
      <w:r w:rsidR="004F3EC8" w:rsidRPr="00752798">
        <w:t xml:space="preserve">  (toliau – </w:t>
      </w:r>
      <w:r w:rsidR="004F3EC8" w:rsidRPr="00752798">
        <w:rPr>
          <w:b/>
        </w:rPr>
        <w:t>Teikėjas</w:t>
      </w:r>
      <w:r w:rsidR="004F3EC8" w:rsidRPr="00752798">
        <w:t xml:space="preserve">), toliau kartu šioje paslaugų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4F3EC8" w:rsidRPr="00752798">
        <w:rPr>
          <w:bCs/>
        </w:rPr>
        <w:t xml:space="preserve">„Dėl mažos vertės pirkimų tvarkos aprašo patvirtinimo“, </w:t>
      </w:r>
      <w:r w:rsidR="004F3EC8" w:rsidRPr="00752798">
        <w:t xml:space="preserve">sudarė šią </w:t>
      </w:r>
      <w:r w:rsidR="00E4349C" w:rsidRPr="00752798">
        <w:t xml:space="preserve">paslaugų </w:t>
      </w:r>
      <w:r w:rsidR="004F3EC8" w:rsidRPr="00752798">
        <w:t>viešojo pirkimo–pardavimo sutartį (toliau – Sutartis), ir susitarė dėl toliau išvardytų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5C7B9D" w:rsidRPr="00752798" w14:paraId="7B564D57" w14:textId="77777777" w:rsidTr="002529EF">
        <w:tc>
          <w:tcPr>
            <w:tcW w:w="9917" w:type="dxa"/>
            <w:shd w:val="clear" w:color="auto" w:fill="auto"/>
          </w:tcPr>
          <w:p w14:paraId="7B564D54" w14:textId="77777777" w:rsidR="00D14114" w:rsidRPr="00752798" w:rsidRDefault="00D14114" w:rsidP="001A3760">
            <w:pPr>
              <w:numPr>
                <w:ilvl w:val="0"/>
                <w:numId w:val="3"/>
              </w:numPr>
              <w:ind w:left="252" w:hanging="252"/>
              <w:jc w:val="both"/>
              <w:rPr>
                <w:b/>
              </w:rPr>
            </w:pPr>
            <w:r w:rsidRPr="00752798">
              <w:rPr>
                <w:b/>
              </w:rPr>
              <w:t>Sutarties objektas</w:t>
            </w:r>
          </w:p>
          <w:p w14:paraId="7B564D55" w14:textId="16B6095E" w:rsidR="000E543B" w:rsidRPr="00752798" w:rsidRDefault="0025190D" w:rsidP="00C4023E">
            <w:pPr>
              <w:jc w:val="both"/>
            </w:pPr>
            <w:r w:rsidRPr="00752798">
              <w:t>1.1.</w:t>
            </w:r>
            <w:r w:rsidR="00FE3CF3" w:rsidRPr="00752798">
              <w:t xml:space="preserve"> </w:t>
            </w:r>
            <w:r w:rsidR="00FE3CF3" w:rsidRPr="00752798">
              <w:rPr>
                <w:b/>
              </w:rPr>
              <w:t>Teikėjas</w:t>
            </w:r>
            <w:r w:rsidR="00FE3CF3" w:rsidRPr="00752798">
              <w:t xml:space="preserve"> teikia, o </w:t>
            </w:r>
            <w:r w:rsidR="00FE3CF3" w:rsidRPr="00752798">
              <w:rPr>
                <w:b/>
              </w:rPr>
              <w:t>Pirkėjas</w:t>
            </w:r>
            <w:r w:rsidR="00FE3CF3" w:rsidRPr="00752798">
              <w:t xml:space="preserve"> perka</w:t>
            </w:r>
            <w:r w:rsidR="004F3EC8" w:rsidRPr="00752798">
              <w:rPr>
                <w:b/>
              </w:rPr>
              <w:t xml:space="preserve"> </w:t>
            </w:r>
            <w:r w:rsidR="00CA0213" w:rsidRPr="00752798">
              <w:rPr>
                <w:b/>
                <w:color w:val="000000"/>
              </w:rPr>
              <w:t>a</w:t>
            </w:r>
            <w:r w:rsidR="00865D73" w:rsidRPr="00752798">
              <w:rPr>
                <w:b/>
                <w:color w:val="000000"/>
              </w:rPr>
              <w:t xml:space="preserve">pgyvendinimo </w:t>
            </w:r>
            <w:r w:rsidR="006529A4" w:rsidRPr="00752798">
              <w:rPr>
                <w:b/>
              </w:rPr>
              <w:t xml:space="preserve">ir konferencijų salės nuomos </w:t>
            </w:r>
            <w:r w:rsidR="00AC6E83" w:rsidRPr="00752798">
              <w:rPr>
                <w:b/>
              </w:rPr>
              <w:t>paslaugas</w:t>
            </w:r>
            <w:r w:rsidR="00AC6E83" w:rsidRPr="00752798">
              <w:t xml:space="preserve"> </w:t>
            </w:r>
            <w:r w:rsidR="008610BC" w:rsidRPr="00752798">
              <w:t xml:space="preserve">(toliau – </w:t>
            </w:r>
            <w:r w:rsidR="004F3EC8" w:rsidRPr="00752798">
              <w:t>P</w:t>
            </w:r>
            <w:r w:rsidR="008610BC" w:rsidRPr="00752798">
              <w:t>aslaugos)</w:t>
            </w:r>
            <w:r w:rsidR="004D71ED" w:rsidRPr="00752798">
              <w:t xml:space="preserve"> </w:t>
            </w:r>
            <w:r w:rsidR="00481C6B" w:rsidRPr="00752798">
              <w:t>atitinkančias Sutartyje</w:t>
            </w:r>
            <w:r w:rsidR="00213A4F" w:rsidRPr="00752798">
              <w:t xml:space="preserve"> ir</w:t>
            </w:r>
            <w:r w:rsidR="00CE0656" w:rsidRPr="00752798">
              <w:t xml:space="preserve"> Sutarties 1</w:t>
            </w:r>
            <w:r w:rsidR="00481C6B" w:rsidRPr="00752798">
              <w:t xml:space="preserve"> priede </w:t>
            </w:r>
            <w:r w:rsidR="00251949" w:rsidRPr="00752798">
              <w:t>„</w:t>
            </w:r>
            <w:r w:rsidR="00CA0213" w:rsidRPr="00752798">
              <w:t>Paslaugų t</w:t>
            </w:r>
            <w:r w:rsidR="003A684D" w:rsidRPr="00752798">
              <w:t xml:space="preserve">echninė </w:t>
            </w:r>
            <w:r w:rsidR="00251949" w:rsidRPr="00752798">
              <w:t>specifikacija“</w:t>
            </w:r>
            <w:r w:rsidR="00481C6B" w:rsidRPr="00752798">
              <w:t xml:space="preserve"> (toliau – </w:t>
            </w:r>
            <w:r w:rsidR="00272656" w:rsidRPr="00752798">
              <w:t xml:space="preserve">1 </w:t>
            </w:r>
            <w:r w:rsidR="00481C6B" w:rsidRPr="00752798">
              <w:t xml:space="preserve">priedas) </w:t>
            </w:r>
            <w:r w:rsidR="00CE0656" w:rsidRPr="00752798">
              <w:t xml:space="preserve">nustatytus </w:t>
            </w:r>
            <w:r w:rsidR="00FE3CF3" w:rsidRPr="00752798">
              <w:t>reikalavimus</w:t>
            </w:r>
            <w:r w:rsidR="00481C6B" w:rsidRPr="00752798">
              <w:t>.</w:t>
            </w:r>
            <w:r w:rsidR="0035010C" w:rsidRPr="00752798">
              <w:t xml:space="preserve"> </w:t>
            </w:r>
          </w:p>
          <w:p w14:paraId="7B564D56" w14:textId="07169872" w:rsidR="00F2380D" w:rsidRPr="00752798" w:rsidRDefault="00FE3CF3" w:rsidP="00CE0656">
            <w:pPr>
              <w:jc w:val="both"/>
            </w:pPr>
            <w:r w:rsidRPr="00752798">
              <w:t xml:space="preserve">1.2. </w:t>
            </w:r>
            <w:r w:rsidRPr="00752798">
              <w:rPr>
                <w:b/>
              </w:rPr>
              <w:t>Pirkėjas</w:t>
            </w:r>
            <w:r w:rsidRPr="00752798">
              <w:t xml:space="preserve"> įsipareigoja priimti Sutarties reikalavimus atitinkančias </w:t>
            </w:r>
            <w:r w:rsidR="00213A4F" w:rsidRPr="00752798">
              <w:t xml:space="preserve">suteiktas </w:t>
            </w:r>
            <w:r w:rsidR="009658FE" w:rsidRPr="00752798">
              <w:t>P</w:t>
            </w:r>
            <w:r w:rsidRPr="00752798">
              <w:t>aslaugas ir už jas sumokėti Sutartyje nustatyta tvarka.</w:t>
            </w:r>
          </w:p>
        </w:tc>
      </w:tr>
      <w:tr w:rsidR="005C7B9D" w:rsidRPr="00752798" w14:paraId="7B564D6C" w14:textId="77777777" w:rsidTr="002529EF">
        <w:tc>
          <w:tcPr>
            <w:tcW w:w="9917" w:type="dxa"/>
            <w:shd w:val="clear" w:color="auto" w:fill="auto"/>
          </w:tcPr>
          <w:p w14:paraId="7B564D59" w14:textId="48953386" w:rsidR="001523D7" w:rsidRPr="00752798" w:rsidRDefault="001523D7" w:rsidP="001523D7">
            <w:pPr>
              <w:jc w:val="both"/>
              <w:rPr>
                <w:b/>
              </w:rPr>
            </w:pPr>
            <w:r w:rsidRPr="00752798">
              <w:rPr>
                <w:b/>
              </w:rPr>
              <w:t>2. Sutarties kaina/paslaugų įkainiai/kainodaros taisyklės</w:t>
            </w:r>
          </w:p>
          <w:p w14:paraId="49BBA7F7" w14:textId="77777777" w:rsidR="002D0EBE" w:rsidRPr="00752798" w:rsidRDefault="00DB151E" w:rsidP="002D0EBE">
            <w:r w:rsidRPr="00752798">
              <w:t xml:space="preserve">2.1. </w:t>
            </w:r>
            <w:r w:rsidR="002D0EBE" w:rsidRPr="00752798">
              <w:rPr>
                <w:kern w:val="2"/>
              </w:rPr>
              <w:t xml:space="preserve">Pradinės Sutarties vertė yra </w:t>
            </w:r>
            <w:r w:rsidR="002D0EBE" w:rsidRPr="00752798">
              <w:rPr>
                <w:color w:val="4472C4"/>
                <w:kern w:val="2"/>
              </w:rPr>
              <w:t>(nurodyti sumą skaičiais)</w:t>
            </w:r>
            <w:r w:rsidR="002D0EBE" w:rsidRPr="00752798">
              <w:rPr>
                <w:kern w:val="2"/>
              </w:rPr>
              <w:t xml:space="preserve"> Eur </w:t>
            </w:r>
            <w:r w:rsidR="002D0EBE" w:rsidRPr="00752798">
              <w:rPr>
                <w:color w:val="4472C4"/>
                <w:kern w:val="2"/>
              </w:rPr>
              <w:t>(nurodyti sumą žodžiais)</w:t>
            </w:r>
            <w:r w:rsidR="002D0EBE" w:rsidRPr="00752798">
              <w:rPr>
                <w:kern w:val="2"/>
              </w:rPr>
              <w:t xml:space="preserve"> be PVM.</w:t>
            </w:r>
          </w:p>
          <w:p w14:paraId="3F2781C0" w14:textId="77777777" w:rsidR="002D0EBE" w:rsidRPr="00752798" w:rsidRDefault="002D0EBE" w:rsidP="002D0EBE">
            <w:r w:rsidRPr="00752798">
              <w:rPr>
                <w:kern w:val="2"/>
              </w:rPr>
              <w:t xml:space="preserve">PVM sudaro </w:t>
            </w:r>
            <w:r w:rsidRPr="00752798">
              <w:rPr>
                <w:color w:val="4472C4"/>
                <w:kern w:val="2"/>
              </w:rPr>
              <w:t>(nurodyti sumą skaičiais)</w:t>
            </w:r>
            <w:r w:rsidRPr="00752798">
              <w:rPr>
                <w:kern w:val="2"/>
              </w:rPr>
              <w:t xml:space="preserve"> Eur </w:t>
            </w:r>
            <w:r w:rsidRPr="00752798">
              <w:rPr>
                <w:color w:val="4472C4"/>
                <w:kern w:val="2"/>
              </w:rPr>
              <w:t>(nurodyti sumą žodžiais)</w:t>
            </w:r>
            <w:r w:rsidRPr="00752798">
              <w:rPr>
                <w:kern w:val="2"/>
              </w:rPr>
              <w:t xml:space="preserve">. Sutarties kaina yra </w:t>
            </w:r>
            <w:r w:rsidRPr="00752798">
              <w:rPr>
                <w:color w:val="4472C4"/>
                <w:kern w:val="2"/>
              </w:rPr>
              <w:t>(nurodyti sumą skaičiais)</w:t>
            </w:r>
            <w:r w:rsidRPr="00752798">
              <w:rPr>
                <w:kern w:val="2"/>
              </w:rPr>
              <w:t xml:space="preserve"> Eur </w:t>
            </w:r>
            <w:r w:rsidRPr="00752798">
              <w:rPr>
                <w:color w:val="4472C4"/>
                <w:kern w:val="2"/>
              </w:rPr>
              <w:t>(nurodyti sumą žodžiais)</w:t>
            </w:r>
            <w:r w:rsidRPr="00752798">
              <w:rPr>
                <w:kern w:val="2"/>
              </w:rPr>
              <w:t xml:space="preserve"> su PVM.</w:t>
            </w:r>
          </w:p>
          <w:p w14:paraId="5540427E" w14:textId="765ABFD7" w:rsidR="0030066C" w:rsidRPr="00752798" w:rsidRDefault="0022162B" w:rsidP="007B4957">
            <w:pPr>
              <w:jc w:val="both"/>
              <w:rPr>
                <w:kern w:val="2"/>
              </w:rPr>
            </w:pPr>
            <w:r w:rsidRPr="00752798">
              <w:rPr>
                <w:bCs/>
              </w:rPr>
              <w:t xml:space="preserve"> </w:t>
            </w:r>
            <w:r w:rsidR="002D0EBE" w:rsidRPr="00752798">
              <w:rPr>
                <w:kern w:val="2"/>
              </w:rPr>
              <w:t>Šioje Sutartyje P</w:t>
            </w:r>
            <w:r w:rsidR="002D0EBE" w:rsidRPr="00752798">
              <w:rPr>
                <w:color w:val="000000"/>
                <w:kern w:val="2"/>
              </w:rPr>
              <w:t>radinės Sutarties vertė yra lygi Tiekėjo pasiūlymo kainai be PVM, nurodytai už visą pirkimo dokumentuose ir Sutartyje nurodytą Paslaugų kiekį ir apimtį</w:t>
            </w:r>
            <w:r w:rsidR="003E4FF0" w:rsidRPr="00752798">
              <w:rPr>
                <w:bCs/>
              </w:rPr>
              <w:t xml:space="preserve"> Teikėjo pasiūlyme nurodytais įkainiais be PVM. </w:t>
            </w:r>
            <w:r w:rsidRPr="00752798">
              <w:rPr>
                <w:bCs/>
              </w:rPr>
              <w:t xml:space="preserve">Į </w:t>
            </w:r>
            <w:r w:rsidR="009658FE" w:rsidRPr="00752798">
              <w:rPr>
                <w:bCs/>
              </w:rPr>
              <w:t>P</w:t>
            </w:r>
            <w:r w:rsidRPr="00752798">
              <w:rPr>
                <w:bCs/>
              </w:rPr>
              <w:t xml:space="preserve">aslaugos kainą įeina visi mokesčiai ir visos </w:t>
            </w:r>
            <w:r w:rsidRPr="00752798">
              <w:rPr>
                <w:b/>
                <w:bCs/>
              </w:rPr>
              <w:t>Teikėjo</w:t>
            </w:r>
            <w:r w:rsidRPr="00752798">
              <w:rPr>
                <w:bCs/>
              </w:rPr>
              <w:t xml:space="preserve"> išlaidos, galinčios turėti įtakos kainai ar galinčios atsirasti vykdant Sutartį.</w:t>
            </w:r>
            <w:r w:rsidR="002D0EBE" w:rsidRPr="00752798">
              <w:t xml:space="preserve"> Pirkėjas perka Paslaugas pagal savo poreikį ir neįsipareigoja įsigyti Paslaugų už visą Sutarties kainą, nurodytą Sutarties specialiosios dalies 2.1 punkte.</w:t>
            </w:r>
          </w:p>
          <w:p w14:paraId="53855B90" w14:textId="6D88A539" w:rsidR="00930B03" w:rsidRPr="00752798" w:rsidRDefault="00930B03" w:rsidP="001523D7">
            <w:pPr>
              <w:jc w:val="both"/>
            </w:pPr>
            <w:r w:rsidRPr="00752798">
              <w:rPr>
                <w:kern w:val="2"/>
              </w:rPr>
              <w:t xml:space="preserve">2.2. </w:t>
            </w:r>
            <w:r w:rsidR="002D0EBE" w:rsidRPr="00752798">
              <w:t>Paslaugų kiekiai ir įkainiai nurodyti Sutarties 2 priede „</w:t>
            </w:r>
            <w:r w:rsidR="002D0EBE" w:rsidRPr="00752798">
              <w:rPr>
                <w:lang w:eastAsia="en-US"/>
              </w:rPr>
              <w:t>Paslaugų įkainiai</w:t>
            </w:r>
            <w:r w:rsidR="002D0EBE" w:rsidRPr="00752798">
              <w:t>“ (toliau – 2 priedas). Į Sutarties 2 priede nurodytus įkainius yra įskaičiuoti mokesčiai  ir išlaidos, nurodytos Sutarties bendrosios dalies 2.4 punkte.</w:t>
            </w:r>
          </w:p>
          <w:p w14:paraId="2F78D852" w14:textId="1EE9CB2E" w:rsidR="002D0EBE" w:rsidRPr="00752798" w:rsidRDefault="001523D7" w:rsidP="005661E8">
            <w:pPr>
              <w:jc w:val="both"/>
            </w:pPr>
            <w:r w:rsidRPr="00752798">
              <w:t>2.</w:t>
            </w:r>
            <w:r w:rsidR="00930B03" w:rsidRPr="00752798">
              <w:t>3</w:t>
            </w:r>
            <w:r w:rsidRPr="00752798">
              <w:t xml:space="preserve">. </w:t>
            </w:r>
            <w:r w:rsidR="002D0EBE" w:rsidRPr="00752798">
              <w:rPr>
                <w:kern w:val="2"/>
              </w:rPr>
              <w:t xml:space="preserve">Sutarčiai taikoma </w:t>
            </w:r>
            <w:r w:rsidR="002D0EBE" w:rsidRPr="00752798">
              <w:rPr>
                <w:b/>
                <w:kern w:val="2"/>
              </w:rPr>
              <w:t>fiksuoto įkainio kainodara</w:t>
            </w:r>
            <w:r w:rsidR="002D0EBE" w:rsidRPr="00752798">
              <w:rPr>
                <w:kern w:val="2"/>
              </w:rPr>
              <w:t>. Sutarties įkainiai peržiūrimi Sutarties bendrosios dalies 2.2 punkte nustatyta tvarka ir Sutarties specialiosios dalies 2.4 punkte.</w:t>
            </w:r>
          </w:p>
          <w:p w14:paraId="70760294" w14:textId="77777777" w:rsidR="002D0EBE" w:rsidRPr="00752798" w:rsidRDefault="001523D7" w:rsidP="002D0EBE">
            <w:pPr>
              <w:jc w:val="both"/>
              <w:rPr>
                <w:rFonts w:eastAsia="Calibri"/>
              </w:rPr>
            </w:pPr>
            <w:r w:rsidRPr="00752798">
              <w:rPr>
                <w:rFonts w:eastAsia="Calibri"/>
              </w:rPr>
              <w:t>2.</w:t>
            </w:r>
            <w:r w:rsidR="005661E8" w:rsidRPr="00752798">
              <w:rPr>
                <w:rFonts w:eastAsia="Calibri"/>
              </w:rPr>
              <w:t>4</w:t>
            </w:r>
            <w:r w:rsidRPr="00752798">
              <w:rPr>
                <w:rFonts w:eastAsia="Calibri"/>
              </w:rPr>
              <w:t xml:space="preserve">. </w:t>
            </w:r>
            <w:r w:rsidR="002D0EBE" w:rsidRPr="00752798">
              <w:rPr>
                <w:rFonts w:eastAsia="Calibri"/>
              </w:rPr>
              <w:t xml:space="preserve">Bet kuri Sutarties šalis Sutarties galiojimo metu turi teisę vieną kartą inicijuoti Sutartyje numatytų kainų perskaičiavimą (keitimą) ne anksčiau kaip po 6 (šešių) mėnesių nuo Sutarties įsigaliojimo dienos, jeigu Vartojimo prekių ir paslaugų kainų pokytis (k), apskaičiuotas kaip nustatyta Sutarties specialiosios dalies 2.4.3 punkte, viršija 10 procentų: </w:t>
            </w:r>
          </w:p>
          <w:p w14:paraId="7A4DEAAA" w14:textId="77777777" w:rsidR="002D0EBE" w:rsidRPr="00752798" w:rsidRDefault="002D0EBE" w:rsidP="002D0EBE">
            <w:pPr>
              <w:jc w:val="both"/>
              <w:rPr>
                <w:rFonts w:eastAsia="Calibri"/>
              </w:rPr>
            </w:pPr>
            <w:r w:rsidRPr="00752798">
              <w:rPr>
                <w:rFonts w:eastAsia="Calibri"/>
              </w:rPr>
              <w:t>2.4.1. Šalys privalo Susitarime nurodyti indekso reikšmę laikotarpio pradžioje ir jos nustatymo datą, indekso reikšmę laikotarpio pabaigoje ir jos nustatymo datą, kainų pokytį (k), perskaičiuotą kainą, perskaičiuotą pradinės sutarties vertę. Atlikdamos perskaičiavimą Šalys vadovaujasi Valstybės duomenų agentūros viešai paskelbtais Rodiklių duomenų bazės duomenimis, iš kitos Šalies nereikalaudamos pateikti oficialaus Valstybės duomenų agentūros ar kitos institucijos išduoto dokumento ar patvirtinimo.</w:t>
            </w:r>
          </w:p>
          <w:p w14:paraId="1A306230" w14:textId="77777777" w:rsidR="002D0EBE" w:rsidRPr="00752798" w:rsidRDefault="002D0EBE" w:rsidP="002D0EBE">
            <w:pPr>
              <w:jc w:val="both"/>
              <w:rPr>
                <w:rFonts w:eastAsia="Calibri"/>
              </w:rPr>
            </w:pPr>
            <w:r w:rsidRPr="00752798">
              <w:rPr>
                <w:rFonts w:eastAsia="Calibri"/>
              </w:rPr>
              <w:t>2.4.2. Perskaičiuota kaina taikoma užsakymams, pateiktiems po to, kai Šalys sudaro susitarimą dėl kainos perskaičiavimo.</w:t>
            </w:r>
          </w:p>
          <w:p w14:paraId="3E624288" w14:textId="77777777" w:rsidR="002D0EBE" w:rsidRPr="00752798" w:rsidRDefault="002D0EBE" w:rsidP="002D0EBE">
            <w:pPr>
              <w:jc w:val="both"/>
            </w:pPr>
            <w:r w:rsidRPr="00752798">
              <w:t>2.4.3. Nauja kaina apskaičiuojama pagal formulę:</w:t>
            </w:r>
          </w:p>
          <w:p w14:paraId="5A9F407C" w14:textId="1CC9EE9E" w:rsidR="002D0EBE" w:rsidRPr="00752798" w:rsidRDefault="00752798" w:rsidP="002D0EBE">
            <w:pPr>
              <w:jc w:val="both"/>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2D0EBE" w:rsidRPr="00752798">
              <w:rPr>
                <w:i/>
              </w:rPr>
              <w:t xml:space="preserve">, </w:t>
            </w:r>
            <w:r w:rsidR="002D0EBE" w:rsidRPr="00752798">
              <w:t>kur</w:t>
            </w:r>
          </w:p>
          <w:p w14:paraId="2A79B029" w14:textId="77777777" w:rsidR="002D0EBE" w:rsidRPr="00752798" w:rsidRDefault="002D0EBE" w:rsidP="002D0EBE">
            <w:pPr>
              <w:jc w:val="both"/>
            </w:pPr>
            <w:r w:rsidRPr="00752798">
              <w:lastRenderedPageBreak/>
              <w:t>a – kaina (Eur be PVM)) (jei jis jau buvo perskaičiuotas, tai po paskutinio perskaičiavimo);</w:t>
            </w:r>
          </w:p>
          <w:p w14:paraId="1967E9F1" w14:textId="77777777" w:rsidR="002D0EBE" w:rsidRPr="00752798" w:rsidRDefault="002D0EBE" w:rsidP="002D0EBE">
            <w:pPr>
              <w:jc w:val="both"/>
            </w:pPr>
            <w:r w:rsidRPr="00752798">
              <w:t>a</w:t>
            </w:r>
            <w:r w:rsidRPr="00752798">
              <w:rPr>
                <w:vertAlign w:val="subscript"/>
              </w:rPr>
              <w:t>1</w:t>
            </w:r>
            <w:r w:rsidRPr="00752798">
              <w:t xml:space="preserve"> – perskaičiuota (pakeistas) kaina (Eur be PVM);</w:t>
            </w:r>
          </w:p>
          <w:p w14:paraId="42867C3F" w14:textId="77777777" w:rsidR="002D0EBE" w:rsidRPr="00752798" w:rsidRDefault="002D0EBE" w:rsidP="002D0EBE">
            <w:pPr>
              <w:jc w:val="both"/>
            </w:pPr>
            <w:r w:rsidRPr="00752798">
              <w:t xml:space="preserve">k – Pagal vartotojų kainų indeksą apskaičiuotas Vartojimo prekių ir paslaugų kainų pokytis (padidėjimas arba sumažėjimas) (%). „k“ reikšmė skaičiuojama pagal formulę: </w:t>
            </w:r>
          </w:p>
          <w:p w14:paraId="3C59517B" w14:textId="6358BF98" w:rsidR="002D0EBE" w:rsidRPr="00752798" w:rsidRDefault="002D0EBE" w:rsidP="002D0EBE">
            <w:pPr>
              <w:jc w:val="both"/>
            </w:pP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752798">
              <w:t>, (proc.) kur</w:t>
            </w:r>
          </w:p>
          <w:p w14:paraId="4997B84B" w14:textId="77777777" w:rsidR="002D0EBE" w:rsidRPr="00752798" w:rsidRDefault="002D0EBE" w:rsidP="002D0EBE">
            <w:pPr>
              <w:jc w:val="both"/>
            </w:pPr>
            <w:proofErr w:type="spellStart"/>
            <w:r w:rsidRPr="00752798">
              <w:t>Ind</w:t>
            </w:r>
            <w:r w:rsidRPr="00752798">
              <w:rPr>
                <w:vertAlign w:val="subscript"/>
              </w:rPr>
              <w:t>naujausias</w:t>
            </w:r>
            <w:proofErr w:type="spellEnd"/>
            <w:r w:rsidRPr="00752798">
              <w:t xml:space="preserve"> – kreipimosi dėl kainos perskaičiavimo išsiuntimo kitai šaliai datą naujausias paskelbtas vartojimo prekių ir paslaugų indeksas „Vartojimo prekės ir paslaugos“;</w:t>
            </w:r>
          </w:p>
          <w:p w14:paraId="5C860291" w14:textId="77777777" w:rsidR="002D0EBE" w:rsidRPr="00752798" w:rsidRDefault="002D0EBE" w:rsidP="002D0EBE">
            <w:pPr>
              <w:jc w:val="both"/>
            </w:pPr>
            <w:proofErr w:type="spellStart"/>
            <w:r w:rsidRPr="00752798">
              <w:t>Ind</w:t>
            </w:r>
            <w:r w:rsidRPr="00752798">
              <w:rPr>
                <w:vertAlign w:val="subscript"/>
              </w:rPr>
              <w:t>pradžia</w:t>
            </w:r>
            <w:proofErr w:type="spellEnd"/>
            <w:r w:rsidRPr="00752798">
              <w:t xml:space="preserve"> – laikotarpio pradžios datos (mėnesio) vartojimo prekių ir paslaugų indeksas „Vartojimo prekės ir paslaugos“. Pirmojo perskaičiavimo atveju laikotarpio pradžia (mėnuo) yra Sutarties sudarymo mėnuo. </w:t>
            </w:r>
          </w:p>
          <w:p w14:paraId="1C1D4F0B" w14:textId="77777777" w:rsidR="002D0EBE" w:rsidRPr="00752798" w:rsidRDefault="002D0EBE" w:rsidP="002D0EBE">
            <w:pPr>
              <w:jc w:val="both"/>
            </w:pPr>
            <w:r w:rsidRPr="00752798">
              <w:t xml:space="preserve">2.4.4. Skaičiavimams indeksų reikšmės imamos keturių skaitmenų po kablelio tikslumu. Apskaičiuotas pokytis (k) tolimesniems skaičiavimams naudojamas suapvalinus iki vieno skaitmens po kablelio, o apskaičiuota  kaina „a“ suapvalinama iki dviejų skaitmenų po kablelio; </w:t>
            </w:r>
          </w:p>
          <w:p w14:paraId="2B6E0EB9" w14:textId="77777777" w:rsidR="002D0EBE" w:rsidRPr="00752798" w:rsidRDefault="002D0EBE" w:rsidP="002D0EBE">
            <w:pPr>
              <w:jc w:val="both"/>
            </w:pPr>
            <w:r w:rsidRPr="00752798">
              <w:t>2.4.5. Jeigu pagal vartotojų kainų indeksą apskaičiuotas Vartojimo prekių ir paslaugų kainų pokytis (k), apskaičiuotas kaip nustatyta 2.4.3 punkte, viršija 30 procentų nuo pradinio Sutarties kainos Sutarties pasirašymo dieną, paslaugų kaina bus perskaičiuojami maksimaliu 30 procentų pokyčiu.</w:t>
            </w:r>
          </w:p>
          <w:p w14:paraId="38378BC0" w14:textId="77777777" w:rsidR="002D0EBE" w:rsidRPr="00752798" w:rsidRDefault="002D0EBE" w:rsidP="002D0EBE">
            <w:pPr>
              <w:jc w:val="both"/>
            </w:pPr>
            <w:r w:rsidRPr="00752798">
              <w:t>2.5. Šiai Sutarčiai taikomos Sutarties bendrosios dalies 12.8 punkto nuostatos.</w:t>
            </w:r>
          </w:p>
          <w:p w14:paraId="7B564D6B" w14:textId="4CC4C081" w:rsidR="002D0EBE" w:rsidRPr="00752798" w:rsidRDefault="002D0EBE" w:rsidP="005661E8">
            <w:pPr>
              <w:jc w:val="both"/>
            </w:pPr>
            <w:r w:rsidRPr="00752798">
              <w:t>2.6. Pirkėjas neįsipareigoja nupirkti paslaugų už visą Sutarties specialiosios dalies 2.1 punkte nurodytą Sutarties kainą, bei neįsipareigoja nupirkti Sutarties 2 priede nurodyto preliminaraus kiekio.</w:t>
            </w:r>
          </w:p>
        </w:tc>
      </w:tr>
      <w:tr w:rsidR="00056C82" w:rsidRPr="00752798" w14:paraId="7B564D77" w14:textId="77777777" w:rsidTr="002529EF">
        <w:tc>
          <w:tcPr>
            <w:tcW w:w="9917" w:type="dxa"/>
            <w:shd w:val="clear" w:color="auto" w:fill="auto"/>
          </w:tcPr>
          <w:p w14:paraId="6E0E30FB" w14:textId="77777777" w:rsidR="00056C82" w:rsidRPr="00752798" w:rsidRDefault="00056C82" w:rsidP="00056C82">
            <w:pPr>
              <w:rPr>
                <w:b/>
              </w:rPr>
            </w:pPr>
            <w:r w:rsidRPr="00752798">
              <w:rPr>
                <w:b/>
              </w:rPr>
              <w:lastRenderedPageBreak/>
              <w:t xml:space="preserve">3. Paslaugų teikimo vieta, terminas ir sąlygos </w:t>
            </w:r>
          </w:p>
          <w:p w14:paraId="3179F436" w14:textId="68F5269F" w:rsidR="00056C82" w:rsidRPr="00752798" w:rsidRDefault="00056C82" w:rsidP="00056C82">
            <w:pPr>
              <w:jc w:val="both"/>
            </w:pPr>
            <w:r w:rsidRPr="00752798">
              <w:t xml:space="preserve">3.1. </w:t>
            </w:r>
            <w:r w:rsidR="001924D2" w:rsidRPr="00752798">
              <w:t xml:space="preserve">Paslaugų teikimo vieta – </w:t>
            </w:r>
            <w:r w:rsidR="001924D2" w:rsidRPr="00752798">
              <w:rPr>
                <w:i/>
              </w:rPr>
              <w:t>(</w:t>
            </w:r>
            <w:r w:rsidR="005A085C" w:rsidRPr="00752798">
              <w:rPr>
                <w:i/>
              </w:rPr>
              <w:t xml:space="preserve">Tiekėjo nurodyta </w:t>
            </w:r>
            <w:r w:rsidR="001924D2" w:rsidRPr="00752798">
              <w:rPr>
                <w:i/>
              </w:rPr>
              <w:t>apgyvendinimo</w:t>
            </w:r>
            <w:r w:rsidR="00262AC4" w:rsidRPr="00752798">
              <w:rPr>
                <w:i/>
              </w:rPr>
              <w:t>, konferencijų salės nuomos</w:t>
            </w:r>
            <w:r w:rsidR="001924D2" w:rsidRPr="00752798">
              <w:rPr>
                <w:i/>
              </w:rPr>
              <w:t xml:space="preserve"> </w:t>
            </w:r>
            <w:r w:rsidR="005A085C" w:rsidRPr="00752798">
              <w:rPr>
                <w:i/>
              </w:rPr>
              <w:t>vieta</w:t>
            </w:r>
            <w:r w:rsidR="001924D2" w:rsidRPr="00752798">
              <w:rPr>
                <w:i/>
              </w:rPr>
              <w:t>, adresas).</w:t>
            </w:r>
          </w:p>
          <w:p w14:paraId="2E9A97B5" w14:textId="175E8BBD" w:rsidR="00056C82" w:rsidRPr="00752798" w:rsidRDefault="00056C82" w:rsidP="00413DAD">
            <w:pPr>
              <w:rPr>
                <w:lang w:val="pt-BR"/>
              </w:rPr>
            </w:pPr>
            <w:r w:rsidRPr="00752798">
              <w:t xml:space="preserve">3.2. </w:t>
            </w:r>
            <w:r w:rsidR="00413DAD" w:rsidRPr="00752798">
              <w:rPr>
                <w:color w:val="000000"/>
                <w:kern w:val="2"/>
              </w:rPr>
              <w:t xml:space="preserve">Tiekėjas įsipareigoja </w:t>
            </w:r>
            <w:r w:rsidR="00413DAD" w:rsidRPr="00752798">
              <w:rPr>
                <w:color w:val="000000"/>
              </w:rPr>
              <w:t xml:space="preserve">suteikti </w:t>
            </w:r>
            <w:r w:rsidR="00413DAD" w:rsidRPr="00752798">
              <w:t>Paslaugas</w:t>
            </w:r>
            <w:r w:rsidR="00413DAD" w:rsidRPr="00752798">
              <w:rPr>
                <w:kern w:val="2"/>
              </w:rPr>
              <w:t xml:space="preserve"> 1 priede </w:t>
            </w:r>
            <w:r w:rsidR="00413DAD" w:rsidRPr="00752798">
              <w:t xml:space="preserve">nurodytais </w:t>
            </w:r>
            <w:r w:rsidR="00413DAD" w:rsidRPr="00752798">
              <w:rPr>
                <w:kern w:val="2"/>
              </w:rPr>
              <w:t>terminais ir sąlygomis.</w:t>
            </w:r>
          </w:p>
          <w:p w14:paraId="29B6BF36" w14:textId="2FEF6648" w:rsidR="0024536B" w:rsidRPr="00752798" w:rsidRDefault="0024536B" w:rsidP="0024536B">
            <w:pPr>
              <w:jc w:val="both"/>
              <w:rPr>
                <w:color w:val="FF0000"/>
              </w:rPr>
            </w:pPr>
            <w:r w:rsidRPr="00752798">
              <w:rPr>
                <w:spacing w:val="-4"/>
              </w:rPr>
              <w:t>3.</w:t>
            </w:r>
            <w:r w:rsidR="006529A4" w:rsidRPr="00752798">
              <w:rPr>
                <w:spacing w:val="-4"/>
              </w:rPr>
              <w:t>3</w:t>
            </w:r>
            <w:r w:rsidRPr="00752798">
              <w:rPr>
                <w:spacing w:val="-4"/>
              </w:rPr>
              <w:t xml:space="preserve">. </w:t>
            </w:r>
            <w:r w:rsidRPr="00752798">
              <w:t>Esminiu Sutarties pažeidimu laikomi Sutarties bendrosios dalies 9.2 punkte ir šiame punkte nurodyti atvejai:</w:t>
            </w:r>
          </w:p>
          <w:p w14:paraId="62D25248" w14:textId="3202A515" w:rsidR="0024536B" w:rsidRPr="00752798" w:rsidRDefault="0024536B" w:rsidP="0024536B">
            <w:pPr>
              <w:jc w:val="both"/>
            </w:pPr>
            <w:r w:rsidRPr="00752798">
              <w:t>3.</w:t>
            </w:r>
            <w:r w:rsidR="006529A4" w:rsidRPr="00752798">
              <w:t>3</w:t>
            </w:r>
            <w:r w:rsidRPr="00752798">
              <w:t xml:space="preserve">.1. </w:t>
            </w:r>
            <w:r w:rsidRPr="00752798">
              <w:rPr>
                <w:b/>
                <w:color w:val="000000"/>
              </w:rPr>
              <w:t>Teikėjas</w:t>
            </w:r>
            <w:r w:rsidRPr="00752798">
              <w:t xml:space="preserve"> pažeidžia šios Sutarties nuostatas, reglamentuojančias konkurenciją, intelektinės nuosavybės ar konfidencialios informacijos valdymą;</w:t>
            </w:r>
          </w:p>
          <w:p w14:paraId="39AB81ED" w14:textId="70B0CCA4" w:rsidR="0024536B" w:rsidRPr="00752798" w:rsidRDefault="0024536B" w:rsidP="0024536B">
            <w:pPr>
              <w:jc w:val="both"/>
            </w:pPr>
            <w:r w:rsidRPr="00752798">
              <w:t>3.</w:t>
            </w:r>
            <w:r w:rsidR="006529A4" w:rsidRPr="00752798">
              <w:t>3</w:t>
            </w:r>
            <w:r w:rsidRPr="00752798">
              <w:t xml:space="preserve">.2. </w:t>
            </w:r>
            <w:r w:rsidRPr="00752798">
              <w:rPr>
                <w:b/>
                <w:color w:val="000000"/>
              </w:rPr>
              <w:t>Teikėjas</w:t>
            </w:r>
            <w:r w:rsidRPr="00752798">
              <w:t xml:space="preserve"> pažeidžia Specialiosios dalies 9.5 punkto nuostatas dėl Sutarties vykdymui pasitelkiamų naujų subtiekėjų ir (ar specialistų) / esamų subtiekėjų ir (ar) specialistų keitimo.</w:t>
            </w:r>
          </w:p>
          <w:p w14:paraId="03A43EE9" w14:textId="3C00D02A" w:rsidR="0024536B" w:rsidRPr="00752798" w:rsidRDefault="0024536B" w:rsidP="0024536B">
            <w:pPr>
              <w:jc w:val="both"/>
            </w:pPr>
            <w:r w:rsidRPr="00752798">
              <w:t>3.</w:t>
            </w:r>
            <w:r w:rsidR="006529A4" w:rsidRPr="00752798">
              <w:t>3</w:t>
            </w:r>
            <w:r w:rsidRPr="00752798">
              <w:t xml:space="preserve">.3. </w:t>
            </w:r>
            <w:r w:rsidRPr="00752798">
              <w:rPr>
                <w:b/>
              </w:rPr>
              <w:t>Teikėjas</w:t>
            </w:r>
            <w:r w:rsidRPr="00752798">
              <w:t xml:space="preserve"> vėluoja teikti </w:t>
            </w:r>
            <w:r w:rsidR="00CC2D24" w:rsidRPr="00752798">
              <w:t xml:space="preserve">Paslaugas </w:t>
            </w:r>
            <w:r w:rsidRPr="00752798">
              <w:t xml:space="preserve">daugiau kaip </w:t>
            </w:r>
            <w:r w:rsidR="006529A4" w:rsidRPr="00752798">
              <w:t>1</w:t>
            </w:r>
            <w:r w:rsidRPr="00752798">
              <w:t xml:space="preserve"> (</w:t>
            </w:r>
            <w:r w:rsidR="006529A4" w:rsidRPr="00752798">
              <w:t>vieną</w:t>
            </w:r>
            <w:r w:rsidRPr="00752798">
              <w:t xml:space="preserve">) </w:t>
            </w:r>
            <w:r w:rsidR="00CC2D24" w:rsidRPr="00752798">
              <w:t xml:space="preserve">kalendorinę </w:t>
            </w:r>
            <w:r w:rsidR="006529A4" w:rsidRPr="00752798">
              <w:t>dieną</w:t>
            </w:r>
            <w:r w:rsidRPr="00752798">
              <w:rPr>
                <w:color w:val="000000"/>
              </w:rPr>
              <w:t>;</w:t>
            </w:r>
          </w:p>
          <w:p w14:paraId="4F0E3401" w14:textId="2794E4AC" w:rsidR="0024536B" w:rsidRPr="00752798" w:rsidRDefault="0024536B" w:rsidP="0024536B">
            <w:pPr>
              <w:jc w:val="both"/>
            </w:pPr>
            <w:r w:rsidRPr="00752798">
              <w:t>3.</w:t>
            </w:r>
            <w:r w:rsidR="006529A4" w:rsidRPr="00752798">
              <w:t>3</w:t>
            </w:r>
            <w:r w:rsidRPr="00752798">
              <w:t>.4. paaiškėja, kad yra aplinkybė, atitinkanti bent vieną iš VPĮ 45 straipsnio 2</w:t>
            </w:r>
            <w:r w:rsidRPr="00752798">
              <w:rPr>
                <w:vertAlign w:val="superscript"/>
              </w:rPr>
              <w:t>1</w:t>
            </w:r>
            <w:r w:rsidRPr="00752798">
              <w:t xml:space="preserve"> dalyje išvardintų sąlygų. </w:t>
            </w:r>
          </w:p>
          <w:p w14:paraId="6EEDEF84" w14:textId="7CA1E9C5" w:rsidR="0024536B" w:rsidRPr="00752798" w:rsidRDefault="0024536B" w:rsidP="0024536B">
            <w:pPr>
              <w:jc w:val="both"/>
            </w:pPr>
            <w:r w:rsidRPr="00752798">
              <w:t>3.</w:t>
            </w:r>
            <w:r w:rsidR="006529A4" w:rsidRPr="00752798">
              <w:t>3</w:t>
            </w:r>
            <w:r w:rsidRPr="00752798">
              <w:t xml:space="preserve">.5. </w:t>
            </w:r>
            <w:r w:rsidRPr="00752798">
              <w:rPr>
                <w:b/>
                <w:color w:val="000000"/>
              </w:rPr>
              <w:t>Teikėjas</w:t>
            </w:r>
            <w:r w:rsidRPr="00752798">
              <w:t xml:space="preserve"> per 10 darbo dienų nuo prašymo gavimo dienos iš Pirkėjo nepateikia prašomų dokumentų nurodytus Viešųjų pirkimų įstatymo 51 straipsnio 12 dalyje, kad nėra sąlygų, numatytų Viešųjų pirkimų įstatymo 45 straipsnio 2</w:t>
            </w:r>
            <w:r w:rsidRPr="00752798">
              <w:rPr>
                <w:vertAlign w:val="superscript"/>
              </w:rPr>
              <w:t>1</w:t>
            </w:r>
            <w:r w:rsidRPr="00752798">
              <w:t xml:space="preserve"> dalyje.</w:t>
            </w:r>
          </w:p>
          <w:p w14:paraId="390A7D09" w14:textId="7A543183" w:rsidR="0024536B" w:rsidRPr="00752798" w:rsidRDefault="0024536B" w:rsidP="0024536B">
            <w:pPr>
              <w:jc w:val="both"/>
            </w:pPr>
            <w:r w:rsidRPr="00752798">
              <w:t>3.</w:t>
            </w:r>
            <w:r w:rsidR="006529A4" w:rsidRPr="00752798">
              <w:t>3</w:t>
            </w:r>
            <w:r w:rsidRPr="00752798">
              <w:t xml:space="preserve">.6. paaiškėja, kad </w:t>
            </w:r>
            <w:r w:rsidR="0093101D" w:rsidRPr="00752798">
              <w:t xml:space="preserve">teikiant Paslaugas kartu </w:t>
            </w:r>
            <w:r w:rsidRPr="00752798">
              <w:t xml:space="preserve">naudojamų </w:t>
            </w:r>
            <w:r w:rsidR="0093101D" w:rsidRPr="00752798">
              <w:t>p</w:t>
            </w:r>
            <w:r w:rsidRPr="00752798">
              <w:t>rekių kilmė yra iš valstybių ar teritorijų, nurodytų Viešųjų pirkimų įstatymo (toliau – VPĮ) 92 straipsnio 15 dalyje įvardytame sąraše.</w:t>
            </w:r>
          </w:p>
          <w:p w14:paraId="0F29705B" w14:textId="659622E7" w:rsidR="0024536B" w:rsidRPr="00752798" w:rsidRDefault="0024536B" w:rsidP="0024536B">
            <w:pPr>
              <w:jc w:val="both"/>
            </w:pPr>
            <w:r w:rsidRPr="00752798">
              <w:t>3.</w:t>
            </w:r>
            <w:r w:rsidR="006529A4" w:rsidRPr="00752798">
              <w:t>3</w:t>
            </w:r>
            <w:r w:rsidRPr="00752798">
              <w:t xml:space="preserve">.7. paaiškėja, kad </w:t>
            </w:r>
            <w:r w:rsidR="0036771B" w:rsidRPr="00752798">
              <w:rPr>
                <w:b/>
              </w:rPr>
              <w:t>Teikėjas</w:t>
            </w:r>
            <w:r w:rsidRPr="00752798">
              <w:t xml:space="preserve">, jo subtiekėjai, ūkio subjektai, kurių pajėgumais remiamasi, sutarties vykdymo metu </w:t>
            </w:r>
            <w:r w:rsidR="00781D79" w:rsidRPr="00752798">
              <w:t xml:space="preserve">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7B564D76" w14:textId="261E89BA" w:rsidR="00F16D14" w:rsidRPr="00752798" w:rsidRDefault="0024536B" w:rsidP="00BE4FFB">
            <w:pPr>
              <w:jc w:val="both"/>
            </w:pPr>
            <w:r w:rsidRPr="00752798">
              <w:t>3.</w:t>
            </w:r>
            <w:r w:rsidR="006529A4" w:rsidRPr="00752798">
              <w:t>3</w:t>
            </w:r>
            <w:r w:rsidRPr="00752798">
              <w:t>.</w:t>
            </w:r>
            <w:r w:rsidR="00BE4FFB" w:rsidRPr="00752798">
              <w:t>8</w:t>
            </w:r>
            <w:r w:rsidRPr="00752798">
              <w:t xml:space="preserve">. paaiškėja, kad </w:t>
            </w:r>
            <w:r w:rsidR="0036771B" w:rsidRPr="00752798">
              <w:rPr>
                <w:b/>
              </w:rPr>
              <w:t>Teikėjas</w:t>
            </w:r>
            <w:r w:rsidRPr="00752798">
              <w:t xml:space="preserve"> Sutarties vykdymo metu nesilaiko Tiekėjų etikos kodekso (</w:t>
            </w:r>
            <w:hyperlink r:id="rId8" w:history="1">
              <w:r w:rsidR="00BE4FFB" w:rsidRPr="00752798">
                <w:rPr>
                  <w:rStyle w:val="Hyperlink"/>
                </w:rPr>
                <w:t>https://vpt.lrv.lt/media/viesa/saugykla/2024/1/w2fscibRf-4.pdf</w:t>
              </w:r>
            </w:hyperlink>
            <w:r w:rsidRPr="00752798">
              <w:t>)</w:t>
            </w:r>
            <w:r w:rsidR="00BE4FFB" w:rsidRPr="00752798">
              <w:t xml:space="preserve"> </w:t>
            </w:r>
            <w:r w:rsidRPr="00752798">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2205D5" w:rsidRPr="00752798">
              <w:rPr>
                <w:b/>
              </w:rPr>
              <w:t>Teikėjui</w:t>
            </w:r>
            <w:r w:rsidRPr="00752798">
              <w:t xml:space="preserve"> ar jį kontroliuoti, jo vardu priimti sprendimą, sudaryti sandorį, asmenį (asmenis), turintį (turinčius) teisę surašyti ir pasirašyti </w:t>
            </w:r>
            <w:r w:rsidR="002205D5" w:rsidRPr="00752798">
              <w:rPr>
                <w:b/>
              </w:rPr>
              <w:t>Teikėjo</w:t>
            </w:r>
            <w:r w:rsidRPr="00752798">
              <w:t xml:space="preserve"> finansinės apskaitos dokumentus arba remiasi pajėgumais ir (ar) sudaro </w:t>
            </w:r>
            <w:proofErr w:type="spellStart"/>
            <w:r w:rsidRPr="00752798">
              <w:t>subtiekimo</w:t>
            </w:r>
            <w:proofErr w:type="spellEnd"/>
            <w:r w:rsidRPr="00752798">
              <w:t xml:space="preserve"> sutartį (-</w:t>
            </w:r>
            <w:proofErr w:type="spellStart"/>
            <w:r w:rsidRPr="00752798">
              <w:lastRenderedPageBreak/>
              <w:t>čių</w:t>
            </w:r>
            <w:proofErr w:type="spellEnd"/>
            <w:r w:rsidRPr="00752798">
              <w:t>) su subtiekėju (-</w:t>
            </w:r>
            <w:proofErr w:type="spellStart"/>
            <w:r w:rsidRPr="00752798">
              <w:t>ais</w:t>
            </w:r>
            <w:proofErr w:type="spellEnd"/>
            <w:r w:rsidRPr="00752798">
              <w:t>) netenkinančiu (-</w:t>
            </w:r>
            <w:proofErr w:type="spellStart"/>
            <w:r w:rsidRPr="00752798">
              <w:t>ais</w:t>
            </w:r>
            <w:proofErr w:type="spellEnd"/>
            <w:r w:rsidRPr="00752798">
              <w:t xml:space="preserve">) šios sąlygos arba </w:t>
            </w:r>
            <w:r w:rsidR="002205D5" w:rsidRPr="00752798">
              <w:rPr>
                <w:b/>
              </w:rPr>
              <w:t>Teikėjas</w:t>
            </w:r>
            <w:r w:rsidRPr="00752798">
              <w:t xml:space="preserve"> neužtikrina, kad anksčiau minėtų Kodekso nuostatų laikytųsi visi </w:t>
            </w:r>
            <w:r w:rsidR="002205D5" w:rsidRPr="00752798">
              <w:rPr>
                <w:b/>
              </w:rPr>
              <w:t>Teikėjo</w:t>
            </w:r>
            <w:r w:rsidRPr="00752798">
              <w:t xml:space="preserve"> pasitelkti tretieji asmenys (subtiekėjai ar kiti ūkio subjektai, kurių pajėgumais </w:t>
            </w:r>
            <w:r w:rsidR="002205D5" w:rsidRPr="00752798">
              <w:rPr>
                <w:b/>
              </w:rPr>
              <w:t>Teikėjas</w:t>
            </w:r>
            <w:r w:rsidRPr="00752798">
              <w:t xml:space="preserve"> remiasi). Šio punkto nuostatos netaikomos, jeigu </w:t>
            </w:r>
            <w:r w:rsidR="002205D5" w:rsidRPr="00752798">
              <w:rPr>
                <w:b/>
              </w:rPr>
              <w:t>Teikėjas</w:t>
            </w:r>
            <w:r w:rsidRPr="00752798">
              <w:t xml:space="preserve"> nedelsiant informuoja Pirkėją apie Sutarties galiojimo metu atsiradusias aplinkybes, susijusias su </w:t>
            </w:r>
            <w:r w:rsidR="002205D5" w:rsidRPr="00752798">
              <w:rPr>
                <w:b/>
              </w:rPr>
              <w:t>Teikėjo</w:t>
            </w:r>
            <w:r w:rsidRPr="00752798">
              <w:t xml:space="preserve"> elgesio neatitikimu bet kuriai Kodekso ar kitų viešųjų interesų apsaugai skirtų teisės aktų nuostatai ir Sutarties vykdymo metu </w:t>
            </w:r>
            <w:r w:rsidR="002205D5" w:rsidRPr="00752798">
              <w:rPr>
                <w:b/>
              </w:rPr>
              <w:t>Teikėjui</w:t>
            </w:r>
            <w:r w:rsidRPr="00752798">
              <w:t xml:space="preserve"> pažeidus Kodekso nuostatas Pirkėjas priima sprendimą leisti </w:t>
            </w:r>
            <w:r w:rsidR="002205D5" w:rsidRPr="00752798">
              <w:rPr>
                <w:b/>
              </w:rPr>
              <w:t>Teikėjui</w:t>
            </w:r>
            <w:r w:rsidRPr="00752798">
              <w:t xml:space="preserve"> pašalinti nustatytus pažeidimus (išskyrus nusikaltimų, kitų šiurkščių teisės aktų pažeidimų atvejais) per </w:t>
            </w:r>
            <w:r w:rsidR="002205D5" w:rsidRPr="00752798">
              <w:rPr>
                <w:b/>
              </w:rPr>
              <w:t>Teikėjo</w:t>
            </w:r>
            <w:r w:rsidRPr="00752798">
              <w:t xml:space="preserve"> nustatytą protingą terminą bei </w:t>
            </w:r>
            <w:r w:rsidR="002205D5" w:rsidRPr="00752798">
              <w:rPr>
                <w:b/>
              </w:rPr>
              <w:t>Teikėjas</w:t>
            </w:r>
            <w:r w:rsidRPr="00752798">
              <w:t xml:space="preserve"> nustatytu terminu pažeidimą pašalina.</w:t>
            </w:r>
          </w:p>
        </w:tc>
      </w:tr>
      <w:tr w:rsidR="00056C82" w:rsidRPr="00752798" w14:paraId="7B564D7C" w14:textId="77777777" w:rsidTr="002529EF">
        <w:tc>
          <w:tcPr>
            <w:tcW w:w="9917" w:type="dxa"/>
            <w:shd w:val="clear" w:color="auto" w:fill="auto"/>
          </w:tcPr>
          <w:p w14:paraId="675CF3DE" w14:textId="7CF46F06" w:rsidR="006529A4" w:rsidRPr="00752798" w:rsidRDefault="006529A4" w:rsidP="006529A4">
            <w:pPr>
              <w:jc w:val="both"/>
              <w:rPr>
                <w:b/>
              </w:rPr>
            </w:pPr>
            <w:r w:rsidRPr="00752798">
              <w:rPr>
                <w:b/>
              </w:rPr>
              <w:lastRenderedPageBreak/>
              <w:t>4. Apmokėjimo tvarka</w:t>
            </w:r>
          </w:p>
          <w:p w14:paraId="74048435" w14:textId="77777777" w:rsidR="006529A4" w:rsidRPr="00752798" w:rsidRDefault="006529A4" w:rsidP="006529A4">
            <w:pPr>
              <w:jc w:val="both"/>
            </w:pPr>
            <w:r w:rsidRPr="00752798">
              <w:t xml:space="preserve">4.1. </w:t>
            </w:r>
            <w:r w:rsidRPr="00752798">
              <w:rPr>
                <w:b/>
              </w:rPr>
              <w:t>Pirkėjas</w:t>
            </w:r>
            <w:r w:rsidRPr="00752798">
              <w:t xml:space="preserve"> su </w:t>
            </w:r>
            <w:r w:rsidRPr="00752798">
              <w:rPr>
                <w:b/>
              </w:rPr>
              <w:t>Teikėju</w:t>
            </w:r>
            <w:r w:rsidRPr="00752798">
              <w:t xml:space="preserve"> atsiskaito Sutarties bendrosios dalies 4 punkte nustatyta tvarka ir sąlygomis.</w:t>
            </w:r>
          </w:p>
          <w:p w14:paraId="6C50C90E" w14:textId="77777777" w:rsidR="006529A4" w:rsidRPr="00752798" w:rsidRDefault="006529A4" w:rsidP="006529A4">
            <w:pPr>
              <w:jc w:val="both"/>
            </w:pPr>
            <w:r w:rsidRPr="00752798">
              <w:t>4.2. Avanso mokėjimas nenumatytas.</w:t>
            </w:r>
          </w:p>
          <w:p w14:paraId="7B564D7B" w14:textId="723E1C30" w:rsidR="00056C82" w:rsidRPr="00752798" w:rsidRDefault="006529A4" w:rsidP="006529A4">
            <w:pPr>
              <w:jc w:val="both"/>
            </w:pPr>
            <w:r w:rsidRPr="00752798">
              <w:t xml:space="preserve">4.3. Vykdant sutartį,  PVM sąskaitos faktūros turi būti teikiamos naudojantis informacinės sistemos SABIS priemonėmis, nurodant </w:t>
            </w:r>
            <w:r w:rsidRPr="00752798">
              <w:rPr>
                <w:b/>
              </w:rPr>
              <w:t>Pirkėją</w:t>
            </w:r>
            <w:r w:rsidRPr="00752798">
              <w:t xml:space="preserve">, Sutarties numerį ir datą. Jeigu </w:t>
            </w:r>
            <w:r w:rsidRPr="00752798">
              <w:rPr>
                <w:b/>
              </w:rPr>
              <w:t>Teikėjas</w:t>
            </w:r>
            <w:r w:rsidRPr="00752798">
              <w:t xml:space="preserve"> nepateikia sąskaitos informacinės sistemos SABIS priemonėmis, mokėjimas neatliekamas.</w:t>
            </w:r>
          </w:p>
        </w:tc>
      </w:tr>
      <w:tr w:rsidR="00056C82" w:rsidRPr="00752798" w14:paraId="7B564D84" w14:textId="77777777" w:rsidTr="002529EF">
        <w:tc>
          <w:tcPr>
            <w:tcW w:w="9917" w:type="dxa"/>
            <w:shd w:val="clear" w:color="auto" w:fill="auto"/>
          </w:tcPr>
          <w:p w14:paraId="7B564D7D" w14:textId="77777777" w:rsidR="00056C82" w:rsidRPr="00752798" w:rsidRDefault="00056C82" w:rsidP="00056C82">
            <w:pPr>
              <w:jc w:val="both"/>
              <w:rPr>
                <w:b/>
              </w:rPr>
            </w:pPr>
            <w:r w:rsidRPr="00752798">
              <w:rPr>
                <w:b/>
              </w:rPr>
              <w:t xml:space="preserve">5. Pirkėjo teisė vienašališkai nutraukti Sutartį </w:t>
            </w:r>
          </w:p>
          <w:p w14:paraId="7B564D7E" w14:textId="2AACA184" w:rsidR="00056C82" w:rsidRPr="00752798" w:rsidRDefault="00056C82" w:rsidP="00056C82">
            <w:pPr>
              <w:suppressAutoHyphens/>
              <w:jc w:val="both"/>
              <w:rPr>
                <w:rFonts w:cs="Calibri"/>
                <w:spacing w:val="-4"/>
                <w:lang w:eastAsia="ar-SA"/>
              </w:rPr>
            </w:pPr>
            <w:r w:rsidRPr="00752798">
              <w:rPr>
                <w:rFonts w:cs="Calibri"/>
                <w:spacing w:val="-4"/>
                <w:lang w:eastAsia="ar-SA"/>
              </w:rPr>
              <w:t xml:space="preserve">5.1. </w:t>
            </w:r>
            <w:r w:rsidRPr="00752798">
              <w:rPr>
                <w:rFonts w:cs="Calibri"/>
                <w:b/>
                <w:spacing w:val="-4"/>
                <w:lang w:eastAsia="ar-SA"/>
              </w:rPr>
              <w:t>Pirkėjas</w:t>
            </w:r>
            <w:r w:rsidRPr="00752798">
              <w:rPr>
                <w:rFonts w:cs="Calibri"/>
                <w:spacing w:val="-4"/>
                <w:lang w:eastAsia="ar-SA"/>
              </w:rPr>
              <w:t xml:space="preserve"> turi teisę </w:t>
            </w:r>
            <w:r w:rsidR="00801D75" w:rsidRPr="00752798">
              <w:rPr>
                <w:rFonts w:cs="Calibri"/>
                <w:spacing w:val="-4"/>
                <w:lang w:eastAsia="ar-SA"/>
              </w:rPr>
              <w:t xml:space="preserve">Sutarties bendrosios dalies 9.2. punkte nustatyta tvarka </w:t>
            </w:r>
            <w:r w:rsidRPr="00752798">
              <w:rPr>
                <w:rFonts w:cs="Calibri"/>
                <w:spacing w:val="-4"/>
                <w:lang w:eastAsia="ar-SA"/>
              </w:rPr>
              <w:t xml:space="preserve">šią Sutartį </w:t>
            </w:r>
            <w:r w:rsidR="000A0547" w:rsidRPr="00752798">
              <w:rPr>
                <w:rFonts w:cs="Calibri"/>
                <w:spacing w:val="-4"/>
                <w:lang w:eastAsia="ar-SA"/>
              </w:rPr>
              <w:t xml:space="preserve">vienašališkai </w:t>
            </w:r>
            <w:r w:rsidRPr="00752798">
              <w:rPr>
                <w:rFonts w:cs="Calibri"/>
                <w:spacing w:val="-4"/>
                <w:lang w:eastAsia="ar-SA"/>
              </w:rPr>
              <w:t>nutraukti</w:t>
            </w:r>
            <w:r w:rsidR="006C7B76" w:rsidRPr="00752798">
              <w:rPr>
                <w:rFonts w:cs="Calibri"/>
                <w:spacing w:val="-4"/>
                <w:lang w:eastAsia="ar-SA"/>
              </w:rPr>
              <w:t xml:space="preserve"> kai</w:t>
            </w:r>
            <w:r w:rsidRPr="00752798">
              <w:rPr>
                <w:rFonts w:cs="Calibri"/>
                <w:spacing w:val="-4"/>
                <w:lang w:eastAsia="ar-SA"/>
              </w:rPr>
              <w:t>:</w:t>
            </w:r>
          </w:p>
          <w:p w14:paraId="7B564D7F" w14:textId="5867F0E7" w:rsidR="00056C82" w:rsidRPr="00752798" w:rsidRDefault="00056C82" w:rsidP="00056C82">
            <w:pPr>
              <w:jc w:val="both"/>
            </w:pPr>
            <w:r w:rsidRPr="00752798">
              <w:rPr>
                <w:rFonts w:cs="Calibri"/>
                <w:spacing w:val="-4"/>
                <w:lang w:eastAsia="ar-SA"/>
              </w:rPr>
              <w:t>5.1.1</w:t>
            </w:r>
            <w:r w:rsidR="005C59B0" w:rsidRPr="00752798">
              <w:rPr>
                <w:rFonts w:cs="Calibri"/>
                <w:spacing w:val="-4"/>
                <w:lang w:eastAsia="ar-SA"/>
              </w:rPr>
              <w:t xml:space="preserve">. </w:t>
            </w:r>
            <w:r w:rsidR="005C59B0" w:rsidRPr="00752798">
              <w:rPr>
                <w:rFonts w:cs="Calibri"/>
                <w:b/>
                <w:bCs/>
                <w:spacing w:val="-4"/>
                <w:lang w:eastAsia="ar-SA"/>
              </w:rPr>
              <w:t>Tiekėjas</w:t>
            </w:r>
            <w:r w:rsidR="005C59B0" w:rsidRPr="00752798">
              <w:rPr>
                <w:rFonts w:cs="Calibri"/>
                <w:spacing w:val="-4"/>
                <w:lang w:eastAsia="ar-SA"/>
              </w:rPr>
              <w:t xml:space="preserve"> pažeidžia Sutarties </w:t>
            </w:r>
            <w:r w:rsidR="000A0547" w:rsidRPr="00752798">
              <w:rPr>
                <w:rFonts w:cs="Calibri"/>
                <w:spacing w:val="-4"/>
                <w:lang w:eastAsia="ar-SA"/>
              </w:rPr>
              <w:t>S</w:t>
            </w:r>
            <w:r w:rsidR="000A0547" w:rsidRPr="00752798">
              <w:rPr>
                <w:spacing w:val="-4"/>
                <w:lang w:eastAsia="ar-SA"/>
              </w:rPr>
              <w:t>p</w:t>
            </w:r>
            <w:r w:rsidR="000A0547" w:rsidRPr="00752798">
              <w:rPr>
                <w:rFonts w:cs="Calibri"/>
                <w:spacing w:val="-4"/>
                <w:lang w:eastAsia="ar-SA"/>
              </w:rPr>
              <w:t xml:space="preserve">ecialiosios dalies </w:t>
            </w:r>
            <w:r w:rsidR="005C59B0" w:rsidRPr="00752798">
              <w:rPr>
                <w:rFonts w:cs="Calibri"/>
                <w:spacing w:val="-4"/>
                <w:lang w:eastAsia="ar-SA"/>
              </w:rPr>
              <w:t xml:space="preserve">3.3 papunktyje </w:t>
            </w:r>
            <w:r w:rsidR="00801D75" w:rsidRPr="00752798">
              <w:rPr>
                <w:rFonts w:cs="Calibri"/>
                <w:spacing w:val="-4"/>
                <w:lang w:eastAsia="ar-SA"/>
              </w:rPr>
              <w:t xml:space="preserve">nurodytą bent vieną esminę </w:t>
            </w:r>
            <w:r w:rsidR="005C59B0" w:rsidRPr="00752798">
              <w:rPr>
                <w:rFonts w:cs="Calibri"/>
                <w:spacing w:val="-4"/>
                <w:lang w:eastAsia="ar-SA"/>
              </w:rPr>
              <w:t xml:space="preserve">Sutarties </w:t>
            </w:r>
            <w:r w:rsidR="00801D75" w:rsidRPr="00752798">
              <w:rPr>
                <w:rFonts w:cs="Calibri"/>
                <w:spacing w:val="-4"/>
                <w:lang w:eastAsia="ar-SA"/>
              </w:rPr>
              <w:t>sąlygą</w:t>
            </w:r>
            <w:r w:rsidRPr="00752798">
              <w:t xml:space="preserve">; </w:t>
            </w:r>
          </w:p>
          <w:p w14:paraId="7B564D80" w14:textId="4E0978DF" w:rsidR="00056C82" w:rsidRPr="00752798" w:rsidRDefault="00056C82" w:rsidP="00056C82">
            <w:pPr>
              <w:suppressAutoHyphens/>
              <w:jc w:val="both"/>
              <w:rPr>
                <w:rFonts w:cs="Calibri"/>
                <w:spacing w:val="-4"/>
                <w:lang w:eastAsia="ar-SA"/>
              </w:rPr>
            </w:pPr>
            <w:r w:rsidRPr="00752798">
              <w:rPr>
                <w:rFonts w:cs="Calibri"/>
                <w:spacing w:val="-4"/>
                <w:lang w:eastAsia="ar-SA"/>
              </w:rPr>
              <w:t xml:space="preserve">5.1.2. </w:t>
            </w:r>
            <w:r w:rsidR="00DB6E8E" w:rsidRPr="00752798">
              <w:rPr>
                <w:rFonts w:cs="Calibri"/>
                <w:b/>
                <w:spacing w:val="-4"/>
                <w:lang w:eastAsia="ar-SA"/>
              </w:rPr>
              <w:t>Tiekėjas</w:t>
            </w:r>
            <w:r w:rsidR="00DB6E8E" w:rsidRPr="00752798">
              <w:rPr>
                <w:rFonts w:cs="Calibri"/>
                <w:spacing w:val="-4"/>
                <w:lang w:eastAsia="ar-SA"/>
              </w:rPr>
              <w:t xml:space="preserve"> atsisako suteikti </w:t>
            </w:r>
            <w:r w:rsidR="00CC2D24" w:rsidRPr="00752798">
              <w:rPr>
                <w:rFonts w:cs="Calibri"/>
                <w:spacing w:val="-4"/>
                <w:lang w:eastAsia="ar-SA"/>
              </w:rPr>
              <w:t>P</w:t>
            </w:r>
            <w:r w:rsidR="00DB6E8E" w:rsidRPr="00752798">
              <w:rPr>
                <w:rFonts w:cs="Calibri"/>
                <w:spacing w:val="-4"/>
                <w:lang w:eastAsia="ar-SA"/>
              </w:rPr>
              <w:t>aslaugas</w:t>
            </w:r>
            <w:r w:rsidR="009B709A" w:rsidRPr="00752798">
              <w:rPr>
                <w:rFonts w:cs="Calibri"/>
                <w:spacing w:val="-4"/>
                <w:lang w:eastAsia="ar-SA"/>
              </w:rPr>
              <w:t xml:space="preserve"> ar i</w:t>
            </w:r>
            <w:r w:rsidR="000F1DF0" w:rsidRPr="00752798">
              <w:rPr>
                <w:rFonts w:cs="Calibri"/>
                <w:spacing w:val="-4"/>
                <w:lang w:eastAsia="ar-SA"/>
              </w:rPr>
              <w:t>nformuoja, kad neteiks</w:t>
            </w:r>
            <w:r w:rsidR="009B709A" w:rsidRPr="00752798">
              <w:rPr>
                <w:rFonts w:cs="Calibri"/>
                <w:spacing w:val="-4"/>
                <w:lang w:eastAsia="ar-SA"/>
              </w:rPr>
              <w:t xml:space="preserve"> </w:t>
            </w:r>
            <w:r w:rsidR="000F1DF0" w:rsidRPr="00752798">
              <w:rPr>
                <w:rFonts w:cs="Calibri"/>
                <w:spacing w:val="-4"/>
                <w:lang w:eastAsia="ar-SA"/>
              </w:rPr>
              <w:t>Paslaugų</w:t>
            </w:r>
            <w:r w:rsidR="009B709A" w:rsidRPr="00752798">
              <w:rPr>
                <w:rFonts w:cs="Calibri"/>
                <w:spacing w:val="-4"/>
                <w:lang w:eastAsia="ar-SA"/>
              </w:rPr>
              <w:t xml:space="preserve"> ar </w:t>
            </w:r>
            <w:r w:rsidR="006340CF" w:rsidRPr="00752798">
              <w:rPr>
                <w:rFonts w:cs="Calibri"/>
                <w:spacing w:val="-4"/>
                <w:lang w:eastAsia="ar-SA"/>
              </w:rPr>
              <w:t xml:space="preserve">bet kurios </w:t>
            </w:r>
            <w:r w:rsidR="009B709A" w:rsidRPr="00752798">
              <w:rPr>
                <w:rFonts w:cs="Calibri"/>
                <w:spacing w:val="-4"/>
                <w:lang w:eastAsia="ar-SA"/>
              </w:rPr>
              <w:t>jų dal</w:t>
            </w:r>
            <w:r w:rsidR="001326F4" w:rsidRPr="00752798">
              <w:rPr>
                <w:rFonts w:cs="Calibri"/>
                <w:spacing w:val="-4"/>
                <w:lang w:eastAsia="ar-SA"/>
              </w:rPr>
              <w:t>ies</w:t>
            </w:r>
            <w:r w:rsidR="00DB6E8E" w:rsidRPr="00752798">
              <w:rPr>
                <w:rFonts w:cs="Calibri"/>
                <w:spacing w:val="-4"/>
                <w:lang w:eastAsia="ar-SA"/>
              </w:rPr>
              <w:t xml:space="preserve">; </w:t>
            </w:r>
          </w:p>
          <w:p w14:paraId="7B564D81" w14:textId="2691A61C" w:rsidR="00056C82" w:rsidRPr="00752798" w:rsidRDefault="00056C82" w:rsidP="00056C82">
            <w:pPr>
              <w:suppressAutoHyphens/>
              <w:jc w:val="both"/>
              <w:rPr>
                <w:rFonts w:cs="Calibri"/>
                <w:spacing w:val="-4"/>
                <w:lang w:eastAsia="ar-SA"/>
              </w:rPr>
            </w:pPr>
            <w:r w:rsidRPr="00752798">
              <w:rPr>
                <w:rFonts w:cs="Calibri"/>
                <w:spacing w:val="-4"/>
                <w:lang w:eastAsia="ar-SA"/>
              </w:rPr>
              <w:t xml:space="preserve">5.1.3. paaiškėja, kad yra aplinkybė, atitinkanti bent vieną iš VPĮ 45 straipsnio </w:t>
            </w:r>
            <w:r w:rsidRPr="00752798">
              <w:rPr>
                <w:rFonts w:eastAsia="Calibri" w:cs="Calibri"/>
                <w:szCs w:val="20"/>
                <w:lang w:eastAsia="ar-SA"/>
              </w:rPr>
              <w:t>2</w:t>
            </w:r>
            <w:r w:rsidRPr="00752798">
              <w:rPr>
                <w:rFonts w:eastAsia="Calibri" w:cs="Calibri"/>
                <w:szCs w:val="20"/>
                <w:vertAlign w:val="superscript"/>
                <w:lang w:eastAsia="ar-SA"/>
              </w:rPr>
              <w:t>1</w:t>
            </w:r>
            <w:r w:rsidRPr="00752798">
              <w:rPr>
                <w:rFonts w:cs="Calibri"/>
                <w:spacing w:val="-4"/>
                <w:lang w:eastAsia="ar-SA"/>
              </w:rPr>
              <w:t xml:space="preserve"> dalyje išvardintų sąlygų.</w:t>
            </w:r>
          </w:p>
          <w:p w14:paraId="7B564D83" w14:textId="35667235" w:rsidR="00056C82" w:rsidRPr="00752798" w:rsidRDefault="00056C82" w:rsidP="00E97CEA">
            <w:pPr>
              <w:suppressAutoHyphens/>
              <w:rPr>
                <w:rFonts w:cs="Calibri"/>
                <w:lang w:eastAsia="ar-SA"/>
              </w:rPr>
            </w:pPr>
            <w:r w:rsidRPr="00752798">
              <w:rPr>
                <w:rFonts w:cs="Calibri"/>
                <w:lang w:eastAsia="ar-SA"/>
              </w:rPr>
              <w:t>5.2. Kiti vienašalio Sutarties nutraukimo atvejai numatyti Sutarties bendrosios dal</w:t>
            </w:r>
            <w:r w:rsidR="00E97CEA" w:rsidRPr="00752798">
              <w:rPr>
                <w:rFonts w:cs="Calibri"/>
                <w:lang w:eastAsia="ar-SA"/>
              </w:rPr>
              <w:t>ies 9.2 punkte.</w:t>
            </w:r>
          </w:p>
        </w:tc>
      </w:tr>
      <w:tr w:rsidR="00056C82" w:rsidRPr="00752798" w14:paraId="7B564D87" w14:textId="77777777" w:rsidTr="002529EF">
        <w:tc>
          <w:tcPr>
            <w:tcW w:w="9917" w:type="dxa"/>
            <w:shd w:val="clear" w:color="auto" w:fill="auto"/>
          </w:tcPr>
          <w:p w14:paraId="7B564D85" w14:textId="77777777" w:rsidR="00056C82" w:rsidRPr="00752798" w:rsidRDefault="00056C82" w:rsidP="00056C82">
            <w:pPr>
              <w:rPr>
                <w:b/>
              </w:rPr>
            </w:pPr>
            <w:r w:rsidRPr="00752798">
              <w:rPr>
                <w:b/>
              </w:rPr>
              <w:t xml:space="preserve">6. Paslaugų kokybė </w:t>
            </w:r>
          </w:p>
          <w:p w14:paraId="7B564D86" w14:textId="63E0263A" w:rsidR="00056C82" w:rsidRPr="00752798" w:rsidRDefault="00056C82" w:rsidP="00056C82">
            <w:pPr>
              <w:jc w:val="both"/>
              <w:rPr>
                <w:b/>
              </w:rPr>
            </w:pPr>
            <w:r w:rsidRPr="00752798">
              <w:t xml:space="preserve">Teikiamos </w:t>
            </w:r>
            <w:r w:rsidR="00AF67FA" w:rsidRPr="00752798">
              <w:t>P</w:t>
            </w:r>
            <w:r w:rsidRPr="00752798">
              <w:t>aslaugos privalo atitikti Sutartyje ir jos prieduose nustatytus reikalavimus.</w:t>
            </w:r>
          </w:p>
        </w:tc>
      </w:tr>
      <w:tr w:rsidR="00056C82" w:rsidRPr="00752798" w14:paraId="7B564D8A" w14:textId="77777777" w:rsidTr="002529EF">
        <w:tc>
          <w:tcPr>
            <w:tcW w:w="9917" w:type="dxa"/>
            <w:shd w:val="clear" w:color="auto" w:fill="auto"/>
          </w:tcPr>
          <w:p w14:paraId="7B564D88" w14:textId="29D454D1" w:rsidR="00056C82" w:rsidRPr="00752798" w:rsidRDefault="00056C82" w:rsidP="00056C82">
            <w:pPr>
              <w:jc w:val="both"/>
              <w:rPr>
                <w:b/>
              </w:rPr>
            </w:pPr>
            <w:r w:rsidRPr="00752798">
              <w:rPr>
                <w:b/>
              </w:rPr>
              <w:t>7. Garantiniai įsipareigojimai</w:t>
            </w:r>
          </w:p>
          <w:p w14:paraId="51C6A546" w14:textId="48E7DAF7" w:rsidR="003A684D" w:rsidRPr="00752798" w:rsidRDefault="003A684D" w:rsidP="00056C82">
            <w:pPr>
              <w:jc w:val="both"/>
              <w:rPr>
                <w:b/>
              </w:rPr>
            </w:pPr>
            <w:r w:rsidRPr="00752798">
              <w:t>7.1. Sutar</w:t>
            </w:r>
            <w:r w:rsidR="003F4A09" w:rsidRPr="00752798">
              <w:t xml:space="preserve">ties vykdymo metu atsiradusius </w:t>
            </w:r>
            <w:r w:rsidR="009658FE" w:rsidRPr="00752798">
              <w:t>P</w:t>
            </w:r>
            <w:r w:rsidRPr="00752798">
              <w:t xml:space="preserve">aslaugų trūkumus </w:t>
            </w:r>
            <w:r w:rsidRPr="00752798">
              <w:rPr>
                <w:b/>
              </w:rPr>
              <w:t>Teikėjas</w:t>
            </w:r>
            <w:r w:rsidRPr="00752798">
              <w:t xml:space="preserve"> turi ištaisyti ne vėliau kaip per </w:t>
            </w:r>
            <w:r w:rsidR="006C7B76" w:rsidRPr="00752798">
              <w:t>24 (dvidešimt keturias) valandas</w:t>
            </w:r>
            <w:r w:rsidRPr="00752798">
              <w:t xml:space="preserve"> nuo pranešimo gavimo dienos</w:t>
            </w:r>
            <w:r w:rsidR="006C7B76" w:rsidRPr="00752798">
              <w:t xml:space="preserve"> 9.9 punkte numatytu el. pašto adresu,</w:t>
            </w:r>
          </w:p>
          <w:p w14:paraId="7B564D89" w14:textId="34EED180" w:rsidR="00056C82" w:rsidRPr="00752798" w:rsidRDefault="006F22E6" w:rsidP="00DB6E8E">
            <w:pPr>
              <w:jc w:val="both"/>
              <w:rPr>
                <w:color w:val="FF0000"/>
              </w:rPr>
            </w:pPr>
            <w:r w:rsidRPr="00752798">
              <w:t xml:space="preserve">bei kompensuoti </w:t>
            </w:r>
            <w:r w:rsidRPr="00752798">
              <w:rPr>
                <w:b/>
              </w:rPr>
              <w:t>Pirkėjo</w:t>
            </w:r>
            <w:r w:rsidRPr="00752798">
              <w:t xml:space="preserve"> patirtus nuostolius (jeigu tokie buvo).</w:t>
            </w:r>
          </w:p>
        </w:tc>
      </w:tr>
      <w:tr w:rsidR="00056C82" w:rsidRPr="00752798" w14:paraId="7B564D8D" w14:textId="77777777" w:rsidTr="002529EF">
        <w:trPr>
          <w:trHeight w:val="866"/>
        </w:trPr>
        <w:tc>
          <w:tcPr>
            <w:tcW w:w="9917" w:type="dxa"/>
            <w:shd w:val="clear" w:color="auto" w:fill="auto"/>
          </w:tcPr>
          <w:p w14:paraId="7B564D8B" w14:textId="77777777" w:rsidR="00056C82" w:rsidRPr="00752798" w:rsidRDefault="00056C82" w:rsidP="00056C82">
            <w:pPr>
              <w:pStyle w:val="ListParagraph"/>
              <w:spacing w:after="0" w:line="240" w:lineRule="auto"/>
              <w:ind w:left="0"/>
              <w:jc w:val="both"/>
              <w:rPr>
                <w:b/>
              </w:rPr>
            </w:pPr>
            <w:r w:rsidRPr="00752798">
              <w:rPr>
                <w:b/>
              </w:rPr>
              <w:t>8. Papildomas prievolių įvykdymo užtikrinimas</w:t>
            </w:r>
          </w:p>
          <w:p w14:paraId="7B564D8C" w14:textId="77777777" w:rsidR="00056C82" w:rsidRPr="00752798" w:rsidRDefault="00056C82" w:rsidP="00056C82">
            <w:pPr>
              <w:jc w:val="both"/>
            </w:pPr>
            <w:r w:rsidRPr="00752798">
              <w:t>Sutarties įvykdymui užtikrinti draudimo bendrovės laidavimo rašto arba banko garantijos nebus reikalaujama.</w:t>
            </w:r>
          </w:p>
        </w:tc>
      </w:tr>
      <w:tr w:rsidR="00056C82" w:rsidRPr="00752798" w14:paraId="7B564D9A" w14:textId="77777777" w:rsidTr="00CA0213">
        <w:trPr>
          <w:trHeight w:val="290"/>
        </w:trPr>
        <w:tc>
          <w:tcPr>
            <w:tcW w:w="9917" w:type="dxa"/>
            <w:shd w:val="clear" w:color="auto" w:fill="auto"/>
          </w:tcPr>
          <w:p w14:paraId="7B564D8E" w14:textId="77777777" w:rsidR="00056C82" w:rsidRPr="00752798" w:rsidRDefault="00056C82" w:rsidP="00056C82">
            <w:pPr>
              <w:jc w:val="both"/>
            </w:pPr>
            <w:r w:rsidRPr="00752798">
              <w:rPr>
                <w:b/>
              </w:rPr>
              <w:t>9. Kitos sąlygos</w:t>
            </w:r>
          </w:p>
          <w:p w14:paraId="7B564D8F" w14:textId="745E66A9" w:rsidR="00056C82" w:rsidRPr="00752798" w:rsidRDefault="00056C82" w:rsidP="00056C82">
            <w:pPr>
              <w:jc w:val="both"/>
            </w:pPr>
            <w:r w:rsidRPr="00752798">
              <w:t>9.1. Sutarties bendrosios dalies 11.1 punkte nurodytų Šalių iš anksto sutartų minimalių nuostolių dydis yra - 0,</w:t>
            </w:r>
            <w:r w:rsidR="00F3118A" w:rsidRPr="00752798">
              <w:t xml:space="preserve">1 </w:t>
            </w:r>
            <w:r w:rsidRPr="00752798">
              <w:t xml:space="preserve">% nuo per terminą nesuteiktų paslaugų ar paslaugų, kurių trūkumai neištaisyti, kainos be PVM už kiekvieną uždelstą </w:t>
            </w:r>
            <w:r w:rsidR="008861E1" w:rsidRPr="00752798">
              <w:t xml:space="preserve">valandą </w:t>
            </w:r>
            <w:r w:rsidR="005F1D7B" w:rsidRPr="00752798">
              <w:t xml:space="preserve">(tačiau bet kokiu atveju ne mažiau kaip </w:t>
            </w:r>
            <w:r w:rsidR="00E66752" w:rsidRPr="00752798">
              <w:t>50</w:t>
            </w:r>
            <w:r w:rsidR="005F1D7B" w:rsidRPr="00752798">
              <w:t xml:space="preserve"> (</w:t>
            </w:r>
            <w:r w:rsidR="00E66752" w:rsidRPr="00752798">
              <w:t>penkiasdešimt</w:t>
            </w:r>
            <w:r w:rsidR="005F1D7B" w:rsidRPr="00752798">
              <w:t xml:space="preserve">) EUR </w:t>
            </w:r>
            <w:r w:rsidR="00D15CA0" w:rsidRPr="00752798">
              <w:t xml:space="preserve">be PVM </w:t>
            </w:r>
            <w:r w:rsidR="005F1D7B" w:rsidRPr="00752798">
              <w:t xml:space="preserve">už kiekvieną </w:t>
            </w:r>
            <w:r w:rsidR="00D15CA0" w:rsidRPr="00752798">
              <w:t>termino pažeidimo atvejį</w:t>
            </w:r>
            <w:r w:rsidR="005F1D7B" w:rsidRPr="00752798">
              <w:t>)</w:t>
            </w:r>
            <w:r w:rsidRPr="00752798">
              <w:t>.</w:t>
            </w:r>
          </w:p>
          <w:p w14:paraId="7B564D90" w14:textId="36E1025F" w:rsidR="00056C82" w:rsidRPr="00752798" w:rsidRDefault="00056C82" w:rsidP="00E94D1F">
            <w:pPr>
              <w:jc w:val="both"/>
              <w:rPr>
                <w:bCs/>
              </w:rPr>
            </w:pPr>
            <w:r w:rsidRPr="00752798">
              <w:t xml:space="preserve">9.2. Sutarties bendrosios dalies 11.2 punkte nurodytų Šalių iš anksto sutartų minimalių nuostolių dydis yra 10 (dešimt) </w:t>
            </w:r>
            <w:r w:rsidRPr="00752798">
              <w:rPr>
                <w:bCs/>
              </w:rPr>
              <w:t>%  nuo  Sutarties kainos be PVM.</w:t>
            </w:r>
          </w:p>
          <w:p w14:paraId="7A71A11D" w14:textId="77777777" w:rsidR="00E66752" w:rsidRPr="00752798" w:rsidRDefault="000F5717" w:rsidP="00E94D1F">
            <w:pPr>
              <w:jc w:val="both"/>
              <w:rPr>
                <w:bCs/>
              </w:rPr>
            </w:pPr>
            <w:r w:rsidRPr="00752798">
              <w:rPr>
                <w:bCs/>
              </w:rPr>
              <w:t>9.3. Sutarties bendrosios dalies 11.3 papunktyje numatytų Šalių iš anksto sutartų minimalių nuostolių dydis –</w:t>
            </w:r>
            <w:r w:rsidR="00E66752" w:rsidRPr="00752798">
              <w:rPr>
                <w:bCs/>
              </w:rPr>
              <w:t>10 (dešimt)</w:t>
            </w:r>
            <w:r w:rsidRPr="00752798">
              <w:rPr>
                <w:bCs/>
              </w:rPr>
              <w:t xml:space="preserve"> proc. nuo nesuteiktos arba nekokybiškai suteiktos Paslaugos kainos už kiekvienos tokios Sutartyje ir jos priede (-</w:t>
            </w:r>
            <w:proofErr w:type="spellStart"/>
            <w:r w:rsidRPr="00752798">
              <w:rPr>
                <w:bCs/>
              </w:rPr>
              <w:t>uose</w:t>
            </w:r>
            <w:proofErr w:type="spellEnd"/>
            <w:r w:rsidRPr="00752798">
              <w:rPr>
                <w:bCs/>
              </w:rPr>
              <w:t>) nurodytos paslaugos nesuteikimą arba suteikimą su trūkumais.</w:t>
            </w:r>
          </w:p>
          <w:p w14:paraId="7B564D91" w14:textId="12114612" w:rsidR="00056C82" w:rsidRPr="00752798" w:rsidRDefault="00056C82" w:rsidP="00E94D1F">
            <w:pPr>
              <w:jc w:val="both"/>
            </w:pPr>
            <w:r w:rsidRPr="00752798">
              <w:t>9.</w:t>
            </w:r>
            <w:r w:rsidR="00A26C2B" w:rsidRPr="00752798">
              <w:t>4</w:t>
            </w:r>
            <w:r w:rsidRPr="00752798">
              <w:t>. Sutartį nutraukus Specialiosios dalies 5.1.</w:t>
            </w:r>
            <w:r w:rsidR="00200F0C" w:rsidRPr="00752798">
              <w:t>3</w:t>
            </w:r>
            <w:r w:rsidRPr="00752798">
              <w:t xml:space="preserve"> punkte nurodytais atvejais, Šalių iš anksto sutart</w:t>
            </w:r>
            <w:r w:rsidR="003F548A" w:rsidRPr="00752798">
              <w:t xml:space="preserve">ų minimalių nuostolių dydis yra </w:t>
            </w:r>
            <w:r w:rsidRPr="00752798">
              <w:t>15 (penkiolika) procentų nuo Sutarties specialiosios dalies 2.1 punkte nurodytos Sutarties kainos be PVM).</w:t>
            </w:r>
          </w:p>
          <w:p w14:paraId="7B564D92" w14:textId="26AB3FA7" w:rsidR="00056C82" w:rsidRPr="00752798" w:rsidRDefault="00056C82" w:rsidP="00056C82">
            <w:pPr>
              <w:jc w:val="both"/>
            </w:pPr>
            <w:r w:rsidRPr="00752798">
              <w:t>9.</w:t>
            </w:r>
            <w:r w:rsidR="00A26C2B" w:rsidRPr="00752798">
              <w:t>5</w:t>
            </w:r>
            <w:r w:rsidRPr="00752798">
              <w:t>. Nenugalimos jėgos aplinkybių trukmė – 14 (keturiolika) dienų, taikant Sutarties bendrosios dalies 9.1.2 punkto sąlygas.</w:t>
            </w:r>
          </w:p>
          <w:p w14:paraId="0DD58745" w14:textId="357F12BB" w:rsidR="00056C82" w:rsidRPr="00752798" w:rsidRDefault="00056C82" w:rsidP="00056C82">
            <w:pPr>
              <w:jc w:val="both"/>
            </w:pPr>
            <w:r w:rsidRPr="00752798">
              <w:t>9.</w:t>
            </w:r>
            <w:r w:rsidR="00A26C2B" w:rsidRPr="00752798">
              <w:t>6</w:t>
            </w:r>
            <w:r w:rsidRPr="00752798">
              <w:t>. Teikėjo pasiūlyme nurodytas subtiekėjas (-ai) gali būti pakeičiamas (-i) kitu (-</w:t>
            </w:r>
            <w:proofErr w:type="spellStart"/>
            <w:r w:rsidRPr="00752798">
              <w:t>ais</w:t>
            </w:r>
            <w:proofErr w:type="spellEnd"/>
            <w:r w:rsidRPr="00752798">
              <w:t>) Sutartyje nenurodytu (-</w:t>
            </w:r>
            <w:proofErr w:type="spellStart"/>
            <w:r w:rsidRPr="00752798">
              <w:t>ais</w:t>
            </w:r>
            <w:proofErr w:type="spellEnd"/>
            <w:r w:rsidRPr="00752798">
              <w:t>) subtiekėju (-</w:t>
            </w:r>
            <w:proofErr w:type="spellStart"/>
            <w:r w:rsidRPr="00752798">
              <w:t>ais</w:t>
            </w:r>
            <w:proofErr w:type="spellEnd"/>
            <w:r w:rsidRPr="00752798">
              <w:t>) tik šiais atvejais:</w:t>
            </w:r>
          </w:p>
          <w:p w14:paraId="53B3226E" w14:textId="71980950" w:rsidR="00056C82" w:rsidRPr="00752798" w:rsidRDefault="00056C82" w:rsidP="00056C82">
            <w:pPr>
              <w:jc w:val="both"/>
            </w:pPr>
            <w:r w:rsidRPr="00752798">
              <w:t>9.</w:t>
            </w:r>
            <w:r w:rsidR="00A26C2B" w:rsidRPr="00752798">
              <w:t>6</w:t>
            </w:r>
            <w:r w:rsidRPr="00752798">
              <w:t>.1. kai subtiekėjas (-ai) bankrutuoja, yra likviduojamas ar susidaro analogiška situacija;</w:t>
            </w:r>
          </w:p>
          <w:p w14:paraId="1A3CB0ED" w14:textId="176EE9C7" w:rsidR="00056C82" w:rsidRPr="00752798" w:rsidRDefault="00056C82" w:rsidP="00056C82">
            <w:pPr>
              <w:jc w:val="both"/>
            </w:pPr>
            <w:r w:rsidRPr="00752798">
              <w:t>9.</w:t>
            </w:r>
            <w:r w:rsidR="00A26C2B" w:rsidRPr="00752798">
              <w:t>6</w:t>
            </w:r>
            <w:r w:rsidRPr="00752798">
              <w:t xml:space="preserve">.2. kai subtiekėjas (-ai) dėl objektyvių priežasčių (nutrūkus teisiniams santykiams su Teikėju, subtiekėjui atsisakius tiekti </w:t>
            </w:r>
            <w:r w:rsidR="00006465" w:rsidRPr="00752798">
              <w:t>prekes</w:t>
            </w:r>
            <w:r w:rsidRPr="00752798">
              <w:t xml:space="preserve">, teikti paslaugas ar atlikti darbus, subtiekėjo specialistui išėjus </w:t>
            </w:r>
            <w:r w:rsidRPr="00752798">
              <w:lastRenderedPageBreak/>
              <w:t>atostogų, susirgus, susižeidus, mirus, subtiekėjui netekus veiklos licencijos ir pan.) nebegali teikti visų ar dalies Sutartyje nurodytų paslaugų.</w:t>
            </w:r>
          </w:p>
          <w:p w14:paraId="255C3B35" w14:textId="364F360D" w:rsidR="00056C82" w:rsidRPr="00752798" w:rsidRDefault="00056C82" w:rsidP="00056C82">
            <w:pPr>
              <w:jc w:val="both"/>
            </w:pPr>
            <w:r w:rsidRPr="00752798">
              <w:t>9.</w:t>
            </w:r>
            <w:r w:rsidR="00A26C2B" w:rsidRPr="00752798">
              <w:t>6</w:t>
            </w:r>
            <w:r w:rsidRPr="00752798">
              <w:t>.3.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w:t>
            </w:r>
            <w:proofErr w:type="spellStart"/>
            <w:r w:rsidRPr="00752798">
              <w:t>ams</w:t>
            </w:r>
            <w:proofErr w:type="spellEnd"/>
            <w:r w:rsidRPr="00752798">
              <w:t>)/suteikėjui (-</w:t>
            </w:r>
            <w:proofErr w:type="spellStart"/>
            <w:r w:rsidRPr="00752798">
              <w:t>ams</w:t>
            </w:r>
            <w:proofErr w:type="spellEnd"/>
            <w:r w:rsidRPr="00752798">
              <w:t>) viešojo pirkimo, kurio pagrindu pasirašyta ši Sutartis, pirkimo dokumentų nustatytus kvalifikacinius reikalavimus. Teikėjas kartu su informacija apie naujus subtiekėjus pateikia Pirkėjui subtiekėjo pašalinimo pagrindų nebuvimą ir kvalifikaciją patvirtinančius dokumentus.</w:t>
            </w:r>
          </w:p>
          <w:p w14:paraId="46D67AA3" w14:textId="62B24F88" w:rsidR="005D46F7" w:rsidRPr="00752798" w:rsidRDefault="00056C82" w:rsidP="00056C82">
            <w:pPr>
              <w:jc w:val="both"/>
            </w:pPr>
            <w:r w:rsidRPr="00752798">
              <w:t>9.</w:t>
            </w:r>
            <w:r w:rsidR="00A26C2B" w:rsidRPr="00752798">
              <w:t>7</w:t>
            </w:r>
            <w:r w:rsidRPr="00752798">
              <w:t>. Teikėjas privalo nedelsiant informuoti Pirkėją, jeigu Sutarties vykdymo metu pasikeistų Teikėjo ir su juo susijusių subjektų duomenys ir informacija, kuri buvo pateikta Pirkėjui pasiūlymo pateikimo momentu.</w:t>
            </w:r>
          </w:p>
          <w:p w14:paraId="3F1D6383" w14:textId="6A23BB2F" w:rsidR="00F42B8E" w:rsidRPr="00752798" w:rsidRDefault="00F42B8E" w:rsidP="00F42B8E">
            <w:pPr>
              <w:jc w:val="both"/>
            </w:pPr>
            <w:r w:rsidRPr="00752798">
              <w:t>9.</w:t>
            </w:r>
            <w:r w:rsidR="00B95827" w:rsidRPr="00752798">
              <w:t>8</w:t>
            </w:r>
            <w:r w:rsidRPr="00752798">
              <w:t xml:space="preserve">. </w:t>
            </w:r>
            <w:r w:rsidRPr="00752798">
              <w:rPr>
                <w:b/>
              </w:rPr>
              <w:t>Pirkėjo</w:t>
            </w:r>
            <w:r w:rsidRPr="00752798">
              <w:t xml:space="preserve"> atstovas (-ai): </w:t>
            </w:r>
          </w:p>
          <w:p w14:paraId="15C38A6C" w14:textId="01C809CE" w:rsidR="00F31709" w:rsidRPr="00752798" w:rsidRDefault="00F42B8E" w:rsidP="00F42B8E">
            <w:pPr>
              <w:jc w:val="both"/>
              <w:rPr>
                <w:rStyle w:val="Hyperlink"/>
              </w:rPr>
            </w:pPr>
            <w:r w:rsidRPr="00752798">
              <w:t>9.</w:t>
            </w:r>
            <w:r w:rsidR="00B95827" w:rsidRPr="00752798">
              <w:t>8</w:t>
            </w:r>
            <w:r w:rsidRPr="00752798">
              <w:t>.1. už Sutarties vykdymą atsakinga</w:t>
            </w:r>
            <w:r w:rsidR="005D46F7" w:rsidRPr="00752798">
              <w:t xml:space="preserve">s - </w:t>
            </w:r>
            <w:r w:rsidRPr="00752798">
              <w:t xml:space="preserve"> </w:t>
            </w:r>
          </w:p>
          <w:p w14:paraId="64CBBDD7" w14:textId="466FE011" w:rsidR="00F42B8E" w:rsidRPr="00752798" w:rsidRDefault="00F42B8E" w:rsidP="00F42B8E">
            <w:pPr>
              <w:jc w:val="both"/>
            </w:pPr>
            <w:r w:rsidRPr="00752798">
              <w:t>9.</w:t>
            </w:r>
            <w:r w:rsidR="00B95827" w:rsidRPr="00752798">
              <w:t>8</w:t>
            </w:r>
            <w:r w:rsidRPr="00752798">
              <w:t xml:space="preserve">.2. </w:t>
            </w:r>
            <w:r w:rsidRPr="00752798">
              <w:rPr>
                <w:b/>
              </w:rPr>
              <w:t>Pirkėjo</w:t>
            </w:r>
            <w:r w:rsidRPr="00752798">
              <w:t xml:space="preserve"> atstovas (-ai) atsakingas (-i) už p</w:t>
            </w:r>
            <w:r w:rsidR="001B60AA" w:rsidRPr="00752798">
              <w:t>aslaugų</w:t>
            </w:r>
            <w:r w:rsidRPr="00752798">
              <w:t xml:space="preserve"> priėmimą ir sąskaitų-faktūrų pasirašymą</w:t>
            </w:r>
            <w:r w:rsidR="006C7B76" w:rsidRPr="00752798">
              <w:t xml:space="preserve"> -</w:t>
            </w:r>
          </w:p>
          <w:p w14:paraId="773EC07C" w14:textId="1C81B877" w:rsidR="00F42B8E" w:rsidRPr="00752798" w:rsidRDefault="00F42B8E" w:rsidP="005D46F7">
            <w:pPr>
              <w:tabs>
                <w:tab w:val="left" w:pos="743"/>
              </w:tabs>
              <w:jc w:val="both"/>
              <w:rPr>
                <w:rStyle w:val="Hyperlink"/>
              </w:rPr>
            </w:pPr>
            <w:r w:rsidRPr="00752798">
              <w:t>9.</w:t>
            </w:r>
            <w:r w:rsidR="00B95827" w:rsidRPr="00752798">
              <w:t>8</w:t>
            </w:r>
            <w:r w:rsidRPr="00752798">
              <w:t>.3</w:t>
            </w:r>
            <w:r w:rsidR="005D46F7" w:rsidRPr="00752798">
              <w:t xml:space="preserve">. atsakingas už Sutarties ir pakeitimų paskelbimą – Jolanta </w:t>
            </w:r>
            <w:proofErr w:type="spellStart"/>
            <w:r w:rsidR="005D46F7" w:rsidRPr="00752798">
              <w:t>Paldūnienė</w:t>
            </w:r>
            <w:proofErr w:type="spellEnd"/>
            <w:r w:rsidR="005D46F7" w:rsidRPr="00752798">
              <w:t xml:space="preserve">, </w:t>
            </w:r>
            <w:hyperlink r:id="rId9" w:history="1">
              <w:r w:rsidR="005D46F7" w:rsidRPr="00752798">
                <w:rPr>
                  <w:rStyle w:val="Hyperlink"/>
                </w:rPr>
                <w:t>jolanta.palduniene@mil.lt</w:t>
              </w:r>
            </w:hyperlink>
            <w:r w:rsidR="005D46F7" w:rsidRPr="00752798">
              <w:t xml:space="preserve">   </w:t>
            </w:r>
          </w:p>
          <w:p w14:paraId="3D6B5E04" w14:textId="378E71B7" w:rsidR="00F42B8E" w:rsidRPr="00752798" w:rsidRDefault="005D46F7" w:rsidP="00F42B8E">
            <w:pPr>
              <w:rPr>
                <w:sz w:val="22"/>
                <w:szCs w:val="22"/>
                <w:lang w:eastAsia="en-US"/>
              </w:rPr>
            </w:pPr>
            <w:r w:rsidRPr="00752798">
              <w:t>9.</w:t>
            </w:r>
            <w:r w:rsidR="00B95827" w:rsidRPr="00752798">
              <w:t>8</w:t>
            </w:r>
            <w:r w:rsidRPr="00752798">
              <w:t>.4. a</w:t>
            </w:r>
            <w:r w:rsidR="00F42B8E" w:rsidRPr="00752798">
              <w:t xml:space="preserve">tsakingas už sutarties vykdymo kontrolę APPS skyrius., el. p. </w:t>
            </w:r>
            <w:hyperlink r:id="rId10" w:history="1">
              <w:r w:rsidR="00F42B8E" w:rsidRPr="00752798">
                <w:rPr>
                  <w:rStyle w:val="Hyperlink"/>
                </w:rPr>
                <w:t>lka.sutartys@mil.lt</w:t>
              </w:r>
            </w:hyperlink>
          </w:p>
          <w:p w14:paraId="75271DEE" w14:textId="6EAD5411" w:rsidR="005D46F7" w:rsidRPr="00752798" w:rsidRDefault="00056C82" w:rsidP="00056C82">
            <w:pPr>
              <w:contextualSpacing/>
              <w:jc w:val="both"/>
            </w:pPr>
            <w:r w:rsidRPr="00752798">
              <w:t xml:space="preserve">9.9. </w:t>
            </w:r>
            <w:r w:rsidR="005D46F7" w:rsidRPr="00752798">
              <w:rPr>
                <w:b/>
              </w:rPr>
              <w:t>Teikėjo</w:t>
            </w:r>
            <w:r w:rsidR="005D46F7" w:rsidRPr="00752798">
              <w:t xml:space="preserve"> atstovas – (</w:t>
            </w:r>
            <w:r w:rsidR="005D46F7" w:rsidRPr="00752798">
              <w:rPr>
                <w:i/>
              </w:rPr>
              <w:t>pareigos, vardas, pavardė)</w:t>
            </w:r>
            <w:r w:rsidR="005D46F7" w:rsidRPr="00752798">
              <w:t>, tel. Nr., el. p.</w:t>
            </w:r>
            <w:r w:rsidR="003A684D" w:rsidRPr="00752798">
              <w:t>;</w:t>
            </w:r>
          </w:p>
          <w:p w14:paraId="7B564D96" w14:textId="455CA52A" w:rsidR="00056C82" w:rsidRPr="00752798" w:rsidRDefault="00056C82" w:rsidP="001F3D51">
            <w:pPr>
              <w:jc w:val="both"/>
              <w:rPr>
                <w:b/>
              </w:rPr>
            </w:pPr>
            <w:r w:rsidRPr="00752798">
              <w:t>9.10. Sutarties 1 priedas: „</w:t>
            </w:r>
            <w:r w:rsidR="00CA0213" w:rsidRPr="00752798">
              <w:t>Paslaugų t</w:t>
            </w:r>
            <w:r w:rsidR="0001505C" w:rsidRPr="00752798">
              <w:t>echninė specifikacija</w:t>
            </w:r>
            <w:r w:rsidRPr="00752798">
              <w:t>“</w:t>
            </w:r>
            <w:r w:rsidR="009B5730" w:rsidRPr="00752798">
              <w:t xml:space="preserve">, </w:t>
            </w:r>
            <w:r w:rsidR="00AC6E83" w:rsidRPr="00752798">
              <w:t>2 lapai</w:t>
            </w:r>
            <w:r w:rsidR="003A684D" w:rsidRPr="00752798">
              <w:t>;</w:t>
            </w:r>
          </w:p>
          <w:p w14:paraId="7B564D99" w14:textId="2381E010" w:rsidR="003A684D" w:rsidRPr="00752798" w:rsidRDefault="00056C82" w:rsidP="009B5730">
            <w:pPr>
              <w:jc w:val="both"/>
            </w:pPr>
            <w:r w:rsidRPr="00752798">
              <w:t xml:space="preserve">9.11. Sutarties </w:t>
            </w:r>
            <w:r w:rsidR="0001505C" w:rsidRPr="00752798">
              <w:t>2 priedas: „Paslaugų įkainiai“</w:t>
            </w:r>
            <w:r w:rsidR="009B5730" w:rsidRPr="00752798">
              <w:t>, 1 lapas</w:t>
            </w:r>
            <w:r w:rsidR="000F5717" w:rsidRPr="00752798">
              <w:t>.</w:t>
            </w:r>
          </w:p>
        </w:tc>
      </w:tr>
      <w:tr w:rsidR="00056C82" w:rsidRPr="00752798" w14:paraId="7B564D9D" w14:textId="77777777" w:rsidTr="002529EF">
        <w:trPr>
          <w:trHeight w:val="800"/>
        </w:trPr>
        <w:tc>
          <w:tcPr>
            <w:tcW w:w="9917" w:type="dxa"/>
            <w:shd w:val="clear" w:color="auto" w:fill="auto"/>
          </w:tcPr>
          <w:p w14:paraId="7B564D9B" w14:textId="77777777" w:rsidR="00056C82" w:rsidRPr="00752798" w:rsidRDefault="00056C82" w:rsidP="00056C82">
            <w:pPr>
              <w:jc w:val="both"/>
              <w:rPr>
                <w:b/>
              </w:rPr>
            </w:pPr>
            <w:r w:rsidRPr="00752798">
              <w:lastRenderedPageBreak/>
              <w:t>10.</w:t>
            </w:r>
            <w:r w:rsidRPr="00752798">
              <w:rPr>
                <w:b/>
              </w:rPr>
              <w:t xml:space="preserve"> Sutarties galiojimas</w:t>
            </w:r>
          </w:p>
          <w:p w14:paraId="7B564D9C" w14:textId="05908E00" w:rsidR="00056C82" w:rsidRPr="00752798" w:rsidRDefault="00056C82" w:rsidP="00DB6E8E">
            <w:pPr>
              <w:jc w:val="both"/>
              <w:rPr>
                <w:bCs/>
              </w:rPr>
            </w:pPr>
            <w:r w:rsidRPr="00752798">
              <w:t xml:space="preserve">Sutartis galioja </w:t>
            </w:r>
            <w:r w:rsidR="00A61B91" w:rsidRPr="00752798">
              <w:t>12</w:t>
            </w:r>
            <w:r w:rsidRPr="00752798">
              <w:t xml:space="preserve"> (</w:t>
            </w:r>
            <w:r w:rsidR="00A61B91" w:rsidRPr="00752798">
              <w:t>dvylika</w:t>
            </w:r>
            <w:r w:rsidRPr="00752798">
              <w:t>) mėnesi</w:t>
            </w:r>
            <w:r w:rsidR="00A61B91" w:rsidRPr="00752798">
              <w:t>ų</w:t>
            </w:r>
            <w:r w:rsidRPr="00752798">
              <w:t xml:space="preserve"> nuo Sutarties įsigaliojimo dienos</w:t>
            </w:r>
            <w:r w:rsidR="00686DD3" w:rsidRPr="00752798">
              <w:t xml:space="preserve"> (antrosios Šalies pasirašymo dieną)</w:t>
            </w:r>
            <w:r w:rsidRPr="00752798">
              <w:t>, o finansinių įsipareigojimų atžvilgiu iki visiškų Šalių finansinių įsipareigojimų  įvykdymo.</w:t>
            </w:r>
          </w:p>
        </w:tc>
      </w:tr>
      <w:tr w:rsidR="00056C82" w:rsidRPr="00752798" w14:paraId="7B564DA7" w14:textId="77777777" w:rsidTr="002529EF">
        <w:trPr>
          <w:trHeight w:val="432"/>
        </w:trPr>
        <w:tc>
          <w:tcPr>
            <w:tcW w:w="9917" w:type="dxa"/>
            <w:shd w:val="clear" w:color="auto" w:fill="auto"/>
          </w:tcPr>
          <w:p w14:paraId="3D06B336" w14:textId="77777777" w:rsidR="005D46F7" w:rsidRPr="00752798" w:rsidRDefault="005D46F7" w:rsidP="00E94D1F">
            <w:pPr>
              <w:rPr>
                <w:b/>
              </w:rPr>
            </w:pPr>
            <w:r w:rsidRPr="00752798">
              <w:rPr>
                <w:b/>
              </w:rPr>
              <w:t>11. Pirkėjo rekvizitai</w:t>
            </w:r>
          </w:p>
          <w:p w14:paraId="3031C34F" w14:textId="77777777" w:rsidR="005D46F7" w:rsidRPr="00752798" w:rsidRDefault="005D46F7" w:rsidP="00E94D1F">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eastAsia="ヒラギノ角ゴ Pro W3"/>
                <w:noProof/>
                <w:color w:val="FF0000"/>
              </w:rPr>
            </w:pPr>
            <w:r w:rsidRPr="00752798">
              <w:rPr>
                <w:rFonts w:eastAsia="Arial"/>
                <w:lang w:eastAsia="ar-SA"/>
              </w:rPr>
              <w:t>Generolo Jono Žemaičio Lietuvos karo akademija</w:t>
            </w:r>
          </w:p>
          <w:p w14:paraId="001E8CCA" w14:textId="77777777" w:rsidR="005D46F7" w:rsidRPr="00752798" w:rsidRDefault="005D46F7" w:rsidP="00E94D1F">
            <w:pPr>
              <w:tabs>
                <w:tab w:val="left" w:pos="9498"/>
              </w:tabs>
              <w:jc w:val="both"/>
              <w:rPr>
                <w:rFonts w:eastAsia="Calibri"/>
                <w:noProof/>
              </w:rPr>
            </w:pPr>
            <w:r w:rsidRPr="00752798">
              <w:rPr>
                <w:rFonts w:eastAsia="Calibri"/>
                <w:noProof/>
              </w:rPr>
              <w:t xml:space="preserve">Įmonės kodas </w:t>
            </w:r>
            <w:r w:rsidRPr="00752798">
              <w:t>211959040</w:t>
            </w:r>
          </w:p>
          <w:p w14:paraId="2F0BC1C1" w14:textId="77777777" w:rsidR="005D46F7" w:rsidRPr="00752798" w:rsidRDefault="005D46F7" w:rsidP="00E94D1F">
            <w:pPr>
              <w:tabs>
                <w:tab w:val="left" w:pos="9498"/>
              </w:tabs>
              <w:jc w:val="both"/>
              <w:rPr>
                <w:rFonts w:eastAsia="Calibri"/>
                <w:noProof/>
              </w:rPr>
            </w:pPr>
            <w:r w:rsidRPr="00752798">
              <w:rPr>
                <w:rFonts w:eastAsia="Calibri"/>
                <w:noProof/>
              </w:rPr>
              <w:t xml:space="preserve">PVM mokėtojo kodas </w:t>
            </w:r>
            <w:r w:rsidRPr="00752798">
              <w:t>LT119590416</w:t>
            </w:r>
          </w:p>
          <w:p w14:paraId="7114CE92" w14:textId="77777777" w:rsidR="005D46F7" w:rsidRPr="00752798" w:rsidRDefault="005D46F7" w:rsidP="00E94D1F">
            <w:pPr>
              <w:tabs>
                <w:tab w:val="left" w:pos="9498"/>
              </w:tabs>
              <w:jc w:val="both"/>
              <w:rPr>
                <w:rFonts w:eastAsia="Calibri"/>
                <w:noProof/>
              </w:rPr>
            </w:pPr>
            <w:r w:rsidRPr="00752798">
              <w:rPr>
                <w:rFonts w:eastAsia="Calibri"/>
                <w:noProof/>
              </w:rPr>
              <w:t xml:space="preserve">Adresas: </w:t>
            </w:r>
            <w:r w:rsidRPr="00752798">
              <w:t>Šilo g. 5A, LT-10322 Vilnius</w:t>
            </w:r>
          </w:p>
          <w:p w14:paraId="4645ADE0" w14:textId="77777777" w:rsidR="005D46F7" w:rsidRPr="00752798" w:rsidRDefault="005D46F7" w:rsidP="00E94D1F">
            <w:pPr>
              <w:tabs>
                <w:tab w:val="left" w:pos="9498"/>
              </w:tabs>
              <w:jc w:val="both"/>
              <w:rPr>
                <w:rFonts w:eastAsia="Calibri"/>
                <w:noProof/>
              </w:rPr>
            </w:pPr>
            <w:r w:rsidRPr="00752798">
              <w:rPr>
                <w:rFonts w:eastAsia="Calibri"/>
                <w:noProof/>
              </w:rPr>
              <w:t xml:space="preserve">Tel. </w:t>
            </w:r>
            <w:r w:rsidRPr="00752798">
              <w:rPr>
                <w:color w:val="000000"/>
              </w:rPr>
              <w:t>+370 5 212 6313</w:t>
            </w:r>
          </w:p>
          <w:p w14:paraId="7B564DA6" w14:textId="7A2C4782" w:rsidR="00056C82" w:rsidRPr="00752798" w:rsidRDefault="005D46F7" w:rsidP="00E94D1F">
            <w:pPr>
              <w:jc w:val="both"/>
            </w:pPr>
            <w:r w:rsidRPr="00752798">
              <w:rPr>
                <w:rFonts w:eastAsia="Calibri"/>
                <w:noProof/>
              </w:rPr>
              <w:t>El. paštas: lka@mil.lt</w:t>
            </w:r>
          </w:p>
        </w:tc>
      </w:tr>
      <w:tr w:rsidR="00056C82" w:rsidRPr="00752798" w14:paraId="7B564DB0" w14:textId="77777777" w:rsidTr="00F31709">
        <w:trPr>
          <w:trHeight w:val="414"/>
        </w:trPr>
        <w:tc>
          <w:tcPr>
            <w:tcW w:w="9917" w:type="dxa"/>
            <w:shd w:val="clear" w:color="auto" w:fill="auto"/>
          </w:tcPr>
          <w:p w14:paraId="7B564DAF" w14:textId="6F1BEAF1" w:rsidR="00056C82" w:rsidRPr="00752798" w:rsidRDefault="00F31709" w:rsidP="00F31709">
            <w:pPr>
              <w:rPr>
                <w:b/>
              </w:rPr>
            </w:pPr>
            <w:r w:rsidRPr="00752798">
              <w:rPr>
                <w:b/>
              </w:rPr>
              <w:t>12. Teikėjo rekvizitai</w:t>
            </w:r>
          </w:p>
        </w:tc>
      </w:tr>
    </w:tbl>
    <w:p w14:paraId="1E2A9C39" w14:textId="6AC5538C" w:rsidR="00793A00" w:rsidRPr="00752798" w:rsidRDefault="00793A00" w:rsidP="00793A00">
      <w:pPr>
        <w:rPr>
          <w:rFonts w:eastAsia="Arial"/>
          <w:b/>
          <w:lang w:eastAsia="ar-SA"/>
        </w:rPr>
      </w:pPr>
      <w:r w:rsidRPr="00752798">
        <w:rPr>
          <w:b/>
        </w:rPr>
        <w:t>PIRKĖJAS</w:t>
      </w:r>
      <w:r w:rsidRPr="00752798">
        <w:rPr>
          <w:rFonts w:eastAsia="Arial"/>
          <w:b/>
          <w:lang w:eastAsia="ar-SA"/>
        </w:rPr>
        <w:t xml:space="preserve">                                    </w:t>
      </w:r>
      <w:r w:rsidR="005D46F7" w:rsidRPr="00752798">
        <w:rPr>
          <w:rFonts w:eastAsia="Arial"/>
          <w:b/>
          <w:lang w:eastAsia="ar-SA"/>
        </w:rPr>
        <w:t xml:space="preserve">              </w:t>
      </w:r>
      <w:r w:rsidR="005D46F7" w:rsidRPr="00752798">
        <w:rPr>
          <w:rFonts w:eastAsia="Arial"/>
          <w:b/>
          <w:lang w:eastAsia="ar-SA"/>
        </w:rPr>
        <w:tab/>
      </w:r>
      <w:r w:rsidR="005D46F7" w:rsidRPr="00752798">
        <w:rPr>
          <w:rFonts w:eastAsia="Arial"/>
          <w:b/>
          <w:lang w:eastAsia="ar-SA"/>
        </w:rPr>
        <w:tab/>
        <w:t xml:space="preserve">  </w:t>
      </w:r>
      <w:r w:rsidR="005D46F7" w:rsidRPr="00752798">
        <w:rPr>
          <w:rFonts w:eastAsia="Arial"/>
          <w:b/>
          <w:lang w:eastAsia="ar-SA"/>
        </w:rPr>
        <w:tab/>
        <w:t>TEIKĖJAS</w:t>
      </w:r>
      <w:r w:rsidR="005D46F7" w:rsidRPr="00752798">
        <w:rPr>
          <w:rFonts w:eastAsia="Arial"/>
          <w:b/>
          <w:lang w:eastAsia="ar-SA"/>
        </w:rPr>
        <w:tab/>
      </w:r>
      <w:r w:rsidR="005D46F7" w:rsidRPr="00752798">
        <w:rPr>
          <w:rFonts w:eastAsia="Arial"/>
          <w:b/>
          <w:lang w:eastAsia="ar-SA"/>
        </w:rPr>
        <w:tab/>
      </w:r>
      <w:r w:rsidR="005D46F7" w:rsidRPr="00752798">
        <w:rPr>
          <w:rFonts w:eastAsia="Arial"/>
          <w:b/>
          <w:lang w:eastAsia="ar-SA"/>
        </w:rPr>
        <w:tab/>
      </w:r>
      <w:r w:rsidRPr="00752798">
        <w:rPr>
          <w:rFonts w:eastAsia="Arial"/>
          <w:b/>
          <w:lang w:eastAsia="ar-SA"/>
        </w:rPr>
        <w:tab/>
      </w:r>
    </w:p>
    <w:p w14:paraId="1BB0A995" w14:textId="7A368703" w:rsidR="0046788F" w:rsidRPr="00752798" w:rsidRDefault="0046788F" w:rsidP="0046788F">
      <w:pPr>
        <w:jc w:val="both"/>
        <w:rPr>
          <w:rFonts w:eastAsia="Arial"/>
          <w:lang w:eastAsia="ar-SA"/>
        </w:rPr>
      </w:pPr>
      <w:r w:rsidRPr="00752798">
        <w:rPr>
          <w:rFonts w:eastAsia="Arial"/>
          <w:lang w:eastAsia="ar-SA"/>
        </w:rPr>
        <w:t>Generolo Jono Žemaičio</w:t>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p>
    <w:p w14:paraId="63667764" w14:textId="21B14416" w:rsidR="0046788F" w:rsidRPr="00752798" w:rsidRDefault="0046788F" w:rsidP="0046788F">
      <w:pPr>
        <w:rPr>
          <w:rFonts w:eastAsia="Arial"/>
          <w:lang w:eastAsia="ar-SA"/>
        </w:rPr>
      </w:pPr>
      <w:r w:rsidRPr="00752798">
        <w:rPr>
          <w:rFonts w:eastAsia="Arial"/>
          <w:lang w:eastAsia="ar-SA"/>
        </w:rPr>
        <w:t>Lietuvos karo akademijos</w:t>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p>
    <w:p w14:paraId="6CFF355B" w14:textId="0A6DFD1F" w:rsidR="0046788F" w:rsidRPr="00752798" w:rsidRDefault="00BF24AF" w:rsidP="0046788F">
      <w:pPr>
        <w:rPr>
          <w:rFonts w:eastAsia="Arial"/>
          <w:lang w:eastAsia="ar-SA"/>
        </w:rPr>
      </w:pPr>
      <w:r w:rsidRPr="00752798">
        <w:rPr>
          <w:rFonts w:eastAsia="Arial"/>
          <w:lang w:eastAsia="ar-SA"/>
        </w:rPr>
        <w:t>Štabo viršininkas</w:t>
      </w:r>
      <w:r w:rsidRPr="00752798" w:rsidDel="00BF24AF">
        <w:t xml:space="preserve"> </w:t>
      </w:r>
      <w:r w:rsidR="0046788F" w:rsidRPr="00752798">
        <w:rPr>
          <w:rFonts w:eastAsia="Arial"/>
          <w:lang w:eastAsia="ar-SA"/>
        </w:rPr>
        <w:tab/>
      </w:r>
      <w:r w:rsidR="0046788F" w:rsidRPr="00752798">
        <w:rPr>
          <w:rFonts w:eastAsia="Arial"/>
          <w:lang w:eastAsia="ar-SA"/>
        </w:rPr>
        <w:tab/>
      </w:r>
      <w:r w:rsidR="0046788F" w:rsidRPr="00752798">
        <w:rPr>
          <w:rFonts w:eastAsia="Arial"/>
          <w:lang w:eastAsia="ar-SA"/>
        </w:rPr>
        <w:tab/>
      </w:r>
      <w:r w:rsidR="00BC1619" w:rsidRPr="00752798">
        <w:rPr>
          <w:rFonts w:eastAsia="Arial"/>
          <w:lang w:eastAsia="ar-SA"/>
        </w:rPr>
        <w:tab/>
      </w:r>
      <w:r w:rsidR="0046788F" w:rsidRPr="00752798">
        <w:rPr>
          <w:rFonts w:eastAsia="Arial"/>
          <w:lang w:eastAsia="ar-SA"/>
        </w:rPr>
        <w:tab/>
      </w:r>
      <w:r w:rsidR="0046788F" w:rsidRPr="00752798">
        <w:rPr>
          <w:rFonts w:eastAsia="Arial"/>
          <w:lang w:eastAsia="ar-SA"/>
        </w:rPr>
        <w:tab/>
      </w:r>
      <w:r w:rsidR="0046788F" w:rsidRPr="00752798" w:rsidDel="0046788F">
        <w:rPr>
          <w:rFonts w:eastAsia="Arial"/>
          <w:lang w:eastAsia="ar-SA"/>
        </w:rPr>
        <w:t xml:space="preserve"> </w:t>
      </w:r>
    </w:p>
    <w:p w14:paraId="612077DE" w14:textId="17420770" w:rsidR="00793A00" w:rsidRPr="00752798" w:rsidRDefault="0046788F" w:rsidP="00793A00">
      <w:pPr>
        <w:rPr>
          <w:rFonts w:eastAsia="Arial"/>
          <w:lang w:eastAsia="ar-SA"/>
        </w:rPr>
      </w:pPr>
      <w:r w:rsidRPr="00752798">
        <w:rPr>
          <w:rFonts w:eastAsia="Arial"/>
          <w:lang w:eastAsia="ar-SA"/>
        </w:rPr>
        <w:t>plk. Denisas Starikovičius</w:t>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00793A00" w:rsidRPr="00752798">
        <w:rPr>
          <w:rFonts w:eastAsia="Arial"/>
          <w:lang w:eastAsia="ar-SA"/>
        </w:rPr>
        <w:tab/>
      </w:r>
      <w:r w:rsidR="00793A00" w:rsidRPr="00752798">
        <w:rPr>
          <w:rFonts w:eastAsia="Arial"/>
          <w:lang w:eastAsia="ar-SA"/>
        </w:rPr>
        <w:tab/>
      </w:r>
      <w:r w:rsidR="00793A00" w:rsidRPr="00752798">
        <w:rPr>
          <w:rFonts w:eastAsia="Arial"/>
          <w:lang w:eastAsia="ar-SA"/>
        </w:rPr>
        <w:tab/>
      </w:r>
      <w:r w:rsidR="00793A00" w:rsidRPr="00752798">
        <w:rPr>
          <w:rFonts w:eastAsia="Arial"/>
          <w:lang w:eastAsia="ar-SA"/>
        </w:rPr>
        <w:tab/>
      </w:r>
      <w:r w:rsidR="00793A00" w:rsidRPr="00752798">
        <w:rPr>
          <w:rFonts w:eastAsia="Arial"/>
          <w:lang w:eastAsia="ar-SA"/>
        </w:rPr>
        <w:tab/>
      </w:r>
      <w:r w:rsidR="00793A00" w:rsidRPr="00752798">
        <w:rPr>
          <w:rFonts w:eastAsia="Arial"/>
          <w:lang w:eastAsia="ar-SA"/>
        </w:rPr>
        <w:tab/>
      </w:r>
      <w:r w:rsidR="00793A00" w:rsidRPr="00752798">
        <w:rPr>
          <w:rFonts w:eastAsia="Arial"/>
          <w:lang w:eastAsia="ar-SA"/>
        </w:rPr>
        <w:tab/>
      </w:r>
    </w:p>
    <w:p w14:paraId="53FAD830" w14:textId="57605055" w:rsidR="00562B76" w:rsidRPr="00752798" w:rsidRDefault="00562B76" w:rsidP="00FA6927">
      <w:pPr>
        <w:rPr>
          <w:lang w:eastAsia="en-US"/>
        </w:rPr>
      </w:pPr>
    </w:p>
    <w:p w14:paraId="5ADD1C68" w14:textId="77777777" w:rsidR="00A61B91" w:rsidRPr="00752798" w:rsidRDefault="00A61B91" w:rsidP="00FA6927">
      <w:pPr>
        <w:rPr>
          <w:lang w:eastAsia="en-US"/>
        </w:rPr>
      </w:pPr>
    </w:p>
    <w:p w14:paraId="254E3F0A" w14:textId="77777777" w:rsidR="00A61B91" w:rsidRPr="00752798" w:rsidRDefault="00A61B91" w:rsidP="00FA6927">
      <w:pPr>
        <w:rPr>
          <w:lang w:eastAsia="en-US"/>
        </w:rPr>
      </w:pPr>
    </w:p>
    <w:p w14:paraId="7B564DC1" w14:textId="77777777" w:rsidR="00427CC8" w:rsidRPr="00752798" w:rsidRDefault="00427CC8" w:rsidP="00427CC8">
      <w:pPr>
        <w:jc w:val="center"/>
        <w:rPr>
          <w:b/>
        </w:rPr>
      </w:pPr>
      <w:r w:rsidRPr="00752798">
        <w:rPr>
          <w:b/>
        </w:rPr>
        <w:t>PASLAUGŲ PIRKIMO-PARDAVIMO SUTARTIS</w:t>
      </w:r>
    </w:p>
    <w:p w14:paraId="7B564DC2" w14:textId="77777777" w:rsidR="00427CC8" w:rsidRPr="00752798" w:rsidRDefault="00427CC8" w:rsidP="00427CC8">
      <w:pPr>
        <w:jc w:val="center"/>
        <w:rPr>
          <w:b/>
        </w:rPr>
      </w:pPr>
    </w:p>
    <w:p w14:paraId="7B564DC3" w14:textId="77777777" w:rsidR="00427CC8" w:rsidRPr="00752798" w:rsidRDefault="00427CC8" w:rsidP="00427CC8">
      <w:pPr>
        <w:jc w:val="center"/>
        <w:rPr>
          <w:b/>
        </w:rPr>
      </w:pPr>
      <w:r w:rsidRPr="00752798">
        <w:rPr>
          <w:b/>
        </w:rPr>
        <w:t>II. BENDROJI DALIS</w:t>
      </w:r>
    </w:p>
    <w:p w14:paraId="7B564DC4" w14:textId="77777777" w:rsidR="00427CC8" w:rsidRPr="00752798" w:rsidRDefault="00427CC8" w:rsidP="00427CC8">
      <w:pPr>
        <w:jc w:val="center"/>
        <w:rPr>
          <w:b/>
        </w:rPr>
      </w:pPr>
    </w:p>
    <w:p w14:paraId="7B564DC6" w14:textId="77777777" w:rsidR="00427CC8" w:rsidRPr="00752798" w:rsidRDefault="00427CC8" w:rsidP="00427CC8">
      <w:pPr>
        <w:rPr>
          <w:b/>
        </w:rPr>
      </w:pPr>
    </w:p>
    <w:p w14:paraId="7B564DC7" w14:textId="77777777" w:rsidR="00427CC8" w:rsidRPr="00752798" w:rsidRDefault="00427CC8" w:rsidP="00427CC8">
      <w:pPr>
        <w:jc w:val="both"/>
        <w:rPr>
          <w:b/>
        </w:rPr>
      </w:pPr>
      <w:r w:rsidRPr="00752798">
        <w:rPr>
          <w:b/>
        </w:rPr>
        <w:t>1.</w:t>
      </w:r>
      <w:r w:rsidRPr="00752798">
        <w:t xml:space="preserve"> </w:t>
      </w:r>
      <w:r w:rsidRPr="00752798">
        <w:rPr>
          <w:b/>
        </w:rPr>
        <w:t>Sąvokos</w:t>
      </w:r>
    </w:p>
    <w:p w14:paraId="7B564DC8" w14:textId="77777777" w:rsidR="00427CC8" w:rsidRPr="00752798" w:rsidRDefault="00427CC8" w:rsidP="00427CC8">
      <w:pPr>
        <w:jc w:val="both"/>
      </w:pPr>
      <w:r w:rsidRPr="00752798">
        <w:t>1.1. Šioje Sutartyje naudojamos pagrindinės sąvokos:</w:t>
      </w:r>
    </w:p>
    <w:p w14:paraId="7B564DC9" w14:textId="77777777" w:rsidR="00427CC8" w:rsidRPr="00752798" w:rsidRDefault="00427CC8" w:rsidP="00427CC8">
      <w:pPr>
        <w:tabs>
          <w:tab w:val="left" w:pos="-360"/>
          <w:tab w:val="left" w:pos="-180"/>
          <w:tab w:val="left" w:pos="0"/>
          <w:tab w:val="left" w:pos="720"/>
        </w:tabs>
        <w:jc w:val="both"/>
      </w:pPr>
      <w:r w:rsidRPr="00752798">
        <w:t>1.1.1. Sutartis – šios paslaugų viešojo pirkimo</w:t>
      </w:r>
      <w:r w:rsidRPr="00752798">
        <w:rPr>
          <w:b/>
        </w:rPr>
        <w:t>–</w:t>
      </w:r>
      <w:r w:rsidRPr="00752798">
        <w:t>pardavimo sutarties bendroji ir specialioji dalys, paslaugų viešojo pirkimo</w:t>
      </w:r>
      <w:r w:rsidRPr="00752798">
        <w:rPr>
          <w:b/>
        </w:rPr>
        <w:t>–</w:t>
      </w:r>
      <w:r w:rsidRPr="00752798">
        <w:t xml:space="preserve">pardavimo sutarties priedai. </w:t>
      </w:r>
    </w:p>
    <w:p w14:paraId="7B564DCA" w14:textId="77777777" w:rsidR="00427CC8" w:rsidRPr="00752798" w:rsidRDefault="00427CC8" w:rsidP="00427CC8">
      <w:pPr>
        <w:tabs>
          <w:tab w:val="left" w:pos="-180"/>
          <w:tab w:val="left" w:pos="0"/>
          <w:tab w:val="left" w:pos="540"/>
        </w:tabs>
        <w:jc w:val="both"/>
      </w:pPr>
      <w:r w:rsidRPr="00752798">
        <w:t xml:space="preserve">1.1.2. Sutarties Šalys - </w:t>
      </w:r>
      <w:r w:rsidRPr="00752798">
        <w:rPr>
          <w:b/>
        </w:rPr>
        <w:t>Pirkėjas</w:t>
      </w:r>
      <w:r w:rsidRPr="00752798">
        <w:t xml:space="preserve"> ir </w:t>
      </w:r>
      <w:r w:rsidRPr="00752798">
        <w:rPr>
          <w:b/>
        </w:rPr>
        <w:t>Teikėjas</w:t>
      </w:r>
      <w:r w:rsidRPr="00752798">
        <w:t>.</w:t>
      </w:r>
    </w:p>
    <w:p w14:paraId="7B564DCB" w14:textId="77777777" w:rsidR="00427CC8" w:rsidRPr="00752798" w:rsidRDefault="00427CC8" w:rsidP="00427CC8">
      <w:pPr>
        <w:jc w:val="both"/>
      </w:pPr>
      <w:r w:rsidRPr="00752798">
        <w:t xml:space="preserve">1.1.3. </w:t>
      </w:r>
      <w:r w:rsidRPr="00752798">
        <w:rPr>
          <w:b/>
        </w:rPr>
        <w:t>Mokėtojas</w:t>
      </w:r>
      <w:r w:rsidRPr="00752798">
        <w:t xml:space="preserve"> – krašto apsaugos sistemos juridinis asmuo ar jo padalinys, mokantis už paslaugas Sutartyje nurodytomis sąlygomis ir priimantis prekes.</w:t>
      </w:r>
    </w:p>
    <w:p w14:paraId="7B564DCC" w14:textId="77777777" w:rsidR="00427CC8" w:rsidRPr="00752798" w:rsidRDefault="00427CC8" w:rsidP="00427CC8">
      <w:pPr>
        <w:jc w:val="both"/>
      </w:pPr>
      <w:r w:rsidRPr="00752798">
        <w:lastRenderedPageBreak/>
        <w:t>1.1.4.</w:t>
      </w:r>
      <w:r w:rsidRPr="00752798">
        <w:rPr>
          <w:b/>
        </w:rPr>
        <w:t xml:space="preserve"> Gavėjas</w:t>
      </w:r>
      <w:r w:rsidRPr="00752798">
        <w:t xml:space="preserve"> – juridinis asmuo ar jo padalinys, nurodytas Sutarties specialiojoje dalyje arba Sutarties priede, kuriam teikiamos paslaugos (Sutarties specialiojoje dalyje nurodytais atvejais </w:t>
      </w:r>
      <w:r w:rsidRPr="00752798">
        <w:rPr>
          <w:b/>
        </w:rPr>
        <w:t>Gavėjas</w:t>
      </w:r>
      <w:r w:rsidRPr="00752798">
        <w:t xml:space="preserve"> ir </w:t>
      </w:r>
      <w:r w:rsidRPr="00752798">
        <w:rPr>
          <w:b/>
        </w:rPr>
        <w:t>Mokėtojas</w:t>
      </w:r>
      <w:r w:rsidRPr="00752798">
        <w:t xml:space="preserve"> gali sutapti). </w:t>
      </w:r>
    </w:p>
    <w:p w14:paraId="7B564DCD" w14:textId="77777777" w:rsidR="00427CC8" w:rsidRPr="00752798" w:rsidRDefault="00427CC8" w:rsidP="00427CC8">
      <w:pPr>
        <w:jc w:val="both"/>
      </w:pPr>
      <w:r w:rsidRPr="00752798">
        <w:t>1.1.5. Trečiasis asmuo – tai bet kuris fizinis ar juridinis asmuo (taip pat valstybė, valstybės institucijos, savivaldybė, savivaldybės institucijos), išskyrus Mokėtoją ar Gavėją, kuris nėra šios Sutarties šalis.</w:t>
      </w:r>
    </w:p>
    <w:p w14:paraId="7B564DCE" w14:textId="77777777" w:rsidR="00427CC8" w:rsidRPr="00752798" w:rsidRDefault="00427CC8" w:rsidP="00427CC8">
      <w:pPr>
        <w:jc w:val="both"/>
      </w:pPr>
      <w:r w:rsidRPr="00752798">
        <w:t xml:space="preserve">1.1.6. Licencijos </w:t>
      </w:r>
      <w:r w:rsidRPr="00752798">
        <w:rPr>
          <w:b/>
        </w:rPr>
        <w:t xml:space="preserve">- </w:t>
      </w:r>
      <w:r w:rsidRPr="00752798">
        <w:rPr>
          <w:spacing w:val="-3"/>
        </w:rPr>
        <w:t>visos reikalingos licencijos, patentai ir/arba leidimai būtini Sutarties vykdymui.</w:t>
      </w:r>
    </w:p>
    <w:p w14:paraId="7B564DCF" w14:textId="77777777" w:rsidR="00427CC8" w:rsidRPr="00752798" w:rsidRDefault="00427CC8" w:rsidP="00427CC8">
      <w:pPr>
        <w:jc w:val="both"/>
        <w:rPr>
          <w:b/>
        </w:rPr>
      </w:pPr>
      <w:r w:rsidRPr="00752798">
        <w:t xml:space="preserve">1.1.7. Sutarties objektas - paslaugos ir su jų teikimu susijusios prekės, dėl kurių Sutarties šalys susitarė Sutarties specialiojoje dalyje ir kurios atitinka </w:t>
      </w:r>
      <w:r w:rsidRPr="00752798">
        <w:rPr>
          <w:b/>
        </w:rPr>
        <w:t>Pirkėjo</w:t>
      </w:r>
      <w:r w:rsidRPr="00752798">
        <w:t xml:space="preserve"> nustatytus reikalavimus.</w:t>
      </w:r>
    </w:p>
    <w:p w14:paraId="7B564DD0" w14:textId="77777777" w:rsidR="00427CC8" w:rsidRPr="00752798" w:rsidRDefault="00427CC8" w:rsidP="00427CC8">
      <w:pPr>
        <w:tabs>
          <w:tab w:val="left" w:pos="540"/>
          <w:tab w:val="num" w:pos="2880"/>
        </w:tabs>
        <w:jc w:val="both"/>
      </w:pPr>
      <w:r w:rsidRPr="00752798">
        <w:t xml:space="preserve">1.1.8. Šalių iš anksto sutarti minimalūs nuostoliai – tai Sutarties nustatyta arba Sutartyje nustatyta tvarka apskaičiuota ir neginčijama pinigų suma, kurią </w:t>
      </w:r>
      <w:r w:rsidRPr="00752798">
        <w:rPr>
          <w:b/>
        </w:rPr>
        <w:t>Teikėjas</w:t>
      </w:r>
      <w:r w:rsidRPr="00752798">
        <w:t xml:space="preserve"> įsipareigoja sumokėti </w:t>
      </w:r>
      <w:r w:rsidRPr="00752798">
        <w:rPr>
          <w:b/>
        </w:rPr>
        <w:t>Pirkėjui</w:t>
      </w:r>
      <w:r w:rsidRPr="00752798">
        <w:t>, jeigu sutartiniai įsipareigojimai</w:t>
      </w:r>
      <w:r w:rsidRPr="00752798" w:rsidDel="00432306">
        <w:t xml:space="preserve"> </w:t>
      </w:r>
      <w:r w:rsidRPr="00752798">
        <w:t xml:space="preserve">neįvykdyta\i arba netinkamai įvykdyti. </w:t>
      </w:r>
    </w:p>
    <w:p w14:paraId="7B564DD1" w14:textId="77777777" w:rsidR="00427CC8" w:rsidRPr="00752798" w:rsidRDefault="00427CC8" w:rsidP="00427CC8">
      <w:pPr>
        <w:tabs>
          <w:tab w:val="left" w:pos="540"/>
          <w:tab w:val="num" w:pos="2880"/>
        </w:tabs>
        <w:jc w:val="both"/>
      </w:pPr>
      <w:r w:rsidRPr="00752798">
        <w:t xml:space="preserve">1.1.9. Kainodaros taisyklės – Sutartyje nustatyta kaina/įkainiai ar Sutarties kainos/įkainių apskaičiavimo bei kainos/įkainių koregavimo taisyklės. </w:t>
      </w:r>
    </w:p>
    <w:p w14:paraId="7B564DD2" w14:textId="77777777" w:rsidR="00427CC8" w:rsidRPr="00752798" w:rsidRDefault="00427CC8" w:rsidP="00427CC8">
      <w:pPr>
        <w:tabs>
          <w:tab w:val="left" w:pos="540"/>
          <w:tab w:val="num" w:pos="2880"/>
        </w:tabs>
        <w:jc w:val="both"/>
      </w:pPr>
      <w:r w:rsidRPr="00752798">
        <w:t>1.1.10. Prekės – paslaugų teikimui naudojamos, kartu su paslaugomis perkamos prekės arba prekės, kurios yra sukuriamos, teikiant paslaugas.</w:t>
      </w:r>
    </w:p>
    <w:p w14:paraId="7B564DD3" w14:textId="77777777" w:rsidR="00427CC8" w:rsidRPr="00752798" w:rsidRDefault="00427CC8" w:rsidP="00427CC8">
      <w:pPr>
        <w:tabs>
          <w:tab w:val="left" w:pos="540"/>
          <w:tab w:val="num" w:pos="2880"/>
        </w:tabs>
        <w:jc w:val="both"/>
      </w:pPr>
      <w:r w:rsidRPr="00752798">
        <w:t>1.1.11. Prekių siunta – tai vienu metu pristatomų prekių kiekis.</w:t>
      </w:r>
    </w:p>
    <w:p w14:paraId="7B564DD4" w14:textId="77777777" w:rsidR="00427CC8" w:rsidRPr="00752798" w:rsidRDefault="00427CC8" w:rsidP="00427CC8">
      <w:pPr>
        <w:tabs>
          <w:tab w:val="left" w:pos="540"/>
          <w:tab w:val="num" w:pos="2880"/>
        </w:tabs>
        <w:jc w:val="both"/>
      </w:pPr>
      <w:r w:rsidRPr="00752798">
        <w:t>1.1.12. Prekių partija – tai iš tos pačios medžiagos partijos pagamintų prekių siuntos.</w:t>
      </w:r>
    </w:p>
    <w:p w14:paraId="7B564DD5" w14:textId="77777777" w:rsidR="00427CC8" w:rsidRPr="00752798" w:rsidRDefault="00427CC8" w:rsidP="00427CC8">
      <w:pPr>
        <w:tabs>
          <w:tab w:val="left" w:pos="540"/>
          <w:tab w:val="num" w:pos="2880"/>
        </w:tabs>
        <w:jc w:val="both"/>
        <w:rPr>
          <w:bCs/>
          <w:iCs/>
        </w:rPr>
      </w:pPr>
      <w:r w:rsidRPr="00752798">
        <w:t>1.1.13. M</w:t>
      </w:r>
      <w:r w:rsidRPr="00752798">
        <w:rPr>
          <w:bCs/>
        </w:rPr>
        <w:t xml:space="preserve">edžiagų partija – </w:t>
      </w:r>
      <w:r w:rsidRPr="00752798">
        <w:rPr>
          <w:bCs/>
          <w:iCs/>
        </w:rPr>
        <w:t>tam tikras medžiagos kiekis, pagamintas iš tų pačių žaliavų, gautų iš to paties</w:t>
      </w:r>
      <w:r w:rsidRPr="00752798">
        <w:rPr>
          <w:b/>
        </w:rPr>
        <w:t xml:space="preserve"> Teikėjo</w:t>
      </w:r>
      <w:r w:rsidRPr="00752798">
        <w:rPr>
          <w:bCs/>
          <w:iCs/>
        </w:rPr>
        <w:t xml:space="preserve"> pagal tą pačią technologiją, tomis pačiomis sąlygomis. Nustatytos medžiagos partijos kokybę patvirtinančiu įrodymu laikomas atitikties įvertinimo pažymėjimas arba sertifikatas.</w:t>
      </w:r>
    </w:p>
    <w:p w14:paraId="7B564DD6" w14:textId="77777777" w:rsidR="00427CC8" w:rsidRPr="00752798" w:rsidRDefault="00427CC8" w:rsidP="00427CC8">
      <w:pPr>
        <w:tabs>
          <w:tab w:val="left" w:pos="540"/>
          <w:tab w:val="num" w:pos="2880"/>
        </w:tabs>
        <w:jc w:val="both"/>
        <w:rPr>
          <w:bCs/>
          <w:iCs/>
        </w:rPr>
      </w:pPr>
      <w:r w:rsidRPr="00752798">
        <w:rPr>
          <w:bCs/>
          <w:iCs/>
        </w:rPr>
        <w:t xml:space="preserve">1.2. </w:t>
      </w:r>
      <w:r w:rsidRPr="0075279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B564DD7" w14:textId="77777777" w:rsidR="00427CC8" w:rsidRPr="00752798" w:rsidRDefault="00427CC8" w:rsidP="00427CC8">
      <w:pPr>
        <w:tabs>
          <w:tab w:val="num" w:pos="540"/>
          <w:tab w:val="left" w:pos="1701"/>
          <w:tab w:val="num" w:pos="2880"/>
        </w:tabs>
        <w:jc w:val="both"/>
      </w:pPr>
      <w:r w:rsidRPr="00752798">
        <w:rPr>
          <w:bCs/>
          <w:iCs/>
        </w:rPr>
        <w:t xml:space="preserve">1.3. </w:t>
      </w:r>
      <w:r w:rsidRPr="00752798">
        <w:t>Sutarties dalių ir straipsnių pavadinimai yra naudojami tik nuorodų patogumui, ir aiškinant Sutartį gali būti naudojami tik kaip papildoma priemonė.</w:t>
      </w:r>
    </w:p>
    <w:p w14:paraId="7B564DD8" w14:textId="77777777" w:rsidR="00427CC8" w:rsidRPr="00752798" w:rsidRDefault="00427CC8" w:rsidP="00427CC8">
      <w:pPr>
        <w:tabs>
          <w:tab w:val="left" w:pos="360"/>
          <w:tab w:val="num" w:pos="2880"/>
        </w:tabs>
        <w:jc w:val="both"/>
      </w:pPr>
      <w:r w:rsidRPr="00752798">
        <w:t xml:space="preserve">1.4. Jeigu Sutartyje nenustatyta kitaip, Sutarties trukmė ir kiti terminai yra skaičiuojami kalendorinėmis dienomis. </w:t>
      </w:r>
    </w:p>
    <w:p w14:paraId="7B564DD9" w14:textId="77777777" w:rsidR="00427CC8" w:rsidRPr="00752798" w:rsidRDefault="00427CC8" w:rsidP="00427CC8">
      <w:pPr>
        <w:tabs>
          <w:tab w:val="num" w:pos="540"/>
          <w:tab w:val="left" w:pos="1701"/>
          <w:tab w:val="num" w:pos="2880"/>
        </w:tabs>
        <w:jc w:val="both"/>
      </w:pPr>
      <w:r w:rsidRPr="00752798">
        <w:t xml:space="preserve">1.5. Jeigu mokėjimų ar prievolių įvykdymo terminas sutampa su oficialių švenčių ir ne darbo diena Lietuvos Respublikoje, tai pagal Sutartį prievolės įvykdymo ir mokėjimų terminas yra po to einanti darbo diena. </w:t>
      </w:r>
    </w:p>
    <w:p w14:paraId="7B564DDA" w14:textId="77777777" w:rsidR="00427CC8" w:rsidRPr="00752798" w:rsidRDefault="00427CC8" w:rsidP="00427CC8">
      <w:pPr>
        <w:tabs>
          <w:tab w:val="num" w:pos="540"/>
          <w:tab w:val="num" w:pos="792"/>
          <w:tab w:val="left" w:pos="1701"/>
          <w:tab w:val="num" w:pos="2880"/>
        </w:tabs>
        <w:jc w:val="both"/>
      </w:pPr>
      <w:r w:rsidRPr="00752798">
        <w:t>1.6. Sutartyje, kur reikalauja kontekstas, žodžiai pateikti vienaskaitoje, gali turėti daugiskaitos prasmę ir atvirkščiai.</w:t>
      </w:r>
    </w:p>
    <w:p w14:paraId="7B564DDB" w14:textId="77777777" w:rsidR="00427CC8" w:rsidRPr="00752798" w:rsidRDefault="00427CC8" w:rsidP="00427CC8">
      <w:pPr>
        <w:tabs>
          <w:tab w:val="num" w:pos="540"/>
          <w:tab w:val="num" w:pos="792"/>
          <w:tab w:val="left" w:pos="1701"/>
          <w:tab w:val="num" w:pos="2880"/>
        </w:tabs>
        <w:jc w:val="both"/>
      </w:pPr>
      <w:r w:rsidRPr="00752798">
        <w:t>1.7. Tais atvejais, kai tam tikra prasmė yra skirtinga tarp nurodytosios žodžiais ir nurodytosios skaičiais, vadovaujamasi žodine prasme.</w:t>
      </w:r>
    </w:p>
    <w:p w14:paraId="7B564DDC" w14:textId="77777777" w:rsidR="00427CC8" w:rsidRPr="00752798" w:rsidRDefault="00427CC8" w:rsidP="00427CC8">
      <w:pPr>
        <w:jc w:val="both"/>
        <w:rPr>
          <w:b/>
        </w:rPr>
      </w:pPr>
    </w:p>
    <w:p w14:paraId="7B564DDD" w14:textId="77777777" w:rsidR="00427CC8" w:rsidRPr="00752798" w:rsidRDefault="00427CC8" w:rsidP="00427CC8">
      <w:pPr>
        <w:jc w:val="both"/>
        <w:rPr>
          <w:b/>
        </w:rPr>
      </w:pPr>
      <w:r w:rsidRPr="00752798">
        <w:rPr>
          <w:b/>
        </w:rPr>
        <w:t>2. Sutarties kaina/paslaugų įkainiai/kainodaros taisyklės</w:t>
      </w:r>
    </w:p>
    <w:p w14:paraId="7B564DDE" w14:textId="77777777" w:rsidR="00427CC8" w:rsidRPr="00752798" w:rsidRDefault="00427CC8" w:rsidP="00427CC8">
      <w:pPr>
        <w:jc w:val="both"/>
      </w:pPr>
      <w:r w:rsidRPr="00752798">
        <w:t xml:space="preserve">2.1. Sutarties kaina/įkainiai - pinigų suma, kuri Sutartyje nustatyta tvarka ir terminais sumokama </w:t>
      </w:r>
      <w:r w:rsidRPr="00752798">
        <w:rPr>
          <w:b/>
        </w:rPr>
        <w:t>Teikėjui</w:t>
      </w:r>
      <w:r w:rsidRPr="00752798">
        <w:t xml:space="preserve">. </w:t>
      </w:r>
      <w:r w:rsidRPr="00752798">
        <w:rPr>
          <w:b/>
        </w:rPr>
        <w:t>Pirkėjas</w:t>
      </w:r>
      <w:r w:rsidRPr="00752798">
        <w:t xml:space="preserve"> yra atsakingas </w:t>
      </w:r>
      <w:r w:rsidRPr="00752798">
        <w:rPr>
          <w:b/>
        </w:rPr>
        <w:t>Teikėjui</w:t>
      </w:r>
      <w:r w:rsidRPr="00752798">
        <w:t xml:space="preserve"> už tinkamą </w:t>
      </w:r>
      <w:r w:rsidRPr="00752798">
        <w:rPr>
          <w:b/>
        </w:rPr>
        <w:t>Mokėtojo</w:t>
      </w:r>
      <w:r w:rsidRPr="00752798">
        <w:t xml:space="preserve"> prievolės sumokėti Sutartyje nurodytą kainą įvykdymą. </w:t>
      </w:r>
    </w:p>
    <w:p w14:paraId="7B564DDF" w14:textId="77777777" w:rsidR="00427CC8" w:rsidRPr="00752798" w:rsidRDefault="00427CC8" w:rsidP="00427CC8">
      <w:pPr>
        <w:jc w:val="both"/>
      </w:pPr>
      <w:r w:rsidRPr="00752798">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752798">
        <w:rPr>
          <w:i/>
        </w:rPr>
        <w:t>.</w:t>
      </w:r>
    </w:p>
    <w:p w14:paraId="7B564DE0" w14:textId="77777777" w:rsidR="00427CC8" w:rsidRPr="00752798" w:rsidRDefault="00427CC8" w:rsidP="00427CC8">
      <w:pPr>
        <w:jc w:val="both"/>
      </w:pPr>
      <w:r w:rsidRPr="00752798">
        <w:t xml:space="preserve">2.3. Paslaugų įkainiai keičiami vadovaujantis Sutarties priede nustatytomis kainodaros taisyklėmis Perskaičiuoti įkainiai įforminami raštišku Šalių susitarimu ir taikomi po tokio Šalių pasirašyto susitarimo įsigaliojimo dienos </w:t>
      </w:r>
      <w:r w:rsidRPr="00752798">
        <w:rPr>
          <w:i/>
        </w:rPr>
        <w:t>(jei spec. dalyje nurodyta, kad ši sąlyga taikoma)</w:t>
      </w:r>
      <w:r w:rsidRPr="00752798">
        <w:t>.</w:t>
      </w:r>
    </w:p>
    <w:p w14:paraId="7B564DE1" w14:textId="77777777" w:rsidR="00427CC8" w:rsidRPr="00752798" w:rsidRDefault="00427CC8" w:rsidP="00427CC8">
      <w:pPr>
        <w:widowControl w:val="0"/>
        <w:shd w:val="clear" w:color="auto" w:fill="FFFFFF"/>
        <w:jc w:val="both"/>
      </w:pPr>
      <w:r w:rsidRPr="00752798">
        <w:t xml:space="preserve">2.4. </w:t>
      </w:r>
      <w:r w:rsidRPr="00752798">
        <w:rPr>
          <w:b/>
        </w:rPr>
        <w:t>Teikėjas</w:t>
      </w:r>
      <w:r w:rsidRPr="00752798">
        <w:t xml:space="preserve"> į Sutarties kainą/paslaugų įkainius privalo įskaičiuoti visas su paslaugų teikimu susijusias išlaidas ir mokesčius, įskaitant, bet neapsiribojant:</w:t>
      </w:r>
    </w:p>
    <w:p w14:paraId="7B564DE2" w14:textId="77777777" w:rsidR="00427CC8" w:rsidRPr="00752798" w:rsidRDefault="00427CC8" w:rsidP="00427CC8">
      <w:pPr>
        <w:widowControl w:val="0"/>
        <w:shd w:val="clear" w:color="auto" w:fill="FFFFFF"/>
        <w:jc w:val="both"/>
      </w:pPr>
      <w:r w:rsidRPr="00752798">
        <w:t>2.4.1. logistikos (transportavimo) išlaidas;</w:t>
      </w:r>
    </w:p>
    <w:p w14:paraId="7B564DE3" w14:textId="77777777" w:rsidR="00427CC8" w:rsidRPr="00752798" w:rsidRDefault="00427CC8" w:rsidP="00427CC8">
      <w:pPr>
        <w:widowControl w:val="0"/>
        <w:shd w:val="clear" w:color="auto" w:fill="FFFFFF"/>
        <w:jc w:val="both"/>
      </w:pPr>
      <w:r w:rsidRPr="00752798">
        <w:t>2.4.2. pakavimo, pakrovimo, tranzito, iškrovimo, išpakavimo, tikrinimo, draudimo ir kitas su paslaugų teikimu susijusias išlaidas;</w:t>
      </w:r>
    </w:p>
    <w:p w14:paraId="7B564DE4" w14:textId="77777777" w:rsidR="00427CC8" w:rsidRPr="00752798" w:rsidRDefault="00427CC8" w:rsidP="00427CC8">
      <w:pPr>
        <w:widowControl w:val="0"/>
        <w:shd w:val="clear" w:color="auto" w:fill="FFFFFF"/>
        <w:jc w:val="both"/>
      </w:pPr>
      <w:r w:rsidRPr="00752798">
        <w:t xml:space="preserve">2.4.3. visas su dokumentų, kurių reikalauja </w:t>
      </w:r>
      <w:r w:rsidRPr="00752798">
        <w:rPr>
          <w:b/>
        </w:rPr>
        <w:t>Pirkėjas</w:t>
      </w:r>
      <w:r w:rsidRPr="00752798">
        <w:t>, rengimu ir pateikimu susijusias išlaidas;</w:t>
      </w:r>
    </w:p>
    <w:p w14:paraId="7B564DE5" w14:textId="77777777" w:rsidR="00427CC8" w:rsidRPr="00752798" w:rsidRDefault="00427CC8" w:rsidP="00427CC8">
      <w:pPr>
        <w:widowControl w:val="0"/>
        <w:shd w:val="clear" w:color="auto" w:fill="FFFFFF"/>
        <w:jc w:val="both"/>
      </w:pPr>
      <w:r w:rsidRPr="00752798">
        <w:t xml:space="preserve">2.4.4. visas išlaidas susijusias su paslaugų teikimui reikalingų priemonių, įrankių, įrangos, technikos </w:t>
      </w:r>
      <w:r w:rsidRPr="00752798">
        <w:lastRenderedPageBreak/>
        <w:t xml:space="preserve">įsigijimu ar nuoma, bei šiame punkte minimos įrangos, technikos priemonių eksploatacines išlaidas; </w:t>
      </w:r>
    </w:p>
    <w:p w14:paraId="7B564DE6" w14:textId="77777777" w:rsidR="00427CC8" w:rsidRPr="00752798" w:rsidRDefault="00427CC8" w:rsidP="00427CC8">
      <w:pPr>
        <w:widowControl w:val="0"/>
        <w:shd w:val="clear" w:color="auto" w:fill="FFFFFF"/>
        <w:jc w:val="both"/>
      </w:pPr>
      <w:r w:rsidRPr="00752798">
        <w:t>2.4.5. naudojimo ir priežiūros instrukcijų, numatytų Techninėje specifikacijoje, pateikimo išlaidas;</w:t>
      </w:r>
    </w:p>
    <w:p w14:paraId="7B564DE7" w14:textId="77777777" w:rsidR="00427CC8" w:rsidRPr="00752798" w:rsidRDefault="00427CC8" w:rsidP="00427CC8">
      <w:pPr>
        <w:widowControl w:val="0"/>
        <w:shd w:val="clear" w:color="auto" w:fill="FFFFFF"/>
        <w:jc w:val="both"/>
      </w:pPr>
      <w:r w:rsidRPr="00752798">
        <w:t>2.4.6. garantinio remonto išlaidas;</w:t>
      </w:r>
    </w:p>
    <w:p w14:paraId="7B564DE8" w14:textId="77777777" w:rsidR="00427CC8" w:rsidRPr="00752798" w:rsidRDefault="00427CC8" w:rsidP="00427CC8">
      <w:pPr>
        <w:widowControl w:val="0"/>
        <w:shd w:val="clear" w:color="auto" w:fill="FFFFFF"/>
        <w:jc w:val="both"/>
      </w:pPr>
      <w:r w:rsidRPr="00752798">
        <w:t xml:space="preserve">2.4.7. visas su darbinių pavyzdžių pagaminimu ir pateikimu </w:t>
      </w:r>
      <w:r w:rsidRPr="00752798">
        <w:rPr>
          <w:b/>
        </w:rPr>
        <w:t>Pirkėjui</w:t>
      </w:r>
      <w:r w:rsidRPr="00752798">
        <w:t xml:space="preserve"> susijusias išlaidas;</w:t>
      </w:r>
    </w:p>
    <w:p w14:paraId="7B564DE9" w14:textId="77777777" w:rsidR="00427CC8" w:rsidRPr="00752798" w:rsidRDefault="00427CC8" w:rsidP="00427CC8">
      <w:pPr>
        <w:widowControl w:val="0"/>
        <w:shd w:val="clear" w:color="auto" w:fill="FFFFFF"/>
        <w:jc w:val="both"/>
      </w:pPr>
      <w:r w:rsidRPr="00752798">
        <w:t xml:space="preserve">2.4.8. visas su medžiaginių pavyzdžių (pagrindinių ir priedų), kurios naudojamos prekės gamyboje, pagaminimu ir pateikimu </w:t>
      </w:r>
      <w:r w:rsidRPr="00752798">
        <w:rPr>
          <w:b/>
        </w:rPr>
        <w:t>Pirkėjui</w:t>
      </w:r>
      <w:r w:rsidRPr="00752798">
        <w:t xml:space="preserve"> susijusias išlaidas.</w:t>
      </w:r>
    </w:p>
    <w:p w14:paraId="7B564DEA" w14:textId="77777777" w:rsidR="00427CC8" w:rsidRPr="00752798" w:rsidRDefault="00427CC8" w:rsidP="00427CC8">
      <w:pPr>
        <w:jc w:val="both"/>
      </w:pPr>
      <w:r w:rsidRPr="00752798">
        <w:t xml:space="preserve">2.5. Užsienio valiutų kursų svyravimo, gamintojų kainų keitimo rizika tenka </w:t>
      </w:r>
      <w:r w:rsidRPr="00752798">
        <w:rPr>
          <w:b/>
        </w:rPr>
        <w:t>Teikėjui</w:t>
      </w:r>
      <w:r w:rsidRPr="00752798">
        <w:t>.</w:t>
      </w:r>
    </w:p>
    <w:p w14:paraId="7B564DEB" w14:textId="77777777" w:rsidR="00427CC8" w:rsidRPr="00752798" w:rsidRDefault="00427CC8" w:rsidP="00427CC8">
      <w:pPr>
        <w:jc w:val="both"/>
      </w:pPr>
      <w:r w:rsidRPr="00752798">
        <w:t>2.6. Su Sutarties specialiojoje dalyje nurodytu Subtiekėju (-</w:t>
      </w:r>
      <w:proofErr w:type="spellStart"/>
      <w:r w:rsidRPr="00752798">
        <w:t>ais</w:t>
      </w:r>
      <w:proofErr w:type="spellEnd"/>
      <w:r w:rsidRPr="00752798">
        <w:t xml:space="preserve">) </w:t>
      </w:r>
      <w:r w:rsidRPr="00752798">
        <w:rPr>
          <w:b/>
        </w:rPr>
        <w:t>Pirkėjas</w:t>
      </w:r>
      <w:r w:rsidRPr="00752798">
        <w:t xml:space="preserve"> ir </w:t>
      </w:r>
      <w:r w:rsidRPr="00752798">
        <w:rPr>
          <w:b/>
        </w:rPr>
        <w:t>Teikėjas</w:t>
      </w:r>
      <w:r w:rsidRPr="00752798">
        <w:t xml:space="preserve"> gali sudaryti trišalę tiesioginio atsiskaitymo sutartį, kuria Šalių ir Subtiekėjo sutarta apimtimi ir sąlygomis </w:t>
      </w:r>
      <w:r w:rsidRPr="00752798">
        <w:rPr>
          <w:b/>
        </w:rPr>
        <w:t>Teikėjas</w:t>
      </w:r>
      <w:r w:rsidRPr="00752798">
        <w:t xml:space="preserve"> perleidžia teisę Subtiekėjui reikalauti, kad jam būtų sumokėta sutarta Sutarties kainos dalis. Reikalavimo teisės perleidimas Subtiekėjui nesudarius tiesioginio atsiskaitymo Sutarties, negalioja.</w:t>
      </w:r>
    </w:p>
    <w:p w14:paraId="7B564DEC" w14:textId="77777777" w:rsidR="00427CC8" w:rsidRPr="00752798" w:rsidRDefault="00427CC8" w:rsidP="00427CC8">
      <w:pPr>
        <w:jc w:val="both"/>
      </w:pPr>
      <w:r w:rsidRPr="00752798">
        <w:t xml:space="preserve">2.7. Subtiekėjas, norėdamas, kad pagal sutartį būtų atsiskaityta tiesiogiai su juo raštu praneša </w:t>
      </w:r>
      <w:r w:rsidRPr="00752798">
        <w:rPr>
          <w:b/>
        </w:rPr>
        <w:t>Pirkėjui</w:t>
      </w:r>
      <w:r w:rsidRPr="00752798">
        <w:t>, kad pageidauja sudaryti tiesioginio atsiskaitymo sutartį. Kartu su prašymu sudaryti tiesioginio atsiskaitymo sutartį Subtiekėjas turi pateikti:</w:t>
      </w:r>
    </w:p>
    <w:p w14:paraId="7B564DED" w14:textId="77777777" w:rsidR="00427CC8" w:rsidRPr="00752798" w:rsidRDefault="00427CC8" w:rsidP="00427CC8">
      <w:pPr>
        <w:jc w:val="both"/>
      </w:pPr>
      <w:r w:rsidRPr="00752798">
        <w:t xml:space="preserve">2.7.1. Pagrindines tiesioginio atsiskaitymo sutarties sąlygas nurodytas Sutarties bendrosios dalies 2.8 punkte. </w:t>
      </w:r>
    </w:p>
    <w:p w14:paraId="7B564DEE" w14:textId="77777777" w:rsidR="00427CC8" w:rsidRPr="00752798" w:rsidRDefault="00427CC8" w:rsidP="00427CC8">
      <w:pPr>
        <w:jc w:val="both"/>
      </w:pPr>
      <w:r w:rsidRPr="00752798">
        <w:t xml:space="preserve">2.7.2. </w:t>
      </w:r>
      <w:r w:rsidRPr="00752798">
        <w:rPr>
          <w:b/>
        </w:rPr>
        <w:t>Teikėjo</w:t>
      </w:r>
      <w:r w:rsidRPr="00752798">
        <w:t xml:space="preserve"> patvirtinimą, kad jis sutinka Subtiekėjo siūlomomis sąlygomis sudaryti tiesioginio atsiskaitymo sutartį. </w:t>
      </w:r>
    </w:p>
    <w:p w14:paraId="7B564DEF" w14:textId="77777777" w:rsidR="00427CC8" w:rsidRPr="00752798" w:rsidRDefault="00427CC8" w:rsidP="00427CC8">
      <w:pPr>
        <w:jc w:val="both"/>
      </w:pPr>
      <w:r w:rsidRPr="00752798">
        <w:t>2.7.3. Dokumentus įrodančius, kad nėra Viešųjų pirkimų įstatymo 46 straipsnio 1 dalyje nurodytų pagrindų.</w:t>
      </w:r>
    </w:p>
    <w:p w14:paraId="7B564DF0" w14:textId="7FED97E9" w:rsidR="00427CC8" w:rsidRPr="00752798" w:rsidRDefault="00427CC8" w:rsidP="00427CC8">
      <w:pPr>
        <w:jc w:val="both"/>
      </w:pPr>
      <w:r w:rsidRPr="00752798">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52798">
        <w:rPr>
          <w:b/>
        </w:rPr>
        <w:t>Teikėju</w:t>
      </w:r>
      <w:r w:rsidRPr="00752798">
        <w:t xml:space="preserve"> ir pateikus šio suderinimo rašytinius </w:t>
      </w:r>
      <w:r w:rsidR="00C15CCC" w:rsidRPr="00752798">
        <w:t>įrodymus</w:t>
      </w:r>
      <w:r w:rsidRPr="00752798">
        <w:t xml:space="preserve">, Šalių ir Subtiekėjo pareiga informuoti apie rekvizitų pasikeitimus, mokėjimų vykdymo tvarka įvykus ginčui tarp </w:t>
      </w:r>
      <w:r w:rsidRPr="00752798">
        <w:rPr>
          <w:b/>
        </w:rPr>
        <w:t>Teikėjo</w:t>
      </w:r>
      <w:r w:rsidRPr="00752798">
        <w:t xml:space="preserve"> ir Subtiekėjo, papildomas prievolių, užtikrinimas. </w:t>
      </w:r>
    </w:p>
    <w:p w14:paraId="7B564DF1" w14:textId="77777777" w:rsidR="00427CC8" w:rsidRPr="00752798" w:rsidRDefault="00427CC8" w:rsidP="00427CC8">
      <w:pPr>
        <w:jc w:val="both"/>
      </w:pPr>
      <w:r w:rsidRPr="00752798">
        <w:t xml:space="preserve">2.9. Tiesioginio atsiskaitymo sutartis turi būti sudaryta ne vėliau kaip iki dienos, nuo kurios atsiranda mokėjimo prievolė pagal Sutarties bendrosios dalies 4.1 punktą. </w:t>
      </w:r>
    </w:p>
    <w:p w14:paraId="7B564DF2" w14:textId="77777777" w:rsidR="00427CC8" w:rsidRPr="00752798" w:rsidRDefault="00427CC8" w:rsidP="00427CC8">
      <w:pPr>
        <w:jc w:val="both"/>
      </w:pPr>
      <w:r w:rsidRPr="00752798">
        <w:t xml:space="preserve">2.10. Tiesioginis atsiskaitymas su Subtiekėju neatleidžia </w:t>
      </w:r>
      <w:r w:rsidRPr="00752798">
        <w:rPr>
          <w:b/>
        </w:rPr>
        <w:t>Teikėjo</w:t>
      </w:r>
      <w:r w:rsidRPr="00752798">
        <w:t xml:space="preserve"> nuo jo prisiimtų įsipareigojimų pagal sudarytą Pirkimo sutartį. Sutartyje numatytos </w:t>
      </w:r>
      <w:r w:rsidRPr="00752798">
        <w:rPr>
          <w:b/>
        </w:rPr>
        <w:t>Teikėjo</w:t>
      </w:r>
      <w:r w:rsidRPr="00752798">
        <w:t xml:space="preserve"> teisės, pareigos ir kiti įsipareigojimai nesusiję su reikalavimo teise sumokėti Sutarties kainą perleidimu Subtiekėjui negali būti perduoti.</w:t>
      </w:r>
    </w:p>
    <w:p w14:paraId="7B564DF3" w14:textId="6080BD01" w:rsidR="00427CC8" w:rsidRPr="00752798" w:rsidRDefault="00427CC8" w:rsidP="00427CC8">
      <w:pPr>
        <w:jc w:val="both"/>
      </w:pPr>
      <w:r w:rsidRPr="00752798">
        <w:t xml:space="preserve">2.11. </w:t>
      </w:r>
      <w:r w:rsidRPr="00752798">
        <w:rPr>
          <w:b/>
        </w:rPr>
        <w:t>Pirkėjas</w:t>
      </w:r>
      <w:r w:rsidRPr="00752798">
        <w:t xml:space="preserve"> turi teisę reikšti Subtiekėjui visus </w:t>
      </w:r>
      <w:r w:rsidR="00C15CCC" w:rsidRPr="00752798">
        <w:t>pretenzijas</w:t>
      </w:r>
      <w:r w:rsidRPr="00752798">
        <w:t xml:space="preserve">, kuriuos jis turėjo teisę reikšti </w:t>
      </w:r>
      <w:r w:rsidRPr="00752798">
        <w:rPr>
          <w:b/>
        </w:rPr>
        <w:t>Teikėjui</w:t>
      </w:r>
      <w:r w:rsidRPr="00752798">
        <w:t xml:space="preserve"> iki reikalavimo teisės perdavimo.</w:t>
      </w:r>
    </w:p>
    <w:p w14:paraId="7B564DF4" w14:textId="77777777" w:rsidR="00427CC8" w:rsidRPr="00752798" w:rsidRDefault="00427CC8" w:rsidP="00427CC8">
      <w:pPr>
        <w:jc w:val="both"/>
      </w:pPr>
      <w:r w:rsidRPr="00752798">
        <w:t xml:space="preserve">2.12. Kilus ginčui tarp </w:t>
      </w:r>
      <w:r w:rsidRPr="00752798">
        <w:rPr>
          <w:b/>
        </w:rPr>
        <w:t>Teikėjo</w:t>
      </w:r>
      <w:r w:rsidRPr="00752798">
        <w:t xml:space="preserve"> ir Subtiekėjo dėl tiesioginio atsiskaitymo sutartyje numatytų atsiskaitymų ar jų tvarkos, visos mokėjimo prievolės vykdomos </w:t>
      </w:r>
      <w:r w:rsidRPr="00752798">
        <w:rPr>
          <w:b/>
        </w:rPr>
        <w:t>Teikėjui</w:t>
      </w:r>
      <w:r w:rsidRPr="00752798">
        <w:t xml:space="preserve">. Jei Subtiekėjo reikalavimas (sąskaita ar kitas dokumentas) yra nesuderintas su </w:t>
      </w:r>
      <w:r w:rsidRPr="00752798">
        <w:rPr>
          <w:b/>
        </w:rPr>
        <w:t>Teikėju</w:t>
      </w:r>
      <w:r w:rsidRPr="00752798">
        <w:t xml:space="preserve">, bus laikoma, kad tarp </w:t>
      </w:r>
      <w:r w:rsidRPr="00752798">
        <w:rPr>
          <w:b/>
        </w:rPr>
        <w:t>Teikėjo</w:t>
      </w:r>
      <w:r w:rsidRPr="00752798">
        <w:t xml:space="preserve"> ir Subtiekėjo yra kilęs ginčas. </w:t>
      </w:r>
    </w:p>
    <w:p w14:paraId="7B564DF5" w14:textId="1016C1D7" w:rsidR="00427CC8" w:rsidRPr="00752798" w:rsidRDefault="00427CC8" w:rsidP="00427CC8">
      <w:pPr>
        <w:jc w:val="both"/>
      </w:pPr>
      <w:r w:rsidRPr="00752798">
        <w:t xml:space="preserve">2.13. Visi Pirkimo sutarties mokėjimų dokumentai yra teikiami naudojantis informacinės sistemos </w:t>
      </w:r>
      <w:r w:rsidR="00C6717B" w:rsidRPr="00752798">
        <w:t>SABIS</w:t>
      </w:r>
      <w:r w:rsidRPr="00752798">
        <w:t xml:space="preserve"> priemonėmis. Pasikeitus teisės aktų nuostatoms dėl mokėjimo dokumentų pateikimo naudojantis informacine sistema </w:t>
      </w:r>
      <w:r w:rsidR="00C6717B" w:rsidRPr="00752798">
        <w:t>SABIS</w:t>
      </w:r>
      <w:r w:rsidRPr="00752798">
        <w:t>, atitinkamai taikomas tuo metu galiojantis teisinis reguliavimas.</w:t>
      </w:r>
    </w:p>
    <w:p w14:paraId="7B564DF6" w14:textId="77777777" w:rsidR="00427CC8" w:rsidRPr="00752798" w:rsidRDefault="00427CC8" w:rsidP="00427CC8">
      <w:pPr>
        <w:jc w:val="both"/>
      </w:pPr>
    </w:p>
    <w:p w14:paraId="7B564DF7" w14:textId="77777777" w:rsidR="00427CC8" w:rsidRPr="00752798" w:rsidRDefault="00427CC8" w:rsidP="00427CC8">
      <w:pPr>
        <w:jc w:val="both"/>
        <w:rPr>
          <w:b/>
        </w:rPr>
      </w:pPr>
      <w:r w:rsidRPr="00752798">
        <w:rPr>
          <w:b/>
        </w:rPr>
        <w:t>3.</w:t>
      </w:r>
      <w:r w:rsidRPr="00752798">
        <w:t xml:space="preserve"> </w:t>
      </w:r>
      <w:r w:rsidRPr="00752798">
        <w:rPr>
          <w:b/>
        </w:rPr>
        <w:t>Paslaugų teikimo terminai ir sąlygos</w:t>
      </w:r>
    </w:p>
    <w:p w14:paraId="7B564DF8" w14:textId="77777777" w:rsidR="00427CC8" w:rsidRPr="00752798" w:rsidRDefault="00427CC8" w:rsidP="00427CC8">
      <w:pPr>
        <w:jc w:val="both"/>
      </w:pPr>
      <w:r w:rsidRPr="00752798">
        <w:t>3.1. Paslaugos teikiamos Sutarties specialiojoje dalyje (arba Sutarties priede (-</w:t>
      </w:r>
      <w:proofErr w:type="spellStart"/>
      <w:r w:rsidRPr="00752798">
        <w:t>uose</w:t>
      </w:r>
      <w:proofErr w:type="spellEnd"/>
      <w:r w:rsidRPr="00752798">
        <w:t>)) numatytais terminais ir tvarka.</w:t>
      </w:r>
    </w:p>
    <w:p w14:paraId="7B564DF9" w14:textId="77777777" w:rsidR="00427CC8" w:rsidRPr="00752798" w:rsidRDefault="00427CC8" w:rsidP="00427CC8">
      <w:pPr>
        <w:jc w:val="both"/>
      </w:pPr>
      <w:r w:rsidRPr="00752798">
        <w:t xml:space="preserve">3.2. Paslaugas </w:t>
      </w:r>
      <w:r w:rsidRPr="00752798">
        <w:rPr>
          <w:b/>
        </w:rPr>
        <w:t>Teikėjas</w:t>
      </w:r>
      <w:r w:rsidRPr="00752798">
        <w:t xml:space="preserve"> teikia savo rizika be papildomo apmokėjimo. Tinkamai suteiktos paslaugos</w:t>
      </w:r>
      <w:r w:rsidRPr="00752798">
        <w:rPr>
          <w:b/>
        </w:rPr>
        <w:t xml:space="preserve"> </w:t>
      </w:r>
      <w:r w:rsidRPr="00752798">
        <w:t xml:space="preserve">perduodamos – priimamos </w:t>
      </w:r>
      <w:r w:rsidRPr="00752798">
        <w:rPr>
          <w:b/>
        </w:rPr>
        <w:t>Pirkėjui</w:t>
      </w:r>
      <w:r w:rsidRPr="00752798">
        <w:t>/</w:t>
      </w:r>
      <w:r w:rsidRPr="00752798">
        <w:rPr>
          <w:b/>
        </w:rPr>
        <w:t>Mokėtojui</w:t>
      </w:r>
      <w:r w:rsidRPr="00752798">
        <w:rPr>
          <w:b/>
          <w:sz w:val="16"/>
          <w:szCs w:val="16"/>
        </w:rPr>
        <w:t xml:space="preserve"> </w:t>
      </w:r>
      <w:r w:rsidRPr="00752798">
        <w:t xml:space="preserve">(Sutartyje numatytais atvejais – </w:t>
      </w:r>
      <w:r w:rsidRPr="00752798">
        <w:rPr>
          <w:b/>
        </w:rPr>
        <w:t>Gavėjui</w:t>
      </w:r>
      <w:r w:rsidRPr="00752798">
        <w:t xml:space="preserve">) ir </w:t>
      </w:r>
      <w:r w:rsidRPr="00752798">
        <w:rPr>
          <w:b/>
        </w:rPr>
        <w:t>Teikėjui</w:t>
      </w:r>
      <w:r w:rsidRPr="00752798">
        <w:t xml:space="preserve"> pasirašius dokumentą, patvirtinantį paslaugų perdavimą-priėmimą. Šis dokumentas pasirašomas tik tuo atveju, jeigu paslaugos suteiktos kokybiškai ir atitinka Sutartyje ir jos priede (-</w:t>
      </w:r>
      <w:proofErr w:type="spellStart"/>
      <w:r w:rsidRPr="00752798">
        <w:t>uose</w:t>
      </w:r>
      <w:proofErr w:type="spellEnd"/>
      <w:r w:rsidRPr="00752798">
        <w:t>) joms</w:t>
      </w:r>
      <w:r w:rsidRPr="00752798">
        <w:rPr>
          <w:i/>
        </w:rPr>
        <w:t xml:space="preserve"> </w:t>
      </w:r>
      <w:r w:rsidRPr="00752798">
        <w:t xml:space="preserve">nustatytus reikalavimus. </w:t>
      </w:r>
      <w:r w:rsidRPr="00752798">
        <w:rPr>
          <w:b/>
        </w:rPr>
        <w:t>Mokėtojas</w:t>
      </w:r>
      <w:r w:rsidRPr="00752798">
        <w:t xml:space="preserve"> pasirašydamas dokumentą, patvirtinantį paslaugų perdavimą-priėmimą, patvirtina paslaugų atitiktį Sutarties ir jos priedų reikalavimams. Kai suteiktos paslaugos yra kokybiškos ir atitinka Sutartyje ir jos priede (-</w:t>
      </w:r>
      <w:proofErr w:type="spellStart"/>
      <w:r w:rsidRPr="00752798">
        <w:t>uose</w:t>
      </w:r>
      <w:proofErr w:type="spellEnd"/>
      <w:r w:rsidRPr="00752798">
        <w:t>) joms nustatytus reikalavimus, dokumentas, patvirtinantis paslaugų perdavimą-priėmimą, turi būti pasirašomas ne vėliau kaip per 30 dienų.</w:t>
      </w:r>
    </w:p>
    <w:p w14:paraId="7B564DFA" w14:textId="77777777" w:rsidR="00427CC8" w:rsidRPr="00752798" w:rsidRDefault="00427CC8" w:rsidP="00427CC8">
      <w:pPr>
        <w:jc w:val="both"/>
      </w:pPr>
      <w:r w:rsidRPr="00752798">
        <w:t xml:space="preserve">3.3 Jei paslaugos yra teikiamos ne pagal Sutartyje ir jos prieduose numatytus reikalavimus, </w:t>
      </w:r>
      <w:r w:rsidRPr="00752798">
        <w:rPr>
          <w:b/>
        </w:rPr>
        <w:t>Gavėjas</w:t>
      </w:r>
      <w:r w:rsidRPr="00752798">
        <w:t xml:space="preserve"> ar </w:t>
      </w:r>
      <w:r w:rsidRPr="00752798">
        <w:rPr>
          <w:b/>
        </w:rPr>
        <w:t>Mokėtojas</w:t>
      </w:r>
      <w:r w:rsidRPr="00752798">
        <w:t xml:space="preserve"> kreipiasi į </w:t>
      </w:r>
      <w:r w:rsidRPr="00752798">
        <w:rPr>
          <w:b/>
        </w:rPr>
        <w:t>Pirkėją</w:t>
      </w:r>
      <w:r w:rsidRPr="00752798">
        <w:t xml:space="preserve">, kuris Sutartyje numatytomis priemonėmis ir tvarka informuoja </w:t>
      </w:r>
      <w:r w:rsidRPr="00752798">
        <w:rPr>
          <w:b/>
        </w:rPr>
        <w:t>Teikėją</w:t>
      </w:r>
      <w:r w:rsidRPr="00752798">
        <w:t xml:space="preserve">, kuris privalo užtikrinti paslaugų teikimo trūkumų šalinimą. </w:t>
      </w:r>
    </w:p>
    <w:p w14:paraId="7B564DFB" w14:textId="77777777" w:rsidR="00427CC8" w:rsidRPr="00752798" w:rsidRDefault="00427CC8" w:rsidP="00427CC8">
      <w:pPr>
        <w:jc w:val="both"/>
      </w:pPr>
    </w:p>
    <w:p w14:paraId="7B564DFC" w14:textId="77777777" w:rsidR="00427CC8" w:rsidRPr="00752798" w:rsidRDefault="00427CC8" w:rsidP="00427CC8">
      <w:pPr>
        <w:jc w:val="both"/>
        <w:rPr>
          <w:b/>
        </w:rPr>
      </w:pPr>
      <w:r w:rsidRPr="00752798">
        <w:rPr>
          <w:b/>
        </w:rPr>
        <w:t>4. Mokėjimo terminai ir sąlygos</w:t>
      </w:r>
    </w:p>
    <w:p w14:paraId="7B564DFD" w14:textId="77777777" w:rsidR="00427CC8" w:rsidRPr="00752798" w:rsidRDefault="00427CC8" w:rsidP="00427CC8">
      <w:pPr>
        <w:jc w:val="both"/>
      </w:pPr>
      <w:r w:rsidRPr="00752798">
        <w:t xml:space="preserve">4.1. </w:t>
      </w:r>
      <w:r w:rsidRPr="00752798">
        <w:rPr>
          <w:b/>
        </w:rPr>
        <w:t>Teikėjui</w:t>
      </w:r>
      <w:r w:rsidRPr="00752798">
        <w:t xml:space="preserve"> sumokama per 30 (trisdešimt) dienų nuo dokumento, patvirtinančio paslaugų perdavimą-priėmimą, pasirašymo</w:t>
      </w:r>
      <w:r w:rsidRPr="00752798">
        <w:rPr>
          <w:i/>
        </w:rPr>
        <w:t xml:space="preserve"> </w:t>
      </w:r>
      <w:r w:rsidRPr="00752798">
        <w:t xml:space="preserve">ir sąskaitos gavimo dienos (sąskaita faktūra turi būti pateikiama </w:t>
      </w:r>
      <w:r w:rsidRPr="00752798">
        <w:rPr>
          <w:b/>
        </w:rPr>
        <w:t>Mokėtojui</w:t>
      </w:r>
      <w:r w:rsidRPr="00752798">
        <w:t xml:space="preserve"> remiantis Viešųjų pirkimų įstatymo 22 straipsnio 3 dalyje</w:t>
      </w:r>
      <w:r w:rsidRPr="00752798">
        <w:rPr>
          <w:bCs/>
        </w:rPr>
        <w:t>/Viešųjų pirkimų, atliekamų gynybos ir saugumo srityje, įstatymo 12 straipsnio 10 dalyje</w:t>
      </w:r>
      <w:r w:rsidRPr="00752798">
        <w:t xml:space="preserve"> numatytomis elektroninėmis priemonėmis) numatytomis elektroninėmis priemonėmis). Jei nustatomos kitokios apmokėjimo sąlygos, jos turi būti nustatytos Sutarties specialioje dalyje.</w:t>
      </w:r>
      <w:r w:rsidRPr="00752798">
        <w:rPr>
          <w:b/>
        </w:rPr>
        <w:t xml:space="preserve"> </w:t>
      </w:r>
      <w:r w:rsidRPr="00752798">
        <w:rPr>
          <w:bCs/>
        </w:rPr>
        <w:t xml:space="preserve">Vėluojant </w:t>
      </w:r>
      <w:r w:rsidRPr="00752798">
        <w:t>atsiskaityti šiame punkte numatytu terminu,</w:t>
      </w:r>
      <w:r w:rsidRPr="00752798">
        <w:rPr>
          <w:b/>
          <w:bCs/>
        </w:rPr>
        <w:t xml:space="preserve"> Teikėjui </w:t>
      </w:r>
      <w:r w:rsidRPr="00752798">
        <w:t>pareikalavus (ne vėliau kaip per 30 (trisdešimt) dienų nuo pareikalavimo gavimo), jam yra mokamos palūkanos pagal Lietuvos Respublikos mokėjimų, atliekamų pagal komercines sutartis, vėlavimo prevencijos įstatymą.</w:t>
      </w:r>
    </w:p>
    <w:p w14:paraId="7B564DFE" w14:textId="77777777" w:rsidR="00427CC8" w:rsidRPr="00752798" w:rsidRDefault="00427CC8" w:rsidP="00427CC8">
      <w:pPr>
        <w:jc w:val="both"/>
      </w:pPr>
      <w:r w:rsidRPr="00752798">
        <w:t>4.2. Jeigu bus mokamas Sutarties specialiojoje dalyje nurodyto dydžio avansas,</w:t>
      </w:r>
      <w:r w:rsidRPr="00752798">
        <w:rPr>
          <w:b/>
        </w:rPr>
        <w:t xml:space="preserve"> Teikėjas</w:t>
      </w:r>
      <w:r w:rsidRPr="00752798">
        <w:t xml:space="preserve"> įsipareigoja per 5 (penkias) darbo dienas nuo pranešimo gavimo dienos pateikti </w:t>
      </w:r>
      <w:r w:rsidRPr="00752798">
        <w:rPr>
          <w:b/>
        </w:rPr>
        <w:t>Mokėtojo</w:t>
      </w:r>
      <w:r w:rsidRPr="00752798">
        <w:t xml:space="preserve"> sumokamo avanso sumai, avansinio apmokėjimo banko garantiją arba draudimo bendrovės laidavimo raštą (kuri/-</w:t>
      </w:r>
      <w:proofErr w:type="spellStart"/>
      <w:r w:rsidRPr="00752798">
        <w:t>is</w:t>
      </w:r>
      <w:proofErr w:type="spellEnd"/>
      <w:r w:rsidRPr="00752798">
        <w:t xml:space="preserve"> galiotų 2 (du) mėnesius ilgiau nei paslaugų suteikimo terminas) ir avansinio mokėjimo sąskaitą.</w:t>
      </w:r>
      <w:r w:rsidRPr="00752798">
        <w:rPr>
          <w:b/>
        </w:rPr>
        <w:t xml:space="preserve"> Teikėjas</w:t>
      </w:r>
      <w:r w:rsidRPr="00752798">
        <w:t xml:space="preserve"> taip pat turi pateikti patvirtinimą (apmokėjimą įrodantį dokumentą ar pan.) iš draudimo bendrovės, kad laidavimo raštas yra galiojantis </w:t>
      </w:r>
      <w:r w:rsidRPr="00752798">
        <w:rPr>
          <w:i/>
        </w:rPr>
        <w:t>(jei spec. dalyje nurodyta, kad sąlyga dėl avanso taikoma).</w:t>
      </w:r>
    </w:p>
    <w:p w14:paraId="7B564DFF" w14:textId="77777777" w:rsidR="00427CC8" w:rsidRPr="00752798" w:rsidRDefault="00427CC8" w:rsidP="00427CC8">
      <w:pPr>
        <w:jc w:val="both"/>
        <w:rPr>
          <w:lang w:eastAsia="en-US"/>
        </w:rPr>
      </w:pPr>
      <w:r w:rsidRPr="00752798">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752798">
        <w:rPr>
          <w:b/>
          <w:lang w:eastAsia="en-US"/>
        </w:rPr>
        <w:t xml:space="preserve">Teikėjo </w:t>
      </w:r>
      <w:r w:rsidRPr="00752798">
        <w:rPr>
          <w:lang w:eastAsia="en-US"/>
        </w:rPr>
        <w:t xml:space="preserve">kaltės, iš </w:t>
      </w:r>
      <w:r w:rsidRPr="00752798">
        <w:rPr>
          <w:b/>
          <w:lang w:eastAsia="en-US"/>
        </w:rPr>
        <w:t xml:space="preserve">Pirkėjo </w:t>
      </w:r>
      <w:r w:rsidRPr="00752798">
        <w:rPr>
          <w:lang w:eastAsia="en-US"/>
        </w:rPr>
        <w:t xml:space="preserve">gavimo, sumokėti </w:t>
      </w:r>
      <w:r w:rsidRPr="00752798">
        <w:rPr>
          <w:b/>
          <w:lang w:eastAsia="en-US"/>
        </w:rPr>
        <w:t>Mokėtojui</w:t>
      </w:r>
      <w:r w:rsidRPr="00752798">
        <w:rPr>
          <w:lang w:eastAsia="en-US"/>
        </w:rPr>
        <w:t xml:space="preserve"> sumą, neviršijant laidavimo/garantijos sumos, pinigus pervedant į </w:t>
      </w:r>
      <w:r w:rsidRPr="00752798">
        <w:rPr>
          <w:b/>
          <w:lang w:eastAsia="en-US"/>
        </w:rPr>
        <w:t>Mokėtojo</w:t>
      </w:r>
      <w:r w:rsidRPr="00752798">
        <w:rPr>
          <w:lang w:eastAsia="en-US"/>
        </w:rPr>
        <w:t xml:space="preserve"> sąskaitą. </w:t>
      </w:r>
    </w:p>
    <w:p w14:paraId="7B564E00" w14:textId="77777777" w:rsidR="00427CC8" w:rsidRPr="00752798" w:rsidRDefault="00427CC8" w:rsidP="00427CC8">
      <w:pPr>
        <w:jc w:val="both"/>
        <w:rPr>
          <w:lang w:eastAsia="en-US"/>
        </w:rPr>
      </w:pPr>
      <w:r w:rsidRPr="00752798">
        <w:rPr>
          <w:lang w:eastAsia="en-US"/>
        </w:rPr>
        <w:t>4.4. Avansinio mokėjimo</w:t>
      </w:r>
      <w:r w:rsidRPr="00752798">
        <w:rPr>
          <w:szCs w:val="20"/>
          <w:lang w:eastAsia="en-US"/>
        </w:rPr>
        <w:t xml:space="preserve"> </w:t>
      </w:r>
      <w:r w:rsidRPr="00752798">
        <w:rPr>
          <w:lang w:eastAsia="en-US"/>
        </w:rPr>
        <w:t xml:space="preserve">banko garantijoje ar laidavimo rašte negali būti nurodyta, kad garantas ar laiduotojas atsako tik už tiesioginių nuostolių atlyginimą. Negali būti įrašytos nuostatos ar sąlygos, kurios įpareigotų </w:t>
      </w:r>
      <w:r w:rsidRPr="00752798">
        <w:rPr>
          <w:b/>
          <w:lang w:eastAsia="en-US"/>
        </w:rPr>
        <w:t>Pirkėją ar Mokėtoją</w:t>
      </w:r>
      <w:r w:rsidRPr="00752798">
        <w:rPr>
          <w:lang w:eastAsia="en-US"/>
        </w:rPr>
        <w:t xml:space="preserve"> įrodyti garantiją ar laidavimo raštą išdavusiai įmonei, kad su </w:t>
      </w:r>
      <w:r w:rsidRPr="00752798">
        <w:rPr>
          <w:b/>
          <w:lang w:eastAsia="en-US"/>
        </w:rPr>
        <w:t xml:space="preserve">Teikėju </w:t>
      </w:r>
      <w:r w:rsidRPr="00752798">
        <w:rPr>
          <w:lang w:eastAsia="en-US"/>
        </w:rPr>
        <w:t xml:space="preserve">Sutartis nutraukta teisėtai arba kitaip leistų garantiją ar laidavimo raštą išdavusiai įmonei nemokėti (arba vilkinti mokėjimą) garantija ar laidavimu užtikrinamos (laiduojamos) sumos. </w:t>
      </w:r>
    </w:p>
    <w:p w14:paraId="7B564E01" w14:textId="77777777" w:rsidR="00427CC8" w:rsidRPr="00752798" w:rsidRDefault="00427CC8" w:rsidP="00427CC8">
      <w:pPr>
        <w:jc w:val="both"/>
        <w:rPr>
          <w:szCs w:val="20"/>
        </w:rPr>
      </w:pPr>
      <w:r w:rsidRPr="00752798">
        <w:rPr>
          <w:szCs w:val="20"/>
        </w:rPr>
        <w:t xml:space="preserve">4.5. </w:t>
      </w:r>
      <w:r w:rsidRPr="00752798">
        <w:t>Avansinio apmokėjimo</w:t>
      </w:r>
      <w:r w:rsidRPr="00752798">
        <w:rPr>
          <w:szCs w:val="20"/>
        </w:rPr>
        <w:t xml:space="preserve"> banko garantija arba draudimo bendrovės laidavimo raštas, neatitinkantys Sutarties bendrosios dalies 4.2-4.4. punktuose nustatytų reikalavimų, nebus priimami. Tokiu atveju bus laikoma, kad </w:t>
      </w:r>
      <w:r w:rsidRPr="00752798">
        <w:rPr>
          <w:b/>
          <w:szCs w:val="20"/>
        </w:rPr>
        <w:t>Teikėjas</w:t>
      </w:r>
      <w:r w:rsidRPr="00752798">
        <w:rPr>
          <w:szCs w:val="20"/>
        </w:rPr>
        <w:t xml:space="preserve"> </w:t>
      </w:r>
      <w:r w:rsidRPr="00752798">
        <w:t>avansinio apmokėjimo</w:t>
      </w:r>
      <w:r w:rsidRPr="00752798">
        <w:rPr>
          <w:szCs w:val="20"/>
        </w:rPr>
        <w:t xml:space="preserve"> banko garantijos arba draudimo bendrovės laidavimo rašto </w:t>
      </w:r>
      <w:r w:rsidRPr="00752798">
        <w:rPr>
          <w:b/>
          <w:szCs w:val="20"/>
        </w:rPr>
        <w:t>Pirkėjui</w:t>
      </w:r>
      <w:r w:rsidRPr="00752798">
        <w:rPr>
          <w:szCs w:val="20"/>
        </w:rPr>
        <w:t xml:space="preserve"> nepateikė ir bus atsiskaitoma pagal Sutarties bendrosios dalies 4.1 punktą.</w:t>
      </w:r>
    </w:p>
    <w:p w14:paraId="7B564E02" w14:textId="77777777" w:rsidR="00427CC8" w:rsidRPr="00752798" w:rsidRDefault="00427CC8" w:rsidP="00427CC8">
      <w:pPr>
        <w:jc w:val="both"/>
      </w:pPr>
      <w:r w:rsidRPr="00752798">
        <w:t xml:space="preserve">4.6. </w:t>
      </w:r>
      <w:r w:rsidRPr="00752798">
        <w:rPr>
          <w:b/>
        </w:rPr>
        <w:t>Mokėtojas</w:t>
      </w:r>
      <w:r w:rsidRPr="00752798">
        <w:t xml:space="preserve"> avansą sumoka per 10 (dešimt) dienų nuo avansinio apmokėjimo banko garantijos ar draudimo bendrovės laidavimo rašto ir avansinio mokėjimo sąskaitos gavimo </w:t>
      </w:r>
      <w:r w:rsidRPr="00752798">
        <w:rPr>
          <w:i/>
        </w:rPr>
        <w:t xml:space="preserve"> </w:t>
      </w:r>
      <w:r w:rsidRPr="00752798">
        <w:t>dienos.</w:t>
      </w:r>
    </w:p>
    <w:p w14:paraId="7B564E03" w14:textId="77777777" w:rsidR="00427CC8" w:rsidRPr="00752798" w:rsidRDefault="00427CC8" w:rsidP="00427CC8">
      <w:pPr>
        <w:jc w:val="both"/>
      </w:pPr>
      <w:r w:rsidRPr="00752798">
        <w:t xml:space="preserve">4.7. Šalys turi teisę sudaryti papildomus susitarimus dėl avansinio apmokėjimo banko garantijoje arba draudimo bendrovės laidavimo rašte numatytos sumos sumažinimo </w:t>
      </w:r>
      <w:r w:rsidRPr="00752798">
        <w:rPr>
          <w:b/>
        </w:rPr>
        <w:t>Teikėjui</w:t>
      </w:r>
      <w:r w:rsidRPr="00752798">
        <w:t xml:space="preserve"> tinkamai įvykdžius dalį įsipareigojimų.</w:t>
      </w:r>
    </w:p>
    <w:p w14:paraId="7B564E04" w14:textId="77777777" w:rsidR="00427CC8" w:rsidRPr="00752798" w:rsidRDefault="00427CC8" w:rsidP="00427CC8">
      <w:pPr>
        <w:jc w:val="both"/>
        <w:rPr>
          <w:b/>
        </w:rPr>
      </w:pPr>
      <w:r w:rsidRPr="00752798">
        <w:rPr>
          <w:b/>
        </w:rPr>
        <w:t>5. Paslaugų kokybė</w:t>
      </w:r>
    </w:p>
    <w:p w14:paraId="7B564E05" w14:textId="77777777" w:rsidR="00427CC8" w:rsidRPr="00752798" w:rsidRDefault="00427CC8" w:rsidP="00427CC8">
      <w:pPr>
        <w:jc w:val="both"/>
      </w:pPr>
      <w:r w:rsidRPr="00752798">
        <w:t>5.1. Paslaugos turi atitikti Sutartyje ir jos priede (-</w:t>
      </w:r>
      <w:proofErr w:type="spellStart"/>
      <w:r w:rsidRPr="00752798">
        <w:t>uose</w:t>
      </w:r>
      <w:proofErr w:type="spellEnd"/>
      <w:r w:rsidRPr="00752798">
        <w:t>)</w:t>
      </w:r>
      <w:r w:rsidRPr="00752798">
        <w:rPr>
          <w:i/>
        </w:rPr>
        <w:t xml:space="preserve"> </w:t>
      </w:r>
      <w:r w:rsidRPr="00752798">
        <w:t xml:space="preserve">nurodytus reikalavimus. </w:t>
      </w:r>
    </w:p>
    <w:p w14:paraId="7B564E06" w14:textId="77777777" w:rsidR="00427CC8" w:rsidRPr="00752798" w:rsidRDefault="00427CC8" w:rsidP="00427CC8">
      <w:pPr>
        <w:jc w:val="both"/>
        <w:rPr>
          <w:iCs/>
        </w:rPr>
      </w:pPr>
      <w:r w:rsidRPr="00752798">
        <w:t xml:space="preserve">5.2. </w:t>
      </w:r>
      <w:r w:rsidRPr="00752798">
        <w:rPr>
          <w:b/>
          <w:iCs/>
        </w:rPr>
        <w:t xml:space="preserve">Mokėtojui ar Gavėjui </w:t>
      </w:r>
      <w:r w:rsidRPr="00752798">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752798">
        <w:rPr>
          <w:b/>
          <w:iCs/>
        </w:rPr>
        <w:t>Mokėtojas</w:t>
      </w:r>
      <w:r w:rsidRPr="00752798">
        <w:rPr>
          <w:iCs/>
        </w:rPr>
        <w:t xml:space="preserve"> ar </w:t>
      </w:r>
      <w:r w:rsidRPr="00752798">
        <w:rPr>
          <w:b/>
          <w:iCs/>
        </w:rPr>
        <w:t>Gavėjas</w:t>
      </w:r>
      <w:r w:rsidRPr="00752798">
        <w:rPr>
          <w:iCs/>
        </w:rPr>
        <w:t xml:space="preserve"> apie tai informuoja </w:t>
      </w:r>
      <w:r w:rsidRPr="00752798">
        <w:rPr>
          <w:b/>
          <w:iCs/>
        </w:rPr>
        <w:t>Pirkėją</w:t>
      </w:r>
      <w:r w:rsidRPr="00752798">
        <w:rPr>
          <w:iCs/>
        </w:rPr>
        <w:t xml:space="preserve">. </w:t>
      </w:r>
      <w:r w:rsidRPr="00752798">
        <w:rPr>
          <w:b/>
          <w:iCs/>
        </w:rPr>
        <w:t>Pirkėjui</w:t>
      </w:r>
      <w:r w:rsidRPr="00752798">
        <w:rPr>
          <w:iCs/>
        </w:rPr>
        <w:t xml:space="preserve"> patikrinus informaciją ir nustačius, kad paslaugoms Sutartyje ir jos prieduose keliami reikalavimai yra pažeisti, surašomas patikrinimo aktas, kurį pasirašo </w:t>
      </w:r>
      <w:r w:rsidRPr="00752798">
        <w:rPr>
          <w:b/>
          <w:iCs/>
        </w:rPr>
        <w:t>Pirkėjo</w:t>
      </w:r>
      <w:r w:rsidRPr="00752798">
        <w:rPr>
          <w:iCs/>
        </w:rPr>
        <w:t xml:space="preserve"> ir </w:t>
      </w:r>
      <w:r w:rsidRPr="00752798">
        <w:rPr>
          <w:b/>
          <w:iCs/>
        </w:rPr>
        <w:t>Teikėjo</w:t>
      </w:r>
      <w:r w:rsidRPr="00752798">
        <w:rPr>
          <w:iCs/>
        </w:rPr>
        <w:t xml:space="preserve"> įgalioti atstovai (</w:t>
      </w:r>
      <w:r w:rsidRPr="00752798">
        <w:rPr>
          <w:b/>
          <w:iCs/>
        </w:rPr>
        <w:t>Teikėjo</w:t>
      </w:r>
      <w:r w:rsidRPr="00752798">
        <w:rPr>
          <w:iCs/>
        </w:rPr>
        <w:t xml:space="preserve"> atstovui atsisakius tai padaryti, patikrinimo aktą pasirašo tik </w:t>
      </w:r>
      <w:r w:rsidRPr="00752798">
        <w:rPr>
          <w:b/>
          <w:iCs/>
        </w:rPr>
        <w:t>Pirkėjo</w:t>
      </w:r>
      <w:r w:rsidRPr="00752798">
        <w:rPr>
          <w:iCs/>
        </w:rPr>
        <w:t xml:space="preserve"> atstovas), </w:t>
      </w:r>
      <w:r w:rsidRPr="00752798">
        <w:t xml:space="preserve">o </w:t>
      </w:r>
      <w:r w:rsidRPr="00752798">
        <w:rPr>
          <w:b/>
        </w:rPr>
        <w:t xml:space="preserve">Teikėjui </w:t>
      </w:r>
      <w:r w:rsidRPr="00752798">
        <w:t>taikoma sutartinė atsakomybė</w:t>
      </w:r>
      <w:r w:rsidRPr="00752798">
        <w:rPr>
          <w:iCs/>
        </w:rPr>
        <w:t>.</w:t>
      </w:r>
    </w:p>
    <w:p w14:paraId="7B564E07" w14:textId="77777777" w:rsidR="00427CC8" w:rsidRPr="00752798" w:rsidRDefault="00427CC8" w:rsidP="00427CC8">
      <w:pPr>
        <w:jc w:val="both"/>
      </w:pPr>
      <w:r w:rsidRPr="00752798">
        <w:t>5.3. Tuo atveju, kai konfliktas dėl paslaugų kokybės ir jų atitikimo Sutartyje ir jos priede (-</w:t>
      </w:r>
      <w:proofErr w:type="spellStart"/>
      <w:r w:rsidRPr="00752798">
        <w:t>uose</w:t>
      </w:r>
      <w:proofErr w:type="spellEnd"/>
      <w:r w:rsidRPr="00752798">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7B564E08" w14:textId="77777777" w:rsidR="00427CC8" w:rsidRPr="00752798" w:rsidRDefault="00427CC8" w:rsidP="00427CC8">
      <w:pPr>
        <w:jc w:val="both"/>
      </w:pPr>
      <w:r w:rsidRPr="00752798">
        <w:t xml:space="preserve">5.4. </w:t>
      </w:r>
      <w:r w:rsidRPr="00752798">
        <w:rPr>
          <w:b/>
          <w:iCs/>
        </w:rPr>
        <w:t>Teikėjas</w:t>
      </w:r>
      <w:r w:rsidRPr="00752798">
        <w:rPr>
          <w:iCs/>
        </w:rPr>
        <w:t xml:space="preserve"> įsipareigoja leisti </w:t>
      </w:r>
      <w:r w:rsidRPr="00752798">
        <w:rPr>
          <w:b/>
          <w:iCs/>
        </w:rPr>
        <w:t>Pirkėjo</w:t>
      </w:r>
      <w:r w:rsidRPr="00752798">
        <w:rPr>
          <w:iCs/>
        </w:rPr>
        <w:t xml:space="preserve"> atstovui vykdyti paslaugų teikimo kokybės kontrolę gamybos eigoje, tikrinti pagalbines medžiagas bei žaliavas, jų pirminius įsigijimo dokumentus</w:t>
      </w:r>
      <w:r w:rsidRPr="00752798">
        <w:t>.</w:t>
      </w:r>
    </w:p>
    <w:p w14:paraId="7B564E09" w14:textId="77777777" w:rsidR="00427CC8" w:rsidRPr="00752798" w:rsidRDefault="00427CC8" w:rsidP="00427CC8">
      <w:pPr>
        <w:jc w:val="both"/>
        <w:rPr>
          <w:iCs/>
        </w:rPr>
      </w:pPr>
      <w:r w:rsidRPr="00752798">
        <w:t>5.5. Prekių, kurios yra paslaugų teikimo rezultatas, priėmimo metu pastebėjus jų neatitikimą Sutartyje ir jos priede (-</w:t>
      </w:r>
      <w:proofErr w:type="spellStart"/>
      <w:r w:rsidRPr="00752798">
        <w:t>uose</w:t>
      </w:r>
      <w:proofErr w:type="spellEnd"/>
      <w:r w:rsidRPr="00752798">
        <w:t>)</w:t>
      </w:r>
      <w:r w:rsidRPr="00752798">
        <w:rPr>
          <w:i/>
        </w:rPr>
        <w:t xml:space="preserve"> </w:t>
      </w:r>
      <w:r w:rsidRPr="00752798">
        <w:t xml:space="preserve">nustatytiems reikalavimams, </w:t>
      </w:r>
      <w:r w:rsidRPr="00752798">
        <w:rPr>
          <w:b/>
        </w:rPr>
        <w:t>Mokėtojas</w:t>
      </w:r>
      <w:r w:rsidRPr="00752798">
        <w:t xml:space="preserve"> ar </w:t>
      </w:r>
      <w:r w:rsidRPr="00752798">
        <w:rPr>
          <w:b/>
        </w:rPr>
        <w:t>Gavėjas</w:t>
      </w:r>
      <w:r w:rsidRPr="00752798">
        <w:t xml:space="preserve"> apie tai informuoja </w:t>
      </w:r>
      <w:r w:rsidRPr="00752798">
        <w:rPr>
          <w:b/>
        </w:rPr>
        <w:t>Pirkėją</w:t>
      </w:r>
      <w:r w:rsidRPr="00752798">
        <w:t xml:space="preserve">. </w:t>
      </w:r>
      <w:r w:rsidRPr="00752798">
        <w:rPr>
          <w:b/>
          <w:iCs/>
        </w:rPr>
        <w:t>Pirkėjui</w:t>
      </w:r>
      <w:r w:rsidRPr="00752798">
        <w:rPr>
          <w:iCs/>
        </w:rPr>
        <w:t xml:space="preserve"> patikrinus informaciją ir nustačius, kad prekėms Sutartyje ir jos prieduose keliami reikalavimai yra pažeisti, yra</w:t>
      </w:r>
      <w:r w:rsidRPr="00752798">
        <w:t xml:space="preserve"> kviečiami </w:t>
      </w:r>
      <w:r w:rsidRPr="00752798">
        <w:rPr>
          <w:b/>
        </w:rPr>
        <w:t>Teikėjo</w:t>
      </w:r>
      <w:r w:rsidRPr="00752798">
        <w:t xml:space="preserve"> atstovai, kuriems dalyvaujant surašomas aktas, kuriuo prekės </w:t>
      </w:r>
      <w:r w:rsidRPr="00752798">
        <w:lastRenderedPageBreak/>
        <w:t xml:space="preserve">nepriimamos, o </w:t>
      </w:r>
      <w:r w:rsidRPr="00752798">
        <w:rPr>
          <w:b/>
        </w:rPr>
        <w:t xml:space="preserve">Teikėjui </w:t>
      </w:r>
      <w:r w:rsidRPr="00752798">
        <w:t>taikoma sutartinė atsakomybė (šiuo atveju sutartinė atsakomybė taikoma, jeigu prekių pristatymo terminas jau pasibaigęs) (</w:t>
      </w:r>
      <w:r w:rsidRPr="00752798">
        <w:rPr>
          <w:i/>
        </w:rPr>
        <w:t>taikoma, jeigu vykdant paslaugų sutartį perduodamos/parduodamos prekės tiesiogiai susijusios su sutarties objektu).</w:t>
      </w:r>
    </w:p>
    <w:p w14:paraId="7B564E0A" w14:textId="77777777" w:rsidR="00427CC8" w:rsidRPr="00752798" w:rsidRDefault="00427CC8" w:rsidP="00427CC8">
      <w:pPr>
        <w:jc w:val="both"/>
        <w:rPr>
          <w:b/>
        </w:rPr>
      </w:pPr>
    </w:p>
    <w:p w14:paraId="7B564E0B" w14:textId="77777777" w:rsidR="00427CC8" w:rsidRPr="00752798" w:rsidRDefault="00427CC8" w:rsidP="00427CC8">
      <w:pPr>
        <w:jc w:val="both"/>
      </w:pPr>
      <w:r w:rsidRPr="00752798">
        <w:rPr>
          <w:b/>
        </w:rPr>
        <w:t>6. Kokybės garantija</w:t>
      </w:r>
      <w:r w:rsidRPr="00752798">
        <w:rPr>
          <w:b/>
          <w:vertAlign w:val="superscript"/>
        </w:rPr>
        <w:footnoteReference w:id="1"/>
      </w:r>
      <w:r w:rsidRPr="00752798">
        <w:rPr>
          <w:b/>
        </w:rPr>
        <w:t xml:space="preserve"> </w:t>
      </w:r>
    </w:p>
    <w:p w14:paraId="7B564E0C" w14:textId="77777777" w:rsidR="00427CC8" w:rsidRPr="00752798" w:rsidRDefault="00427CC8" w:rsidP="00427CC8">
      <w:pPr>
        <w:jc w:val="both"/>
      </w:pPr>
      <w:r w:rsidRPr="00752798">
        <w:t>6.1. Kokybės garantijos terminas nurodomas Sutarties specialiojoje dalyje (arba Sutarties priede).</w:t>
      </w:r>
    </w:p>
    <w:p w14:paraId="7B564E0D" w14:textId="77777777" w:rsidR="00427CC8" w:rsidRPr="00752798" w:rsidRDefault="00427CC8" w:rsidP="00427CC8">
      <w:pPr>
        <w:jc w:val="both"/>
      </w:pPr>
      <w:r w:rsidRPr="00752798">
        <w:t xml:space="preserve">6.2. Kokybės garantijos termino metu </w:t>
      </w:r>
      <w:r w:rsidRPr="00752798">
        <w:rPr>
          <w:b/>
        </w:rPr>
        <w:t>Teikėjas</w:t>
      </w:r>
      <w:r w:rsidRPr="00752798">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752798">
        <w:t>uose</w:t>
      </w:r>
      <w:proofErr w:type="spellEnd"/>
      <w:r w:rsidRPr="00752798">
        <w:t>)</w:t>
      </w:r>
      <w:r w:rsidRPr="00752798">
        <w:rPr>
          <w:i/>
        </w:rPr>
        <w:t xml:space="preserve"> </w:t>
      </w:r>
      <w:r w:rsidRPr="00752798">
        <w:t xml:space="preserve">nustatytus reikalavimus </w:t>
      </w:r>
      <w:r w:rsidRPr="00752798">
        <w:rPr>
          <w:i/>
        </w:rPr>
        <w:t>(jei spec. dalyje nurodyta, kad ši sąlyga taikoma)</w:t>
      </w:r>
      <w:r w:rsidRPr="00752798">
        <w:t>.</w:t>
      </w:r>
    </w:p>
    <w:p w14:paraId="7B564E0E" w14:textId="77777777" w:rsidR="00427CC8" w:rsidRPr="00752798" w:rsidRDefault="00427CC8" w:rsidP="00427CC8">
      <w:pPr>
        <w:jc w:val="both"/>
      </w:pPr>
      <w:r w:rsidRPr="00752798">
        <w:t xml:space="preserve">6.3. Kokybės garantijos termino metu </w:t>
      </w:r>
      <w:r w:rsidRPr="00752798">
        <w:rPr>
          <w:b/>
        </w:rPr>
        <w:t>Teikėjas</w:t>
      </w:r>
      <w:r w:rsidRPr="00752798">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52798">
        <w:t>uose</w:t>
      </w:r>
      <w:proofErr w:type="spellEnd"/>
      <w:r w:rsidRPr="00752798">
        <w:t>)</w:t>
      </w:r>
      <w:r w:rsidRPr="00752798">
        <w:rPr>
          <w:i/>
        </w:rPr>
        <w:t xml:space="preserve"> </w:t>
      </w:r>
      <w:r w:rsidRPr="00752798">
        <w:t xml:space="preserve">nustatytus reikalavimus </w:t>
      </w:r>
      <w:r w:rsidRPr="00752798">
        <w:rPr>
          <w:i/>
        </w:rPr>
        <w:t>(jei spec. dalyje nurodyta, kad ši sąlyga taikoma)</w:t>
      </w:r>
      <w:r w:rsidRPr="00752798">
        <w:t>.</w:t>
      </w:r>
    </w:p>
    <w:p w14:paraId="7B564E0F" w14:textId="77777777" w:rsidR="00427CC8" w:rsidRPr="00752798" w:rsidRDefault="00427CC8" w:rsidP="00427CC8">
      <w:pPr>
        <w:jc w:val="both"/>
      </w:pPr>
      <w:r w:rsidRPr="00752798">
        <w:t xml:space="preserve">6.4. Apie kokybės garantijos termino metu pastebėtus prekių trūkumus </w:t>
      </w:r>
      <w:r w:rsidRPr="00752798">
        <w:rPr>
          <w:b/>
        </w:rPr>
        <w:t>Mokėtojas</w:t>
      </w:r>
      <w:r w:rsidRPr="00752798">
        <w:t xml:space="preserve"> arba </w:t>
      </w:r>
      <w:r w:rsidRPr="00752798">
        <w:rPr>
          <w:b/>
        </w:rPr>
        <w:t>Gavėjas</w:t>
      </w:r>
      <w:r w:rsidRPr="00752798">
        <w:t xml:space="preserve"> informuoja </w:t>
      </w:r>
      <w:r w:rsidRPr="00752798">
        <w:rPr>
          <w:b/>
        </w:rPr>
        <w:t>Pirkėją</w:t>
      </w:r>
      <w:r w:rsidRPr="00752798">
        <w:t xml:space="preserve">. </w:t>
      </w:r>
      <w:r w:rsidRPr="00752798">
        <w:rPr>
          <w:b/>
        </w:rPr>
        <w:t>Pirkėjas</w:t>
      </w:r>
      <w:r w:rsidRPr="00752798">
        <w:t xml:space="preserve"> remdamasis </w:t>
      </w:r>
      <w:r w:rsidRPr="00752798">
        <w:rPr>
          <w:b/>
        </w:rPr>
        <w:t>Mokėtojo</w:t>
      </w:r>
      <w:r w:rsidRPr="00752798">
        <w:t xml:space="preserve"> ar </w:t>
      </w:r>
      <w:r w:rsidRPr="00752798">
        <w:rPr>
          <w:b/>
        </w:rPr>
        <w:t>Gavėjo</w:t>
      </w:r>
      <w:r w:rsidRPr="00752798">
        <w:t xml:space="preserve"> pateikta informacija turi teisę pareikšti pretenziją dėl kokybės. Pretenziją galima viso</w:t>
      </w:r>
      <w:r w:rsidRPr="00752798">
        <w:rPr>
          <w:b/>
        </w:rPr>
        <w:t xml:space="preserve"> </w:t>
      </w:r>
      <w:r w:rsidRPr="00752798">
        <w:t>kokybės garantijos termino galiojimo metu.</w:t>
      </w:r>
    </w:p>
    <w:p w14:paraId="7B564E10" w14:textId="77777777" w:rsidR="00427CC8" w:rsidRPr="00752798" w:rsidRDefault="00427CC8" w:rsidP="00427CC8">
      <w:pPr>
        <w:jc w:val="both"/>
      </w:pPr>
      <w:r w:rsidRPr="00752798">
        <w:t xml:space="preserve">6.5. </w:t>
      </w:r>
      <w:r w:rsidRPr="00752798">
        <w:rPr>
          <w:b/>
        </w:rPr>
        <w:t>Teikėjo</w:t>
      </w:r>
      <w:r w:rsidRPr="00752798">
        <w:t xml:space="preserve"> pašalintų prekių trūkumų</w:t>
      </w:r>
      <w:r w:rsidRPr="00752798">
        <w:rPr>
          <w:b/>
        </w:rPr>
        <w:t xml:space="preserve"> </w:t>
      </w:r>
      <w:r w:rsidRPr="00752798">
        <w:t>kokybės garantijos terminas skaičiuojamas nuo dokumento, patvirtinančio prekių su pašalintais trūkumais perdavimą-priėmimą, pasirašymo dienos.</w:t>
      </w:r>
    </w:p>
    <w:p w14:paraId="7B564E11" w14:textId="77777777" w:rsidR="00427CC8" w:rsidRPr="00752798" w:rsidRDefault="00427CC8" w:rsidP="00427CC8">
      <w:pPr>
        <w:jc w:val="both"/>
      </w:pPr>
      <w:r w:rsidRPr="00752798">
        <w:t>6.6. Jeigu prekė pakeičiama nauja, jai suteikiamas toks pat Sutarties specialiojoje dalyje nurodytas kokybės garantijos terminas, kuris skaičiuojamas nuo dokumento, patvirtinančio naujų prekių perdavimą-priėmimą, pasirašymo dienos.</w:t>
      </w:r>
    </w:p>
    <w:p w14:paraId="7B564E12" w14:textId="77777777" w:rsidR="00427CC8" w:rsidRPr="00752798" w:rsidRDefault="00427CC8" w:rsidP="00427CC8">
      <w:pPr>
        <w:jc w:val="both"/>
      </w:pPr>
      <w:r w:rsidRPr="00752798">
        <w:t xml:space="preserve">6.7. Sutarties specialiojoje dalyje (arba Sutarties priede) nurodyta garantija netaikoma, jeigu </w:t>
      </w:r>
      <w:r w:rsidRPr="00752798">
        <w:rPr>
          <w:b/>
        </w:rPr>
        <w:t>Teikėjas</w:t>
      </w:r>
      <w:r w:rsidRPr="00752798">
        <w:t xml:space="preserve"> įrodys, kad prekių trūkumai atsirado dėl neteisingo ar netinkamo </w:t>
      </w:r>
      <w:r w:rsidRPr="00752798">
        <w:rPr>
          <w:b/>
        </w:rPr>
        <w:t>Pirkėjo</w:t>
      </w:r>
      <w:r w:rsidRPr="00752798">
        <w:t xml:space="preserve"> elgesio arba trečiųjų asmenų veiklos, arba nenugalimos jėgos.</w:t>
      </w:r>
    </w:p>
    <w:p w14:paraId="7B564E13" w14:textId="77777777" w:rsidR="00427CC8" w:rsidRPr="00752798" w:rsidRDefault="00427CC8" w:rsidP="00427CC8">
      <w:pPr>
        <w:jc w:val="both"/>
      </w:pPr>
    </w:p>
    <w:p w14:paraId="7B564E14" w14:textId="77777777" w:rsidR="00427CC8" w:rsidRPr="00752798" w:rsidRDefault="00427CC8" w:rsidP="00427CC8">
      <w:pPr>
        <w:jc w:val="both"/>
        <w:rPr>
          <w:b/>
        </w:rPr>
      </w:pPr>
      <w:r w:rsidRPr="00752798">
        <w:rPr>
          <w:b/>
        </w:rPr>
        <w:t xml:space="preserve">7. Nenugalimos jėgos </w:t>
      </w:r>
      <w:r w:rsidRPr="00752798">
        <w:rPr>
          <w:b/>
          <w:i/>
        </w:rPr>
        <w:t>(force majeure)</w:t>
      </w:r>
      <w:r w:rsidRPr="00752798">
        <w:rPr>
          <w:b/>
        </w:rPr>
        <w:t xml:space="preserve"> aplinkybės.</w:t>
      </w:r>
    </w:p>
    <w:p w14:paraId="7B564E15" w14:textId="77777777" w:rsidR="00427CC8" w:rsidRPr="00752798" w:rsidRDefault="00427CC8" w:rsidP="00427CC8">
      <w:pPr>
        <w:jc w:val="both"/>
      </w:pPr>
      <w:r w:rsidRPr="00752798">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52798">
        <w:rPr>
          <w:i/>
          <w:iCs/>
        </w:rPr>
        <w:t>(force majeure)</w:t>
      </w:r>
      <w:r w:rsidRPr="00752798">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52798">
        <w:rPr>
          <w:i/>
          <w:iCs/>
        </w:rPr>
        <w:t>(force majeure)</w:t>
      </w:r>
      <w:r w:rsidRPr="00752798">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564E16" w14:textId="77777777" w:rsidR="00427CC8" w:rsidRPr="00752798" w:rsidRDefault="00427CC8" w:rsidP="00427CC8">
      <w:pPr>
        <w:jc w:val="both"/>
      </w:pPr>
      <w:r w:rsidRPr="00752798">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564E17" w14:textId="77777777" w:rsidR="00427CC8" w:rsidRPr="00752798" w:rsidRDefault="00427CC8" w:rsidP="00427CC8">
      <w:pPr>
        <w:jc w:val="both"/>
        <w:rPr>
          <w:b/>
          <w:lang w:eastAsia="en-US"/>
        </w:rPr>
      </w:pPr>
    </w:p>
    <w:p w14:paraId="7B564E18" w14:textId="77777777" w:rsidR="00427CC8" w:rsidRPr="00752798" w:rsidRDefault="00427CC8" w:rsidP="00427CC8">
      <w:pPr>
        <w:jc w:val="both"/>
        <w:rPr>
          <w:b/>
          <w:lang w:eastAsia="en-US"/>
        </w:rPr>
      </w:pPr>
      <w:r w:rsidRPr="00752798">
        <w:rPr>
          <w:b/>
          <w:lang w:eastAsia="en-US"/>
        </w:rPr>
        <w:t xml:space="preserve">8. Kodifikavimas </w:t>
      </w:r>
    </w:p>
    <w:p w14:paraId="7B564E19" w14:textId="77777777" w:rsidR="00427CC8" w:rsidRPr="00752798" w:rsidRDefault="00427CC8" w:rsidP="00427CC8">
      <w:pPr>
        <w:jc w:val="both"/>
      </w:pPr>
      <w:r w:rsidRPr="00752798">
        <w:t xml:space="preserve">8.1. Per 5 (penkias) dienas po Sutarties įsigaliojimo </w:t>
      </w:r>
      <w:r w:rsidRPr="00752798">
        <w:rPr>
          <w:b/>
          <w:bCs/>
        </w:rPr>
        <w:t>Teikėjas</w:t>
      </w:r>
      <w:r w:rsidRPr="00752798">
        <w:t xml:space="preserve"> privalo pateikti </w:t>
      </w:r>
      <w:r w:rsidRPr="00752798">
        <w:rPr>
          <w:b/>
        </w:rPr>
        <w:t xml:space="preserve">Pirkėjui </w:t>
      </w:r>
      <w:r w:rsidRPr="00752798">
        <w:t xml:space="preserve">jo nurodytu adresu pasirašytos Sutarties kopiją ir perkamoms su paslaugų teikimu susijusioms prekėms identifikuoti reikalingus duomenis pagal šios Sutarties priede pateiktas formas „Kodifikuotinų materialinių vertybių </w:t>
      </w:r>
      <w:r w:rsidRPr="00752798">
        <w:lastRenderedPageBreak/>
        <w:t xml:space="preserve">sąrašas“ ir „Informacija apie gamintoją ir tiekėją“. </w:t>
      </w:r>
      <w:r w:rsidRPr="00752798">
        <w:rPr>
          <w:b/>
          <w:bCs/>
        </w:rPr>
        <w:t>Teikėjas</w:t>
      </w:r>
      <w:r w:rsidRPr="00752798">
        <w:t xml:space="preserve"> turi pateikti užpildytas ir pasirašytas formas elektroniniu pavidalu arba popierines jų kopijas </w:t>
      </w:r>
      <w:r w:rsidRPr="00752798">
        <w:rPr>
          <w:i/>
        </w:rPr>
        <w:t>(jei spec. dalyje nurodyta, kad ši sąlyga taikoma)</w:t>
      </w:r>
      <w:r w:rsidRPr="00752798">
        <w:t>.</w:t>
      </w:r>
    </w:p>
    <w:p w14:paraId="7B564E1A" w14:textId="77777777" w:rsidR="00427CC8" w:rsidRPr="00752798" w:rsidRDefault="00427CC8" w:rsidP="00427CC8">
      <w:pPr>
        <w:jc w:val="both"/>
        <w:rPr>
          <w:iCs/>
          <w:lang w:eastAsia="en-US"/>
        </w:rPr>
      </w:pPr>
      <w:r w:rsidRPr="00752798">
        <w:rPr>
          <w:iCs/>
          <w:lang w:eastAsia="en-US"/>
        </w:rPr>
        <w:t xml:space="preserve">8.2. </w:t>
      </w:r>
      <w:r w:rsidRPr="00752798">
        <w:rPr>
          <w:b/>
          <w:bCs/>
          <w:lang w:eastAsia="en-US"/>
        </w:rPr>
        <w:t>Pirkėjui</w:t>
      </w:r>
      <w:r w:rsidRPr="00752798">
        <w:rPr>
          <w:lang w:eastAsia="en-US"/>
        </w:rPr>
        <w:t xml:space="preserve"> pareikalavus, </w:t>
      </w:r>
      <w:r w:rsidRPr="00752798">
        <w:rPr>
          <w:b/>
          <w:bCs/>
          <w:lang w:eastAsia="en-US"/>
        </w:rPr>
        <w:t>Teikėjas</w:t>
      </w:r>
      <w:r w:rsidRPr="00752798">
        <w:rPr>
          <w:lang w:eastAsia="en-US"/>
        </w:rPr>
        <w:t xml:space="preserve"> privalo per 5 (penkias) dienas nemokamai pateikti kodifikavimui reikalingą papildomą techninę dokumentaciją (pvz. technines charakteristikas, brėžinius, nuotraukas, katalogus, nuorodas ir pan.).</w:t>
      </w:r>
    </w:p>
    <w:p w14:paraId="7B564E1B" w14:textId="77777777" w:rsidR="00427CC8" w:rsidRPr="00752798" w:rsidRDefault="00427CC8" w:rsidP="00427CC8">
      <w:pPr>
        <w:jc w:val="both"/>
      </w:pPr>
    </w:p>
    <w:p w14:paraId="7B564E1C" w14:textId="77777777" w:rsidR="00427CC8" w:rsidRPr="00752798" w:rsidRDefault="00427CC8" w:rsidP="00427CC8">
      <w:pPr>
        <w:jc w:val="both"/>
        <w:rPr>
          <w:b/>
        </w:rPr>
      </w:pPr>
      <w:r w:rsidRPr="00752798">
        <w:rPr>
          <w:b/>
        </w:rPr>
        <w:t>9. Sutarties nutraukimas</w:t>
      </w:r>
    </w:p>
    <w:p w14:paraId="7B564E1D" w14:textId="77777777" w:rsidR="00427CC8" w:rsidRPr="00752798" w:rsidRDefault="00427CC8" w:rsidP="00427CC8">
      <w:pPr>
        <w:jc w:val="both"/>
      </w:pPr>
      <w:r w:rsidRPr="00752798">
        <w:t>9.1. Ši Sutartis gali būti nutraukta:</w:t>
      </w:r>
    </w:p>
    <w:p w14:paraId="7B564E1E" w14:textId="77777777" w:rsidR="00427CC8" w:rsidRPr="00752798" w:rsidRDefault="00427CC8" w:rsidP="00427CC8">
      <w:pPr>
        <w:jc w:val="both"/>
      </w:pPr>
      <w:r w:rsidRPr="00752798">
        <w:t xml:space="preserve">9.1.1. raštišku </w:t>
      </w:r>
      <w:r w:rsidRPr="00752798">
        <w:rPr>
          <w:bCs/>
        </w:rPr>
        <w:t>Šalių</w:t>
      </w:r>
      <w:r w:rsidRPr="00752798">
        <w:t xml:space="preserve"> susitarimu; </w:t>
      </w:r>
    </w:p>
    <w:p w14:paraId="7B564E1F" w14:textId="77777777" w:rsidR="00427CC8" w:rsidRPr="00752798" w:rsidRDefault="00427CC8" w:rsidP="00427CC8">
      <w:pPr>
        <w:jc w:val="both"/>
      </w:pPr>
      <w:r w:rsidRPr="00752798">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B564E20" w14:textId="77777777" w:rsidR="00427CC8" w:rsidRPr="00752798" w:rsidRDefault="00427CC8" w:rsidP="00427CC8">
      <w:pPr>
        <w:jc w:val="both"/>
      </w:pPr>
      <w:r w:rsidRPr="00752798">
        <w:t xml:space="preserve">9.2. </w:t>
      </w:r>
      <w:r w:rsidRPr="00752798">
        <w:rPr>
          <w:b/>
          <w:bCs/>
        </w:rPr>
        <w:t xml:space="preserve">Pirkėjas, </w:t>
      </w:r>
      <w:r w:rsidRPr="00752798">
        <w:rPr>
          <w:bCs/>
        </w:rPr>
        <w:t>ne vėliau kaip</w:t>
      </w:r>
      <w:r w:rsidRPr="00752798">
        <w:rPr>
          <w:b/>
          <w:bCs/>
        </w:rPr>
        <w:t xml:space="preserve"> </w:t>
      </w:r>
      <w:r w:rsidRPr="00752798">
        <w:t>prieš 7 (septynias) dienas</w:t>
      </w:r>
      <w:r w:rsidRPr="00752798">
        <w:rPr>
          <w:i/>
        </w:rPr>
        <w:t xml:space="preserve"> (jeigu Sutarties specialiojoje dalyje nenurodytas kitas terminas</w:t>
      </w:r>
      <w:r w:rsidRPr="00752798">
        <w:t xml:space="preserve">) raštu informavęs </w:t>
      </w:r>
      <w:r w:rsidRPr="00752798">
        <w:rPr>
          <w:b/>
          <w:bCs/>
        </w:rPr>
        <w:t xml:space="preserve">Teikėją </w:t>
      </w:r>
      <w:r w:rsidRPr="00752798">
        <w:rPr>
          <w:bCs/>
        </w:rPr>
        <w:t>turi teisę</w:t>
      </w:r>
      <w:r w:rsidRPr="00752798">
        <w:t xml:space="preserve"> vienašališkai nutraukti Sutartį dėl esminio Sutarties pažeidimo. Esminiu Sutarties pažeidimu laikoma, jeigu:</w:t>
      </w:r>
    </w:p>
    <w:p w14:paraId="7B564E21" w14:textId="77777777" w:rsidR="00427CC8" w:rsidRPr="00752798" w:rsidRDefault="00427CC8" w:rsidP="00427CC8">
      <w:pPr>
        <w:jc w:val="both"/>
      </w:pPr>
      <w:r w:rsidRPr="00752798">
        <w:t xml:space="preserve">9.2.1. </w:t>
      </w:r>
      <w:r w:rsidRPr="00752798">
        <w:rPr>
          <w:b/>
        </w:rPr>
        <w:t>Teikėjas</w:t>
      </w:r>
      <w:r w:rsidRPr="00752798">
        <w:t xml:space="preserve"> nepradeda teikti </w:t>
      </w:r>
      <w:r w:rsidRPr="00752798">
        <w:rPr>
          <w:iCs/>
        </w:rPr>
        <w:t>paslaugų</w:t>
      </w:r>
      <w:r w:rsidRPr="00752798">
        <w:t xml:space="preserve"> Sutarties specialioje dalyje nurodytu terminu; </w:t>
      </w:r>
    </w:p>
    <w:p w14:paraId="7B564E22" w14:textId="77777777" w:rsidR="00427CC8" w:rsidRPr="00752798" w:rsidRDefault="00427CC8" w:rsidP="00427CC8">
      <w:pPr>
        <w:jc w:val="both"/>
      </w:pPr>
      <w:r w:rsidRPr="00752798">
        <w:t xml:space="preserve">9.2.2. </w:t>
      </w:r>
      <w:r w:rsidRPr="00752798">
        <w:rPr>
          <w:b/>
        </w:rPr>
        <w:t xml:space="preserve">Teikėjas </w:t>
      </w:r>
      <w:r w:rsidRPr="00752798">
        <w:t xml:space="preserve">vėluoja teikti (arba informuoja, kad neteiks) </w:t>
      </w:r>
      <w:r w:rsidRPr="00752798">
        <w:rPr>
          <w:iCs/>
        </w:rPr>
        <w:t>paslaugas</w:t>
      </w:r>
      <w:r w:rsidRPr="00752798">
        <w:t xml:space="preserve"> Sutarties specialioje dalyje nurodytu terminu/</w:t>
      </w:r>
      <w:proofErr w:type="spellStart"/>
      <w:r w:rsidRPr="00752798">
        <w:t>ais</w:t>
      </w:r>
      <w:proofErr w:type="spellEnd"/>
      <w:r w:rsidRPr="00752798">
        <w:t>;</w:t>
      </w:r>
    </w:p>
    <w:p w14:paraId="7B564E23" w14:textId="77777777" w:rsidR="00427CC8" w:rsidRPr="00752798" w:rsidRDefault="00427CC8" w:rsidP="00427CC8">
      <w:pPr>
        <w:jc w:val="both"/>
      </w:pPr>
      <w:r w:rsidRPr="00752798">
        <w:t xml:space="preserve">9.2.3. </w:t>
      </w:r>
      <w:r w:rsidRPr="00752798">
        <w:rPr>
          <w:b/>
        </w:rPr>
        <w:t>Teikėjas</w:t>
      </w:r>
      <w:r w:rsidRPr="00752798">
        <w:t xml:space="preserve"> didina paslaugų kainas/įkainius, išskyrus Sutarties bendrosios dalies 2.2 punkte numatytą atvejį;</w:t>
      </w:r>
    </w:p>
    <w:p w14:paraId="7B564E24" w14:textId="77777777" w:rsidR="00427CC8" w:rsidRPr="00752798" w:rsidRDefault="00427CC8" w:rsidP="00427CC8">
      <w:pPr>
        <w:jc w:val="both"/>
      </w:pPr>
      <w:r w:rsidRPr="00752798">
        <w:t xml:space="preserve">9.2.4. </w:t>
      </w:r>
      <w:r w:rsidRPr="00752798">
        <w:rPr>
          <w:b/>
        </w:rPr>
        <w:t>Teikėjas</w:t>
      </w:r>
      <w:r w:rsidRPr="00752798">
        <w:t xml:space="preserve"> nevykdo arba netinkamai vykdo Sutarties bendrosios dalies 6 punkte numatytus garantinius įsipareigojimus;</w:t>
      </w:r>
    </w:p>
    <w:p w14:paraId="7B564E25" w14:textId="77777777" w:rsidR="00427CC8" w:rsidRPr="00752798" w:rsidRDefault="00427CC8" w:rsidP="00427CC8">
      <w:pPr>
        <w:jc w:val="both"/>
      </w:pPr>
      <w:r w:rsidRPr="00752798">
        <w:t xml:space="preserve">9.2.5. </w:t>
      </w:r>
      <w:r w:rsidRPr="00752798">
        <w:rPr>
          <w:b/>
        </w:rPr>
        <w:t>Teikėjas</w:t>
      </w:r>
      <w:r w:rsidRPr="00752798">
        <w:t xml:space="preserve"> nevykdo Sutarties bendrosios dalies 12.4 punkte numatyto įsipareigojimo (</w:t>
      </w:r>
      <w:r w:rsidRPr="00752798">
        <w:rPr>
          <w:i/>
        </w:rPr>
        <w:t>jeigu sutarties vykdymas bus užtikrintas laidavimu arba banko garantija</w:t>
      </w:r>
      <w:r w:rsidRPr="00752798">
        <w:t>);</w:t>
      </w:r>
    </w:p>
    <w:p w14:paraId="7B564E26" w14:textId="77777777" w:rsidR="00427CC8" w:rsidRPr="00752798" w:rsidRDefault="00427CC8" w:rsidP="00427CC8">
      <w:pPr>
        <w:jc w:val="both"/>
      </w:pPr>
      <w:r w:rsidRPr="00752798">
        <w:t xml:space="preserve">9.2.6. </w:t>
      </w:r>
      <w:r w:rsidRPr="00752798">
        <w:rPr>
          <w:b/>
        </w:rPr>
        <w:t>Teikėjo</w:t>
      </w:r>
      <w:r w:rsidRPr="00752798">
        <w:t xml:space="preserve"> suteiktos paslaugos neatitinka Sutartyje ir jos priede (-</w:t>
      </w:r>
      <w:proofErr w:type="spellStart"/>
      <w:r w:rsidRPr="00752798">
        <w:t>uose</w:t>
      </w:r>
      <w:proofErr w:type="spellEnd"/>
      <w:r w:rsidRPr="00752798">
        <w:t>)</w:t>
      </w:r>
      <w:r w:rsidRPr="00752798">
        <w:rPr>
          <w:i/>
        </w:rPr>
        <w:t xml:space="preserve"> </w:t>
      </w:r>
      <w:r w:rsidRPr="00752798">
        <w:t xml:space="preserve">nustatytų reikalavimų ir </w:t>
      </w:r>
      <w:r w:rsidRPr="00752798">
        <w:rPr>
          <w:b/>
        </w:rPr>
        <w:t>Teikėjas</w:t>
      </w:r>
      <w:r w:rsidRPr="00752798">
        <w:t xml:space="preserve"> Sutarties specialiojoje dalyje nustatyta tvarka nepašalina suteiktų paslaugų trūkumų; </w:t>
      </w:r>
    </w:p>
    <w:p w14:paraId="7B564E27" w14:textId="77777777" w:rsidR="00427CC8" w:rsidRPr="00752798" w:rsidRDefault="00427CC8" w:rsidP="00427CC8">
      <w:pPr>
        <w:jc w:val="both"/>
      </w:pPr>
      <w:r w:rsidRPr="00752798">
        <w:t xml:space="preserve">9.2.7. </w:t>
      </w:r>
      <w:r w:rsidRPr="00752798">
        <w:rPr>
          <w:b/>
        </w:rPr>
        <w:t>Teikėjas</w:t>
      </w:r>
      <w:r w:rsidRPr="00752798">
        <w:t xml:space="preserve"> nustatytu laiku nepateikia avansinio apmokėjimo banko garantijos, kuri galiotų ne mažiau kaip nurodyta Sutarties bendrosios dalies 4.2. punkte (</w:t>
      </w:r>
      <w:r w:rsidRPr="00752798">
        <w:rPr>
          <w:i/>
        </w:rPr>
        <w:t>jeigu pagal sutarties sąlygas numatytas avanso mokėjimas</w:t>
      </w:r>
      <w:r w:rsidRPr="00752798">
        <w:t>);</w:t>
      </w:r>
    </w:p>
    <w:p w14:paraId="7B564E28" w14:textId="77777777" w:rsidR="00427CC8" w:rsidRPr="00752798" w:rsidRDefault="00427CC8" w:rsidP="00427CC8">
      <w:pPr>
        <w:autoSpaceDE w:val="0"/>
        <w:autoSpaceDN w:val="0"/>
        <w:adjustRightInd w:val="0"/>
        <w:jc w:val="both"/>
        <w:rPr>
          <w:szCs w:val="22"/>
          <w:lang w:eastAsia="en-US"/>
        </w:rPr>
      </w:pPr>
      <w:r w:rsidRPr="00752798">
        <w:rPr>
          <w:lang w:eastAsia="en-US"/>
        </w:rPr>
        <w:t>9.2.8.</w:t>
      </w:r>
      <w:r w:rsidRPr="00752798">
        <w:rPr>
          <w:szCs w:val="22"/>
          <w:lang w:eastAsia="en-US"/>
        </w:rPr>
        <w:t xml:space="preserve"> Sutarties galiojimo laikotarpiu </w:t>
      </w:r>
      <w:r w:rsidRPr="00752798">
        <w:rPr>
          <w:b/>
          <w:szCs w:val="22"/>
          <w:lang w:eastAsia="en-US"/>
        </w:rPr>
        <w:t xml:space="preserve">Teikėjas </w:t>
      </w:r>
      <w:r w:rsidRPr="00752798">
        <w:rPr>
          <w:szCs w:val="22"/>
          <w:lang w:eastAsia="en-US"/>
        </w:rPr>
        <w:t>yra įtraukiamas į Nepatikimų tiekėjų ar Melagingą informaciją pateikusių tiekėjų sąrašus;</w:t>
      </w:r>
    </w:p>
    <w:p w14:paraId="7B564E29" w14:textId="77777777" w:rsidR="00427CC8" w:rsidRPr="00752798" w:rsidRDefault="00427CC8" w:rsidP="00427CC8">
      <w:pPr>
        <w:autoSpaceDE w:val="0"/>
        <w:autoSpaceDN w:val="0"/>
        <w:adjustRightInd w:val="0"/>
        <w:jc w:val="both"/>
      </w:pPr>
      <w:r w:rsidRPr="00752798">
        <w:rPr>
          <w:lang w:eastAsia="en-US"/>
        </w:rPr>
        <w:t xml:space="preserve">9.2.9. Paaiškėjus, kad </w:t>
      </w:r>
      <w:r w:rsidRPr="00752798">
        <w:rPr>
          <w:b/>
          <w:szCs w:val="22"/>
          <w:lang w:eastAsia="en-US"/>
        </w:rPr>
        <w:t>Teikėjas</w:t>
      </w:r>
      <w:r w:rsidRPr="00752798">
        <w:rPr>
          <w:lang w:eastAsia="en-US"/>
        </w:rPr>
        <w:t xml:space="preserve"> </w:t>
      </w:r>
      <w:r w:rsidRPr="00752798">
        <w:t>nėra patikimas ir kelia pavojų nacionaliniam saugumui;</w:t>
      </w:r>
    </w:p>
    <w:p w14:paraId="7B564E2A" w14:textId="77777777" w:rsidR="00427CC8" w:rsidRPr="00752798" w:rsidRDefault="00427CC8" w:rsidP="00427CC8">
      <w:pPr>
        <w:jc w:val="both"/>
      </w:pPr>
      <w:r w:rsidRPr="00752798">
        <w:t>9.2.10. Sutarties vykdymo metu paaiškėja Viešųjų pirkimų įstatymo 46 straipsnio 1 dalyje/Viešųjų pirkimų, atliekamų gynybos ir saugumo srityje, įstatymo 34 straipsnio 1 dalyje numatytos aplinkybės;</w:t>
      </w:r>
    </w:p>
    <w:p w14:paraId="7B564E2B" w14:textId="77777777" w:rsidR="00427CC8" w:rsidRPr="00752798" w:rsidRDefault="00427CC8" w:rsidP="00427CC8">
      <w:pPr>
        <w:jc w:val="both"/>
      </w:pPr>
      <w:r w:rsidRPr="00752798">
        <w:t>9.2.11 Sutarties vykdymo metu paaiškėja, kad Sutartis buvo pakeista pažeidžiant Viešųjų pirkimų įstatymo 89 straipsnį/Viešųjų pirkimų atliekamų gynybos ir saugumo srityje įstatymo 53 straipsnį.</w:t>
      </w:r>
    </w:p>
    <w:p w14:paraId="7B564E2C" w14:textId="77777777" w:rsidR="00427CC8" w:rsidRPr="00752798" w:rsidRDefault="00427CC8" w:rsidP="00427CC8">
      <w:pPr>
        <w:autoSpaceDE w:val="0"/>
        <w:autoSpaceDN w:val="0"/>
        <w:adjustRightInd w:val="0"/>
        <w:jc w:val="both"/>
        <w:rPr>
          <w:lang w:eastAsia="en-US"/>
        </w:rPr>
      </w:pPr>
      <w:r w:rsidRPr="00752798">
        <w:t xml:space="preserve">9.3. </w:t>
      </w:r>
      <w:r w:rsidRPr="00752798">
        <w:rPr>
          <w:b/>
          <w:bCs/>
        </w:rPr>
        <w:t xml:space="preserve">Pirkėjas, </w:t>
      </w:r>
      <w:r w:rsidRPr="00752798">
        <w:rPr>
          <w:bCs/>
        </w:rPr>
        <w:t>ne vėliau kaip</w:t>
      </w:r>
      <w:r w:rsidRPr="00752798">
        <w:rPr>
          <w:b/>
          <w:bCs/>
        </w:rPr>
        <w:t xml:space="preserve"> </w:t>
      </w:r>
      <w:r w:rsidRPr="00752798">
        <w:t>prieš 7 (septynias) dienas (</w:t>
      </w:r>
      <w:r w:rsidRPr="00752798">
        <w:rPr>
          <w:i/>
        </w:rPr>
        <w:t>jeigu Sutarties specialiojoje dalyje nenurodytas kitas terminas</w:t>
      </w:r>
      <w:r w:rsidRPr="00752798">
        <w:t xml:space="preserve">) raštu informavęs </w:t>
      </w:r>
      <w:r w:rsidRPr="00752798">
        <w:rPr>
          <w:b/>
          <w:bCs/>
        </w:rPr>
        <w:t xml:space="preserve">Teikėją </w:t>
      </w:r>
      <w:r w:rsidRPr="00752798">
        <w:rPr>
          <w:bCs/>
        </w:rPr>
        <w:t>turi teisę</w:t>
      </w:r>
      <w:r w:rsidRPr="00752798">
        <w:t xml:space="preserve"> vienašališkai nutraukti Sutartį, jeigu</w:t>
      </w:r>
      <w:r w:rsidRPr="00752798">
        <w:rPr>
          <w:b/>
        </w:rPr>
        <w:t xml:space="preserve"> Teikėjas </w:t>
      </w:r>
      <w:r w:rsidRPr="00752798">
        <w:t>yra</w:t>
      </w:r>
      <w:r w:rsidRPr="00752798">
        <w:rPr>
          <w:b/>
        </w:rPr>
        <w:t xml:space="preserve"> </w:t>
      </w:r>
      <w:r w:rsidRPr="00752798">
        <w:rPr>
          <w:lang w:eastAsia="en-US"/>
        </w:rPr>
        <w:t xml:space="preserve">likviduojamas ar kreipiamasi į teismą dėl bankroto ar restruktūrizavimo bylos iškėlimo, arba </w:t>
      </w:r>
      <w:r w:rsidRPr="00752798">
        <w:t>jam iškelta bankroto ar restruktūrizavimo byla,</w:t>
      </w:r>
      <w:r w:rsidRPr="00752798">
        <w:rPr>
          <w:lang w:eastAsia="en-US"/>
        </w:rPr>
        <w:t xml:space="preserve"> arba priimamas sprendimas dėl neteisminės bankroto procedūros pradėjimo.</w:t>
      </w:r>
    </w:p>
    <w:p w14:paraId="7B564E2D" w14:textId="77777777" w:rsidR="00427CC8" w:rsidRPr="00752798" w:rsidRDefault="00427CC8" w:rsidP="00427CC8">
      <w:pPr>
        <w:jc w:val="both"/>
        <w:rPr>
          <w:i/>
        </w:rPr>
      </w:pPr>
      <w:r w:rsidRPr="00752798">
        <w:t xml:space="preserve">9.4. Nutraukus sutartį, </w:t>
      </w:r>
      <w:r w:rsidRPr="00752798">
        <w:rPr>
          <w:b/>
        </w:rPr>
        <w:t>Teikėjas</w:t>
      </w:r>
      <w:r w:rsidRPr="00752798">
        <w:t xml:space="preserve"> per 10 (dešimt) dienų nuo Sutarties nutraukimo dienos turi grąžinti </w:t>
      </w:r>
      <w:r w:rsidRPr="00752798">
        <w:rPr>
          <w:b/>
        </w:rPr>
        <w:t>Mokėtojui</w:t>
      </w:r>
      <w:r w:rsidRPr="00752798">
        <w:t xml:space="preserve"> jo sumokėtą avansą (jei toks buvo sumokėtas) už neįvykdytą sutarties dalį. </w:t>
      </w:r>
    </w:p>
    <w:p w14:paraId="7B564E2E" w14:textId="77777777" w:rsidR="00427CC8" w:rsidRPr="00752798" w:rsidRDefault="00427CC8" w:rsidP="00427CC8">
      <w:pPr>
        <w:jc w:val="both"/>
      </w:pPr>
    </w:p>
    <w:p w14:paraId="7B564E2F" w14:textId="77777777" w:rsidR="00427CC8" w:rsidRPr="00752798" w:rsidRDefault="00427CC8" w:rsidP="00427CC8">
      <w:pPr>
        <w:rPr>
          <w:b/>
        </w:rPr>
      </w:pPr>
      <w:r w:rsidRPr="00752798">
        <w:rPr>
          <w:b/>
        </w:rPr>
        <w:t>10. Ginčų sprendimo tvarka</w:t>
      </w:r>
    </w:p>
    <w:p w14:paraId="7B564E30" w14:textId="77777777" w:rsidR="00427CC8" w:rsidRPr="00752798" w:rsidRDefault="00427CC8" w:rsidP="00427CC8">
      <w:r w:rsidRPr="00752798">
        <w:t>10.1. Sutartis sudaryta ir turi būti aiškinama pagal Lietuvos Respublikos teisę.</w:t>
      </w:r>
    </w:p>
    <w:p w14:paraId="7B564E31" w14:textId="77777777" w:rsidR="00427CC8" w:rsidRPr="00752798" w:rsidRDefault="00427CC8" w:rsidP="00427CC8">
      <w:pPr>
        <w:jc w:val="both"/>
      </w:pPr>
      <w:r w:rsidRPr="00752798">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52798">
        <w:rPr>
          <w:b/>
          <w:bCs/>
        </w:rPr>
        <w:t>Pirkėjo</w:t>
      </w:r>
      <w:r w:rsidRPr="00752798">
        <w:t xml:space="preserve"> buveinės vietą.</w:t>
      </w:r>
    </w:p>
    <w:p w14:paraId="7B564E32" w14:textId="77777777" w:rsidR="00427CC8" w:rsidRPr="00752798" w:rsidRDefault="00427CC8" w:rsidP="00427CC8">
      <w:pPr>
        <w:jc w:val="both"/>
      </w:pPr>
    </w:p>
    <w:p w14:paraId="7B564E33" w14:textId="77777777" w:rsidR="00427CC8" w:rsidRPr="00752798" w:rsidRDefault="00427CC8" w:rsidP="00427CC8">
      <w:pPr>
        <w:jc w:val="both"/>
        <w:rPr>
          <w:b/>
        </w:rPr>
      </w:pPr>
      <w:r w:rsidRPr="00752798">
        <w:rPr>
          <w:b/>
        </w:rPr>
        <w:t>11. Atsakomybė</w:t>
      </w:r>
    </w:p>
    <w:p w14:paraId="7B564E34" w14:textId="77777777" w:rsidR="00427CC8" w:rsidRPr="00752798" w:rsidRDefault="00427CC8" w:rsidP="00427CC8">
      <w:pPr>
        <w:jc w:val="both"/>
        <w:rPr>
          <w:lang w:eastAsia="en-US"/>
        </w:rPr>
      </w:pPr>
      <w:r w:rsidRPr="00752798">
        <w:rPr>
          <w:lang w:eastAsia="en-US"/>
        </w:rPr>
        <w:lastRenderedPageBreak/>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752798">
        <w:rPr>
          <w:b/>
          <w:lang w:eastAsia="en-US"/>
        </w:rPr>
        <w:t>Teikėjas</w:t>
      </w:r>
      <w:r w:rsidRPr="00752798">
        <w:rPr>
          <w:lang w:eastAsia="en-US"/>
        </w:rPr>
        <w:t xml:space="preserve"> moka </w:t>
      </w:r>
      <w:r w:rsidRPr="00752798">
        <w:rPr>
          <w:b/>
          <w:lang w:eastAsia="en-US"/>
        </w:rPr>
        <w:t xml:space="preserve">Pirkėjui </w:t>
      </w:r>
      <w:r w:rsidRPr="00752798">
        <w:rPr>
          <w:lang w:eastAsia="en-US"/>
        </w:rPr>
        <w:t>nuo 0,05 iki</w:t>
      </w:r>
      <w:r w:rsidRPr="00752798">
        <w:rPr>
          <w:b/>
          <w:i/>
          <w:lang w:eastAsia="en-US"/>
        </w:rPr>
        <w:t xml:space="preserve"> </w:t>
      </w:r>
      <w:r w:rsidRPr="00752798">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752798">
        <w:rPr>
          <w:i/>
          <w:lang w:eastAsia="en-US"/>
        </w:rPr>
        <w:t xml:space="preserve"> (taikoma priklausomai nuo to, kaip įsipareigojimų terminas yra skaičiuojamas Sutarties specialiojoje dalyje) </w:t>
      </w:r>
      <w:r w:rsidRPr="00752798">
        <w:rPr>
          <w:lang w:eastAsia="en-US"/>
        </w:rPr>
        <w:t>Šalių iš anksto sutartus minimalius nuostolius,</w:t>
      </w:r>
      <w:r w:rsidRPr="00752798">
        <w:rPr>
          <w:bCs/>
          <w:lang w:eastAsia="en-US"/>
        </w:rPr>
        <w:t xml:space="preserve"> kurių sumokėjimas neatleidžia </w:t>
      </w:r>
      <w:r w:rsidRPr="00752798">
        <w:rPr>
          <w:b/>
          <w:bCs/>
          <w:lang w:eastAsia="en-US"/>
        </w:rPr>
        <w:t xml:space="preserve">Teikėjo </w:t>
      </w:r>
      <w:r w:rsidRPr="00752798">
        <w:rPr>
          <w:bCs/>
          <w:lang w:eastAsia="en-US"/>
        </w:rPr>
        <w:t xml:space="preserve">nuo pareigos atlyginti </w:t>
      </w:r>
      <w:r w:rsidRPr="00752798">
        <w:rPr>
          <w:b/>
          <w:bCs/>
          <w:lang w:eastAsia="en-US"/>
        </w:rPr>
        <w:t>Mokėtojo</w:t>
      </w:r>
      <w:r w:rsidRPr="00752798">
        <w:rPr>
          <w:bCs/>
          <w:lang w:eastAsia="en-US"/>
        </w:rPr>
        <w:t xml:space="preserve"> patirtus nuostolius</w:t>
      </w:r>
      <w:r w:rsidRPr="00752798">
        <w:rPr>
          <w:lang w:eastAsia="en-US"/>
        </w:rPr>
        <w:t xml:space="preserve"> </w:t>
      </w:r>
      <w:r w:rsidRPr="00752798">
        <w:rPr>
          <w:b/>
          <w:lang w:eastAsia="en-US"/>
        </w:rPr>
        <w:t>Teikėjui</w:t>
      </w:r>
      <w:r w:rsidRPr="00752798">
        <w:rPr>
          <w:lang w:eastAsia="en-US"/>
        </w:rPr>
        <w:t xml:space="preserve"> nevykdant arba netinkamai vykdant savo įsipareigojimus, susijusius su paslaugų trūkumų šalinimu (ir/ar prekių) garantija. Šalių iš anksto sutartus minimalius nuostolius </w:t>
      </w:r>
      <w:r w:rsidRPr="00752798">
        <w:rPr>
          <w:b/>
          <w:lang w:eastAsia="en-US"/>
        </w:rPr>
        <w:t>Teikėjas</w:t>
      </w:r>
      <w:r w:rsidRPr="00752798">
        <w:rPr>
          <w:lang w:eastAsia="en-US"/>
        </w:rPr>
        <w:t xml:space="preserve"> įsipareigoja sumokėti ne vėliau kaip per sąskaitoje faktūroje ar pareikalavime nurodytą terminą.</w:t>
      </w:r>
    </w:p>
    <w:p w14:paraId="7B564E35" w14:textId="77777777" w:rsidR="00427CC8" w:rsidRPr="00752798" w:rsidRDefault="00427CC8" w:rsidP="00427CC8">
      <w:pPr>
        <w:jc w:val="both"/>
      </w:pPr>
      <w:r w:rsidRPr="00752798">
        <w:t xml:space="preserve">11.2. Nutraukus Sutartį dėl Sutarties bendrojoje dalyje 9.2.1, 9.2.2, 9.2.3, 9.2.4, 9.2.5, 9.2.6, 9.2.7, 9.3 punktuose ar kitų Sutarties specialiojoje dalyje išvardintų priežasčių, </w:t>
      </w:r>
      <w:r w:rsidRPr="00752798">
        <w:rPr>
          <w:b/>
        </w:rPr>
        <w:t>Teikėjas</w:t>
      </w:r>
      <w:r w:rsidRPr="00752798">
        <w:t xml:space="preserve"> per 14 (keturiolika) dienų (skaičiuojant nuo Sutarties nutraukimo dienos) turi sumokėti</w:t>
      </w:r>
      <w:r w:rsidRPr="00752798">
        <w:rPr>
          <w:b/>
          <w:bCs/>
        </w:rPr>
        <w:t xml:space="preserve"> Pirkėjui</w:t>
      </w:r>
      <w:r w:rsidRPr="00752798">
        <w:rPr>
          <w:b/>
        </w:rPr>
        <w:t xml:space="preserve"> </w:t>
      </w:r>
      <w:r w:rsidRPr="00752798">
        <w:t>ne mažiau kaip</w:t>
      </w:r>
      <w:r w:rsidRPr="00752798">
        <w:rPr>
          <w:b/>
        </w:rPr>
        <w:t xml:space="preserve"> </w:t>
      </w:r>
      <w:r w:rsidRPr="00752798">
        <w:t xml:space="preserve">5-7 (septynių) % sutarties kainos be PVM (arba bendros pasiūlymo kainos) (konkretus procentinis dydis arba konkreti fiksuota suma nurodoma Sutarties specialioje dalyje) </w:t>
      </w:r>
      <w:r w:rsidRPr="00752798">
        <w:rPr>
          <w:bCs/>
        </w:rPr>
        <w:t xml:space="preserve">Šalių </w:t>
      </w:r>
      <w:r w:rsidRPr="00752798">
        <w:t xml:space="preserve">iš anksto sutartų minimalių nuostolių, bet ne daugiau kaip visų pagal šią Sutartį neįvykdytų įsipareigojimų kainos be PVM. Šalių iš anksto sutartų minimalių nuostolių sumokėjimas neatleidžia </w:t>
      </w:r>
      <w:r w:rsidRPr="00752798">
        <w:rPr>
          <w:b/>
        </w:rPr>
        <w:t>Teikėjo</w:t>
      </w:r>
      <w:r w:rsidRPr="00752798">
        <w:t xml:space="preserve"> nuo pareigos atlyginti visus </w:t>
      </w:r>
      <w:r w:rsidRPr="00752798">
        <w:rPr>
          <w:b/>
          <w:bCs/>
        </w:rPr>
        <w:t>Mokėtojo</w:t>
      </w:r>
      <w:r w:rsidRPr="00752798">
        <w:t xml:space="preserve"> patirtus nuostolius, </w:t>
      </w:r>
      <w:r w:rsidRPr="00752798">
        <w:rPr>
          <w:b/>
        </w:rPr>
        <w:t xml:space="preserve">Teikėjui </w:t>
      </w:r>
      <w:r w:rsidRPr="00752798">
        <w:t>nevykdant ar netinkamai vykdant sutartį.</w:t>
      </w:r>
    </w:p>
    <w:p w14:paraId="7B564E36" w14:textId="77777777" w:rsidR="00427CC8" w:rsidRPr="00752798" w:rsidRDefault="00427CC8" w:rsidP="00427CC8">
      <w:pPr>
        <w:jc w:val="both"/>
      </w:pPr>
      <w:r w:rsidRPr="00752798">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752798">
        <w:t>uose</w:t>
      </w:r>
      <w:proofErr w:type="spellEnd"/>
      <w:r w:rsidRPr="00752798">
        <w:t xml:space="preserve">) nurodytos paslaugos nesuteikimą arba suteikimą su trūkumais </w:t>
      </w:r>
      <w:r w:rsidRPr="00752798">
        <w:rPr>
          <w:b/>
        </w:rPr>
        <w:t>Teikėjas</w:t>
      </w:r>
      <w:r w:rsidRPr="00752798">
        <w:t xml:space="preserve"> moka </w:t>
      </w:r>
      <w:r w:rsidRPr="00752798">
        <w:rPr>
          <w:b/>
        </w:rPr>
        <w:t>Pirkėjui</w:t>
      </w:r>
      <w:r w:rsidRPr="00752798">
        <w:t xml:space="preserve"> Sutarties specialiojoje dalyje nurodytą Šalių iš anksto sutartų minimalių nuostolių sumą. </w:t>
      </w:r>
      <w:r w:rsidRPr="00752798">
        <w:rPr>
          <w:bCs/>
        </w:rPr>
        <w:t>Šalių</w:t>
      </w:r>
      <w:r w:rsidRPr="00752798">
        <w:t xml:space="preserve"> iš anksto sutartų minimalių nuostolių sumokėjimas neatleidžia </w:t>
      </w:r>
      <w:r w:rsidRPr="00752798">
        <w:rPr>
          <w:b/>
          <w:bCs/>
        </w:rPr>
        <w:t>Teikėjo</w:t>
      </w:r>
      <w:r w:rsidRPr="00752798">
        <w:t xml:space="preserve"> nuo pareigos atlyginti visus </w:t>
      </w:r>
      <w:r w:rsidRPr="00752798">
        <w:rPr>
          <w:b/>
          <w:bCs/>
        </w:rPr>
        <w:t xml:space="preserve">Mokėtojo </w:t>
      </w:r>
      <w:r w:rsidRPr="00752798">
        <w:t xml:space="preserve">patirtus nuostolius, </w:t>
      </w:r>
      <w:r w:rsidRPr="00752798">
        <w:rPr>
          <w:b/>
          <w:bCs/>
        </w:rPr>
        <w:t>Teikėjui</w:t>
      </w:r>
      <w:r w:rsidRPr="00752798">
        <w:t xml:space="preserve"> nevykdant ar netinkamai vykdant sutartį.</w:t>
      </w:r>
      <w:r w:rsidRPr="00752798">
        <w:rPr>
          <w:spacing w:val="-1"/>
        </w:rPr>
        <w:t xml:space="preserve"> </w:t>
      </w:r>
      <w:r w:rsidRPr="00752798">
        <w:t xml:space="preserve">Šalių iš anksto sutartus minimalius nuostolius </w:t>
      </w:r>
      <w:r w:rsidRPr="00752798">
        <w:rPr>
          <w:b/>
        </w:rPr>
        <w:t>Teikėjas</w:t>
      </w:r>
      <w:r w:rsidRPr="00752798">
        <w:t xml:space="preserve"> įsipareigoja sumokėti ne vėliau kaip per sąskaitoje faktūroje ar pareikalavime nurodytą terminą.</w:t>
      </w:r>
    </w:p>
    <w:p w14:paraId="7B564E37" w14:textId="77777777" w:rsidR="00427CC8" w:rsidRPr="00752798" w:rsidRDefault="00427CC8" w:rsidP="00427CC8">
      <w:pPr>
        <w:jc w:val="both"/>
      </w:pPr>
      <w:r w:rsidRPr="00752798">
        <w:t xml:space="preserve">11.4. Kiti sutartinės atsakomybės taikymo </w:t>
      </w:r>
      <w:r w:rsidRPr="00752798">
        <w:rPr>
          <w:b/>
        </w:rPr>
        <w:t>Teikėjui</w:t>
      </w:r>
      <w:r w:rsidRPr="00752798">
        <w:t xml:space="preserve"> atvejai nurodyti Sutarties specialiojoje dalyje. </w:t>
      </w:r>
    </w:p>
    <w:p w14:paraId="7B564E38" w14:textId="77777777" w:rsidR="00427CC8" w:rsidRPr="00752798" w:rsidRDefault="00427CC8" w:rsidP="00427CC8">
      <w:pPr>
        <w:jc w:val="both"/>
        <w:rPr>
          <w:lang w:eastAsia="en-US"/>
        </w:rPr>
      </w:pPr>
      <w:r w:rsidRPr="00752798">
        <w:rPr>
          <w:lang w:eastAsia="en-US"/>
        </w:rPr>
        <w:t>11.5. Vadovaujantis Lietuvos Respublikos civilinio kodekso 6.253 straipsnio 1 ir 3 dalimis finansavimo</w:t>
      </w:r>
      <w:r w:rsidRPr="00752798">
        <w:rPr>
          <w:i/>
          <w:sz w:val="20"/>
          <w:szCs w:val="20"/>
          <w:lang w:eastAsia="en-US"/>
        </w:rPr>
        <w:t xml:space="preserve"> </w:t>
      </w:r>
      <w:r w:rsidRPr="00752798">
        <w:rPr>
          <w:lang w:eastAsia="en-US"/>
        </w:rPr>
        <w:t xml:space="preserve">vėlavimas iš biudžeto yra sąlyga visiškai atleidžianti nuo civilinės atsakomybės ir palūkanų mokėjimo </w:t>
      </w:r>
      <w:r w:rsidRPr="00752798">
        <w:rPr>
          <w:b/>
          <w:lang w:eastAsia="en-US"/>
        </w:rPr>
        <w:t xml:space="preserve">Teikėjui </w:t>
      </w:r>
      <w:r w:rsidRPr="00752798">
        <w:rPr>
          <w:lang w:eastAsia="en-US"/>
        </w:rPr>
        <w:t>už pavėluotą atsiskaitymą.</w:t>
      </w:r>
    </w:p>
    <w:p w14:paraId="7B564E3A" w14:textId="77777777" w:rsidR="00427CC8" w:rsidRPr="00752798" w:rsidRDefault="00427CC8" w:rsidP="00427CC8">
      <w:pPr>
        <w:jc w:val="both"/>
      </w:pPr>
    </w:p>
    <w:p w14:paraId="7B564E3B" w14:textId="77777777" w:rsidR="00427CC8" w:rsidRPr="00752798" w:rsidRDefault="00427CC8" w:rsidP="00427CC8">
      <w:pPr>
        <w:jc w:val="both"/>
        <w:rPr>
          <w:b/>
        </w:rPr>
      </w:pPr>
      <w:r w:rsidRPr="00752798">
        <w:rPr>
          <w:b/>
        </w:rPr>
        <w:t>12. Sutarties galiojimas</w:t>
      </w:r>
    </w:p>
    <w:p w14:paraId="7B564E3C" w14:textId="77777777" w:rsidR="00427CC8" w:rsidRPr="00752798" w:rsidRDefault="00427CC8" w:rsidP="00427CC8">
      <w:pPr>
        <w:jc w:val="both"/>
      </w:pPr>
      <w:r w:rsidRPr="00752798">
        <w:t xml:space="preserve">12.1. Sutartis įsigalioja abiem Šalims ją pasirašius ir </w:t>
      </w:r>
      <w:r w:rsidRPr="00752798">
        <w:rPr>
          <w:b/>
        </w:rPr>
        <w:t xml:space="preserve">Teikėjui </w:t>
      </w:r>
      <w:r w:rsidRPr="00752798">
        <w:t xml:space="preserve">pateikus </w:t>
      </w:r>
      <w:r w:rsidRPr="00752798">
        <w:rPr>
          <w:b/>
        </w:rPr>
        <w:t xml:space="preserve">Pirkėjui </w:t>
      </w:r>
      <w:r w:rsidRPr="00752798">
        <w:t xml:space="preserve">Sutarties įvykdymo užtikrinimo banko garantiją ar draudimo bendrovės laidavimo raštą </w:t>
      </w:r>
      <w:r w:rsidRPr="00752798">
        <w:rPr>
          <w:i/>
        </w:rPr>
        <w:t>(Sutarties įsigaliojimo kai pateikiamas užtikrinimas sąlyga taikoma, jeigu Sutarties spec. dalyje nurodyta, kad Sutarties vykdymas bus užtikrintas laidavimu arba banko garantija)</w:t>
      </w:r>
      <w:r w:rsidRPr="00752798">
        <w:t>, užtikrinantį Sutarties bendrosios dalies 11.2 punkte nurodytos sumos sumokėjimą. Banko garantijoje ar draudimo bendrovės laidavimo rašte garantas/laiduotojas turi įsipareigoti sumokėti Sutarties bendrosios dalies 11.2 punkte nurodytą sumą</w:t>
      </w:r>
      <w:r w:rsidRPr="00752798">
        <w:rPr>
          <w:b/>
        </w:rPr>
        <w:t xml:space="preserve"> Pirkėjui </w:t>
      </w:r>
      <w:r w:rsidRPr="00752798">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B564E3D" w14:textId="77777777" w:rsidR="00427CC8" w:rsidRPr="00752798" w:rsidRDefault="00427CC8" w:rsidP="00427CC8">
      <w:pPr>
        <w:jc w:val="both"/>
      </w:pPr>
      <w:r w:rsidRPr="00752798">
        <w:t xml:space="preserve">12.2. Garantas/laiduotojas turi neatšaukiamai ir besąlygiškai įsipareigoti ne vėliau kaip per 14 (keturiolika) dienų nuo raštiško pranešimo, patvirtinančio Sutarties nutraukimą dėl Sutartyje numatytų pagrindų esant </w:t>
      </w:r>
      <w:r w:rsidRPr="00752798">
        <w:rPr>
          <w:b/>
        </w:rPr>
        <w:t>Teikėjo</w:t>
      </w:r>
      <w:r w:rsidRPr="00752798">
        <w:t xml:space="preserve"> kaltei, įvykdyti prievolę ir sumokėti įsipareigotą sumą, pinigus pervedant į </w:t>
      </w:r>
      <w:r w:rsidRPr="00752798">
        <w:rPr>
          <w:b/>
        </w:rPr>
        <w:t>Pirkėjo</w:t>
      </w:r>
      <w:r w:rsidRPr="00752798">
        <w:t xml:space="preserve"> sąskaitą. </w:t>
      </w:r>
    </w:p>
    <w:p w14:paraId="7B564E3E" w14:textId="77777777" w:rsidR="00427CC8" w:rsidRPr="00752798" w:rsidRDefault="00427CC8" w:rsidP="00427CC8">
      <w:pPr>
        <w:jc w:val="both"/>
        <w:rPr>
          <w:b/>
        </w:rPr>
      </w:pPr>
      <w:r w:rsidRPr="00752798">
        <w:t xml:space="preserve">12.3. </w:t>
      </w:r>
      <w:r w:rsidRPr="00752798">
        <w:rPr>
          <w:b/>
        </w:rPr>
        <w:t>Teikėjas</w:t>
      </w:r>
      <w:r w:rsidRPr="00752798">
        <w:t xml:space="preserve"> ne vėliau kaip</w:t>
      </w:r>
      <w:r w:rsidRPr="00752798">
        <w:rPr>
          <w:b/>
        </w:rPr>
        <w:t xml:space="preserve"> </w:t>
      </w:r>
      <w:r w:rsidRPr="00752798">
        <w:t xml:space="preserve">per 5 (penkias) darbo dienas po Sutarties pasirašymo pateikia </w:t>
      </w:r>
      <w:r w:rsidRPr="00752798">
        <w:rPr>
          <w:b/>
        </w:rPr>
        <w:t xml:space="preserve">Pirkėjui </w:t>
      </w:r>
      <w:r w:rsidRPr="00752798">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752798">
        <w:rPr>
          <w:b/>
        </w:rPr>
        <w:t xml:space="preserve"> Teikėjas</w:t>
      </w:r>
      <w:r w:rsidRPr="00752798">
        <w:t xml:space="preserve"> taip pat turi pateikti patvirtinimą iš draudimo bendrovės (apmokėjimą įrodantį dokumentą ar pan.), kad laidavimo raštas yra galiojantis. Sutarties įvykdymo užtikrinimo banko garantijoje arba draudimo bendrovės </w:t>
      </w:r>
      <w:r w:rsidRPr="00752798">
        <w:lastRenderedPageBreak/>
        <w:t xml:space="preserve">laidavimo rašte nurodytos sumos sumokėjimas  neturi būti siejamas su visišku </w:t>
      </w:r>
      <w:r w:rsidRPr="00752798">
        <w:rPr>
          <w:b/>
        </w:rPr>
        <w:t>Pirkėjo</w:t>
      </w:r>
      <w:r w:rsidRPr="00752798">
        <w:t xml:space="preserve"> patirtų nuostolių atlyginimu ir neatleidžia </w:t>
      </w:r>
      <w:r w:rsidRPr="00752798">
        <w:rPr>
          <w:b/>
        </w:rPr>
        <w:t>Teikėjo</w:t>
      </w:r>
      <w:r w:rsidRPr="00752798">
        <w:t xml:space="preserve"> nuo pareigos juos atlyginti pilnai. </w:t>
      </w:r>
    </w:p>
    <w:p w14:paraId="7B564E3F" w14:textId="77777777" w:rsidR="00427CC8" w:rsidRPr="00752798" w:rsidRDefault="00427CC8" w:rsidP="00427CC8">
      <w:pPr>
        <w:jc w:val="both"/>
      </w:pPr>
      <w:r w:rsidRPr="00752798">
        <w:t xml:space="preserve">12.4. Jei Sutarties vykdymo metu Sutarties įvykdymo užtikrinimą išdavęs juridinis asmuo (bankas ar draudimo bendrovė) negali įvykdyti savo įsipareigojimų (sustabdoma veikla, paskelbiamas moratoriumas ir pan.), </w:t>
      </w:r>
      <w:r w:rsidRPr="00752798">
        <w:rPr>
          <w:b/>
        </w:rPr>
        <w:t>Teikėjas</w:t>
      </w:r>
      <w:r w:rsidRPr="00752798">
        <w:t xml:space="preserve"> per 10 (dešimt) dienų pateikia naują Sutarties vykdymo užtikrinimą, tokiomis pačiomis sąlygomis kaip ir ankstesnysis. Jei </w:t>
      </w:r>
      <w:r w:rsidRPr="00752798">
        <w:rPr>
          <w:b/>
        </w:rPr>
        <w:t xml:space="preserve">Teikėjas </w:t>
      </w:r>
      <w:r w:rsidRPr="00752798">
        <w:t xml:space="preserve">nepateikia naujo sutarties įvykdymo užtikrinimo, </w:t>
      </w:r>
      <w:r w:rsidRPr="00752798">
        <w:rPr>
          <w:b/>
        </w:rPr>
        <w:t>Pirkėjas</w:t>
      </w:r>
      <w:r w:rsidRPr="00752798">
        <w:t xml:space="preserve"> turi teisę nutraukti Sutartį, Sutarties bendrosios dalies 9.2.5 punkte nustatyta tvarka.</w:t>
      </w:r>
    </w:p>
    <w:p w14:paraId="7B564E40" w14:textId="77777777" w:rsidR="00427CC8" w:rsidRPr="00752798" w:rsidRDefault="00427CC8" w:rsidP="00427CC8">
      <w:pPr>
        <w:jc w:val="both"/>
      </w:pPr>
      <w:r w:rsidRPr="00752798">
        <w:t xml:space="preserve">12.5. Sutarties įvykdymo užtikrinimas grąžinamas per 10 (dešimt) dienų nuo šio užtikrinimo galiojimo termino pabaigos </w:t>
      </w:r>
      <w:r w:rsidRPr="00752798">
        <w:rPr>
          <w:b/>
        </w:rPr>
        <w:t>Teikėjui</w:t>
      </w:r>
      <w:r w:rsidRPr="00752798">
        <w:t xml:space="preserve"> pateikus raštišką prašymą. </w:t>
      </w:r>
    </w:p>
    <w:p w14:paraId="7B564E41" w14:textId="77777777" w:rsidR="00427CC8" w:rsidRPr="00752798" w:rsidRDefault="00427CC8" w:rsidP="00427CC8">
      <w:pPr>
        <w:jc w:val="both"/>
      </w:pPr>
      <w:r w:rsidRPr="00752798">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B564E42" w14:textId="77777777" w:rsidR="00427CC8" w:rsidRPr="00752798" w:rsidRDefault="00427CC8" w:rsidP="00427CC8">
      <w:pPr>
        <w:jc w:val="both"/>
      </w:pPr>
      <w:r w:rsidRPr="00752798">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B564E43" w14:textId="77777777" w:rsidR="00427CC8" w:rsidRPr="00752798" w:rsidRDefault="00427CC8" w:rsidP="00427CC8">
      <w:pPr>
        <w:jc w:val="both"/>
      </w:pPr>
      <w:r w:rsidRPr="00752798">
        <w:t xml:space="preserve">12.8. Sutartis gali būti pratęsta Sutarties Specialiojoje dalyje nustatytomis sąlygomis arba esant poreikiui, </w:t>
      </w:r>
      <w:r w:rsidRPr="00752798">
        <w:rPr>
          <w:b/>
        </w:rPr>
        <w:t>Pirkėjas</w:t>
      </w:r>
      <w:r w:rsidRPr="00752798">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752798">
        <w:rPr>
          <w:b/>
        </w:rPr>
        <w:t>Teikėjas</w:t>
      </w:r>
      <w:r w:rsidRPr="00752798">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752798">
        <w:rPr>
          <w:b/>
        </w:rPr>
        <w:t>Pirkėjas</w:t>
      </w:r>
      <w:r w:rsidRPr="00752798">
        <w:t xml:space="preserve"> ir </w:t>
      </w:r>
      <w:r w:rsidRPr="00752798">
        <w:rPr>
          <w:b/>
        </w:rPr>
        <w:t>Teikėjas</w:t>
      </w:r>
      <w:r w:rsidRPr="00752798">
        <w:t xml:space="preserve"> sudaro papildomą rašytinį susitarimą, kurio sąlygos privalo būti analogiškos Sutarties sąlygoms, atitinkamai jas pritaikant naujai perkamoms paslaugoms </w:t>
      </w:r>
      <w:r w:rsidRPr="00752798">
        <w:rPr>
          <w:i/>
        </w:rPr>
        <w:t>(jei spec. dalyje nurodyta, kad ši sąlyga taikoma)</w:t>
      </w:r>
      <w:r w:rsidRPr="00752798">
        <w:t>.</w:t>
      </w:r>
    </w:p>
    <w:p w14:paraId="7B564E44" w14:textId="77777777" w:rsidR="00427CC8" w:rsidRPr="00752798" w:rsidRDefault="00427CC8" w:rsidP="00427CC8">
      <w:pPr>
        <w:jc w:val="both"/>
      </w:pPr>
      <w:r w:rsidRPr="00752798">
        <w:t>12.9. Sutarties specialiojoje dalyje numatyta Sutarties galiojimo termino pabaiga nereiškia Šalių prievolių pagal Sutartį pabaigos ir neatleidžia Šalių nuo civilinės atsakomybės už Sutarties pažeidimą.</w:t>
      </w:r>
    </w:p>
    <w:p w14:paraId="7B564E45" w14:textId="77777777" w:rsidR="00427CC8" w:rsidRPr="00752798" w:rsidRDefault="00427CC8" w:rsidP="00427CC8">
      <w:pPr>
        <w:jc w:val="both"/>
        <w:rPr>
          <w:b/>
        </w:rPr>
      </w:pPr>
    </w:p>
    <w:p w14:paraId="7B564E46" w14:textId="77777777" w:rsidR="00427CC8" w:rsidRPr="00752798" w:rsidRDefault="00427CC8" w:rsidP="00427CC8">
      <w:pPr>
        <w:ind w:right="125"/>
        <w:jc w:val="both"/>
        <w:rPr>
          <w:b/>
          <w:bCs/>
        </w:rPr>
      </w:pPr>
      <w:r w:rsidRPr="00752798">
        <w:rPr>
          <w:b/>
          <w:bCs/>
        </w:rPr>
        <w:t>13. Susirašinėjimas</w:t>
      </w:r>
    </w:p>
    <w:p w14:paraId="7B564E47" w14:textId="77777777" w:rsidR="00427CC8" w:rsidRPr="00752798" w:rsidRDefault="00427CC8" w:rsidP="00427CC8">
      <w:pPr>
        <w:ind w:right="125"/>
        <w:jc w:val="both"/>
      </w:pPr>
      <w:r w:rsidRPr="00752798">
        <w:t xml:space="preserve">13.1. </w:t>
      </w:r>
      <w:r w:rsidRPr="00752798">
        <w:rPr>
          <w:b/>
        </w:rPr>
        <w:t>Pirkėjo</w:t>
      </w:r>
      <w:r w:rsidRPr="00752798">
        <w:t xml:space="preserve"> ir </w:t>
      </w:r>
      <w:r w:rsidRPr="00752798">
        <w:rPr>
          <w:b/>
        </w:rPr>
        <w:t xml:space="preserve">Teikėjo </w:t>
      </w:r>
      <w:r w:rsidRPr="00752798">
        <w:t>vienas kitam siunčiami pranešimai lietuvių/anglų (</w:t>
      </w:r>
      <w:r w:rsidRPr="00752798">
        <w:rPr>
          <w:i/>
        </w:rPr>
        <w:t>taikoma, jeigu sutartis sudaroma anglų kalba</w:t>
      </w:r>
      <w:r w:rsidRPr="0075279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564E48" w14:textId="77777777" w:rsidR="00427CC8" w:rsidRPr="00752798" w:rsidRDefault="00427CC8" w:rsidP="00427CC8">
      <w:pPr>
        <w:ind w:right="125"/>
        <w:jc w:val="both"/>
      </w:pPr>
      <w:r w:rsidRPr="00752798">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64E49" w14:textId="77777777" w:rsidR="00427CC8" w:rsidRPr="00752798" w:rsidRDefault="00427CC8" w:rsidP="00427CC8">
      <w:pPr>
        <w:jc w:val="both"/>
        <w:rPr>
          <w:b/>
        </w:rPr>
      </w:pPr>
    </w:p>
    <w:p w14:paraId="7B564E4A" w14:textId="77777777" w:rsidR="00427CC8" w:rsidRPr="00752798" w:rsidRDefault="00427CC8" w:rsidP="00427CC8">
      <w:pPr>
        <w:jc w:val="both"/>
        <w:rPr>
          <w:b/>
          <w:bCs/>
          <w:lang w:eastAsia="en-US"/>
        </w:rPr>
      </w:pPr>
      <w:r w:rsidRPr="00752798">
        <w:rPr>
          <w:b/>
        </w:rPr>
        <w:t xml:space="preserve">14. Informacijos </w:t>
      </w:r>
      <w:r w:rsidRPr="00752798">
        <w:rPr>
          <w:b/>
          <w:bCs/>
          <w:lang w:eastAsia="en-US"/>
        </w:rPr>
        <w:t>konfidencialumas ir asmens duomenų apsauga</w:t>
      </w:r>
    </w:p>
    <w:p w14:paraId="7B564E4B" w14:textId="77777777" w:rsidR="00427CC8" w:rsidRPr="00752798" w:rsidRDefault="00427CC8" w:rsidP="00427CC8">
      <w:pPr>
        <w:jc w:val="both"/>
      </w:pPr>
      <w:r w:rsidRPr="00752798">
        <w:t xml:space="preserve">14.1. Šalys privalo užtikrinti, kad informacija, kurią jos perduoda viena kitai, bus naudojama tik vykdant Sutartį ir nebus naudojama tokiu būdu, kuris pakenktų informaciją perdavusiai Šaliai. </w:t>
      </w:r>
    </w:p>
    <w:p w14:paraId="7B564E4C" w14:textId="77777777" w:rsidR="00427CC8" w:rsidRPr="00752798" w:rsidRDefault="00427CC8" w:rsidP="00427CC8">
      <w:pPr>
        <w:jc w:val="both"/>
      </w:pPr>
      <w:r w:rsidRPr="00752798">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7B564E4D" w14:textId="77777777" w:rsidR="00427CC8" w:rsidRPr="00752798" w:rsidRDefault="00427CC8" w:rsidP="00427CC8">
      <w:pPr>
        <w:jc w:val="both"/>
      </w:pPr>
      <w:r w:rsidRPr="00752798">
        <w:rPr>
          <w:bCs/>
        </w:rPr>
        <w:lastRenderedPageBreak/>
        <w:t>14.3.</w:t>
      </w:r>
      <w:r w:rsidRPr="00752798">
        <w:rPr>
          <w:b/>
          <w:bCs/>
        </w:rPr>
        <w:t xml:space="preserve"> Teikėjas </w:t>
      </w:r>
      <w:r w:rsidRPr="00752798">
        <w:t xml:space="preserve">įsipareigoja be </w:t>
      </w:r>
      <w:r w:rsidRPr="00752798">
        <w:rPr>
          <w:b/>
          <w:bCs/>
        </w:rPr>
        <w:t>Pirkėjo</w:t>
      </w:r>
      <w:r w:rsidRPr="00752798">
        <w:t xml:space="preserve"> išankstinio rašytinio sutikimo nenaudoti </w:t>
      </w:r>
      <w:r w:rsidRPr="00752798">
        <w:rPr>
          <w:b/>
        </w:rPr>
        <w:t>Pirkėjo</w:t>
      </w:r>
      <w:r w:rsidRPr="00752798">
        <w:t xml:space="preserve"> jam pateiktos informacijos nei savo, nei bet kokių trečiųjų asmenų naudai, neatskleisti tokios informacijos kitiems asmenims, išskyrus Lietuvos Respublikos teisės aktų numatytus atvejus. </w:t>
      </w:r>
    </w:p>
    <w:p w14:paraId="7B564E4E" w14:textId="77777777" w:rsidR="00427CC8" w:rsidRPr="00752798" w:rsidRDefault="00427CC8" w:rsidP="00427CC8">
      <w:pPr>
        <w:jc w:val="both"/>
      </w:pPr>
      <w:r w:rsidRPr="00752798">
        <w:t xml:space="preserve">14.4. Sutartyje ir jos prieduose nurodyti asmens duomenys (vardai, pavardės, pareigos, el. paštas, ar telefono numeris) gali būti naudojami tik nustatant Šalių, </w:t>
      </w:r>
      <w:r w:rsidRPr="00752798">
        <w:rPr>
          <w:b/>
        </w:rPr>
        <w:t>Mokėtojo</w:t>
      </w:r>
      <w:r w:rsidRPr="00752798">
        <w:t xml:space="preserve"> ar </w:t>
      </w:r>
      <w:r w:rsidRPr="00752798">
        <w:rPr>
          <w:b/>
        </w:rPr>
        <w:t>Gavėjo</w:t>
      </w:r>
      <w:r w:rsidRPr="00752798">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B564E4F" w14:textId="77777777" w:rsidR="00427CC8" w:rsidRPr="00752798" w:rsidRDefault="00427CC8" w:rsidP="00427CC8">
      <w:pPr>
        <w:jc w:val="both"/>
      </w:pPr>
      <w:r w:rsidRPr="00752798">
        <w:t xml:space="preserve">14.5. Sutarties šalys užtikrina, kad su asmens duomenimis tvarkomais vykdant Sutartį susipažins tik tie asmenys, kuriems tai yra būtina vykdant įsipareigojimus pagal Sutartį. </w:t>
      </w:r>
    </w:p>
    <w:p w14:paraId="7B564E50" w14:textId="77777777" w:rsidR="00427CC8" w:rsidRPr="00752798" w:rsidRDefault="00427CC8" w:rsidP="00427CC8">
      <w:pPr>
        <w:jc w:val="both"/>
      </w:pPr>
      <w:r w:rsidRPr="00752798">
        <w:t xml:space="preserve">14.6. Sutartyje ir jos prieduose nurodyti asmens duomenys be atskiro kitos Šalies sutikimo negali būti perduoti tretiesiems asmenims, išskyrus </w:t>
      </w:r>
      <w:r w:rsidRPr="00752798">
        <w:rPr>
          <w:b/>
        </w:rPr>
        <w:t>Teikėjo</w:t>
      </w:r>
      <w:r w:rsidRPr="00752798">
        <w:t xml:space="preserve"> įvardintus subteikėjus, </w:t>
      </w:r>
      <w:r w:rsidRPr="00752798">
        <w:rPr>
          <w:b/>
        </w:rPr>
        <w:t>Mokėtoją</w:t>
      </w:r>
      <w:r w:rsidRPr="00752798">
        <w:t xml:space="preserve"> ir </w:t>
      </w:r>
      <w:r w:rsidRPr="00752798">
        <w:rPr>
          <w:b/>
        </w:rPr>
        <w:t xml:space="preserve">Gavėją </w:t>
      </w:r>
      <w:r w:rsidRPr="00752798">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B564E51" w14:textId="77777777" w:rsidR="00427CC8" w:rsidRPr="00752798" w:rsidRDefault="00427CC8" w:rsidP="00427CC8">
      <w:pPr>
        <w:jc w:val="both"/>
      </w:pPr>
      <w:r w:rsidRPr="00752798">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B564E52" w14:textId="77777777" w:rsidR="00427CC8" w:rsidRPr="00752798" w:rsidRDefault="00427CC8" w:rsidP="00427CC8">
      <w:pPr>
        <w:jc w:val="both"/>
      </w:pPr>
      <w:r w:rsidRPr="00752798">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B564E53" w14:textId="77777777" w:rsidR="00427CC8" w:rsidRPr="00752798" w:rsidRDefault="00427CC8" w:rsidP="00427CC8">
      <w:pPr>
        <w:jc w:val="both"/>
      </w:pPr>
      <w:r w:rsidRPr="00752798">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B564E54" w14:textId="77777777" w:rsidR="00427CC8" w:rsidRPr="00752798" w:rsidRDefault="00427CC8" w:rsidP="00427CC8">
      <w:pPr>
        <w:jc w:val="both"/>
      </w:pPr>
      <w:r w:rsidRPr="00752798">
        <w:t>14.10. Šalys neatlygina viena kitos patirtų išlaidų ir nuostolių dėl asmens duomenų tvarkymo įsipareigojimų pagal šią Sutartį vykdymo.</w:t>
      </w:r>
    </w:p>
    <w:p w14:paraId="7B564E56" w14:textId="136A0EC2" w:rsidR="00427CC8" w:rsidRPr="00752798" w:rsidRDefault="00427CC8" w:rsidP="00427CC8">
      <w:pPr>
        <w:jc w:val="both"/>
      </w:pPr>
      <w:r w:rsidRPr="00752798">
        <w:t xml:space="preserve">14.11. Pažeidęs Sutarties bendrosios dalies 14.3 punkte numatytą įsipareigojimą </w:t>
      </w:r>
      <w:r w:rsidRPr="00752798">
        <w:rPr>
          <w:b/>
        </w:rPr>
        <w:t xml:space="preserve">Teikėjas </w:t>
      </w:r>
      <w:r w:rsidRPr="00752798">
        <w:t>privalo</w:t>
      </w:r>
      <w:r w:rsidRPr="00752798">
        <w:rPr>
          <w:b/>
        </w:rPr>
        <w:t xml:space="preserve"> Pirkėjui </w:t>
      </w:r>
      <w:r w:rsidRPr="00752798">
        <w:t>sumokėti 10 proc. dydžio maksimalios Sutarties vertės/pasiūlymo</w:t>
      </w:r>
      <w:r w:rsidRPr="00752798">
        <w:rPr>
          <w:b/>
        </w:rPr>
        <w:t xml:space="preserve"> </w:t>
      </w:r>
      <w:r w:rsidRPr="00752798">
        <w:t>kainos be PVM Šalių iš anksto sutartų minimalių nuostolių dydžio sumą ir atlyginti kitus dėl tokio pažeidimo padarytus nuostolius.</w:t>
      </w:r>
    </w:p>
    <w:p w14:paraId="7B564E57" w14:textId="77777777" w:rsidR="00427CC8" w:rsidRPr="00752798" w:rsidRDefault="00427CC8" w:rsidP="00427CC8">
      <w:pPr>
        <w:jc w:val="both"/>
        <w:rPr>
          <w:b/>
        </w:rPr>
      </w:pPr>
      <w:r w:rsidRPr="00752798">
        <w:rPr>
          <w:b/>
        </w:rPr>
        <w:t>15. Baigiamosios nuostatos</w:t>
      </w:r>
    </w:p>
    <w:p w14:paraId="7B564E58" w14:textId="77777777" w:rsidR="00427CC8" w:rsidRPr="00752798" w:rsidRDefault="00427CC8" w:rsidP="00427CC8">
      <w:pPr>
        <w:jc w:val="both"/>
      </w:pPr>
      <w:r w:rsidRPr="00752798">
        <w:t>15.1. Sutartis sudaryta lietuvių/anglų, lietuvių ir anglų kalba dviem/keturiais egzemplioriais (po vieną/du kiekvienai Šaliai) (</w:t>
      </w:r>
      <w:r w:rsidRPr="00752798">
        <w:rPr>
          <w:i/>
        </w:rPr>
        <w:t>taikoma priklausomai nuo to</w:t>
      </w:r>
      <w:r w:rsidRPr="00752798">
        <w:t xml:space="preserve"> </w:t>
      </w:r>
      <w:r w:rsidRPr="00752798">
        <w:rPr>
          <w:i/>
        </w:rPr>
        <w:t>kokiomis kalbomis bus sudaroma sutartis</w:t>
      </w:r>
      <w:r w:rsidRPr="00752798">
        <w:t xml:space="preserve">). Abu tekstai autentiški ir turi vienodą teisinę galią. Atsiradus neatitikimams tarp tekstų lietuvių ir anglų kalbomis, pirmenybė teikiama tekstui anglų kalba (taikoma, jeigu sutartis sudaroma </w:t>
      </w:r>
      <w:r w:rsidRPr="00752798">
        <w:rPr>
          <w:i/>
        </w:rPr>
        <w:t>su užsienio tiekėju</w:t>
      </w:r>
      <w:r w:rsidRPr="00752798">
        <w:t xml:space="preserve"> </w:t>
      </w:r>
      <w:r w:rsidRPr="00752798">
        <w:rPr>
          <w:i/>
        </w:rPr>
        <w:t>lietuvių ir anglų kalba</w:t>
      </w:r>
      <w:r w:rsidRPr="00752798">
        <w:t>).</w:t>
      </w:r>
    </w:p>
    <w:p w14:paraId="7B564E59" w14:textId="77777777" w:rsidR="00427CC8" w:rsidRPr="00752798" w:rsidRDefault="00427CC8" w:rsidP="00427CC8">
      <w:pPr>
        <w:jc w:val="both"/>
      </w:pPr>
      <w:r w:rsidRPr="00752798">
        <w:t xml:space="preserve">15.2. Šią Sutartį sudaro Sutarties bendroji ir specialioji dalys bei sutarties priedas (-ai). Visi šios Sutarties priedai yra neatskiriama Sutarties dalis. </w:t>
      </w:r>
    </w:p>
    <w:p w14:paraId="7B564E5A" w14:textId="77777777" w:rsidR="00427CC8" w:rsidRPr="00752798" w:rsidRDefault="00427CC8" w:rsidP="00427CC8">
      <w:pPr>
        <w:jc w:val="both"/>
      </w:pPr>
      <w:r w:rsidRPr="00752798">
        <w:t>15.3. Nė viena iš Šalių neturi teisės perduoti trečiajam asmeniui teisių ir įsipareigojimų pagal šią Sutartį be išankstinio raštiško kitos Šalies sutikimo.</w:t>
      </w:r>
    </w:p>
    <w:p w14:paraId="7B564E5B" w14:textId="77777777" w:rsidR="00427CC8" w:rsidRPr="00752798" w:rsidRDefault="00427CC8" w:rsidP="00427CC8">
      <w:pPr>
        <w:jc w:val="both"/>
      </w:pPr>
      <w:r w:rsidRPr="00752798">
        <w:t xml:space="preserve">15.4. Pažeidęs šios sutarties dalies 15.3 punkte nurodytą įpareigojimą </w:t>
      </w:r>
      <w:r w:rsidRPr="00752798">
        <w:rPr>
          <w:b/>
        </w:rPr>
        <w:t>Teikėjas</w:t>
      </w:r>
      <w:r w:rsidRPr="00752798">
        <w:t xml:space="preserve"> moka </w:t>
      </w:r>
      <w:r w:rsidRPr="00752798">
        <w:rPr>
          <w:b/>
        </w:rPr>
        <w:t xml:space="preserve">Pirkėjui </w:t>
      </w:r>
      <w:r w:rsidRPr="00752798">
        <w:t>5 proc. maksimalios Sutarties/pasiūlymo</w:t>
      </w:r>
      <w:r w:rsidRPr="00752798">
        <w:rPr>
          <w:b/>
        </w:rPr>
        <w:t xml:space="preserve"> </w:t>
      </w:r>
      <w:r w:rsidRPr="00752798">
        <w:t>kainos be PVM dydžio šalių iš anksto sutartų minimalių nuostolių sumą, jeigu Sutarties specialiojoje dalyje nenustatyta kitaip.</w:t>
      </w:r>
    </w:p>
    <w:p w14:paraId="7B564E5C" w14:textId="77777777" w:rsidR="00427CC8" w:rsidRPr="00752798" w:rsidRDefault="00427CC8" w:rsidP="00427CC8">
      <w:pPr>
        <w:jc w:val="both"/>
      </w:pPr>
      <w:r w:rsidRPr="00752798">
        <w:t xml:space="preserve">15.5. </w:t>
      </w:r>
      <w:r w:rsidRPr="00752798">
        <w:rPr>
          <w:b/>
        </w:rPr>
        <w:t>Teikėjas</w:t>
      </w:r>
      <w:r w:rsidRPr="00752798">
        <w:t xml:space="preserve"> garantuoja, kad turi visas Sutarties įvykdymui reikalingas licencijas. </w:t>
      </w:r>
      <w:r w:rsidRPr="00752798">
        <w:rPr>
          <w:b/>
        </w:rPr>
        <w:t>Teikėjas</w:t>
      </w:r>
      <w:r w:rsidRPr="00752798">
        <w:t xml:space="preserve"> įsipareigoja atlyginti </w:t>
      </w:r>
      <w:r w:rsidRPr="00752798">
        <w:rPr>
          <w:b/>
        </w:rPr>
        <w:t xml:space="preserve">Pirkėjui </w:t>
      </w:r>
      <w:r w:rsidRPr="00752798">
        <w:t xml:space="preserve">nuostolius, jeigu </w:t>
      </w:r>
      <w:r w:rsidRPr="00752798">
        <w:rPr>
          <w:b/>
        </w:rPr>
        <w:t>Pirkėjui</w:t>
      </w:r>
      <w:r w:rsidRPr="00752798">
        <w:t xml:space="preserve"> būtų pateikta pretenzijų ar iškelta bylų dėl patentų ar licencijų pažeidimų, kylančių iš Sutarties ar padarytų ją vykdant. </w:t>
      </w:r>
    </w:p>
    <w:p w14:paraId="7B564E5D" w14:textId="77777777" w:rsidR="00427CC8" w:rsidRPr="00752798" w:rsidRDefault="00427CC8" w:rsidP="00427CC8">
      <w:pPr>
        <w:tabs>
          <w:tab w:val="left" w:pos="-360"/>
          <w:tab w:val="left" w:pos="0"/>
          <w:tab w:val="left" w:pos="1701"/>
        </w:tabs>
        <w:jc w:val="both"/>
      </w:pPr>
      <w:r w:rsidRPr="00752798">
        <w:t xml:space="preserve">15.6. Sutarties Šalys patvirtina, kad sudarydamos Sutartį neviršijo ir nepažeidė savo kompetencijos (įstatų, nuostatų, statuto, jokio Sutarties šalies valdymo organo (savininko, steigėjo ar kito </w:t>
      </w:r>
      <w:r w:rsidRPr="00752798">
        <w:lastRenderedPageBreak/>
        <w:t>kompetentingo subjekto) nutarimo, sprendimo, įsakymo, jokio privalomo teisės akto (taip pat ir lokalinio, individualaus), sandorio, teismo sprendimo (nutarties, nutarimo) ar kt.).</w:t>
      </w:r>
    </w:p>
    <w:p w14:paraId="7B564E5E" w14:textId="77777777" w:rsidR="00427CC8" w:rsidRPr="00752798" w:rsidRDefault="00427CC8" w:rsidP="00427CC8">
      <w:pPr>
        <w:jc w:val="both"/>
        <w:rPr>
          <w:bCs/>
        </w:rPr>
      </w:pPr>
      <w:r w:rsidRPr="00752798">
        <w:t xml:space="preserve">15.7. </w:t>
      </w:r>
      <w:r w:rsidRPr="00752798">
        <w:rPr>
          <w:bCs/>
        </w:rPr>
        <w:t>Sutarties vykdymas gali būti aiškinamas Šalių raštišku sutarimu nekeičiant Sutarties sąlygų.</w:t>
      </w:r>
    </w:p>
    <w:p w14:paraId="7B564E5F" w14:textId="77777777" w:rsidR="00427CC8" w:rsidRPr="00752798" w:rsidRDefault="00427CC8" w:rsidP="00427CC8">
      <w:pPr>
        <w:jc w:val="both"/>
      </w:pPr>
      <w:r w:rsidRPr="00752798">
        <w:rPr>
          <w:bCs/>
        </w:rPr>
        <w:t xml:space="preserve">15.8. </w:t>
      </w:r>
      <w:r w:rsidRPr="00752798">
        <w:t>Subtiekėjo (-ų)/subteikėjo pavadinimas, jo (-ų) vykdomų sutartinių įsipareigojimų dalis yra nurodyti Sutarties specialiojoje dalyje.</w:t>
      </w:r>
    </w:p>
    <w:p w14:paraId="7B564E60" w14:textId="77777777" w:rsidR="00427CC8" w:rsidRPr="00752798" w:rsidRDefault="00427CC8" w:rsidP="00427CC8">
      <w:pPr>
        <w:jc w:val="both"/>
      </w:pPr>
      <w:r w:rsidRPr="00752798">
        <w:t>15.9. Sutarties vykdymo metu Sutartyje nurodytas (-i) subtiekėjas (-ai)/subteikėjas (-ai) gali būti keičiamas (-i) kitu (-</w:t>
      </w:r>
      <w:proofErr w:type="spellStart"/>
      <w:r w:rsidRPr="00752798">
        <w:t>ais</w:t>
      </w:r>
      <w:proofErr w:type="spellEnd"/>
      <w:r w:rsidRPr="00752798">
        <w:t>) subtiekėju (-</w:t>
      </w:r>
      <w:proofErr w:type="spellStart"/>
      <w:r w:rsidRPr="00752798">
        <w:t>ais</w:t>
      </w:r>
      <w:proofErr w:type="spellEnd"/>
      <w:r w:rsidRPr="00752798">
        <w:t>)/subteikėju (-</w:t>
      </w:r>
      <w:proofErr w:type="spellStart"/>
      <w:r w:rsidRPr="00752798">
        <w:t>ais</w:t>
      </w:r>
      <w:proofErr w:type="spellEnd"/>
      <w:r w:rsidRPr="00752798">
        <w:t xml:space="preserve">) dėl objektyvių aplinkybių, kurių </w:t>
      </w:r>
      <w:r w:rsidRPr="00752798">
        <w:rPr>
          <w:b/>
        </w:rPr>
        <w:t>Teikėjui</w:t>
      </w:r>
      <w:r w:rsidRPr="00752798">
        <w:t xml:space="preserve"> nebuvo galima numatyti paraiškos/pasiūlymo pateikimo momentu. Sutartyje nustatyto subtiekėjo (-ų)/ subteikėjo (-ų) keitimas kitu galimas tik iš anksto raštu suderinus su </w:t>
      </w:r>
      <w:r w:rsidRPr="00752798">
        <w:rPr>
          <w:b/>
        </w:rPr>
        <w:t>Pirkėju</w:t>
      </w:r>
      <w:r w:rsidRPr="00752798">
        <w:t xml:space="preserve">. Prašymas dėl Sutartyje nustatyto subtiekėjo (ų)/ subteikėjo (-ų) keitimo kitu </w:t>
      </w:r>
      <w:r w:rsidRPr="00752798">
        <w:rPr>
          <w:b/>
        </w:rPr>
        <w:t xml:space="preserve">Pirkėjui </w:t>
      </w:r>
      <w:r w:rsidRPr="00752798">
        <w:t>pateikiamas raštu, nurodant tokio keitimo priežastis, kartu pateikiant pagrindžiančius dokumentus, kad naujas subtiekėjas (-ai)/subteikėjas (ai) atitinka visus subtiekėjui (-</w:t>
      </w:r>
      <w:proofErr w:type="spellStart"/>
      <w:r w:rsidRPr="00752798">
        <w:t>ams</w:t>
      </w:r>
      <w:proofErr w:type="spellEnd"/>
      <w:r w:rsidRPr="00752798">
        <w:t>)/subteikėjui (-</w:t>
      </w:r>
      <w:proofErr w:type="spellStart"/>
      <w:r w:rsidRPr="00752798">
        <w:t>ams</w:t>
      </w:r>
      <w:proofErr w:type="spellEnd"/>
      <w:r w:rsidRPr="00752798">
        <w:t xml:space="preserve">)  viešojo pirkimo, kurio pagrindu pasirašyta ši Sutartis, dokumentuose nustatytus reikalavimus, o </w:t>
      </w:r>
      <w:r w:rsidRPr="00752798">
        <w:rPr>
          <w:b/>
        </w:rPr>
        <w:t xml:space="preserve">Teikėjas </w:t>
      </w:r>
      <w:r w:rsidRPr="00752798">
        <w:t>dėl subtiekėjo pasikeitimo neprarado pirkimo dokumentuose nustatytos minimalios kvalifikacijos</w:t>
      </w:r>
      <w:r w:rsidRPr="00752798">
        <w:rPr>
          <w:i/>
        </w:rPr>
        <w:t xml:space="preserve">. </w:t>
      </w:r>
      <w:r w:rsidRPr="00752798">
        <w:t>Sutartyje nustatyto subtiekėjo (-ų)/subteikėjo (-ų) pakeitimas kitu subtiekėju (-</w:t>
      </w:r>
      <w:proofErr w:type="spellStart"/>
      <w:r w:rsidRPr="00752798">
        <w:t>ais</w:t>
      </w:r>
      <w:proofErr w:type="spellEnd"/>
      <w:r w:rsidRPr="00752798">
        <w:t>)/ subteikėju (-</w:t>
      </w:r>
      <w:proofErr w:type="spellStart"/>
      <w:r w:rsidRPr="00752798">
        <w:t>ais</w:t>
      </w:r>
      <w:proofErr w:type="spellEnd"/>
      <w:r w:rsidRPr="00752798">
        <w:t>) įforminamas rašytiniu Sutarties pakeitimu (</w:t>
      </w:r>
      <w:r w:rsidRPr="00752798">
        <w:rPr>
          <w:i/>
        </w:rPr>
        <w:t xml:space="preserve">taikoma, jei </w:t>
      </w:r>
      <w:r w:rsidRPr="00752798">
        <w:rPr>
          <w:b/>
          <w:i/>
        </w:rPr>
        <w:t>Teikėjas</w:t>
      </w:r>
      <w:r w:rsidRPr="00752798">
        <w:rPr>
          <w:i/>
        </w:rPr>
        <w:t xml:space="preserve"> numato pasitelkti subtiekėjus</w:t>
      </w:r>
      <w:r w:rsidRPr="00752798">
        <w:t>). Sutartyje nustatyto subtiekėjo (-ų)/subteikėjo (-ų) pakeitimas kitu subtiekėju (-</w:t>
      </w:r>
      <w:proofErr w:type="spellStart"/>
      <w:r w:rsidRPr="00752798">
        <w:t>ais</w:t>
      </w:r>
      <w:proofErr w:type="spellEnd"/>
      <w:r w:rsidRPr="00752798">
        <w:t>)/ subteikėju (-</w:t>
      </w:r>
      <w:proofErr w:type="spellStart"/>
      <w:r w:rsidRPr="00752798">
        <w:t>ais</w:t>
      </w:r>
      <w:proofErr w:type="spellEnd"/>
      <w:r w:rsidRPr="00752798">
        <w:t>) įforminamas rašytiniu Sutarties pakeitimu.</w:t>
      </w:r>
    </w:p>
    <w:p w14:paraId="7B564E61" w14:textId="77777777" w:rsidR="00427CC8" w:rsidRPr="00752798" w:rsidRDefault="00427CC8" w:rsidP="00427CC8">
      <w:pPr>
        <w:jc w:val="both"/>
      </w:pPr>
      <w:r w:rsidRPr="00752798">
        <w:t>15.10.</w:t>
      </w:r>
      <w:r w:rsidRPr="00752798">
        <w:rPr>
          <w:b/>
        </w:rPr>
        <w:t xml:space="preserve"> Teikėjo </w:t>
      </w:r>
      <w:r w:rsidRPr="00752798">
        <w:t>paskirtas asmuo/asmenys, kurie atstovauja</w:t>
      </w:r>
      <w:r w:rsidRPr="00752798">
        <w:rPr>
          <w:b/>
        </w:rPr>
        <w:t xml:space="preserve"> Teikėjui</w:t>
      </w:r>
      <w:r w:rsidRPr="00752798">
        <w:t>,</w:t>
      </w:r>
      <w:r w:rsidRPr="00752798">
        <w:rPr>
          <w:b/>
        </w:rPr>
        <w:t xml:space="preserve"> </w:t>
      </w:r>
      <w:r w:rsidRPr="00752798">
        <w:t>priiminėja ir tvirtina</w:t>
      </w:r>
      <w:r w:rsidRPr="00752798">
        <w:rPr>
          <w:b/>
        </w:rPr>
        <w:t xml:space="preserve"> Pirkėjo </w:t>
      </w:r>
      <w:r w:rsidRPr="00752798">
        <w:t xml:space="preserve">teikiamus užsakymus, atsakingas už teikiamų paslaugų kokybę, dalyvauja susitikimuose su </w:t>
      </w:r>
      <w:r w:rsidRPr="00752798">
        <w:rPr>
          <w:b/>
        </w:rPr>
        <w:t xml:space="preserve">Pirkėju </w:t>
      </w:r>
      <w:r w:rsidRPr="00752798">
        <w:t xml:space="preserve">ir atlieka kitus veiksmus, būtinus tinkamam šios Sutarties vykdymui yra nurodyti Sutarties specialiojoje dalyje. </w:t>
      </w:r>
    </w:p>
    <w:p w14:paraId="7B564E62" w14:textId="77777777" w:rsidR="00427CC8" w:rsidRPr="00752798" w:rsidRDefault="00427CC8" w:rsidP="00427CC8">
      <w:pPr>
        <w:jc w:val="both"/>
      </w:pPr>
      <w:r w:rsidRPr="00752798">
        <w:t xml:space="preserve">15.11. </w:t>
      </w:r>
      <w:r w:rsidRPr="00752798">
        <w:rPr>
          <w:b/>
        </w:rPr>
        <w:t xml:space="preserve">Pirkėjo </w:t>
      </w:r>
      <w:r w:rsidRPr="00752798">
        <w:t>paskirtas asmuo/asmenys, kurie atstovauja</w:t>
      </w:r>
      <w:r w:rsidRPr="00752798">
        <w:rPr>
          <w:b/>
        </w:rPr>
        <w:t xml:space="preserve"> Pirkėjui, </w:t>
      </w:r>
      <w:r w:rsidRPr="00752798">
        <w:t>teikia</w:t>
      </w:r>
      <w:r w:rsidRPr="00752798">
        <w:rPr>
          <w:b/>
        </w:rPr>
        <w:t xml:space="preserve"> Teikėjui</w:t>
      </w:r>
      <w:r w:rsidRPr="00752798">
        <w:t xml:space="preserve"> užsakymus, dalyvauja susitikimuose su</w:t>
      </w:r>
      <w:r w:rsidRPr="00752798">
        <w:rPr>
          <w:b/>
        </w:rPr>
        <w:t xml:space="preserve"> Teikėju </w:t>
      </w:r>
      <w:r w:rsidRPr="00752798">
        <w:t xml:space="preserve">ir atlieka kitus veiksmus, būtinus tinkamam šios Sutarties vykdymui, yra nurodyti Sutarties specialiojoje dalyje. </w:t>
      </w:r>
    </w:p>
    <w:p w14:paraId="7B564E67" w14:textId="7B844B52" w:rsidR="00427CC8" w:rsidRPr="00752798" w:rsidRDefault="00427CC8" w:rsidP="005F5E10">
      <w:pPr>
        <w:jc w:val="both"/>
      </w:pPr>
    </w:p>
    <w:p w14:paraId="4872FA98" w14:textId="77777777" w:rsidR="00B95827" w:rsidRPr="00752798" w:rsidRDefault="00793A00" w:rsidP="00B95827">
      <w:pPr>
        <w:jc w:val="both"/>
        <w:rPr>
          <w:rFonts w:eastAsia="Arial"/>
          <w:b/>
          <w:lang w:eastAsia="ar-SA"/>
        </w:rPr>
      </w:pPr>
      <w:r w:rsidRPr="00752798">
        <w:rPr>
          <w:b/>
        </w:rPr>
        <w:t>PIRKĖJAS</w:t>
      </w:r>
      <w:r w:rsidRPr="00752798">
        <w:rPr>
          <w:rFonts w:eastAsia="Arial"/>
          <w:b/>
          <w:lang w:eastAsia="ar-SA"/>
        </w:rPr>
        <w:t xml:space="preserve">                                   </w:t>
      </w:r>
      <w:r w:rsidR="00B95827" w:rsidRPr="00752798">
        <w:rPr>
          <w:rFonts w:eastAsia="Arial"/>
          <w:b/>
          <w:lang w:eastAsia="ar-SA"/>
        </w:rPr>
        <w:t xml:space="preserve">               </w:t>
      </w:r>
      <w:r w:rsidR="00B95827" w:rsidRPr="00752798">
        <w:rPr>
          <w:rFonts w:eastAsia="Arial"/>
          <w:b/>
          <w:lang w:eastAsia="ar-SA"/>
        </w:rPr>
        <w:tab/>
      </w:r>
      <w:r w:rsidR="00B95827" w:rsidRPr="00752798">
        <w:rPr>
          <w:rFonts w:eastAsia="Arial"/>
          <w:b/>
          <w:lang w:eastAsia="ar-SA"/>
        </w:rPr>
        <w:tab/>
        <w:t xml:space="preserve">  </w:t>
      </w:r>
      <w:r w:rsidR="00B95827" w:rsidRPr="00752798">
        <w:rPr>
          <w:rFonts w:eastAsia="Arial"/>
          <w:b/>
          <w:lang w:eastAsia="ar-SA"/>
        </w:rPr>
        <w:tab/>
        <w:t>TEIKĖJAS</w:t>
      </w:r>
      <w:r w:rsidR="00B95827" w:rsidRPr="00752798">
        <w:rPr>
          <w:rFonts w:eastAsia="Arial"/>
          <w:b/>
          <w:lang w:eastAsia="ar-SA"/>
        </w:rPr>
        <w:tab/>
      </w:r>
      <w:r w:rsidR="00B95827" w:rsidRPr="00752798">
        <w:rPr>
          <w:rFonts w:eastAsia="Arial"/>
          <w:b/>
          <w:lang w:eastAsia="ar-SA"/>
        </w:rPr>
        <w:tab/>
      </w:r>
      <w:r w:rsidR="00B95827" w:rsidRPr="00752798">
        <w:rPr>
          <w:rFonts w:eastAsia="Arial"/>
          <w:b/>
          <w:lang w:eastAsia="ar-SA"/>
        </w:rPr>
        <w:tab/>
      </w:r>
    </w:p>
    <w:p w14:paraId="58564719" w14:textId="06355E65" w:rsidR="00B95827" w:rsidRPr="00752798" w:rsidRDefault="00B95827" w:rsidP="00B95827">
      <w:pPr>
        <w:jc w:val="both"/>
        <w:rPr>
          <w:rFonts w:eastAsia="Arial"/>
          <w:lang w:eastAsia="ar-SA"/>
        </w:rPr>
      </w:pPr>
      <w:r w:rsidRPr="00752798">
        <w:rPr>
          <w:rFonts w:eastAsia="Arial"/>
          <w:lang w:eastAsia="ar-SA"/>
        </w:rPr>
        <w:t>Generolo Jono Žemaičio</w:t>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p>
    <w:p w14:paraId="00F26E1E" w14:textId="77777777" w:rsidR="00B95827" w:rsidRPr="00752798" w:rsidRDefault="00B95827" w:rsidP="00B95827">
      <w:pPr>
        <w:rPr>
          <w:rFonts w:eastAsia="Arial"/>
          <w:lang w:eastAsia="ar-SA"/>
        </w:rPr>
      </w:pPr>
      <w:r w:rsidRPr="00752798">
        <w:rPr>
          <w:rFonts w:eastAsia="Arial"/>
          <w:lang w:eastAsia="ar-SA"/>
        </w:rPr>
        <w:t>Lietuvos karo akademijos</w:t>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p>
    <w:p w14:paraId="6F7714D1" w14:textId="77777777" w:rsidR="00B95827" w:rsidRPr="00752798" w:rsidRDefault="00B95827" w:rsidP="00B95827">
      <w:pPr>
        <w:rPr>
          <w:rFonts w:eastAsia="Arial"/>
          <w:lang w:eastAsia="ar-SA"/>
        </w:rPr>
      </w:pPr>
      <w:r w:rsidRPr="00752798">
        <w:rPr>
          <w:rFonts w:eastAsia="Arial"/>
          <w:lang w:eastAsia="ar-SA"/>
        </w:rPr>
        <w:t>Štabo viršininkas</w:t>
      </w:r>
      <w:r w:rsidRPr="00752798" w:rsidDel="00BF24AF">
        <w:t xml:space="preserve"> </w:t>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sidDel="0046788F">
        <w:rPr>
          <w:rFonts w:eastAsia="Arial"/>
          <w:lang w:eastAsia="ar-SA"/>
        </w:rPr>
        <w:t xml:space="preserve"> </w:t>
      </w:r>
    </w:p>
    <w:p w14:paraId="7EEB05D9" w14:textId="46667E4D" w:rsidR="00793A00" w:rsidRPr="00752798" w:rsidRDefault="00B95827" w:rsidP="00B95827">
      <w:pPr>
        <w:rPr>
          <w:rFonts w:eastAsia="Arial"/>
          <w:b/>
          <w:lang w:eastAsia="ar-SA"/>
        </w:rPr>
      </w:pPr>
      <w:r w:rsidRPr="00752798">
        <w:rPr>
          <w:rFonts w:eastAsia="Arial"/>
          <w:lang w:eastAsia="ar-SA"/>
        </w:rPr>
        <w:t>plk. ltn. Denisas Starikovičius</w:t>
      </w:r>
      <w:r w:rsidR="00793A00" w:rsidRPr="00752798">
        <w:rPr>
          <w:rFonts w:eastAsia="Arial"/>
          <w:b/>
          <w:lang w:eastAsia="ar-SA"/>
        </w:rPr>
        <w:tab/>
      </w:r>
      <w:r w:rsidR="00793A00" w:rsidRPr="00752798">
        <w:rPr>
          <w:rFonts w:eastAsia="Arial"/>
          <w:b/>
          <w:lang w:eastAsia="ar-SA"/>
        </w:rPr>
        <w:tab/>
      </w:r>
      <w:r w:rsidR="00793A00" w:rsidRPr="00752798">
        <w:rPr>
          <w:rFonts w:eastAsia="Arial"/>
          <w:b/>
          <w:lang w:eastAsia="ar-SA"/>
        </w:rPr>
        <w:tab/>
      </w:r>
      <w:r w:rsidR="00793A00" w:rsidRPr="00752798">
        <w:rPr>
          <w:rFonts w:eastAsia="Arial"/>
          <w:b/>
          <w:lang w:eastAsia="ar-SA"/>
        </w:rPr>
        <w:tab/>
      </w:r>
      <w:r w:rsidR="00793A00" w:rsidRPr="00752798">
        <w:rPr>
          <w:rFonts w:eastAsia="Arial"/>
          <w:b/>
          <w:lang w:eastAsia="ar-SA"/>
        </w:rPr>
        <w:tab/>
      </w:r>
      <w:r w:rsidR="00793A00" w:rsidRPr="00752798">
        <w:rPr>
          <w:rFonts w:eastAsia="Arial"/>
          <w:b/>
          <w:lang w:eastAsia="ar-SA"/>
        </w:rPr>
        <w:tab/>
      </w:r>
      <w:r w:rsidR="00793A00" w:rsidRPr="00752798">
        <w:rPr>
          <w:rFonts w:eastAsia="Arial"/>
          <w:b/>
          <w:lang w:eastAsia="ar-SA"/>
        </w:rPr>
        <w:tab/>
      </w:r>
    </w:p>
    <w:p w14:paraId="7B564E73" w14:textId="77777777" w:rsidR="00F11B9F" w:rsidRPr="00752798" w:rsidRDefault="00F11B9F" w:rsidP="00E45F66">
      <w:pPr>
        <w:widowControl w:val="0"/>
        <w:overflowPunct w:val="0"/>
        <w:autoSpaceDE w:val="0"/>
        <w:autoSpaceDN w:val="0"/>
        <w:adjustRightInd w:val="0"/>
        <w:spacing w:line="236" w:lineRule="auto"/>
        <w:ind w:left="8"/>
        <w:jc w:val="center"/>
      </w:pPr>
    </w:p>
    <w:p w14:paraId="7B564E74" w14:textId="77777777" w:rsidR="00F11B9F" w:rsidRPr="00752798" w:rsidRDefault="00F11B9F" w:rsidP="00E45F66">
      <w:pPr>
        <w:widowControl w:val="0"/>
        <w:overflowPunct w:val="0"/>
        <w:autoSpaceDE w:val="0"/>
        <w:autoSpaceDN w:val="0"/>
        <w:adjustRightInd w:val="0"/>
        <w:spacing w:line="236" w:lineRule="auto"/>
        <w:ind w:left="8"/>
        <w:jc w:val="center"/>
      </w:pPr>
    </w:p>
    <w:p w14:paraId="7B564E75" w14:textId="3E765A82" w:rsidR="00F11B9F" w:rsidRPr="00752798" w:rsidRDefault="00F11B9F" w:rsidP="00E45F66">
      <w:pPr>
        <w:widowControl w:val="0"/>
        <w:overflowPunct w:val="0"/>
        <w:autoSpaceDE w:val="0"/>
        <w:autoSpaceDN w:val="0"/>
        <w:adjustRightInd w:val="0"/>
        <w:spacing w:line="236" w:lineRule="auto"/>
        <w:ind w:left="8"/>
        <w:jc w:val="center"/>
      </w:pPr>
    </w:p>
    <w:p w14:paraId="5D7AF2AF" w14:textId="0639A3CD" w:rsidR="00A82A1D" w:rsidRPr="00752798" w:rsidRDefault="00A82A1D" w:rsidP="00E45F66">
      <w:pPr>
        <w:widowControl w:val="0"/>
        <w:overflowPunct w:val="0"/>
        <w:autoSpaceDE w:val="0"/>
        <w:autoSpaceDN w:val="0"/>
        <w:adjustRightInd w:val="0"/>
        <w:spacing w:line="236" w:lineRule="auto"/>
        <w:ind w:left="8"/>
        <w:jc w:val="center"/>
      </w:pPr>
    </w:p>
    <w:p w14:paraId="6C4D996E" w14:textId="12723506" w:rsidR="00F31709" w:rsidRPr="00752798" w:rsidRDefault="00F31709" w:rsidP="00E45F66">
      <w:pPr>
        <w:widowControl w:val="0"/>
        <w:overflowPunct w:val="0"/>
        <w:autoSpaceDE w:val="0"/>
        <w:autoSpaceDN w:val="0"/>
        <w:adjustRightInd w:val="0"/>
        <w:spacing w:line="236" w:lineRule="auto"/>
        <w:ind w:left="8"/>
        <w:jc w:val="center"/>
      </w:pPr>
    </w:p>
    <w:p w14:paraId="4268DBDB" w14:textId="487B67D5" w:rsidR="00F31709" w:rsidRPr="00752798" w:rsidRDefault="00F31709" w:rsidP="00E45F66">
      <w:pPr>
        <w:widowControl w:val="0"/>
        <w:overflowPunct w:val="0"/>
        <w:autoSpaceDE w:val="0"/>
        <w:autoSpaceDN w:val="0"/>
        <w:adjustRightInd w:val="0"/>
        <w:spacing w:line="236" w:lineRule="auto"/>
        <w:ind w:left="8"/>
        <w:jc w:val="center"/>
      </w:pPr>
    </w:p>
    <w:p w14:paraId="414B2488" w14:textId="5B3F3E87" w:rsidR="00F31709" w:rsidRPr="00752798" w:rsidRDefault="00F31709" w:rsidP="00E45F66">
      <w:pPr>
        <w:widowControl w:val="0"/>
        <w:overflowPunct w:val="0"/>
        <w:autoSpaceDE w:val="0"/>
        <w:autoSpaceDN w:val="0"/>
        <w:adjustRightInd w:val="0"/>
        <w:spacing w:line="236" w:lineRule="auto"/>
        <w:ind w:left="8"/>
        <w:jc w:val="center"/>
      </w:pPr>
    </w:p>
    <w:p w14:paraId="244EA6CC" w14:textId="6588CE75" w:rsidR="00F31709" w:rsidRPr="00752798" w:rsidRDefault="00F31709" w:rsidP="00E45F66">
      <w:pPr>
        <w:widowControl w:val="0"/>
        <w:overflowPunct w:val="0"/>
        <w:autoSpaceDE w:val="0"/>
        <w:autoSpaceDN w:val="0"/>
        <w:adjustRightInd w:val="0"/>
        <w:spacing w:line="236" w:lineRule="auto"/>
        <w:ind w:left="8"/>
        <w:jc w:val="center"/>
      </w:pPr>
    </w:p>
    <w:p w14:paraId="4C654D53" w14:textId="55CE65E0" w:rsidR="00F31709" w:rsidRPr="00752798" w:rsidRDefault="00F31709" w:rsidP="00E45F66">
      <w:pPr>
        <w:widowControl w:val="0"/>
        <w:overflowPunct w:val="0"/>
        <w:autoSpaceDE w:val="0"/>
        <w:autoSpaceDN w:val="0"/>
        <w:adjustRightInd w:val="0"/>
        <w:spacing w:line="236" w:lineRule="auto"/>
        <w:ind w:left="8"/>
        <w:jc w:val="center"/>
      </w:pPr>
    </w:p>
    <w:p w14:paraId="6A27267A" w14:textId="52C73B7D" w:rsidR="00F31709" w:rsidRPr="00752798" w:rsidRDefault="00F31709" w:rsidP="00E45F66">
      <w:pPr>
        <w:widowControl w:val="0"/>
        <w:overflowPunct w:val="0"/>
        <w:autoSpaceDE w:val="0"/>
        <w:autoSpaceDN w:val="0"/>
        <w:adjustRightInd w:val="0"/>
        <w:spacing w:line="236" w:lineRule="auto"/>
        <w:ind w:left="8"/>
        <w:jc w:val="center"/>
      </w:pPr>
    </w:p>
    <w:p w14:paraId="40421841" w14:textId="77777777" w:rsidR="00F31709" w:rsidRPr="00752798" w:rsidRDefault="00F31709" w:rsidP="00E45F66">
      <w:pPr>
        <w:widowControl w:val="0"/>
        <w:overflowPunct w:val="0"/>
        <w:autoSpaceDE w:val="0"/>
        <w:autoSpaceDN w:val="0"/>
        <w:adjustRightInd w:val="0"/>
        <w:spacing w:line="236" w:lineRule="auto"/>
        <w:ind w:left="8"/>
        <w:jc w:val="center"/>
      </w:pPr>
    </w:p>
    <w:p w14:paraId="496B6B23" w14:textId="77777777" w:rsidR="00DA5EC8" w:rsidRPr="00752798" w:rsidRDefault="00DA5EC8" w:rsidP="00E45F66">
      <w:pPr>
        <w:widowControl w:val="0"/>
        <w:overflowPunct w:val="0"/>
        <w:autoSpaceDE w:val="0"/>
        <w:autoSpaceDN w:val="0"/>
        <w:adjustRightInd w:val="0"/>
        <w:spacing w:line="236" w:lineRule="auto"/>
        <w:ind w:left="8"/>
        <w:jc w:val="center"/>
      </w:pPr>
    </w:p>
    <w:p w14:paraId="7B564E76" w14:textId="77777777" w:rsidR="00F11B9F" w:rsidRPr="00752798" w:rsidRDefault="00F11B9F" w:rsidP="00E45F66">
      <w:pPr>
        <w:widowControl w:val="0"/>
        <w:overflowPunct w:val="0"/>
        <w:autoSpaceDE w:val="0"/>
        <w:autoSpaceDN w:val="0"/>
        <w:adjustRightInd w:val="0"/>
        <w:spacing w:line="236" w:lineRule="auto"/>
        <w:ind w:left="8"/>
        <w:jc w:val="center"/>
      </w:pPr>
    </w:p>
    <w:p w14:paraId="7B564E77" w14:textId="77777777" w:rsidR="00F11B9F" w:rsidRPr="00752798" w:rsidRDefault="00F11B9F" w:rsidP="00E45F66">
      <w:pPr>
        <w:widowControl w:val="0"/>
        <w:overflowPunct w:val="0"/>
        <w:autoSpaceDE w:val="0"/>
        <w:autoSpaceDN w:val="0"/>
        <w:adjustRightInd w:val="0"/>
        <w:spacing w:line="236" w:lineRule="auto"/>
        <w:ind w:left="8"/>
        <w:jc w:val="center"/>
      </w:pPr>
    </w:p>
    <w:p w14:paraId="7B564E8D" w14:textId="0A06517A" w:rsidR="00192138" w:rsidRPr="00752798" w:rsidRDefault="00192138" w:rsidP="00192138">
      <w:pPr>
        <w:ind w:left="3888" w:firstLine="1296"/>
        <w:rPr>
          <w:caps/>
          <w:sz w:val="22"/>
          <w:lang w:eastAsia="en-US"/>
        </w:rPr>
      </w:pPr>
      <w:r w:rsidRPr="00752798">
        <w:rPr>
          <w:caps/>
          <w:sz w:val="22"/>
          <w:lang w:eastAsia="en-US"/>
        </w:rPr>
        <w:t xml:space="preserve">                </w:t>
      </w:r>
      <w:r w:rsidR="00FE63DF" w:rsidRPr="00752798">
        <w:rPr>
          <w:caps/>
          <w:sz w:val="22"/>
          <w:lang w:eastAsia="en-US"/>
        </w:rPr>
        <w:t xml:space="preserve"> </w:t>
      </w:r>
      <w:r w:rsidR="00532B69" w:rsidRPr="00752798">
        <w:rPr>
          <w:caps/>
          <w:lang w:eastAsia="en-US"/>
        </w:rPr>
        <w:t>202</w:t>
      </w:r>
      <w:r w:rsidR="004F6107" w:rsidRPr="00752798">
        <w:rPr>
          <w:caps/>
          <w:lang w:eastAsia="en-US"/>
        </w:rPr>
        <w:t>6</w:t>
      </w:r>
      <w:r w:rsidRPr="00752798">
        <w:rPr>
          <w:caps/>
          <w:lang w:eastAsia="en-US"/>
        </w:rPr>
        <w:t xml:space="preserve"> </w:t>
      </w:r>
      <w:r w:rsidR="00DA5EC8" w:rsidRPr="00752798">
        <w:rPr>
          <w:lang w:eastAsia="en-US"/>
        </w:rPr>
        <w:t xml:space="preserve">m.                          </w:t>
      </w:r>
      <w:r w:rsidRPr="00752798">
        <w:rPr>
          <w:szCs w:val="20"/>
          <w:lang w:eastAsia="en-US"/>
        </w:rPr>
        <w:t xml:space="preserve">mėn.       </w:t>
      </w:r>
      <w:r w:rsidR="00FE63DF" w:rsidRPr="00752798">
        <w:rPr>
          <w:szCs w:val="20"/>
          <w:lang w:eastAsia="en-US"/>
        </w:rPr>
        <w:t xml:space="preserve"> </w:t>
      </w:r>
      <w:r w:rsidRPr="00752798">
        <w:rPr>
          <w:szCs w:val="20"/>
          <w:lang w:eastAsia="en-US"/>
        </w:rPr>
        <w:t xml:space="preserve">  d</w:t>
      </w:r>
      <w:r w:rsidRPr="00752798">
        <w:rPr>
          <w:sz w:val="22"/>
          <w:szCs w:val="20"/>
          <w:lang w:eastAsia="en-US"/>
        </w:rPr>
        <w:t>.</w:t>
      </w:r>
    </w:p>
    <w:p w14:paraId="7B564E8E" w14:textId="05A588CC" w:rsidR="00192138" w:rsidRPr="00752798" w:rsidRDefault="00192138" w:rsidP="00192138">
      <w:pPr>
        <w:jc w:val="center"/>
        <w:rPr>
          <w:caps/>
          <w:sz w:val="22"/>
          <w:lang w:eastAsia="en-US"/>
        </w:rPr>
      </w:pPr>
      <w:r w:rsidRPr="00752798">
        <w:rPr>
          <w:caps/>
          <w:sz w:val="22"/>
          <w:lang w:eastAsia="en-US"/>
        </w:rPr>
        <w:t xml:space="preserve">                                </w:t>
      </w:r>
      <w:r w:rsidR="00DA5EC8" w:rsidRPr="00752798">
        <w:rPr>
          <w:caps/>
          <w:sz w:val="22"/>
          <w:lang w:eastAsia="en-US"/>
        </w:rPr>
        <w:t xml:space="preserve">                               </w:t>
      </w:r>
      <w:r w:rsidRPr="00752798">
        <w:rPr>
          <w:caps/>
          <w:sz w:val="22"/>
          <w:lang w:eastAsia="en-US"/>
        </w:rPr>
        <w:t>s</w:t>
      </w:r>
      <w:r w:rsidRPr="00752798">
        <w:rPr>
          <w:lang w:eastAsia="en-US"/>
        </w:rPr>
        <w:t>utartis Nr.</w:t>
      </w:r>
    </w:p>
    <w:p w14:paraId="7B564E8F" w14:textId="5523C3F7" w:rsidR="00192138" w:rsidRPr="00752798" w:rsidRDefault="00192138" w:rsidP="00C44860">
      <w:pPr>
        <w:jc w:val="center"/>
        <w:rPr>
          <w:caps/>
          <w:sz w:val="22"/>
          <w:lang w:eastAsia="en-US"/>
        </w:rPr>
      </w:pPr>
      <w:r w:rsidRPr="00752798">
        <w:rPr>
          <w:caps/>
          <w:sz w:val="22"/>
          <w:lang w:eastAsia="en-US"/>
        </w:rPr>
        <w:t xml:space="preserve">                            </w:t>
      </w:r>
      <w:r w:rsidR="00DA5EC8" w:rsidRPr="00752798">
        <w:rPr>
          <w:caps/>
          <w:sz w:val="22"/>
          <w:lang w:eastAsia="en-US"/>
        </w:rPr>
        <w:t xml:space="preserve">                               </w:t>
      </w:r>
      <w:r w:rsidRPr="00752798">
        <w:rPr>
          <w:caps/>
          <w:sz w:val="22"/>
          <w:lang w:eastAsia="en-US"/>
        </w:rPr>
        <w:t>P</w:t>
      </w:r>
      <w:r w:rsidRPr="00752798">
        <w:t>riedas</w:t>
      </w:r>
      <w:r w:rsidRPr="00752798">
        <w:rPr>
          <w:caps/>
          <w:sz w:val="22"/>
          <w:lang w:eastAsia="en-US"/>
        </w:rPr>
        <w:t xml:space="preserve"> 1        </w:t>
      </w:r>
      <w:r w:rsidR="00C44860" w:rsidRPr="00752798">
        <w:rPr>
          <w:caps/>
          <w:sz w:val="22"/>
          <w:lang w:eastAsia="en-US"/>
        </w:rPr>
        <w:t xml:space="preserve">                               </w:t>
      </w:r>
      <w:r w:rsidRPr="00752798">
        <w:rPr>
          <w:caps/>
          <w:sz w:val="22"/>
          <w:lang w:eastAsia="en-US"/>
        </w:rPr>
        <w:t xml:space="preserve">                  </w:t>
      </w:r>
    </w:p>
    <w:p w14:paraId="7B564E90" w14:textId="77777777" w:rsidR="00192138" w:rsidRPr="00752798" w:rsidRDefault="00192138" w:rsidP="00192138">
      <w:pPr>
        <w:jc w:val="right"/>
      </w:pPr>
    </w:p>
    <w:p w14:paraId="71B1FAF1" w14:textId="5293F98F" w:rsidR="00C56148" w:rsidRPr="00752798" w:rsidRDefault="00CA0213" w:rsidP="00C56148">
      <w:pPr>
        <w:jc w:val="center"/>
        <w:outlineLvl w:val="0"/>
        <w:rPr>
          <w:b/>
          <w:bCs/>
        </w:rPr>
      </w:pPr>
      <w:r w:rsidRPr="00752798">
        <w:rPr>
          <w:b/>
          <w:bCs/>
        </w:rPr>
        <w:t xml:space="preserve">PASLAUGŲ </w:t>
      </w:r>
      <w:r w:rsidR="00C56148" w:rsidRPr="00752798">
        <w:rPr>
          <w:b/>
          <w:bCs/>
        </w:rPr>
        <w:t>TECHNINĖ SPECIFIKACIJA</w:t>
      </w:r>
    </w:p>
    <w:p w14:paraId="11D9C0C3" w14:textId="77777777" w:rsidR="00A82A1D" w:rsidRPr="00752798" w:rsidRDefault="00A82A1D" w:rsidP="00C56148">
      <w:pPr>
        <w:jc w:val="center"/>
        <w:outlineLv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393"/>
        <w:gridCol w:w="5679"/>
      </w:tblGrid>
      <w:tr w:rsidR="004F6107" w:rsidRPr="00752798" w14:paraId="61E23B39" w14:textId="77777777" w:rsidTr="004F6107">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2460C683" w14:textId="77777777" w:rsidR="004F6107" w:rsidRPr="00752798" w:rsidRDefault="004F6107" w:rsidP="006C4A1B">
            <w:pPr>
              <w:spacing w:before="240" w:line="276" w:lineRule="auto"/>
              <w:jc w:val="center"/>
              <w:rPr>
                <w:b/>
                <w:bCs/>
                <w:lang w:eastAsia="en-US"/>
              </w:rPr>
            </w:pPr>
            <w:r w:rsidRPr="00752798">
              <w:rPr>
                <w:b/>
                <w:bCs/>
                <w:lang w:eastAsia="en-US"/>
              </w:rPr>
              <w:t>Eil. Nr.</w:t>
            </w:r>
          </w:p>
        </w:tc>
        <w:tc>
          <w:tcPr>
            <w:tcW w:w="3393" w:type="dxa"/>
            <w:tcBorders>
              <w:top w:val="single" w:sz="4" w:space="0" w:color="auto"/>
              <w:left w:val="single" w:sz="4" w:space="0" w:color="auto"/>
              <w:bottom w:val="single" w:sz="4" w:space="0" w:color="auto"/>
              <w:right w:val="single" w:sz="4" w:space="0" w:color="auto"/>
            </w:tcBorders>
            <w:vAlign w:val="center"/>
            <w:hideMark/>
          </w:tcPr>
          <w:p w14:paraId="2FAC47DD" w14:textId="77777777" w:rsidR="004F6107" w:rsidRPr="00752798" w:rsidRDefault="004F6107" w:rsidP="006C4A1B">
            <w:pPr>
              <w:spacing w:before="240" w:line="276" w:lineRule="auto"/>
              <w:jc w:val="center"/>
              <w:rPr>
                <w:b/>
                <w:bCs/>
                <w:lang w:eastAsia="en-US"/>
              </w:rPr>
            </w:pPr>
            <w:r w:rsidRPr="00752798">
              <w:rPr>
                <w:b/>
                <w:bCs/>
                <w:lang w:eastAsia="en-US"/>
              </w:rPr>
              <w:t>Pirkimo objekto pavadinimas</w:t>
            </w:r>
          </w:p>
        </w:tc>
        <w:tc>
          <w:tcPr>
            <w:tcW w:w="5679" w:type="dxa"/>
            <w:tcBorders>
              <w:top w:val="single" w:sz="4" w:space="0" w:color="auto"/>
              <w:left w:val="single" w:sz="4" w:space="0" w:color="auto"/>
              <w:bottom w:val="single" w:sz="4" w:space="0" w:color="auto"/>
              <w:right w:val="single" w:sz="4" w:space="0" w:color="auto"/>
            </w:tcBorders>
          </w:tcPr>
          <w:p w14:paraId="7F4DAC91" w14:textId="77777777" w:rsidR="004F6107" w:rsidRPr="00752798" w:rsidRDefault="004F6107" w:rsidP="006C4A1B">
            <w:pPr>
              <w:jc w:val="center"/>
            </w:pPr>
            <w:r w:rsidRPr="00752798">
              <w:rPr>
                <w:b/>
                <w:bCs/>
                <w:lang w:eastAsia="en-US"/>
              </w:rPr>
              <w:t>Pirkimo objekto techniniai reikalavimai</w:t>
            </w:r>
            <w:r w:rsidRPr="00752798">
              <w:rPr>
                <w:b/>
                <w:bCs/>
                <w:lang w:eastAsia="en-US"/>
              </w:rPr>
              <w:br/>
              <w:t xml:space="preserve"> </w:t>
            </w:r>
            <w:r w:rsidRPr="00752798">
              <w:rPr>
                <w:bCs/>
                <w:sz w:val="20"/>
                <w:lang w:eastAsia="en-US"/>
              </w:rPr>
              <w:t>(</w:t>
            </w:r>
            <w:r w:rsidRPr="00752798">
              <w:rPr>
                <w:sz w:val="22"/>
                <w:szCs w:val="22"/>
              </w:rPr>
              <w:t xml:space="preserve">įrašomi esminiai techniniai duomenys (pvz. prekės dydžio matmenys, su galimais nuokrypiais „nuo“ „iki“, prekės </w:t>
            </w:r>
            <w:r w:rsidRPr="00752798">
              <w:rPr>
                <w:sz w:val="22"/>
                <w:szCs w:val="22"/>
              </w:rPr>
              <w:lastRenderedPageBreak/>
              <w:t>medžiaginė sudėtis, kiti būtini specifiniai techniniai parametrai, paslaugoms keliami reikalavimai, darbų apimtys, nurodoma ar į prekės kainą turi būti įskaičiuotas prekės atvežimas, jos montavimas  ir kt.</w:t>
            </w:r>
            <w:r w:rsidRPr="00752798">
              <w:rPr>
                <w:bCs/>
                <w:sz w:val="20"/>
                <w:lang w:eastAsia="en-US"/>
              </w:rPr>
              <w:t>)</w:t>
            </w:r>
          </w:p>
        </w:tc>
      </w:tr>
      <w:tr w:rsidR="004F6107" w:rsidRPr="00752798" w14:paraId="75B7FCEA" w14:textId="77777777" w:rsidTr="004F6107">
        <w:tc>
          <w:tcPr>
            <w:tcW w:w="704" w:type="dxa"/>
            <w:tcBorders>
              <w:top w:val="single" w:sz="4" w:space="0" w:color="auto"/>
              <w:left w:val="single" w:sz="4" w:space="0" w:color="auto"/>
              <w:bottom w:val="single" w:sz="4" w:space="0" w:color="auto"/>
              <w:right w:val="single" w:sz="4" w:space="0" w:color="auto"/>
            </w:tcBorders>
          </w:tcPr>
          <w:p w14:paraId="3F06DFFC" w14:textId="77777777" w:rsidR="004F6107" w:rsidRPr="00752798" w:rsidRDefault="004F6107" w:rsidP="006C4A1B">
            <w:pPr>
              <w:spacing w:line="276" w:lineRule="auto"/>
              <w:jc w:val="center"/>
              <w:rPr>
                <w:bCs/>
                <w:lang w:eastAsia="en-US"/>
              </w:rPr>
            </w:pPr>
            <w:r w:rsidRPr="00752798">
              <w:rPr>
                <w:bCs/>
                <w:lang w:eastAsia="en-US"/>
              </w:rPr>
              <w:lastRenderedPageBreak/>
              <w:t>1.</w:t>
            </w:r>
          </w:p>
          <w:p w14:paraId="05CB9E11" w14:textId="77777777" w:rsidR="004F6107" w:rsidRPr="00752798" w:rsidRDefault="004F6107" w:rsidP="006C4A1B">
            <w:pPr>
              <w:spacing w:line="276" w:lineRule="auto"/>
              <w:jc w:val="center"/>
              <w:rPr>
                <w:bCs/>
                <w:lang w:eastAsia="en-US"/>
              </w:rPr>
            </w:pPr>
          </w:p>
        </w:tc>
        <w:tc>
          <w:tcPr>
            <w:tcW w:w="3393" w:type="dxa"/>
            <w:tcBorders>
              <w:top w:val="single" w:sz="4" w:space="0" w:color="auto"/>
              <w:left w:val="single" w:sz="4" w:space="0" w:color="auto"/>
              <w:bottom w:val="single" w:sz="4" w:space="0" w:color="auto"/>
              <w:right w:val="single" w:sz="4" w:space="0" w:color="auto"/>
            </w:tcBorders>
          </w:tcPr>
          <w:p w14:paraId="6F7BABA5" w14:textId="77777777" w:rsidR="004F6107" w:rsidRPr="00752798" w:rsidRDefault="004F6107" w:rsidP="006C4A1B">
            <w:pPr>
              <w:spacing w:line="276" w:lineRule="auto"/>
              <w:rPr>
                <w:bCs/>
                <w:color w:val="000000" w:themeColor="text1"/>
                <w:lang w:val="en-US" w:eastAsia="en-US"/>
              </w:rPr>
            </w:pPr>
            <w:r w:rsidRPr="00752798">
              <w:rPr>
                <w:bCs/>
                <w:color w:val="000000" w:themeColor="text1"/>
                <w:lang w:eastAsia="en-US"/>
              </w:rPr>
              <w:t>Apgyvendinimo paslauga (NSGK) kursams</w:t>
            </w:r>
          </w:p>
        </w:tc>
        <w:tc>
          <w:tcPr>
            <w:tcW w:w="5679" w:type="dxa"/>
            <w:tcBorders>
              <w:top w:val="single" w:sz="4" w:space="0" w:color="auto"/>
              <w:left w:val="single" w:sz="4" w:space="0" w:color="auto"/>
              <w:bottom w:val="single" w:sz="4" w:space="0" w:color="auto"/>
              <w:right w:val="single" w:sz="4" w:space="0" w:color="auto"/>
            </w:tcBorders>
          </w:tcPr>
          <w:p w14:paraId="7674BEFE" w14:textId="77777777" w:rsidR="004F6107" w:rsidRPr="00752798" w:rsidRDefault="004F6107" w:rsidP="006C4A1B">
            <w:pPr>
              <w:jc w:val="both"/>
              <w:rPr>
                <w:bCs/>
                <w:color w:val="000000" w:themeColor="text1"/>
              </w:rPr>
            </w:pPr>
            <w:r w:rsidRPr="00752798">
              <w:rPr>
                <w:bCs/>
                <w:color w:val="000000" w:themeColor="text1"/>
              </w:rPr>
              <w:t>Nacionalinio saugumo ir gynybos kursų klausytojų apgyvendinimo paslauga.</w:t>
            </w:r>
          </w:p>
          <w:p w14:paraId="77CFFF65" w14:textId="77777777" w:rsidR="004F6107" w:rsidRPr="00752798" w:rsidRDefault="004F6107" w:rsidP="006C4A1B">
            <w:pPr>
              <w:jc w:val="both"/>
              <w:rPr>
                <w:bCs/>
                <w:color w:val="000000" w:themeColor="text1"/>
              </w:rPr>
            </w:pPr>
            <w:r w:rsidRPr="00752798">
              <w:rPr>
                <w:bCs/>
                <w:color w:val="000000" w:themeColor="text1"/>
              </w:rPr>
              <w:t xml:space="preserve"> Maksimalus apgyvendinimo paslaugos kiekis – 26 kambariai. Numatomas paslaugos gavimo / teikimo laikas:</w:t>
            </w:r>
          </w:p>
          <w:p w14:paraId="0185BFE7" w14:textId="77777777" w:rsidR="004F6107" w:rsidRPr="00752798" w:rsidRDefault="004F6107" w:rsidP="006C4A1B">
            <w:pPr>
              <w:jc w:val="both"/>
              <w:rPr>
                <w:bCs/>
                <w:color w:val="000000" w:themeColor="text1"/>
              </w:rPr>
            </w:pPr>
            <w:r w:rsidRPr="00752798">
              <w:rPr>
                <w:bCs/>
                <w:color w:val="000000" w:themeColor="text1"/>
              </w:rPr>
              <w:t xml:space="preserve">1. 2026 m. gegužės 4–8 d. (4 naktys) </w:t>
            </w:r>
          </w:p>
          <w:p w14:paraId="031FBE4A" w14:textId="77777777" w:rsidR="004F6107" w:rsidRPr="00752798" w:rsidRDefault="004F6107" w:rsidP="006C4A1B">
            <w:pPr>
              <w:jc w:val="both"/>
              <w:rPr>
                <w:bCs/>
                <w:color w:val="000000" w:themeColor="text1"/>
              </w:rPr>
            </w:pPr>
            <w:r w:rsidRPr="00752798">
              <w:rPr>
                <w:bCs/>
                <w:color w:val="000000" w:themeColor="text1"/>
              </w:rPr>
              <w:t>2. 2026 m. birželio 16–18 d. (2 naktys)</w:t>
            </w:r>
          </w:p>
          <w:p w14:paraId="73D3C74A" w14:textId="77777777" w:rsidR="004F6107" w:rsidRPr="00752798" w:rsidRDefault="004F6107" w:rsidP="006C4A1B">
            <w:pPr>
              <w:jc w:val="both"/>
              <w:rPr>
                <w:bCs/>
                <w:color w:val="000000" w:themeColor="text1"/>
              </w:rPr>
            </w:pPr>
            <w:r w:rsidRPr="00752798">
              <w:rPr>
                <w:bCs/>
                <w:color w:val="000000" w:themeColor="text1"/>
              </w:rPr>
              <w:t>3. 2026 m. rugpjūčio 25–27 d. (2 naktys)</w:t>
            </w:r>
          </w:p>
          <w:p w14:paraId="1E91663E" w14:textId="77777777" w:rsidR="004F6107" w:rsidRPr="00752798" w:rsidRDefault="004F6107" w:rsidP="006C4A1B">
            <w:pPr>
              <w:jc w:val="both"/>
              <w:rPr>
                <w:bCs/>
                <w:color w:val="000000" w:themeColor="text1"/>
              </w:rPr>
            </w:pPr>
            <w:r w:rsidRPr="00752798">
              <w:rPr>
                <w:bCs/>
                <w:color w:val="000000" w:themeColor="text1"/>
              </w:rPr>
              <w:t>4. 2026 m. rugsėjo 7–11 d. (4 naktys).</w:t>
            </w:r>
          </w:p>
          <w:p w14:paraId="4B0C2985" w14:textId="77777777" w:rsidR="004F6107" w:rsidRPr="00752798" w:rsidRDefault="004F6107" w:rsidP="006C4A1B">
            <w:pPr>
              <w:jc w:val="both"/>
              <w:rPr>
                <w:bCs/>
                <w:color w:val="000000" w:themeColor="text1"/>
              </w:rPr>
            </w:pPr>
            <w:r w:rsidRPr="00752798">
              <w:rPr>
                <w:bCs/>
                <w:color w:val="000000" w:themeColor="text1"/>
              </w:rPr>
              <w:t>Reikalavimai paslaugų teikėjui:</w:t>
            </w:r>
          </w:p>
          <w:p w14:paraId="2CA1BAB8" w14:textId="77777777" w:rsidR="004F6107" w:rsidRPr="00752798" w:rsidRDefault="004F6107" w:rsidP="006C4A1B">
            <w:pPr>
              <w:jc w:val="both"/>
              <w:rPr>
                <w:bCs/>
                <w:color w:val="000000" w:themeColor="text1"/>
              </w:rPr>
            </w:pPr>
            <w:r w:rsidRPr="00752798">
              <w:rPr>
                <w:bCs/>
                <w:color w:val="000000" w:themeColor="text1"/>
              </w:rPr>
              <w:t>• kursų klausytojų apgyvendinimo vieta turi būti nutolusi nuo Vilniaus ne toliau, nei 100 km, atokiau nuo pagrindinių kelių, siekiant užtikrinti kursų klausytojų privatumą;</w:t>
            </w:r>
          </w:p>
          <w:p w14:paraId="5384F1CB" w14:textId="77777777" w:rsidR="004F6107" w:rsidRPr="00752798" w:rsidRDefault="004F6107" w:rsidP="006C4A1B">
            <w:pPr>
              <w:jc w:val="both"/>
              <w:rPr>
                <w:bCs/>
                <w:color w:val="000000" w:themeColor="text1"/>
              </w:rPr>
            </w:pPr>
            <w:r w:rsidRPr="00752798">
              <w:rPr>
                <w:bCs/>
                <w:color w:val="000000" w:themeColor="text1"/>
              </w:rPr>
              <w:t>• apgyvendinimo įstaigoje privalo būti patalpos, skirtos rengti konferencijas ir / ar mokymus;</w:t>
            </w:r>
          </w:p>
          <w:p w14:paraId="2E3CE77E" w14:textId="77777777" w:rsidR="004F6107" w:rsidRPr="00752798" w:rsidRDefault="004F6107" w:rsidP="006C4A1B">
            <w:pPr>
              <w:jc w:val="both"/>
              <w:rPr>
                <w:bCs/>
                <w:color w:val="000000" w:themeColor="text1"/>
              </w:rPr>
            </w:pPr>
            <w:r w:rsidRPr="00752798">
              <w:rPr>
                <w:bCs/>
                <w:color w:val="000000" w:themeColor="text1"/>
              </w:rPr>
              <w:t>• apgyvendinimo įstaigoje privalo būti patalpos, skirtos maitinimo paslaugoms suteikti;</w:t>
            </w:r>
          </w:p>
          <w:p w14:paraId="71899214" w14:textId="77777777" w:rsidR="004F6107" w:rsidRPr="00752798" w:rsidRDefault="004F6107" w:rsidP="006C4A1B">
            <w:pPr>
              <w:jc w:val="both"/>
              <w:rPr>
                <w:bCs/>
                <w:color w:val="000000" w:themeColor="text1"/>
              </w:rPr>
            </w:pPr>
            <w:r w:rsidRPr="00752798">
              <w:rPr>
                <w:bCs/>
                <w:color w:val="000000" w:themeColor="text1"/>
              </w:rPr>
              <w:t>• paslaugos teikėjas privalo užtikrinti 26 asmenų apgyvendinimo paslaugą po vieną kambaryje 2026 m. gegužės 4–8 d., 2026 m. birželio 16–18 d., 2026 m. rugpjūčio 25–27 d. ir 2026 m. rugsėjo 7–11 d. laikotarpiuose;</w:t>
            </w:r>
          </w:p>
          <w:p w14:paraId="45B60A24" w14:textId="77777777" w:rsidR="004F6107" w:rsidRPr="00752798" w:rsidRDefault="004F6107" w:rsidP="006C4A1B">
            <w:pPr>
              <w:jc w:val="both"/>
              <w:rPr>
                <w:bCs/>
                <w:color w:val="000000" w:themeColor="text1"/>
              </w:rPr>
            </w:pPr>
            <w:r w:rsidRPr="00752798">
              <w:rPr>
                <w:bCs/>
                <w:color w:val="000000" w:themeColor="text1"/>
              </w:rPr>
              <w:t xml:space="preserve">• kiekviename kambaryje privalo būti: vonios kambarys (vonia arba dušas, </w:t>
            </w:r>
            <w:proofErr w:type="spellStart"/>
            <w:r w:rsidRPr="00752798">
              <w:rPr>
                <w:bCs/>
                <w:color w:val="000000" w:themeColor="text1"/>
              </w:rPr>
              <w:t>wc</w:t>
            </w:r>
            <w:proofErr w:type="spellEnd"/>
            <w:r w:rsidRPr="00752798">
              <w:rPr>
                <w:bCs/>
                <w:color w:val="000000" w:themeColor="text1"/>
              </w:rPr>
              <w:t>, plaukų džiovintuvas, rankšluosčiai, chalatai bei higienos reikmenys), bevielis interneto ryšys, mini šaldytuvas, patalynė;</w:t>
            </w:r>
          </w:p>
          <w:p w14:paraId="73AFF119" w14:textId="77777777" w:rsidR="004F6107" w:rsidRPr="00752798" w:rsidRDefault="004F6107" w:rsidP="006C4A1B">
            <w:pPr>
              <w:jc w:val="both"/>
              <w:rPr>
                <w:bCs/>
                <w:color w:val="000000" w:themeColor="text1"/>
              </w:rPr>
            </w:pPr>
            <w:r w:rsidRPr="00752798">
              <w:rPr>
                <w:bCs/>
                <w:color w:val="000000" w:themeColor="text1"/>
              </w:rPr>
              <w:t>• kursų metu visos nuomojamos erdvės, teritorija, automobilių stovėjimo aikštelė PRIVALO būti skirta išimtinai tik kursų dalyviams ir organizatoriams – negali patekti pašaliniai  asmenys;</w:t>
            </w:r>
          </w:p>
          <w:p w14:paraId="3FC14D1C" w14:textId="77777777" w:rsidR="004F6107" w:rsidRPr="00752798" w:rsidRDefault="004F6107" w:rsidP="006C4A1B">
            <w:pPr>
              <w:pStyle w:val="ListParagraph"/>
              <w:spacing w:after="0" w:line="240" w:lineRule="auto"/>
              <w:ind w:left="0"/>
              <w:jc w:val="both"/>
              <w:rPr>
                <w:bCs/>
                <w:color w:val="000000" w:themeColor="text1"/>
              </w:rPr>
            </w:pPr>
            <w:r w:rsidRPr="00752798">
              <w:rPr>
                <w:bCs/>
                <w:color w:val="000000" w:themeColor="text1"/>
              </w:rPr>
              <w:t>•   Visi gyvenamieji kambariai turi būti tame pačiame pastate kaip ir konferencijų salė bei maitinimui ir kavos pertraukoms skirtos patalpos.</w:t>
            </w:r>
          </w:p>
        </w:tc>
      </w:tr>
      <w:tr w:rsidR="004F6107" w:rsidRPr="00752798" w14:paraId="7376E078" w14:textId="77777777" w:rsidTr="004F6107">
        <w:tc>
          <w:tcPr>
            <w:tcW w:w="704" w:type="dxa"/>
            <w:tcBorders>
              <w:top w:val="single" w:sz="4" w:space="0" w:color="auto"/>
              <w:left w:val="single" w:sz="4" w:space="0" w:color="auto"/>
              <w:bottom w:val="single" w:sz="4" w:space="0" w:color="auto"/>
              <w:right w:val="single" w:sz="4" w:space="0" w:color="auto"/>
            </w:tcBorders>
          </w:tcPr>
          <w:p w14:paraId="2E6EA3BB" w14:textId="77777777" w:rsidR="004F6107" w:rsidRPr="00752798" w:rsidRDefault="004F6107" w:rsidP="006C4A1B">
            <w:pPr>
              <w:spacing w:line="276" w:lineRule="auto"/>
              <w:jc w:val="center"/>
              <w:rPr>
                <w:bCs/>
                <w:lang w:eastAsia="en-US"/>
              </w:rPr>
            </w:pPr>
            <w:r w:rsidRPr="00752798">
              <w:rPr>
                <w:bCs/>
                <w:lang w:eastAsia="en-US"/>
              </w:rPr>
              <w:t>2.</w:t>
            </w:r>
          </w:p>
        </w:tc>
        <w:tc>
          <w:tcPr>
            <w:tcW w:w="3393" w:type="dxa"/>
            <w:tcBorders>
              <w:top w:val="single" w:sz="4" w:space="0" w:color="auto"/>
              <w:left w:val="single" w:sz="4" w:space="0" w:color="auto"/>
              <w:bottom w:val="single" w:sz="4" w:space="0" w:color="auto"/>
              <w:right w:val="single" w:sz="4" w:space="0" w:color="auto"/>
            </w:tcBorders>
          </w:tcPr>
          <w:p w14:paraId="658C0730" w14:textId="77777777" w:rsidR="004F6107" w:rsidRPr="00752798" w:rsidRDefault="004F6107" w:rsidP="006C4A1B">
            <w:pPr>
              <w:spacing w:line="276" w:lineRule="auto"/>
              <w:rPr>
                <w:bCs/>
                <w:color w:val="000000" w:themeColor="text1"/>
                <w:lang w:eastAsia="en-US"/>
              </w:rPr>
            </w:pPr>
            <w:r w:rsidRPr="00752798">
              <w:rPr>
                <w:bCs/>
                <w:color w:val="000000" w:themeColor="text1"/>
                <w:lang w:eastAsia="en-US"/>
              </w:rPr>
              <w:t>Salės nuoma NSGK kursams</w:t>
            </w:r>
          </w:p>
        </w:tc>
        <w:tc>
          <w:tcPr>
            <w:tcW w:w="5679" w:type="dxa"/>
            <w:tcBorders>
              <w:top w:val="single" w:sz="4" w:space="0" w:color="auto"/>
              <w:left w:val="single" w:sz="4" w:space="0" w:color="auto"/>
              <w:bottom w:val="single" w:sz="4" w:space="0" w:color="auto"/>
              <w:right w:val="single" w:sz="4" w:space="0" w:color="auto"/>
            </w:tcBorders>
          </w:tcPr>
          <w:p w14:paraId="47FC9680" w14:textId="77777777" w:rsidR="004F6107" w:rsidRPr="00752798" w:rsidRDefault="004F6107" w:rsidP="006C4A1B">
            <w:pPr>
              <w:jc w:val="both"/>
              <w:rPr>
                <w:bCs/>
                <w:color w:val="000000" w:themeColor="text1"/>
              </w:rPr>
            </w:pPr>
            <w:r w:rsidRPr="00752798">
              <w:rPr>
                <w:bCs/>
                <w:color w:val="000000" w:themeColor="text1"/>
              </w:rPr>
              <w:t>1. Reikalingos patalpos skirtos konferencijoms ir/ar mokymus rengti, privalo būti apgyvendinimo vietoje (tame pačiame pastate);</w:t>
            </w:r>
          </w:p>
          <w:p w14:paraId="40269314" w14:textId="77777777" w:rsidR="004F6107" w:rsidRPr="00752798" w:rsidRDefault="004F6107" w:rsidP="006C4A1B">
            <w:pPr>
              <w:jc w:val="both"/>
              <w:rPr>
                <w:bCs/>
                <w:color w:val="000000" w:themeColor="text1"/>
              </w:rPr>
            </w:pPr>
            <w:r w:rsidRPr="00752798">
              <w:rPr>
                <w:bCs/>
                <w:color w:val="000000" w:themeColor="text1"/>
              </w:rPr>
              <w:t xml:space="preserve">2.Patalpos skirtos konferencijoms ir/ar mokymus rengti, privalo būti tame pačiame pastate, kaip ir patalpos, skirtos maitinimo (kavos pertraukoms) paslaugoms suteikti; </w:t>
            </w:r>
          </w:p>
          <w:p w14:paraId="22E5334B" w14:textId="77777777" w:rsidR="004F6107" w:rsidRPr="00752798" w:rsidRDefault="004F6107" w:rsidP="006C4A1B">
            <w:pPr>
              <w:jc w:val="both"/>
              <w:rPr>
                <w:bCs/>
                <w:color w:val="000000" w:themeColor="text1"/>
              </w:rPr>
            </w:pPr>
            <w:r w:rsidRPr="00752798">
              <w:rPr>
                <w:bCs/>
                <w:color w:val="000000" w:themeColor="text1"/>
              </w:rPr>
              <w:t xml:space="preserve">3. Paslaugos teikėjas privalo užtikrinti tinkamą iki 30 asmenų susodinimą U formos būdu, skaitmeninį projektorių, galinės projekcijos ekraną, diskusinę </w:t>
            </w:r>
            <w:proofErr w:type="spellStart"/>
            <w:r w:rsidRPr="00752798">
              <w:rPr>
                <w:bCs/>
                <w:color w:val="000000" w:themeColor="text1"/>
              </w:rPr>
              <w:t>stereo</w:t>
            </w:r>
            <w:proofErr w:type="spellEnd"/>
            <w:r w:rsidRPr="00752798">
              <w:rPr>
                <w:bCs/>
                <w:color w:val="000000" w:themeColor="text1"/>
              </w:rPr>
              <w:t xml:space="preserve"> garso sistemą (vedančiojo pultas, dalyvių pultai), nešiojamą kompiuterį, lentą-bloknotą, belaidį interneto ryšį patalpose, skirtose konferencijose ir/ar mokymams rengti, nuotoliu veikiantį pultą, skirtą vaizdinei medžiagai perjungti kompiuteryje.</w:t>
            </w:r>
          </w:p>
          <w:p w14:paraId="4DED9398" w14:textId="77777777" w:rsidR="004F6107" w:rsidRPr="00752798" w:rsidRDefault="004F6107" w:rsidP="006C4A1B">
            <w:pPr>
              <w:jc w:val="both"/>
              <w:rPr>
                <w:bCs/>
                <w:color w:val="000000" w:themeColor="text1"/>
              </w:rPr>
            </w:pPr>
            <w:r w:rsidRPr="00752798">
              <w:rPr>
                <w:bCs/>
                <w:color w:val="000000" w:themeColor="text1"/>
              </w:rPr>
              <w:t xml:space="preserve"> Patalpų salės nuomos datos:</w:t>
            </w:r>
          </w:p>
          <w:p w14:paraId="2E4415C5" w14:textId="77777777" w:rsidR="004F6107" w:rsidRPr="00752798" w:rsidRDefault="004F6107" w:rsidP="004F6107">
            <w:pPr>
              <w:pStyle w:val="ListParagraph"/>
              <w:numPr>
                <w:ilvl w:val="0"/>
                <w:numId w:val="15"/>
              </w:numPr>
              <w:jc w:val="both"/>
              <w:rPr>
                <w:bCs/>
                <w:color w:val="000000" w:themeColor="text1"/>
              </w:rPr>
            </w:pPr>
            <w:r w:rsidRPr="00752798">
              <w:rPr>
                <w:bCs/>
                <w:color w:val="000000" w:themeColor="text1"/>
              </w:rPr>
              <w:lastRenderedPageBreak/>
              <w:t>2026 m. gegužės 4-5 ir 7–8 d. (4 dienos)</w:t>
            </w:r>
          </w:p>
          <w:p w14:paraId="05040175" w14:textId="77777777" w:rsidR="004F6107" w:rsidRPr="00752798" w:rsidRDefault="004F6107" w:rsidP="004F6107">
            <w:pPr>
              <w:pStyle w:val="ListParagraph"/>
              <w:numPr>
                <w:ilvl w:val="0"/>
                <w:numId w:val="15"/>
              </w:numPr>
              <w:jc w:val="both"/>
              <w:rPr>
                <w:bCs/>
                <w:color w:val="000000" w:themeColor="text1"/>
              </w:rPr>
            </w:pPr>
            <w:r w:rsidRPr="00752798">
              <w:rPr>
                <w:bCs/>
                <w:color w:val="000000" w:themeColor="text1"/>
              </w:rPr>
              <w:t>2026 m. birželio 16–17 d. ( 2 dienos)</w:t>
            </w:r>
          </w:p>
          <w:p w14:paraId="05B8A5A5" w14:textId="77777777" w:rsidR="004F6107" w:rsidRPr="00752798" w:rsidRDefault="004F6107" w:rsidP="004F6107">
            <w:pPr>
              <w:pStyle w:val="ListParagraph"/>
              <w:numPr>
                <w:ilvl w:val="0"/>
                <w:numId w:val="15"/>
              </w:numPr>
              <w:jc w:val="both"/>
              <w:rPr>
                <w:bCs/>
                <w:color w:val="000000" w:themeColor="text1"/>
              </w:rPr>
            </w:pPr>
            <w:r w:rsidRPr="00752798">
              <w:rPr>
                <w:bCs/>
                <w:color w:val="000000" w:themeColor="text1"/>
              </w:rPr>
              <w:t>2026 m. rugpjūčio 25–26 d. (2 dienos)</w:t>
            </w:r>
          </w:p>
          <w:p w14:paraId="17B77101" w14:textId="77777777" w:rsidR="004F6107" w:rsidRPr="00752798" w:rsidRDefault="004F6107" w:rsidP="004F6107">
            <w:pPr>
              <w:pStyle w:val="ListParagraph"/>
              <w:numPr>
                <w:ilvl w:val="0"/>
                <w:numId w:val="15"/>
              </w:numPr>
              <w:jc w:val="both"/>
              <w:rPr>
                <w:bCs/>
                <w:color w:val="000000" w:themeColor="text1"/>
              </w:rPr>
            </w:pPr>
            <w:r w:rsidRPr="00752798">
              <w:rPr>
                <w:bCs/>
                <w:color w:val="000000" w:themeColor="text1"/>
              </w:rPr>
              <w:t>2026 m. rugsėjo 7-8 ir 10–11 d. (4 dienos).</w:t>
            </w:r>
          </w:p>
        </w:tc>
      </w:tr>
      <w:tr w:rsidR="004F6107" w:rsidRPr="00752798" w14:paraId="0C92CCFB" w14:textId="77777777" w:rsidTr="004F6107">
        <w:tc>
          <w:tcPr>
            <w:tcW w:w="9776" w:type="dxa"/>
            <w:gridSpan w:val="3"/>
            <w:tcBorders>
              <w:top w:val="single" w:sz="4" w:space="0" w:color="auto"/>
              <w:left w:val="single" w:sz="4" w:space="0" w:color="auto"/>
              <w:bottom w:val="single" w:sz="4" w:space="0" w:color="auto"/>
              <w:right w:val="single" w:sz="4" w:space="0" w:color="auto"/>
            </w:tcBorders>
          </w:tcPr>
          <w:p w14:paraId="328E42C5" w14:textId="77777777" w:rsidR="004F6107" w:rsidRPr="00752798" w:rsidRDefault="004F6107" w:rsidP="006C4A1B">
            <w:pPr>
              <w:widowControl w:val="0"/>
              <w:autoSpaceDE w:val="0"/>
              <w:autoSpaceDN w:val="0"/>
              <w:adjustRightInd w:val="0"/>
              <w:ind w:left="108" w:right="108"/>
              <w:rPr>
                <w:color w:val="000000"/>
              </w:rPr>
            </w:pPr>
            <w:r w:rsidRPr="00752798">
              <w:rPr>
                <w:color w:val="000000"/>
              </w:rPr>
              <w:lastRenderedPageBreak/>
              <w:t>Taikytini aplinkos apsaugos kriterijai:</w:t>
            </w:r>
          </w:p>
          <w:p w14:paraId="16A45E0E" w14:textId="77777777" w:rsidR="004F6107" w:rsidRPr="00752798" w:rsidRDefault="004F6107" w:rsidP="006C4A1B">
            <w:pPr>
              <w:widowControl w:val="0"/>
              <w:autoSpaceDE w:val="0"/>
              <w:autoSpaceDN w:val="0"/>
              <w:adjustRightInd w:val="0"/>
              <w:ind w:left="108" w:right="108"/>
              <w:rPr>
                <w:color w:val="000000"/>
              </w:rPr>
            </w:pPr>
            <w:r w:rsidRPr="00752798">
              <w:rPr>
                <w:color w:val="000000"/>
              </w:rPr>
              <w:t>LR APM 2011-06-28 d. įsakymas Nr. D1-508 „Dėl aplinkos apsaugos kriterijų taikymo, vykdant žaliuosius pirkimus, tvarkos aprašo patvirtinimo“:</w:t>
            </w:r>
          </w:p>
          <w:p w14:paraId="3AB8F46F" w14:textId="77777777" w:rsidR="004F6107" w:rsidRPr="00752798" w:rsidRDefault="004F6107" w:rsidP="006C4A1B">
            <w:pPr>
              <w:widowControl w:val="0"/>
              <w:autoSpaceDE w:val="0"/>
              <w:autoSpaceDN w:val="0"/>
              <w:adjustRightInd w:val="0"/>
              <w:ind w:left="108" w:right="108"/>
            </w:pPr>
            <w:r w:rsidRPr="00752798">
              <w:t>4.4.4. pirkdamas produktą pirkimo vykdytojas savarankiškai nustato aplinkos apsaugos kriterijus, kurie yra susiję su pirkimo objektu, taikydamas bent vieną iš numatytų aplinkosauginių principų viename, keliuose ar visuose produkto gyvavimo ciklo etapuose:</w:t>
            </w:r>
          </w:p>
          <w:p w14:paraId="64862CC0" w14:textId="77777777" w:rsidR="004F6107" w:rsidRPr="00752798" w:rsidRDefault="004F6107" w:rsidP="006C4A1B">
            <w:pPr>
              <w:widowControl w:val="0"/>
              <w:autoSpaceDE w:val="0"/>
              <w:autoSpaceDN w:val="0"/>
              <w:adjustRightInd w:val="0"/>
              <w:ind w:left="108" w:right="108"/>
            </w:pPr>
            <w:r w:rsidRPr="00752798">
              <w:t>4.4.4.2.  paslaugai teikti ar darbams atlikti sunaudojama mažiau elektros energijos ir (ar) naudojama energija iš atsinaujinančių energijos išteklių.</w:t>
            </w:r>
          </w:p>
          <w:p w14:paraId="0A6FA735" w14:textId="77777777" w:rsidR="004F6107" w:rsidRPr="00752798" w:rsidRDefault="004F6107" w:rsidP="006C4A1B">
            <w:pPr>
              <w:widowControl w:val="0"/>
              <w:autoSpaceDE w:val="0"/>
              <w:autoSpaceDN w:val="0"/>
              <w:adjustRightInd w:val="0"/>
              <w:ind w:left="108" w:right="108"/>
            </w:pPr>
            <w:r w:rsidRPr="00752798">
              <w:t>ų;</w:t>
            </w:r>
          </w:p>
          <w:p w14:paraId="786E4D7B" w14:textId="77777777" w:rsidR="004F6107" w:rsidRPr="00752798" w:rsidRDefault="004F6107" w:rsidP="006C4A1B">
            <w:pPr>
              <w:widowControl w:val="0"/>
              <w:autoSpaceDE w:val="0"/>
              <w:autoSpaceDN w:val="0"/>
              <w:adjustRightInd w:val="0"/>
              <w:ind w:left="108" w:right="108"/>
            </w:pPr>
            <w:r w:rsidRPr="00752798">
              <w:t xml:space="preserve"> ir/ ar tiekėjas apgyvendinimo vietoje užtikrina atliekų rūšiavimą ir perdirbimą.</w:t>
            </w:r>
          </w:p>
          <w:p w14:paraId="3A9F4E7C" w14:textId="77777777" w:rsidR="004F6107" w:rsidRPr="00752798" w:rsidRDefault="004F6107" w:rsidP="006C4A1B">
            <w:pPr>
              <w:widowControl w:val="0"/>
              <w:autoSpaceDE w:val="0"/>
              <w:autoSpaceDN w:val="0"/>
              <w:adjustRightInd w:val="0"/>
              <w:ind w:left="108" w:right="108"/>
              <w:rPr>
                <w:color w:val="000000"/>
              </w:rPr>
            </w:pPr>
          </w:p>
        </w:tc>
      </w:tr>
    </w:tbl>
    <w:p w14:paraId="7C8DBF0D" w14:textId="2C05B228" w:rsidR="00C56148" w:rsidRPr="00752798" w:rsidRDefault="00C56148" w:rsidP="00C64DD5">
      <w:pPr>
        <w:outlineLvl w:val="0"/>
        <w:rPr>
          <w:b/>
          <w:bCs/>
        </w:rPr>
      </w:pPr>
    </w:p>
    <w:p w14:paraId="0C3ABFDA" w14:textId="77777777" w:rsidR="003B6024" w:rsidRPr="00752798" w:rsidRDefault="003B6024" w:rsidP="003B6024">
      <w:pPr>
        <w:jc w:val="both"/>
        <w:rPr>
          <w:rFonts w:eastAsia="Arial"/>
          <w:b/>
          <w:lang w:eastAsia="ar-SA"/>
        </w:rPr>
      </w:pPr>
      <w:r w:rsidRPr="00752798">
        <w:rPr>
          <w:b/>
        </w:rPr>
        <w:t>PIRKĖJAS</w:t>
      </w:r>
      <w:r w:rsidRPr="00752798">
        <w:rPr>
          <w:rFonts w:eastAsia="Arial"/>
          <w:b/>
          <w:lang w:eastAsia="ar-SA"/>
        </w:rPr>
        <w:t xml:space="preserve">                                                  </w:t>
      </w:r>
      <w:r w:rsidRPr="00752798">
        <w:rPr>
          <w:rFonts w:eastAsia="Arial"/>
          <w:b/>
          <w:lang w:eastAsia="ar-SA"/>
        </w:rPr>
        <w:tab/>
      </w:r>
      <w:r w:rsidRPr="00752798">
        <w:rPr>
          <w:rFonts w:eastAsia="Arial"/>
          <w:b/>
          <w:lang w:eastAsia="ar-SA"/>
        </w:rPr>
        <w:tab/>
        <w:t xml:space="preserve">  </w:t>
      </w:r>
      <w:r w:rsidRPr="00752798">
        <w:rPr>
          <w:rFonts w:eastAsia="Arial"/>
          <w:b/>
          <w:lang w:eastAsia="ar-SA"/>
        </w:rPr>
        <w:tab/>
        <w:t>TEIKĖJAS</w:t>
      </w:r>
      <w:r w:rsidRPr="00752798">
        <w:rPr>
          <w:rFonts w:eastAsia="Arial"/>
          <w:b/>
          <w:lang w:eastAsia="ar-SA"/>
        </w:rPr>
        <w:tab/>
      </w:r>
      <w:r w:rsidRPr="00752798">
        <w:rPr>
          <w:rFonts w:eastAsia="Arial"/>
          <w:b/>
          <w:lang w:eastAsia="ar-SA"/>
        </w:rPr>
        <w:tab/>
      </w:r>
      <w:r w:rsidRPr="00752798">
        <w:rPr>
          <w:rFonts w:eastAsia="Arial"/>
          <w:b/>
          <w:lang w:eastAsia="ar-SA"/>
        </w:rPr>
        <w:tab/>
      </w:r>
    </w:p>
    <w:p w14:paraId="44DEC44B" w14:textId="77777777" w:rsidR="003B6024" w:rsidRPr="00752798" w:rsidRDefault="003B6024" w:rsidP="003B6024">
      <w:pPr>
        <w:jc w:val="both"/>
        <w:rPr>
          <w:rFonts w:eastAsia="Arial"/>
          <w:lang w:eastAsia="ar-SA"/>
        </w:rPr>
      </w:pPr>
      <w:r w:rsidRPr="00752798">
        <w:rPr>
          <w:rFonts w:eastAsia="Arial"/>
          <w:lang w:eastAsia="ar-SA"/>
        </w:rPr>
        <w:t>Generolo Jono Žemaičio</w:t>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p>
    <w:p w14:paraId="311D50A2" w14:textId="77777777" w:rsidR="003B6024" w:rsidRPr="00752798" w:rsidRDefault="003B6024" w:rsidP="003B6024">
      <w:pPr>
        <w:rPr>
          <w:rFonts w:eastAsia="Arial"/>
          <w:lang w:eastAsia="ar-SA"/>
        </w:rPr>
      </w:pPr>
      <w:r w:rsidRPr="00752798">
        <w:rPr>
          <w:rFonts w:eastAsia="Arial"/>
          <w:lang w:eastAsia="ar-SA"/>
        </w:rPr>
        <w:t>Lietuvos karo akademijos</w:t>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p>
    <w:p w14:paraId="4CAB1318" w14:textId="77777777" w:rsidR="003B6024" w:rsidRPr="00752798" w:rsidRDefault="003B6024" w:rsidP="003B6024">
      <w:pPr>
        <w:rPr>
          <w:rFonts w:eastAsia="Arial"/>
          <w:lang w:eastAsia="ar-SA"/>
        </w:rPr>
      </w:pPr>
      <w:r w:rsidRPr="00752798">
        <w:rPr>
          <w:rFonts w:eastAsia="Arial"/>
          <w:lang w:eastAsia="ar-SA"/>
        </w:rPr>
        <w:t>Štabo viršininkas</w:t>
      </w:r>
      <w:r w:rsidRPr="00752798" w:rsidDel="00BF24AF">
        <w:t xml:space="preserve"> </w:t>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sidDel="0046788F">
        <w:rPr>
          <w:rFonts w:eastAsia="Arial"/>
          <w:lang w:eastAsia="ar-SA"/>
        </w:rPr>
        <w:t xml:space="preserve"> </w:t>
      </w:r>
    </w:p>
    <w:p w14:paraId="7B564EB9" w14:textId="4D518470" w:rsidR="00C16D8C" w:rsidRPr="00752798" w:rsidRDefault="00DA5EC8" w:rsidP="003B6024">
      <w:pPr>
        <w:pStyle w:val="NoSpacing"/>
        <w:rPr>
          <w:rFonts w:eastAsia="Arial"/>
          <w:b/>
          <w:lang w:eastAsia="ar-SA"/>
        </w:rPr>
      </w:pPr>
      <w:proofErr w:type="spellStart"/>
      <w:r w:rsidRPr="00752798">
        <w:rPr>
          <w:rFonts w:eastAsia="Arial"/>
          <w:lang w:eastAsia="ar-SA"/>
        </w:rPr>
        <w:t>plk</w:t>
      </w:r>
      <w:proofErr w:type="spellEnd"/>
      <w:r w:rsidRPr="00752798">
        <w:rPr>
          <w:rFonts w:eastAsia="Arial"/>
          <w:lang w:eastAsia="ar-SA"/>
        </w:rPr>
        <w:t xml:space="preserve">. </w:t>
      </w:r>
      <w:r w:rsidR="003B6024" w:rsidRPr="00752798">
        <w:rPr>
          <w:rFonts w:eastAsia="Arial"/>
          <w:lang w:eastAsia="ar-SA"/>
        </w:rPr>
        <w:t>Denisas Starikovičius</w:t>
      </w:r>
      <w:r w:rsidR="003B6024" w:rsidRPr="00752798">
        <w:rPr>
          <w:rFonts w:eastAsia="Arial"/>
          <w:b/>
          <w:lang w:eastAsia="ar-SA"/>
        </w:rPr>
        <w:tab/>
      </w:r>
    </w:p>
    <w:p w14:paraId="487BCAC3" w14:textId="356EF732" w:rsidR="003B6024" w:rsidRPr="00752798" w:rsidRDefault="003B6024" w:rsidP="003B6024">
      <w:pPr>
        <w:pStyle w:val="NoSpacing"/>
        <w:rPr>
          <w:rFonts w:eastAsia="Arial"/>
          <w:b/>
          <w:lang w:eastAsia="ar-SA"/>
        </w:rPr>
      </w:pPr>
    </w:p>
    <w:p w14:paraId="7D0E0BBB" w14:textId="74EAC8DA" w:rsidR="003B6024" w:rsidRPr="00752798" w:rsidRDefault="003B6024" w:rsidP="003B6024">
      <w:pPr>
        <w:pStyle w:val="NoSpacing"/>
        <w:rPr>
          <w:rFonts w:eastAsia="Arial"/>
          <w:b/>
          <w:lang w:eastAsia="ar-SA"/>
        </w:rPr>
      </w:pPr>
    </w:p>
    <w:p w14:paraId="6E283DD1" w14:textId="22826F01" w:rsidR="003B6024" w:rsidRPr="00752798" w:rsidRDefault="003B6024" w:rsidP="003B6024">
      <w:pPr>
        <w:pStyle w:val="NoSpacing"/>
      </w:pPr>
    </w:p>
    <w:p w14:paraId="00E94352" w14:textId="074BDAE6" w:rsidR="003B6024" w:rsidRPr="00752798" w:rsidRDefault="003B6024" w:rsidP="003B6024">
      <w:pPr>
        <w:pStyle w:val="NoSpacing"/>
      </w:pPr>
    </w:p>
    <w:p w14:paraId="04195611" w14:textId="3E35112B" w:rsidR="003B6024" w:rsidRPr="00752798" w:rsidRDefault="003B6024" w:rsidP="003B6024">
      <w:pPr>
        <w:pStyle w:val="NoSpacing"/>
      </w:pPr>
    </w:p>
    <w:p w14:paraId="14E060F0" w14:textId="6BED3699" w:rsidR="003B6024" w:rsidRPr="00752798" w:rsidRDefault="003B6024" w:rsidP="003B6024">
      <w:pPr>
        <w:pStyle w:val="NoSpacing"/>
      </w:pPr>
    </w:p>
    <w:p w14:paraId="0654887E" w14:textId="52FEAD9D" w:rsidR="003B6024" w:rsidRPr="00752798" w:rsidRDefault="003B6024" w:rsidP="003B6024">
      <w:pPr>
        <w:pStyle w:val="NoSpacing"/>
      </w:pPr>
    </w:p>
    <w:p w14:paraId="0F5740C5" w14:textId="532A71F9" w:rsidR="003B6024" w:rsidRPr="00752798" w:rsidRDefault="003B6024" w:rsidP="003B6024">
      <w:pPr>
        <w:pStyle w:val="NoSpacing"/>
      </w:pPr>
    </w:p>
    <w:p w14:paraId="1E633D71" w14:textId="31605CDD" w:rsidR="003B6024" w:rsidRPr="00752798" w:rsidRDefault="003B6024" w:rsidP="003B6024">
      <w:pPr>
        <w:pStyle w:val="NoSpacing"/>
      </w:pPr>
    </w:p>
    <w:p w14:paraId="5D79BCF5" w14:textId="082DAAD0" w:rsidR="00A82A1D" w:rsidRPr="00752798" w:rsidRDefault="00A82A1D" w:rsidP="003B6024">
      <w:pPr>
        <w:pStyle w:val="NoSpacing"/>
      </w:pPr>
    </w:p>
    <w:p w14:paraId="5AFE9593" w14:textId="3FA301A7" w:rsidR="00A82A1D" w:rsidRPr="00752798" w:rsidRDefault="00A82A1D" w:rsidP="003B6024">
      <w:pPr>
        <w:pStyle w:val="NoSpacing"/>
      </w:pPr>
    </w:p>
    <w:p w14:paraId="6B834872" w14:textId="78C385E4" w:rsidR="00A82A1D" w:rsidRPr="00752798" w:rsidRDefault="00A82A1D" w:rsidP="003B6024">
      <w:pPr>
        <w:pStyle w:val="NoSpacing"/>
      </w:pPr>
    </w:p>
    <w:p w14:paraId="7FF46E17" w14:textId="22D93376" w:rsidR="00DA5EC8" w:rsidRPr="00752798" w:rsidRDefault="00DA5EC8" w:rsidP="003B6024">
      <w:pPr>
        <w:pStyle w:val="NoSpacing"/>
      </w:pPr>
    </w:p>
    <w:p w14:paraId="01980273" w14:textId="3ED62897" w:rsidR="00DA5EC8" w:rsidRPr="00752798" w:rsidRDefault="00DA5EC8" w:rsidP="003B6024">
      <w:pPr>
        <w:pStyle w:val="NoSpacing"/>
      </w:pPr>
    </w:p>
    <w:p w14:paraId="38E0064B" w14:textId="20E1B74E" w:rsidR="00DA5EC8" w:rsidRPr="00752798" w:rsidRDefault="00DA5EC8" w:rsidP="003B6024">
      <w:pPr>
        <w:pStyle w:val="NoSpacing"/>
      </w:pPr>
    </w:p>
    <w:p w14:paraId="0E41F30C" w14:textId="77777777" w:rsidR="00DA5EC8" w:rsidRPr="00752798" w:rsidRDefault="00DA5EC8" w:rsidP="003B6024">
      <w:pPr>
        <w:pStyle w:val="NoSpacing"/>
      </w:pPr>
    </w:p>
    <w:p w14:paraId="7185262C" w14:textId="5876A8B8" w:rsidR="005F5E10" w:rsidRPr="00752798" w:rsidRDefault="005F5E10" w:rsidP="003B6024">
      <w:pPr>
        <w:pStyle w:val="NoSpacing"/>
      </w:pPr>
    </w:p>
    <w:p w14:paraId="5B33840B" w14:textId="303B19DF" w:rsidR="00DA5EC8" w:rsidRPr="00752798" w:rsidRDefault="00DA5EC8" w:rsidP="003B6024">
      <w:pPr>
        <w:pStyle w:val="NoSpacing"/>
      </w:pPr>
    </w:p>
    <w:p w14:paraId="665C3CED" w14:textId="62D05D46" w:rsidR="00DA5EC8" w:rsidRPr="00752798" w:rsidRDefault="00DA5EC8" w:rsidP="003B6024">
      <w:pPr>
        <w:pStyle w:val="NoSpacing"/>
      </w:pPr>
    </w:p>
    <w:p w14:paraId="6E972BE1" w14:textId="12F6E082" w:rsidR="00DA5EC8" w:rsidRPr="00752798" w:rsidRDefault="00DA5EC8" w:rsidP="003B6024">
      <w:pPr>
        <w:pStyle w:val="NoSpacing"/>
      </w:pPr>
    </w:p>
    <w:p w14:paraId="240F9393" w14:textId="5AE1C340" w:rsidR="00DA5EC8" w:rsidRPr="00752798" w:rsidRDefault="00DA5EC8" w:rsidP="003B6024">
      <w:pPr>
        <w:pStyle w:val="NoSpacing"/>
      </w:pPr>
    </w:p>
    <w:p w14:paraId="7B564EBA" w14:textId="77777777" w:rsidR="00C16D8C" w:rsidRPr="00752798" w:rsidRDefault="00C16D8C" w:rsidP="00C4023E">
      <w:pPr>
        <w:pStyle w:val="NoSpacing"/>
        <w:ind w:left="5760"/>
      </w:pPr>
    </w:p>
    <w:p w14:paraId="630C1B98" w14:textId="77777777" w:rsidR="003B6024" w:rsidRPr="00752798" w:rsidRDefault="001E523A" w:rsidP="003B6024">
      <w:pPr>
        <w:pStyle w:val="NoSpacing"/>
        <w:ind w:left="5760"/>
      </w:pPr>
      <w:r w:rsidRPr="00752798">
        <w:t xml:space="preserve">    </w:t>
      </w:r>
    </w:p>
    <w:p w14:paraId="793CAD54" w14:textId="79F5944E" w:rsidR="003B6024" w:rsidRPr="00752798" w:rsidRDefault="001E523A" w:rsidP="003B6024">
      <w:pPr>
        <w:pStyle w:val="NoSpacing"/>
        <w:ind w:left="5954"/>
        <w:rPr>
          <w:lang w:val="pt-BR"/>
        </w:rPr>
      </w:pPr>
      <w:r w:rsidRPr="00752798">
        <w:t>202</w:t>
      </w:r>
      <w:r w:rsidR="001F5911" w:rsidRPr="00752798">
        <w:t>6</w:t>
      </w:r>
      <w:r w:rsidR="003B6024" w:rsidRPr="00752798">
        <w:t xml:space="preserve"> m.  </w:t>
      </w:r>
      <w:r w:rsidR="00C4023E" w:rsidRPr="00752798">
        <w:t xml:space="preserve">                    m</w:t>
      </w:r>
      <w:proofErr w:type="spellStart"/>
      <w:r w:rsidR="003B6024" w:rsidRPr="00752798">
        <w:rPr>
          <w:lang w:val="lt-LT"/>
        </w:rPr>
        <w:t>ėn</w:t>
      </w:r>
      <w:proofErr w:type="spellEnd"/>
      <w:r w:rsidR="003B6024" w:rsidRPr="00752798">
        <w:rPr>
          <w:lang w:val="lt-LT"/>
        </w:rPr>
        <w:t>.         d.</w:t>
      </w:r>
    </w:p>
    <w:p w14:paraId="6D99F1D4" w14:textId="70D3BCF8" w:rsidR="003B6024" w:rsidRPr="00752798" w:rsidRDefault="00C4023E" w:rsidP="003B6024">
      <w:pPr>
        <w:pStyle w:val="NoSpacing"/>
        <w:ind w:left="5954"/>
        <w:rPr>
          <w:lang w:val="pt-BR"/>
        </w:rPr>
      </w:pPr>
      <w:r w:rsidRPr="00752798">
        <w:rPr>
          <w:caps/>
          <w:sz w:val="22"/>
          <w:lang w:val="pt-BR"/>
        </w:rPr>
        <w:t>s</w:t>
      </w:r>
      <w:r w:rsidR="003B6024" w:rsidRPr="00752798">
        <w:rPr>
          <w:lang w:val="pt-BR"/>
        </w:rPr>
        <w:t>utartis Nr.</w:t>
      </w:r>
    </w:p>
    <w:p w14:paraId="7B564EBD" w14:textId="36358A6D" w:rsidR="00C4023E" w:rsidRPr="00752798" w:rsidRDefault="00C16D8C" w:rsidP="003B6024">
      <w:pPr>
        <w:pStyle w:val="NoSpacing"/>
        <w:ind w:left="5954"/>
        <w:rPr>
          <w:lang w:val="pt-BR"/>
        </w:rPr>
      </w:pPr>
      <w:r w:rsidRPr="00752798">
        <w:rPr>
          <w:lang w:val="pt-BR"/>
        </w:rPr>
        <w:t>2</w:t>
      </w:r>
      <w:r w:rsidR="00C4023E" w:rsidRPr="00752798">
        <w:rPr>
          <w:lang w:val="pt-BR"/>
        </w:rPr>
        <w:t xml:space="preserve"> priedas</w:t>
      </w:r>
      <w:r w:rsidR="00C4023E" w:rsidRPr="00752798">
        <w:rPr>
          <w:caps/>
          <w:sz w:val="22"/>
          <w:lang w:val="pt-BR"/>
        </w:rPr>
        <w:t xml:space="preserve">      </w:t>
      </w:r>
    </w:p>
    <w:p w14:paraId="7B564EBE" w14:textId="77777777" w:rsidR="00C4023E" w:rsidRPr="00752798" w:rsidRDefault="00C4023E" w:rsidP="003B6024">
      <w:pPr>
        <w:suppressAutoHyphens/>
      </w:pPr>
    </w:p>
    <w:p w14:paraId="7B564EBF" w14:textId="77777777" w:rsidR="00772F6A" w:rsidRPr="00752798" w:rsidRDefault="00772F6A" w:rsidP="00071841">
      <w:pPr>
        <w:suppressAutoHyphens/>
        <w:jc w:val="both"/>
      </w:pPr>
    </w:p>
    <w:p w14:paraId="7B564EC0" w14:textId="77777777" w:rsidR="00772F6A" w:rsidRPr="00752798" w:rsidRDefault="00772F6A" w:rsidP="00772F6A">
      <w:pPr>
        <w:suppressAutoHyphens/>
        <w:jc w:val="both"/>
      </w:pPr>
    </w:p>
    <w:p w14:paraId="7B564EC1" w14:textId="2F706055" w:rsidR="00772F6A" w:rsidRPr="00752798" w:rsidRDefault="00A82A1D" w:rsidP="00772F6A">
      <w:pPr>
        <w:suppressAutoHyphens/>
        <w:jc w:val="center"/>
        <w:rPr>
          <w:b/>
          <w:sz w:val="28"/>
        </w:rPr>
      </w:pPr>
      <w:r w:rsidRPr="00752798">
        <w:rPr>
          <w:b/>
          <w:sz w:val="28"/>
        </w:rPr>
        <w:t>PASLAUGŲ ĮKAINIAI</w:t>
      </w:r>
    </w:p>
    <w:p w14:paraId="2BE39A50" w14:textId="0397105F" w:rsidR="00A82A1D" w:rsidRPr="00752798" w:rsidRDefault="005A695B" w:rsidP="005A695B">
      <w:pPr>
        <w:suppressAutoHyphens/>
        <w:jc w:val="right"/>
        <w:rPr>
          <w:i/>
        </w:rPr>
      </w:pPr>
      <w:r w:rsidRPr="00752798">
        <w:rPr>
          <w:i/>
        </w:rPr>
        <w:t>1 lentelė „Apgyvendinimas“</w:t>
      </w:r>
    </w:p>
    <w:tbl>
      <w:tblPr>
        <w:tblW w:w="103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07"/>
        <w:gridCol w:w="781"/>
        <w:gridCol w:w="1555"/>
        <w:gridCol w:w="1220"/>
        <w:gridCol w:w="1087"/>
        <w:gridCol w:w="1355"/>
        <w:gridCol w:w="947"/>
        <w:gridCol w:w="1130"/>
      </w:tblGrid>
      <w:tr w:rsidR="00610E02" w:rsidRPr="00752798" w14:paraId="528F7403" w14:textId="77777777" w:rsidTr="00E66752">
        <w:trPr>
          <w:trHeight w:val="1162"/>
        </w:trPr>
        <w:tc>
          <w:tcPr>
            <w:tcW w:w="576" w:type="dxa"/>
            <w:vAlign w:val="center"/>
          </w:tcPr>
          <w:p w14:paraId="74FD534C" w14:textId="77777777" w:rsidR="00610E02" w:rsidRPr="00752798" w:rsidRDefault="00610E02" w:rsidP="0043111F">
            <w:pPr>
              <w:jc w:val="center"/>
              <w:rPr>
                <w:b/>
                <w:sz w:val="20"/>
              </w:rPr>
            </w:pPr>
            <w:r w:rsidRPr="00752798">
              <w:rPr>
                <w:b/>
                <w:sz w:val="20"/>
              </w:rPr>
              <w:lastRenderedPageBreak/>
              <w:t>Eil. Nr.</w:t>
            </w:r>
          </w:p>
        </w:tc>
        <w:tc>
          <w:tcPr>
            <w:tcW w:w="1707" w:type="dxa"/>
            <w:vAlign w:val="center"/>
          </w:tcPr>
          <w:p w14:paraId="3571705D" w14:textId="77777777" w:rsidR="00610E02" w:rsidRPr="00752798" w:rsidRDefault="00610E02" w:rsidP="0043111F">
            <w:pPr>
              <w:jc w:val="center"/>
              <w:rPr>
                <w:b/>
                <w:sz w:val="20"/>
              </w:rPr>
            </w:pPr>
            <w:r w:rsidRPr="00752798">
              <w:rPr>
                <w:b/>
                <w:sz w:val="20"/>
              </w:rPr>
              <w:t>Apgyvendinimo data ir laikas</w:t>
            </w:r>
          </w:p>
        </w:tc>
        <w:tc>
          <w:tcPr>
            <w:tcW w:w="781" w:type="dxa"/>
            <w:shd w:val="clear" w:color="auto" w:fill="auto"/>
            <w:noWrap/>
            <w:vAlign w:val="center"/>
            <w:hideMark/>
          </w:tcPr>
          <w:p w14:paraId="5BF06D09" w14:textId="77777777" w:rsidR="00610E02" w:rsidRPr="00752798" w:rsidRDefault="00610E02" w:rsidP="0043111F">
            <w:pPr>
              <w:jc w:val="center"/>
              <w:rPr>
                <w:b/>
                <w:sz w:val="20"/>
              </w:rPr>
            </w:pPr>
            <w:r w:rsidRPr="00752798">
              <w:rPr>
                <w:b/>
                <w:sz w:val="20"/>
              </w:rPr>
              <w:t>Mato vnt.</w:t>
            </w:r>
          </w:p>
        </w:tc>
        <w:tc>
          <w:tcPr>
            <w:tcW w:w="1555" w:type="dxa"/>
            <w:shd w:val="clear" w:color="auto" w:fill="auto"/>
            <w:noWrap/>
            <w:vAlign w:val="center"/>
            <w:hideMark/>
          </w:tcPr>
          <w:p w14:paraId="3193D686" w14:textId="3BA371A2" w:rsidR="00610E02" w:rsidRPr="00752798" w:rsidRDefault="00D41AF0" w:rsidP="0043111F">
            <w:pPr>
              <w:jc w:val="center"/>
              <w:rPr>
                <w:b/>
                <w:sz w:val="20"/>
              </w:rPr>
            </w:pPr>
            <w:r w:rsidRPr="00752798">
              <w:rPr>
                <w:b/>
                <w:sz w:val="20"/>
              </w:rPr>
              <w:t xml:space="preserve">Maksimalus </w:t>
            </w:r>
            <w:r w:rsidR="00610E02" w:rsidRPr="00752798">
              <w:rPr>
                <w:b/>
                <w:sz w:val="20"/>
              </w:rPr>
              <w:t>perkamas kambarių kiekis</w:t>
            </w:r>
          </w:p>
        </w:tc>
        <w:tc>
          <w:tcPr>
            <w:tcW w:w="1220" w:type="dxa"/>
            <w:shd w:val="clear" w:color="auto" w:fill="auto"/>
            <w:noWrap/>
            <w:vAlign w:val="center"/>
            <w:hideMark/>
          </w:tcPr>
          <w:p w14:paraId="0F99ADDF" w14:textId="77777777" w:rsidR="00610E02" w:rsidRPr="00752798" w:rsidRDefault="00610E02" w:rsidP="0043111F">
            <w:pPr>
              <w:jc w:val="center"/>
              <w:rPr>
                <w:b/>
                <w:sz w:val="20"/>
              </w:rPr>
            </w:pPr>
            <w:r w:rsidRPr="00752798">
              <w:rPr>
                <w:b/>
                <w:sz w:val="20"/>
              </w:rPr>
              <w:t>Nakvynių kiekiai</w:t>
            </w:r>
          </w:p>
        </w:tc>
        <w:tc>
          <w:tcPr>
            <w:tcW w:w="1087" w:type="dxa"/>
            <w:shd w:val="clear" w:color="auto" w:fill="auto"/>
            <w:vAlign w:val="center"/>
            <w:hideMark/>
          </w:tcPr>
          <w:p w14:paraId="15AFF9AA" w14:textId="77777777" w:rsidR="00610E02" w:rsidRPr="00752798" w:rsidRDefault="00610E02" w:rsidP="0043111F">
            <w:pPr>
              <w:jc w:val="center"/>
              <w:rPr>
                <w:b/>
                <w:sz w:val="20"/>
              </w:rPr>
            </w:pPr>
            <w:r w:rsidRPr="00752798">
              <w:rPr>
                <w:b/>
                <w:sz w:val="20"/>
              </w:rPr>
              <w:t>Įkainis be PVM, Eur</w:t>
            </w:r>
          </w:p>
        </w:tc>
        <w:tc>
          <w:tcPr>
            <w:tcW w:w="1355" w:type="dxa"/>
            <w:shd w:val="clear" w:color="auto" w:fill="auto"/>
            <w:vAlign w:val="center"/>
            <w:hideMark/>
          </w:tcPr>
          <w:p w14:paraId="1B09A456" w14:textId="77777777" w:rsidR="00610E02" w:rsidRPr="00752798" w:rsidRDefault="00610E02" w:rsidP="0043111F">
            <w:pPr>
              <w:jc w:val="center"/>
              <w:rPr>
                <w:b/>
                <w:sz w:val="20"/>
              </w:rPr>
            </w:pPr>
            <w:r w:rsidRPr="00752798">
              <w:rPr>
                <w:b/>
                <w:sz w:val="20"/>
              </w:rPr>
              <w:t>Įkainis su PVM, Eur</w:t>
            </w:r>
          </w:p>
        </w:tc>
        <w:tc>
          <w:tcPr>
            <w:tcW w:w="947" w:type="dxa"/>
            <w:vAlign w:val="center"/>
          </w:tcPr>
          <w:p w14:paraId="5BF225D9" w14:textId="77777777" w:rsidR="00610E02" w:rsidRPr="00752798" w:rsidRDefault="00610E02" w:rsidP="0043111F">
            <w:pPr>
              <w:jc w:val="center"/>
              <w:rPr>
                <w:b/>
                <w:sz w:val="20"/>
              </w:rPr>
            </w:pPr>
            <w:r w:rsidRPr="00752798">
              <w:rPr>
                <w:b/>
                <w:sz w:val="20"/>
              </w:rPr>
              <w:t>Suma be PVM, Eur.</w:t>
            </w:r>
          </w:p>
          <w:p w14:paraId="73A2CEEB" w14:textId="77777777" w:rsidR="00610E02" w:rsidRPr="00752798" w:rsidRDefault="00610E02" w:rsidP="0043111F">
            <w:pPr>
              <w:jc w:val="center"/>
              <w:rPr>
                <w:b/>
                <w:sz w:val="20"/>
              </w:rPr>
            </w:pPr>
          </w:p>
        </w:tc>
        <w:tc>
          <w:tcPr>
            <w:tcW w:w="1130" w:type="dxa"/>
            <w:shd w:val="clear" w:color="auto" w:fill="auto"/>
            <w:vAlign w:val="center"/>
          </w:tcPr>
          <w:p w14:paraId="47E90C73" w14:textId="77777777" w:rsidR="00610E02" w:rsidRPr="00752798" w:rsidRDefault="00610E02" w:rsidP="0043111F">
            <w:pPr>
              <w:jc w:val="center"/>
              <w:rPr>
                <w:b/>
                <w:sz w:val="20"/>
              </w:rPr>
            </w:pPr>
            <w:r w:rsidRPr="00752798">
              <w:rPr>
                <w:b/>
                <w:sz w:val="20"/>
              </w:rPr>
              <w:t>Suma su PVM, Eur.</w:t>
            </w:r>
          </w:p>
        </w:tc>
      </w:tr>
      <w:tr w:rsidR="00610E02" w:rsidRPr="00752798" w14:paraId="78F341BE" w14:textId="77777777" w:rsidTr="00E66752">
        <w:trPr>
          <w:trHeight w:val="286"/>
        </w:trPr>
        <w:tc>
          <w:tcPr>
            <w:tcW w:w="576" w:type="dxa"/>
            <w:vAlign w:val="center"/>
          </w:tcPr>
          <w:p w14:paraId="646287EE" w14:textId="77777777" w:rsidR="00610E02" w:rsidRPr="00752798" w:rsidRDefault="00610E02" w:rsidP="0043111F">
            <w:pPr>
              <w:jc w:val="center"/>
              <w:rPr>
                <w:b/>
                <w:bCs/>
                <w:i/>
                <w:color w:val="000000" w:themeColor="text1"/>
                <w:sz w:val="20"/>
              </w:rPr>
            </w:pPr>
            <w:r w:rsidRPr="00752798">
              <w:rPr>
                <w:b/>
                <w:bCs/>
                <w:i/>
                <w:color w:val="000000" w:themeColor="text1"/>
                <w:sz w:val="20"/>
              </w:rPr>
              <w:t>1.</w:t>
            </w:r>
          </w:p>
        </w:tc>
        <w:tc>
          <w:tcPr>
            <w:tcW w:w="1707" w:type="dxa"/>
            <w:vAlign w:val="center"/>
          </w:tcPr>
          <w:p w14:paraId="3305A46E" w14:textId="77777777" w:rsidR="00610E02" w:rsidRPr="00752798" w:rsidRDefault="00610E02" w:rsidP="0043111F">
            <w:pPr>
              <w:jc w:val="center"/>
              <w:rPr>
                <w:b/>
                <w:i/>
                <w:sz w:val="20"/>
              </w:rPr>
            </w:pPr>
            <w:r w:rsidRPr="00752798">
              <w:rPr>
                <w:b/>
                <w:i/>
                <w:sz w:val="20"/>
              </w:rPr>
              <w:t>2.</w:t>
            </w:r>
          </w:p>
        </w:tc>
        <w:tc>
          <w:tcPr>
            <w:tcW w:w="781" w:type="dxa"/>
            <w:shd w:val="clear" w:color="auto" w:fill="auto"/>
            <w:vAlign w:val="center"/>
          </w:tcPr>
          <w:p w14:paraId="7A81EA2C" w14:textId="77777777" w:rsidR="00610E02" w:rsidRPr="00752798" w:rsidRDefault="00610E02" w:rsidP="0043111F">
            <w:pPr>
              <w:jc w:val="center"/>
              <w:rPr>
                <w:b/>
                <w:bCs/>
                <w:i/>
                <w:color w:val="000000" w:themeColor="text1"/>
                <w:sz w:val="20"/>
              </w:rPr>
            </w:pPr>
            <w:r w:rsidRPr="00752798">
              <w:rPr>
                <w:b/>
                <w:bCs/>
                <w:i/>
                <w:color w:val="000000" w:themeColor="text1"/>
                <w:sz w:val="20"/>
              </w:rPr>
              <w:t>3.</w:t>
            </w:r>
          </w:p>
        </w:tc>
        <w:tc>
          <w:tcPr>
            <w:tcW w:w="1555" w:type="dxa"/>
            <w:shd w:val="clear" w:color="auto" w:fill="auto"/>
            <w:vAlign w:val="center"/>
          </w:tcPr>
          <w:p w14:paraId="65018E7F" w14:textId="77777777" w:rsidR="00610E02" w:rsidRPr="00752798" w:rsidRDefault="00610E02" w:rsidP="0043111F">
            <w:pPr>
              <w:jc w:val="center"/>
              <w:rPr>
                <w:b/>
                <w:i/>
                <w:sz w:val="20"/>
              </w:rPr>
            </w:pPr>
            <w:r w:rsidRPr="00752798">
              <w:rPr>
                <w:b/>
                <w:i/>
                <w:sz w:val="20"/>
              </w:rPr>
              <w:t>4.</w:t>
            </w:r>
          </w:p>
        </w:tc>
        <w:tc>
          <w:tcPr>
            <w:tcW w:w="1220" w:type="dxa"/>
            <w:shd w:val="clear" w:color="auto" w:fill="auto"/>
            <w:noWrap/>
            <w:vAlign w:val="center"/>
          </w:tcPr>
          <w:p w14:paraId="07C4895D" w14:textId="77777777" w:rsidR="00610E02" w:rsidRPr="00752798" w:rsidRDefault="00610E02" w:rsidP="0043111F">
            <w:pPr>
              <w:jc w:val="center"/>
              <w:rPr>
                <w:b/>
                <w:i/>
                <w:sz w:val="20"/>
              </w:rPr>
            </w:pPr>
            <w:r w:rsidRPr="00752798">
              <w:rPr>
                <w:b/>
                <w:i/>
                <w:sz w:val="20"/>
              </w:rPr>
              <w:t>5.</w:t>
            </w:r>
          </w:p>
        </w:tc>
        <w:tc>
          <w:tcPr>
            <w:tcW w:w="1087" w:type="dxa"/>
            <w:shd w:val="clear" w:color="auto" w:fill="auto"/>
            <w:noWrap/>
            <w:vAlign w:val="center"/>
          </w:tcPr>
          <w:p w14:paraId="19D6657E" w14:textId="77777777" w:rsidR="00610E02" w:rsidRPr="00752798" w:rsidRDefault="00610E02" w:rsidP="0043111F">
            <w:pPr>
              <w:jc w:val="center"/>
              <w:rPr>
                <w:b/>
                <w:i/>
                <w:sz w:val="20"/>
              </w:rPr>
            </w:pPr>
            <w:r w:rsidRPr="00752798">
              <w:rPr>
                <w:b/>
                <w:i/>
                <w:sz w:val="20"/>
              </w:rPr>
              <w:t>6.</w:t>
            </w:r>
          </w:p>
        </w:tc>
        <w:tc>
          <w:tcPr>
            <w:tcW w:w="1355" w:type="dxa"/>
            <w:shd w:val="clear" w:color="auto" w:fill="auto"/>
            <w:noWrap/>
            <w:vAlign w:val="center"/>
          </w:tcPr>
          <w:p w14:paraId="510048CC" w14:textId="77777777" w:rsidR="00610E02" w:rsidRPr="00752798" w:rsidRDefault="00610E02" w:rsidP="0043111F">
            <w:pPr>
              <w:jc w:val="center"/>
              <w:rPr>
                <w:b/>
                <w:i/>
                <w:sz w:val="20"/>
              </w:rPr>
            </w:pPr>
            <w:r w:rsidRPr="00752798">
              <w:rPr>
                <w:b/>
                <w:i/>
                <w:sz w:val="20"/>
              </w:rPr>
              <w:t>7.</w:t>
            </w:r>
          </w:p>
        </w:tc>
        <w:tc>
          <w:tcPr>
            <w:tcW w:w="947" w:type="dxa"/>
            <w:vAlign w:val="center"/>
          </w:tcPr>
          <w:p w14:paraId="12F59287" w14:textId="77777777" w:rsidR="00610E02" w:rsidRPr="00752798" w:rsidRDefault="00610E02" w:rsidP="0043111F">
            <w:pPr>
              <w:jc w:val="center"/>
              <w:rPr>
                <w:b/>
                <w:i/>
                <w:sz w:val="20"/>
              </w:rPr>
            </w:pPr>
            <w:r w:rsidRPr="00752798">
              <w:rPr>
                <w:b/>
                <w:i/>
                <w:sz w:val="20"/>
              </w:rPr>
              <w:t>8.</w:t>
            </w:r>
            <w:r w:rsidRPr="00752798">
              <w:rPr>
                <w:b/>
                <w:sz w:val="20"/>
              </w:rPr>
              <w:t xml:space="preserve"> (4x5x6)</w:t>
            </w:r>
          </w:p>
        </w:tc>
        <w:tc>
          <w:tcPr>
            <w:tcW w:w="1130" w:type="dxa"/>
            <w:shd w:val="clear" w:color="auto" w:fill="auto"/>
            <w:noWrap/>
          </w:tcPr>
          <w:p w14:paraId="72030567" w14:textId="77777777" w:rsidR="00610E02" w:rsidRPr="00752798" w:rsidRDefault="00610E02" w:rsidP="0043111F">
            <w:pPr>
              <w:jc w:val="center"/>
              <w:rPr>
                <w:b/>
                <w:i/>
                <w:sz w:val="20"/>
              </w:rPr>
            </w:pPr>
            <w:r w:rsidRPr="00752798">
              <w:rPr>
                <w:b/>
                <w:i/>
                <w:sz w:val="20"/>
              </w:rPr>
              <w:t>9.</w:t>
            </w:r>
          </w:p>
        </w:tc>
      </w:tr>
      <w:tr w:rsidR="00610E02" w:rsidRPr="00752798" w14:paraId="52D345DB" w14:textId="77777777" w:rsidTr="00E66752">
        <w:trPr>
          <w:trHeight w:val="893"/>
        </w:trPr>
        <w:tc>
          <w:tcPr>
            <w:tcW w:w="576" w:type="dxa"/>
            <w:vAlign w:val="center"/>
          </w:tcPr>
          <w:p w14:paraId="272E03A5" w14:textId="77777777" w:rsidR="00610E02" w:rsidRPr="00752798" w:rsidRDefault="00610E02" w:rsidP="0043111F">
            <w:pPr>
              <w:jc w:val="center"/>
              <w:rPr>
                <w:bCs/>
                <w:color w:val="000000" w:themeColor="text1"/>
                <w:sz w:val="20"/>
              </w:rPr>
            </w:pPr>
            <w:r w:rsidRPr="00752798">
              <w:rPr>
                <w:bCs/>
                <w:color w:val="000000" w:themeColor="text1"/>
                <w:sz w:val="20"/>
              </w:rPr>
              <w:t>1.</w:t>
            </w:r>
          </w:p>
        </w:tc>
        <w:tc>
          <w:tcPr>
            <w:tcW w:w="1707" w:type="dxa"/>
            <w:vAlign w:val="center"/>
          </w:tcPr>
          <w:p w14:paraId="2B4EA0E4" w14:textId="77777777" w:rsidR="00610E02" w:rsidRPr="00752798" w:rsidRDefault="00610E02" w:rsidP="0043111F">
            <w:pPr>
              <w:jc w:val="center"/>
              <w:rPr>
                <w:sz w:val="20"/>
              </w:rPr>
            </w:pPr>
            <w:r w:rsidRPr="00752798">
              <w:rPr>
                <w:sz w:val="20"/>
              </w:rPr>
              <w:t>Apgyvendinimo paslauga</w:t>
            </w:r>
          </w:p>
          <w:p w14:paraId="027F1D67" w14:textId="37EFA00B" w:rsidR="00610E02" w:rsidRPr="00752798" w:rsidRDefault="00610E02" w:rsidP="0043111F">
            <w:pPr>
              <w:jc w:val="center"/>
              <w:rPr>
                <w:bCs/>
                <w:color w:val="000000" w:themeColor="text1"/>
                <w:sz w:val="20"/>
              </w:rPr>
            </w:pPr>
            <w:r w:rsidRPr="00752798">
              <w:rPr>
                <w:bCs/>
                <w:color w:val="000000" w:themeColor="text1"/>
                <w:sz w:val="20"/>
              </w:rPr>
              <w:t>202</w:t>
            </w:r>
            <w:r w:rsidR="00542546" w:rsidRPr="00752798">
              <w:rPr>
                <w:bCs/>
                <w:color w:val="000000" w:themeColor="text1"/>
                <w:sz w:val="20"/>
              </w:rPr>
              <w:t>6</w:t>
            </w:r>
            <w:r w:rsidRPr="00752798">
              <w:rPr>
                <w:bCs/>
                <w:color w:val="000000" w:themeColor="text1"/>
                <w:sz w:val="20"/>
              </w:rPr>
              <w:t xml:space="preserve"> m. gegužės mėn. </w:t>
            </w:r>
            <w:r w:rsidR="001F5911" w:rsidRPr="00752798">
              <w:rPr>
                <w:bCs/>
                <w:color w:val="000000" w:themeColor="text1"/>
                <w:sz w:val="20"/>
              </w:rPr>
              <w:t>4-8</w:t>
            </w:r>
            <w:r w:rsidRPr="00752798">
              <w:rPr>
                <w:bCs/>
                <w:color w:val="000000" w:themeColor="text1"/>
                <w:sz w:val="20"/>
              </w:rPr>
              <w:t xml:space="preserve"> d.</w:t>
            </w:r>
          </w:p>
        </w:tc>
        <w:tc>
          <w:tcPr>
            <w:tcW w:w="781" w:type="dxa"/>
            <w:shd w:val="clear" w:color="auto" w:fill="auto"/>
            <w:vAlign w:val="center"/>
          </w:tcPr>
          <w:p w14:paraId="6197B256" w14:textId="77777777" w:rsidR="00610E02" w:rsidRPr="00752798" w:rsidRDefault="00610E02" w:rsidP="0043111F">
            <w:pPr>
              <w:jc w:val="center"/>
              <w:rPr>
                <w:sz w:val="20"/>
              </w:rPr>
            </w:pPr>
            <w:r w:rsidRPr="00752798">
              <w:rPr>
                <w:sz w:val="20"/>
              </w:rPr>
              <w:t>Vnt.</w:t>
            </w:r>
          </w:p>
        </w:tc>
        <w:tc>
          <w:tcPr>
            <w:tcW w:w="1555" w:type="dxa"/>
            <w:shd w:val="clear" w:color="auto" w:fill="auto"/>
            <w:vAlign w:val="center"/>
          </w:tcPr>
          <w:p w14:paraId="13A176BF" w14:textId="77777777" w:rsidR="00610E02" w:rsidRPr="00752798" w:rsidRDefault="00610E02" w:rsidP="0043111F">
            <w:pPr>
              <w:jc w:val="center"/>
              <w:rPr>
                <w:b/>
                <w:sz w:val="20"/>
              </w:rPr>
            </w:pPr>
            <w:r w:rsidRPr="00752798">
              <w:rPr>
                <w:b/>
                <w:sz w:val="20"/>
              </w:rPr>
              <w:t>26</w:t>
            </w:r>
          </w:p>
        </w:tc>
        <w:tc>
          <w:tcPr>
            <w:tcW w:w="1220" w:type="dxa"/>
            <w:shd w:val="clear" w:color="auto" w:fill="auto"/>
            <w:noWrap/>
            <w:vAlign w:val="center"/>
          </w:tcPr>
          <w:p w14:paraId="34553E47" w14:textId="77777777" w:rsidR="00610E02" w:rsidRPr="00752798" w:rsidRDefault="00610E02" w:rsidP="0043111F">
            <w:pPr>
              <w:jc w:val="center"/>
              <w:rPr>
                <w:b/>
                <w:sz w:val="20"/>
              </w:rPr>
            </w:pPr>
            <w:r w:rsidRPr="00752798">
              <w:rPr>
                <w:b/>
                <w:sz w:val="20"/>
              </w:rPr>
              <w:t>4</w:t>
            </w:r>
          </w:p>
        </w:tc>
        <w:tc>
          <w:tcPr>
            <w:tcW w:w="1087" w:type="dxa"/>
            <w:shd w:val="clear" w:color="auto" w:fill="auto"/>
            <w:noWrap/>
            <w:vAlign w:val="center"/>
          </w:tcPr>
          <w:p w14:paraId="4542E8CF" w14:textId="77777777" w:rsidR="00610E02" w:rsidRPr="00752798" w:rsidRDefault="00610E02" w:rsidP="0043111F">
            <w:pPr>
              <w:jc w:val="center"/>
              <w:rPr>
                <w:b/>
                <w:sz w:val="20"/>
              </w:rPr>
            </w:pPr>
          </w:p>
        </w:tc>
        <w:tc>
          <w:tcPr>
            <w:tcW w:w="1355" w:type="dxa"/>
            <w:shd w:val="clear" w:color="auto" w:fill="auto"/>
            <w:noWrap/>
            <w:vAlign w:val="center"/>
          </w:tcPr>
          <w:p w14:paraId="32EA1DD3" w14:textId="77777777" w:rsidR="00610E02" w:rsidRPr="00752798" w:rsidRDefault="00610E02" w:rsidP="0043111F">
            <w:pPr>
              <w:jc w:val="center"/>
              <w:rPr>
                <w:b/>
                <w:sz w:val="20"/>
              </w:rPr>
            </w:pPr>
          </w:p>
        </w:tc>
        <w:tc>
          <w:tcPr>
            <w:tcW w:w="947" w:type="dxa"/>
            <w:vAlign w:val="center"/>
          </w:tcPr>
          <w:p w14:paraId="5A86EC36" w14:textId="77777777" w:rsidR="00610E02" w:rsidRPr="00752798" w:rsidRDefault="00610E02" w:rsidP="0043111F">
            <w:pPr>
              <w:jc w:val="center"/>
              <w:rPr>
                <w:b/>
                <w:sz w:val="20"/>
              </w:rPr>
            </w:pPr>
          </w:p>
        </w:tc>
        <w:tc>
          <w:tcPr>
            <w:tcW w:w="1130" w:type="dxa"/>
            <w:shd w:val="clear" w:color="auto" w:fill="auto"/>
            <w:noWrap/>
            <w:vAlign w:val="center"/>
          </w:tcPr>
          <w:p w14:paraId="0520B52E" w14:textId="77777777" w:rsidR="00610E02" w:rsidRPr="00752798" w:rsidRDefault="00610E02" w:rsidP="0043111F">
            <w:pPr>
              <w:jc w:val="center"/>
              <w:rPr>
                <w:b/>
                <w:sz w:val="20"/>
              </w:rPr>
            </w:pPr>
          </w:p>
        </w:tc>
      </w:tr>
      <w:tr w:rsidR="00610E02" w:rsidRPr="00752798" w14:paraId="46B5EC67" w14:textId="77777777" w:rsidTr="00E66752">
        <w:trPr>
          <w:trHeight w:val="950"/>
        </w:trPr>
        <w:tc>
          <w:tcPr>
            <w:tcW w:w="576" w:type="dxa"/>
            <w:vAlign w:val="center"/>
          </w:tcPr>
          <w:p w14:paraId="0E2BB97B" w14:textId="77777777" w:rsidR="00610E02" w:rsidRPr="00752798" w:rsidRDefault="00610E02" w:rsidP="0043111F">
            <w:pPr>
              <w:jc w:val="center"/>
              <w:rPr>
                <w:bCs/>
                <w:sz w:val="20"/>
              </w:rPr>
            </w:pPr>
            <w:r w:rsidRPr="00752798">
              <w:rPr>
                <w:bCs/>
                <w:sz w:val="20"/>
              </w:rPr>
              <w:t>2.</w:t>
            </w:r>
          </w:p>
        </w:tc>
        <w:tc>
          <w:tcPr>
            <w:tcW w:w="1707" w:type="dxa"/>
          </w:tcPr>
          <w:p w14:paraId="3E774BC5" w14:textId="77777777" w:rsidR="00610E02" w:rsidRPr="00752798" w:rsidRDefault="00610E02" w:rsidP="0043111F">
            <w:pPr>
              <w:jc w:val="center"/>
              <w:rPr>
                <w:sz w:val="20"/>
              </w:rPr>
            </w:pPr>
            <w:r w:rsidRPr="00752798">
              <w:rPr>
                <w:sz w:val="20"/>
              </w:rPr>
              <w:t>Apgyvendinimo paslauga</w:t>
            </w:r>
          </w:p>
          <w:p w14:paraId="01A2A53A" w14:textId="4AB7E49A" w:rsidR="00610E02" w:rsidRPr="00752798" w:rsidRDefault="00610E02" w:rsidP="0043111F">
            <w:pPr>
              <w:jc w:val="center"/>
              <w:rPr>
                <w:bCs/>
                <w:sz w:val="20"/>
              </w:rPr>
            </w:pPr>
            <w:r w:rsidRPr="00752798">
              <w:rPr>
                <w:bCs/>
                <w:sz w:val="20"/>
              </w:rPr>
              <w:t>202</w:t>
            </w:r>
            <w:r w:rsidR="00542546" w:rsidRPr="00752798">
              <w:rPr>
                <w:bCs/>
                <w:sz w:val="20"/>
              </w:rPr>
              <w:t>6</w:t>
            </w:r>
            <w:r w:rsidRPr="00752798">
              <w:rPr>
                <w:bCs/>
                <w:sz w:val="20"/>
              </w:rPr>
              <w:t xml:space="preserve"> m. birželio mėn. </w:t>
            </w:r>
            <w:r w:rsidR="001F5911" w:rsidRPr="00752798">
              <w:rPr>
                <w:bCs/>
                <w:sz w:val="20"/>
              </w:rPr>
              <w:t>16-18</w:t>
            </w:r>
            <w:r w:rsidRPr="00752798">
              <w:rPr>
                <w:bCs/>
                <w:sz w:val="20"/>
              </w:rPr>
              <w:t xml:space="preserve"> d.</w:t>
            </w:r>
          </w:p>
        </w:tc>
        <w:tc>
          <w:tcPr>
            <w:tcW w:w="781" w:type="dxa"/>
            <w:shd w:val="clear" w:color="auto" w:fill="auto"/>
            <w:vAlign w:val="center"/>
          </w:tcPr>
          <w:p w14:paraId="57A961AF" w14:textId="77777777" w:rsidR="00610E02" w:rsidRPr="00752798" w:rsidRDefault="00610E02" w:rsidP="0043111F">
            <w:pPr>
              <w:jc w:val="center"/>
              <w:rPr>
                <w:sz w:val="20"/>
              </w:rPr>
            </w:pPr>
            <w:r w:rsidRPr="00752798">
              <w:rPr>
                <w:sz w:val="20"/>
              </w:rPr>
              <w:t>Vnt.</w:t>
            </w:r>
          </w:p>
        </w:tc>
        <w:tc>
          <w:tcPr>
            <w:tcW w:w="1555" w:type="dxa"/>
            <w:shd w:val="clear" w:color="auto" w:fill="auto"/>
            <w:vAlign w:val="center"/>
          </w:tcPr>
          <w:p w14:paraId="18155896" w14:textId="77777777" w:rsidR="00610E02" w:rsidRPr="00752798" w:rsidRDefault="00610E02" w:rsidP="0043111F">
            <w:pPr>
              <w:jc w:val="center"/>
              <w:rPr>
                <w:b/>
                <w:sz w:val="20"/>
              </w:rPr>
            </w:pPr>
            <w:r w:rsidRPr="00752798">
              <w:rPr>
                <w:b/>
                <w:sz w:val="20"/>
              </w:rPr>
              <w:t>26</w:t>
            </w:r>
          </w:p>
        </w:tc>
        <w:tc>
          <w:tcPr>
            <w:tcW w:w="1220" w:type="dxa"/>
            <w:shd w:val="clear" w:color="auto" w:fill="auto"/>
            <w:noWrap/>
            <w:vAlign w:val="center"/>
          </w:tcPr>
          <w:p w14:paraId="05F4218D" w14:textId="77777777" w:rsidR="00610E02" w:rsidRPr="00752798" w:rsidRDefault="00610E02" w:rsidP="0043111F">
            <w:pPr>
              <w:jc w:val="center"/>
              <w:rPr>
                <w:b/>
                <w:sz w:val="20"/>
              </w:rPr>
            </w:pPr>
            <w:r w:rsidRPr="00752798">
              <w:rPr>
                <w:b/>
                <w:sz w:val="20"/>
              </w:rPr>
              <w:t>2</w:t>
            </w:r>
          </w:p>
        </w:tc>
        <w:tc>
          <w:tcPr>
            <w:tcW w:w="1087" w:type="dxa"/>
            <w:shd w:val="clear" w:color="auto" w:fill="auto"/>
            <w:noWrap/>
            <w:vAlign w:val="center"/>
          </w:tcPr>
          <w:p w14:paraId="01B7D466" w14:textId="77777777" w:rsidR="00610E02" w:rsidRPr="00752798" w:rsidRDefault="00610E02" w:rsidP="0043111F">
            <w:pPr>
              <w:jc w:val="center"/>
              <w:rPr>
                <w:b/>
                <w:sz w:val="20"/>
              </w:rPr>
            </w:pPr>
          </w:p>
        </w:tc>
        <w:tc>
          <w:tcPr>
            <w:tcW w:w="1355" w:type="dxa"/>
            <w:shd w:val="clear" w:color="auto" w:fill="auto"/>
            <w:noWrap/>
            <w:vAlign w:val="center"/>
          </w:tcPr>
          <w:p w14:paraId="045C0D0C" w14:textId="77777777" w:rsidR="00610E02" w:rsidRPr="00752798" w:rsidRDefault="00610E02" w:rsidP="0043111F">
            <w:pPr>
              <w:jc w:val="center"/>
              <w:rPr>
                <w:b/>
                <w:sz w:val="20"/>
              </w:rPr>
            </w:pPr>
          </w:p>
        </w:tc>
        <w:tc>
          <w:tcPr>
            <w:tcW w:w="947" w:type="dxa"/>
          </w:tcPr>
          <w:p w14:paraId="5A6D3D7B" w14:textId="77777777" w:rsidR="00610E02" w:rsidRPr="00752798" w:rsidRDefault="00610E02" w:rsidP="0043111F">
            <w:pPr>
              <w:jc w:val="center"/>
              <w:rPr>
                <w:b/>
                <w:sz w:val="20"/>
              </w:rPr>
            </w:pPr>
          </w:p>
        </w:tc>
        <w:tc>
          <w:tcPr>
            <w:tcW w:w="1130" w:type="dxa"/>
            <w:shd w:val="clear" w:color="auto" w:fill="auto"/>
            <w:noWrap/>
            <w:vAlign w:val="center"/>
          </w:tcPr>
          <w:p w14:paraId="2BDC8A64" w14:textId="77777777" w:rsidR="00610E02" w:rsidRPr="00752798" w:rsidRDefault="00610E02" w:rsidP="0043111F">
            <w:pPr>
              <w:jc w:val="center"/>
              <w:rPr>
                <w:b/>
                <w:sz w:val="20"/>
              </w:rPr>
            </w:pPr>
          </w:p>
        </w:tc>
      </w:tr>
      <w:tr w:rsidR="00610E02" w:rsidRPr="00752798" w14:paraId="0BDD9F91" w14:textId="77777777" w:rsidTr="00E66752">
        <w:trPr>
          <w:trHeight w:val="991"/>
        </w:trPr>
        <w:tc>
          <w:tcPr>
            <w:tcW w:w="576" w:type="dxa"/>
            <w:vAlign w:val="center"/>
          </w:tcPr>
          <w:p w14:paraId="4C3B0F99" w14:textId="77777777" w:rsidR="00610E02" w:rsidRPr="00752798" w:rsidRDefault="00610E02" w:rsidP="0043111F">
            <w:pPr>
              <w:jc w:val="center"/>
              <w:rPr>
                <w:bCs/>
                <w:sz w:val="20"/>
              </w:rPr>
            </w:pPr>
            <w:r w:rsidRPr="00752798">
              <w:rPr>
                <w:bCs/>
                <w:sz w:val="20"/>
              </w:rPr>
              <w:t>3.</w:t>
            </w:r>
          </w:p>
        </w:tc>
        <w:tc>
          <w:tcPr>
            <w:tcW w:w="1707" w:type="dxa"/>
          </w:tcPr>
          <w:p w14:paraId="10D234CE" w14:textId="77777777" w:rsidR="00610E02" w:rsidRPr="00752798" w:rsidRDefault="00610E02" w:rsidP="0043111F">
            <w:pPr>
              <w:jc w:val="center"/>
              <w:rPr>
                <w:sz w:val="20"/>
              </w:rPr>
            </w:pPr>
            <w:r w:rsidRPr="00752798">
              <w:rPr>
                <w:sz w:val="20"/>
              </w:rPr>
              <w:t>Apgyvendinimo paslauga</w:t>
            </w:r>
          </w:p>
          <w:p w14:paraId="6B407C9A" w14:textId="58E4ED9E" w:rsidR="00610E02" w:rsidRPr="00752798" w:rsidRDefault="00610E02" w:rsidP="0043111F">
            <w:pPr>
              <w:jc w:val="center"/>
              <w:rPr>
                <w:bCs/>
                <w:sz w:val="20"/>
              </w:rPr>
            </w:pPr>
            <w:r w:rsidRPr="00752798">
              <w:rPr>
                <w:bCs/>
                <w:sz w:val="20"/>
              </w:rPr>
              <w:t>202</w:t>
            </w:r>
            <w:r w:rsidR="00542546" w:rsidRPr="00752798">
              <w:rPr>
                <w:bCs/>
                <w:sz w:val="20"/>
              </w:rPr>
              <w:t>6</w:t>
            </w:r>
            <w:r w:rsidRPr="00752798">
              <w:rPr>
                <w:bCs/>
                <w:sz w:val="20"/>
              </w:rPr>
              <w:t xml:space="preserve"> m. rugpjūčio mėn. </w:t>
            </w:r>
            <w:r w:rsidR="001F5911" w:rsidRPr="00752798">
              <w:rPr>
                <w:bCs/>
                <w:sz w:val="20"/>
              </w:rPr>
              <w:t>25-27</w:t>
            </w:r>
            <w:r w:rsidRPr="00752798">
              <w:rPr>
                <w:bCs/>
                <w:sz w:val="20"/>
              </w:rPr>
              <w:t xml:space="preserve"> d.</w:t>
            </w:r>
          </w:p>
        </w:tc>
        <w:tc>
          <w:tcPr>
            <w:tcW w:w="781" w:type="dxa"/>
            <w:shd w:val="clear" w:color="auto" w:fill="auto"/>
            <w:vAlign w:val="center"/>
          </w:tcPr>
          <w:p w14:paraId="23F921DF" w14:textId="77777777" w:rsidR="00610E02" w:rsidRPr="00752798" w:rsidRDefault="00610E02" w:rsidP="0043111F">
            <w:pPr>
              <w:jc w:val="center"/>
              <w:rPr>
                <w:sz w:val="20"/>
              </w:rPr>
            </w:pPr>
            <w:r w:rsidRPr="00752798">
              <w:rPr>
                <w:sz w:val="20"/>
              </w:rPr>
              <w:t>Vnt.</w:t>
            </w:r>
          </w:p>
        </w:tc>
        <w:tc>
          <w:tcPr>
            <w:tcW w:w="1555" w:type="dxa"/>
            <w:shd w:val="clear" w:color="auto" w:fill="auto"/>
            <w:vAlign w:val="center"/>
          </w:tcPr>
          <w:p w14:paraId="279540A7" w14:textId="77777777" w:rsidR="00610E02" w:rsidRPr="00752798" w:rsidRDefault="00610E02" w:rsidP="0043111F">
            <w:pPr>
              <w:jc w:val="center"/>
              <w:rPr>
                <w:b/>
                <w:sz w:val="20"/>
              </w:rPr>
            </w:pPr>
            <w:r w:rsidRPr="00752798">
              <w:rPr>
                <w:b/>
                <w:sz w:val="20"/>
              </w:rPr>
              <w:t>26</w:t>
            </w:r>
          </w:p>
        </w:tc>
        <w:tc>
          <w:tcPr>
            <w:tcW w:w="1220" w:type="dxa"/>
            <w:shd w:val="clear" w:color="auto" w:fill="auto"/>
            <w:noWrap/>
            <w:vAlign w:val="center"/>
          </w:tcPr>
          <w:p w14:paraId="23DE1BF0" w14:textId="77777777" w:rsidR="00610E02" w:rsidRPr="00752798" w:rsidRDefault="00610E02" w:rsidP="0043111F">
            <w:pPr>
              <w:jc w:val="center"/>
              <w:rPr>
                <w:b/>
                <w:sz w:val="20"/>
              </w:rPr>
            </w:pPr>
            <w:r w:rsidRPr="00752798">
              <w:rPr>
                <w:b/>
                <w:sz w:val="20"/>
              </w:rPr>
              <w:t>2</w:t>
            </w:r>
          </w:p>
        </w:tc>
        <w:tc>
          <w:tcPr>
            <w:tcW w:w="1087" w:type="dxa"/>
            <w:shd w:val="clear" w:color="auto" w:fill="auto"/>
            <w:noWrap/>
            <w:vAlign w:val="center"/>
          </w:tcPr>
          <w:p w14:paraId="1AE294CA" w14:textId="77777777" w:rsidR="00610E02" w:rsidRPr="00752798" w:rsidRDefault="00610E02" w:rsidP="0043111F">
            <w:pPr>
              <w:jc w:val="center"/>
              <w:rPr>
                <w:b/>
                <w:sz w:val="20"/>
              </w:rPr>
            </w:pPr>
          </w:p>
        </w:tc>
        <w:tc>
          <w:tcPr>
            <w:tcW w:w="1355" w:type="dxa"/>
            <w:shd w:val="clear" w:color="auto" w:fill="auto"/>
            <w:noWrap/>
            <w:vAlign w:val="center"/>
          </w:tcPr>
          <w:p w14:paraId="0172D19E" w14:textId="77777777" w:rsidR="00610E02" w:rsidRPr="00752798" w:rsidRDefault="00610E02" w:rsidP="0043111F">
            <w:pPr>
              <w:jc w:val="center"/>
              <w:rPr>
                <w:b/>
                <w:sz w:val="20"/>
              </w:rPr>
            </w:pPr>
          </w:p>
        </w:tc>
        <w:tc>
          <w:tcPr>
            <w:tcW w:w="947" w:type="dxa"/>
          </w:tcPr>
          <w:p w14:paraId="2CE051C6" w14:textId="77777777" w:rsidR="00610E02" w:rsidRPr="00752798" w:rsidRDefault="00610E02" w:rsidP="0043111F">
            <w:pPr>
              <w:jc w:val="center"/>
              <w:rPr>
                <w:b/>
                <w:sz w:val="20"/>
              </w:rPr>
            </w:pPr>
          </w:p>
        </w:tc>
        <w:tc>
          <w:tcPr>
            <w:tcW w:w="1130" w:type="dxa"/>
            <w:shd w:val="clear" w:color="auto" w:fill="auto"/>
            <w:noWrap/>
            <w:vAlign w:val="center"/>
          </w:tcPr>
          <w:p w14:paraId="34ADD553" w14:textId="77777777" w:rsidR="00610E02" w:rsidRPr="00752798" w:rsidRDefault="00610E02" w:rsidP="0043111F">
            <w:pPr>
              <w:jc w:val="center"/>
              <w:rPr>
                <w:b/>
                <w:sz w:val="20"/>
              </w:rPr>
            </w:pPr>
          </w:p>
        </w:tc>
      </w:tr>
      <w:tr w:rsidR="00610E02" w:rsidRPr="00752798" w14:paraId="4580913A" w14:textId="77777777" w:rsidTr="00E66752">
        <w:trPr>
          <w:trHeight w:val="977"/>
        </w:trPr>
        <w:tc>
          <w:tcPr>
            <w:tcW w:w="576" w:type="dxa"/>
            <w:vAlign w:val="center"/>
          </w:tcPr>
          <w:p w14:paraId="503F47AB" w14:textId="77777777" w:rsidR="00610E02" w:rsidRPr="00752798" w:rsidRDefault="00610E02" w:rsidP="0043111F">
            <w:pPr>
              <w:jc w:val="center"/>
              <w:rPr>
                <w:bCs/>
                <w:sz w:val="20"/>
              </w:rPr>
            </w:pPr>
            <w:r w:rsidRPr="00752798">
              <w:rPr>
                <w:bCs/>
                <w:sz w:val="20"/>
              </w:rPr>
              <w:t>4.</w:t>
            </w:r>
          </w:p>
        </w:tc>
        <w:tc>
          <w:tcPr>
            <w:tcW w:w="1707" w:type="dxa"/>
          </w:tcPr>
          <w:p w14:paraId="26AD3FFB" w14:textId="77777777" w:rsidR="00610E02" w:rsidRPr="00752798" w:rsidRDefault="00610E02" w:rsidP="0043111F">
            <w:pPr>
              <w:jc w:val="center"/>
              <w:rPr>
                <w:sz w:val="20"/>
              </w:rPr>
            </w:pPr>
            <w:r w:rsidRPr="00752798">
              <w:rPr>
                <w:sz w:val="20"/>
              </w:rPr>
              <w:t>Apgyvendinimo paslauga</w:t>
            </w:r>
          </w:p>
          <w:p w14:paraId="5F7C3BAD" w14:textId="071BBED1" w:rsidR="00610E02" w:rsidRPr="00752798" w:rsidRDefault="00610E02" w:rsidP="0043111F">
            <w:pPr>
              <w:jc w:val="center"/>
              <w:rPr>
                <w:bCs/>
                <w:sz w:val="20"/>
              </w:rPr>
            </w:pPr>
            <w:r w:rsidRPr="00752798">
              <w:rPr>
                <w:bCs/>
                <w:sz w:val="20"/>
              </w:rPr>
              <w:t>202</w:t>
            </w:r>
            <w:r w:rsidR="00542546" w:rsidRPr="00752798">
              <w:rPr>
                <w:bCs/>
                <w:sz w:val="20"/>
              </w:rPr>
              <w:t>6</w:t>
            </w:r>
            <w:r w:rsidRPr="00752798">
              <w:rPr>
                <w:bCs/>
                <w:sz w:val="20"/>
              </w:rPr>
              <w:t xml:space="preserve"> m. rugsėjo mėn. </w:t>
            </w:r>
            <w:r w:rsidR="001F5911" w:rsidRPr="00752798">
              <w:rPr>
                <w:bCs/>
                <w:sz w:val="20"/>
              </w:rPr>
              <w:t>7-11</w:t>
            </w:r>
            <w:r w:rsidRPr="00752798">
              <w:rPr>
                <w:bCs/>
                <w:sz w:val="20"/>
              </w:rPr>
              <w:t xml:space="preserve"> d.</w:t>
            </w:r>
          </w:p>
        </w:tc>
        <w:tc>
          <w:tcPr>
            <w:tcW w:w="781" w:type="dxa"/>
            <w:shd w:val="clear" w:color="auto" w:fill="auto"/>
            <w:vAlign w:val="center"/>
          </w:tcPr>
          <w:p w14:paraId="3C0A3E3B" w14:textId="77777777" w:rsidR="00610E02" w:rsidRPr="00752798" w:rsidRDefault="00610E02" w:rsidP="0043111F">
            <w:pPr>
              <w:jc w:val="center"/>
              <w:rPr>
                <w:sz w:val="20"/>
              </w:rPr>
            </w:pPr>
            <w:r w:rsidRPr="00752798">
              <w:rPr>
                <w:sz w:val="20"/>
              </w:rPr>
              <w:t>Vnt.</w:t>
            </w:r>
          </w:p>
        </w:tc>
        <w:tc>
          <w:tcPr>
            <w:tcW w:w="1555" w:type="dxa"/>
            <w:shd w:val="clear" w:color="auto" w:fill="auto"/>
            <w:vAlign w:val="center"/>
          </w:tcPr>
          <w:p w14:paraId="700223DD" w14:textId="77777777" w:rsidR="00610E02" w:rsidRPr="00752798" w:rsidRDefault="00610E02" w:rsidP="0043111F">
            <w:pPr>
              <w:jc w:val="center"/>
              <w:rPr>
                <w:b/>
                <w:sz w:val="20"/>
              </w:rPr>
            </w:pPr>
            <w:r w:rsidRPr="00752798">
              <w:rPr>
                <w:b/>
                <w:sz w:val="20"/>
              </w:rPr>
              <w:t>26</w:t>
            </w:r>
          </w:p>
        </w:tc>
        <w:tc>
          <w:tcPr>
            <w:tcW w:w="1220" w:type="dxa"/>
            <w:shd w:val="clear" w:color="auto" w:fill="auto"/>
            <w:noWrap/>
            <w:vAlign w:val="center"/>
          </w:tcPr>
          <w:p w14:paraId="1D26CB99" w14:textId="77777777" w:rsidR="00610E02" w:rsidRPr="00752798" w:rsidRDefault="00610E02" w:rsidP="0043111F">
            <w:pPr>
              <w:jc w:val="center"/>
              <w:rPr>
                <w:b/>
                <w:sz w:val="20"/>
              </w:rPr>
            </w:pPr>
            <w:r w:rsidRPr="00752798">
              <w:rPr>
                <w:b/>
                <w:sz w:val="20"/>
              </w:rPr>
              <w:t>4</w:t>
            </w:r>
          </w:p>
        </w:tc>
        <w:tc>
          <w:tcPr>
            <w:tcW w:w="1087" w:type="dxa"/>
            <w:shd w:val="clear" w:color="auto" w:fill="auto"/>
            <w:noWrap/>
            <w:vAlign w:val="center"/>
          </w:tcPr>
          <w:p w14:paraId="745D7F3A" w14:textId="77777777" w:rsidR="00610E02" w:rsidRPr="00752798" w:rsidRDefault="00610E02" w:rsidP="0043111F">
            <w:pPr>
              <w:jc w:val="center"/>
              <w:rPr>
                <w:b/>
                <w:sz w:val="20"/>
              </w:rPr>
            </w:pPr>
          </w:p>
        </w:tc>
        <w:tc>
          <w:tcPr>
            <w:tcW w:w="1355" w:type="dxa"/>
            <w:shd w:val="clear" w:color="auto" w:fill="auto"/>
            <w:noWrap/>
            <w:vAlign w:val="center"/>
          </w:tcPr>
          <w:p w14:paraId="41E6BB52" w14:textId="77777777" w:rsidR="00610E02" w:rsidRPr="00752798" w:rsidRDefault="00610E02" w:rsidP="0043111F">
            <w:pPr>
              <w:jc w:val="center"/>
              <w:rPr>
                <w:b/>
                <w:sz w:val="20"/>
              </w:rPr>
            </w:pPr>
          </w:p>
        </w:tc>
        <w:tc>
          <w:tcPr>
            <w:tcW w:w="947" w:type="dxa"/>
          </w:tcPr>
          <w:p w14:paraId="4BAD1E51" w14:textId="77777777" w:rsidR="00610E02" w:rsidRPr="00752798" w:rsidRDefault="00610E02" w:rsidP="0043111F">
            <w:pPr>
              <w:jc w:val="center"/>
              <w:rPr>
                <w:b/>
                <w:sz w:val="20"/>
              </w:rPr>
            </w:pPr>
          </w:p>
        </w:tc>
        <w:tc>
          <w:tcPr>
            <w:tcW w:w="1130" w:type="dxa"/>
            <w:shd w:val="clear" w:color="auto" w:fill="auto"/>
            <w:noWrap/>
            <w:vAlign w:val="center"/>
          </w:tcPr>
          <w:p w14:paraId="4B70E7FC" w14:textId="77777777" w:rsidR="00610E02" w:rsidRPr="00752798" w:rsidRDefault="00610E02" w:rsidP="0043111F">
            <w:pPr>
              <w:jc w:val="center"/>
              <w:rPr>
                <w:b/>
                <w:sz w:val="20"/>
              </w:rPr>
            </w:pPr>
          </w:p>
        </w:tc>
      </w:tr>
    </w:tbl>
    <w:p w14:paraId="555BB2A6" w14:textId="6BD0232A" w:rsidR="00610E02" w:rsidRPr="00752798" w:rsidRDefault="00610E02" w:rsidP="005A695B">
      <w:pPr>
        <w:suppressAutoHyphens/>
        <w:jc w:val="right"/>
        <w:rPr>
          <w:i/>
        </w:rPr>
      </w:pPr>
    </w:p>
    <w:p w14:paraId="5F50B838" w14:textId="10D65249" w:rsidR="002E5DF7" w:rsidRPr="00752798" w:rsidRDefault="002E5DF7" w:rsidP="00773EA7">
      <w:pPr>
        <w:suppressAutoHyphens/>
        <w:rPr>
          <w:i/>
        </w:rPr>
      </w:pPr>
    </w:p>
    <w:p w14:paraId="17A0FA34" w14:textId="0FBCF6B2" w:rsidR="00A82A1D" w:rsidRPr="00752798" w:rsidRDefault="005A695B" w:rsidP="005A695B">
      <w:pPr>
        <w:suppressAutoHyphens/>
        <w:jc w:val="right"/>
        <w:rPr>
          <w:i/>
        </w:rPr>
      </w:pPr>
      <w:r w:rsidRPr="00752798">
        <w:rPr>
          <w:i/>
        </w:rPr>
        <w:t>2 lentelė „Konferencijos salės nuoma“</w:t>
      </w:r>
    </w:p>
    <w:tbl>
      <w:tblPr>
        <w:tblW w:w="1032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10"/>
        <w:gridCol w:w="2126"/>
        <w:gridCol w:w="1134"/>
        <w:gridCol w:w="1276"/>
        <w:gridCol w:w="1275"/>
        <w:gridCol w:w="1276"/>
        <w:gridCol w:w="1276"/>
        <w:gridCol w:w="1254"/>
      </w:tblGrid>
      <w:tr w:rsidR="00E3161D" w:rsidRPr="00752798" w14:paraId="166A9F5D" w14:textId="77777777" w:rsidTr="001F5911">
        <w:trPr>
          <w:trHeight w:val="863"/>
        </w:trPr>
        <w:tc>
          <w:tcPr>
            <w:tcW w:w="710" w:type="dxa"/>
            <w:shd w:val="clear" w:color="auto" w:fill="auto"/>
            <w:vAlign w:val="center"/>
          </w:tcPr>
          <w:p w14:paraId="1419F23F" w14:textId="77777777" w:rsidR="00E3161D" w:rsidRPr="00752798" w:rsidRDefault="00E3161D" w:rsidP="00E3161D">
            <w:pPr>
              <w:ind w:hanging="2"/>
              <w:jc w:val="center"/>
              <w:rPr>
                <w:b/>
              </w:rPr>
            </w:pPr>
            <w:r w:rsidRPr="00752798">
              <w:rPr>
                <w:b/>
              </w:rPr>
              <w:t>Eil. Nr.</w:t>
            </w:r>
          </w:p>
        </w:tc>
        <w:tc>
          <w:tcPr>
            <w:tcW w:w="2126" w:type="dxa"/>
            <w:shd w:val="clear" w:color="auto" w:fill="auto"/>
            <w:vAlign w:val="center"/>
          </w:tcPr>
          <w:p w14:paraId="426F1C60" w14:textId="77777777" w:rsidR="00E3161D" w:rsidRPr="00752798" w:rsidRDefault="00E3161D" w:rsidP="00E3161D">
            <w:pPr>
              <w:ind w:hanging="2"/>
              <w:jc w:val="center"/>
              <w:rPr>
                <w:b/>
              </w:rPr>
            </w:pPr>
            <w:r w:rsidRPr="00752798">
              <w:rPr>
                <w:b/>
              </w:rPr>
              <w:t>Salės nuomos paslauga</w:t>
            </w:r>
          </w:p>
        </w:tc>
        <w:tc>
          <w:tcPr>
            <w:tcW w:w="1134" w:type="dxa"/>
            <w:shd w:val="clear" w:color="auto" w:fill="auto"/>
            <w:vAlign w:val="center"/>
          </w:tcPr>
          <w:p w14:paraId="3BA05F46" w14:textId="77777777" w:rsidR="00E3161D" w:rsidRPr="00752798" w:rsidRDefault="00E3161D" w:rsidP="00E3161D">
            <w:pPr>
              <w:ind w:hanging="2"/>
              <w:jc w:val="center"/>
              <w:rPr>
                <w:b/>
              </w:rPr>
            </w:pPr>
            <w:r w:rsidRPr="00752798">
              <w:rPr>
                <w:b/>
              </w:rPr>
              <w:t>Mato vnt.</w:t>
            </w:r>
          </w:p>
        </w:tc>
        <w:tc>
          <w:tcPr>
            <w:tcW w:w="1276" w:type="dxa"/>
            <w:shd w:val="clear" w:color="auto" w:fill="auto"/>
            <w:vAlign w:val="center"/>
          </w:tcPr>
          <w:p w14:paraId="1273D673" w14:textId="4FF66111" w:rsidR="00E3161D" w:rsidRPr="00752798" w:rsidRDefault="00E3161D" w:rsidP="00E3161D">
            <w:pPr>
              <w:ind w:hanging="2"/>
              <w:jc w:val="center"/>
              <w:rPr>
                <w:b/>
              </w:rPr>
            </w:pPr>
            <w:r w:rsidRPr="00752798">
              <w:rPr>
                <w:b/>
              </w:rPr>
              <w:t>P</w:t>
            </w:r>
            <w:r w:rsidR="00D41AF0" w:rsidRPr="00752798">
              <w:rPr>
                <w:b/>
              </w:rPr>
              <w:t>reliminarus p</w:t>
            </w:r>
            <w:r w:rsidRPr="00752798">
              <w:rPr>
                <w:b/>
              </w:rPr>
              <w:t>aslaugų</w:t>
            </w:r>
          </w:p>
          <w:p w14:paraId="00F6C157" w14:textId="46025E09" w:rsidR="00E3161D" w:rsidRPr="00752798" w:rsidRDefault="00E3161D" w:rsidP="00E3161D">
            <w:pPr>
              <w:ind w:hanging="2"/>
              <w:jc w:val="center"/>
              <w:rPr>
                <w:b/>
              </w:rPr>
            </w:pPr>
            <w:r w:rsidRPr="00752798">
              <w:rPr>
                <w:b/>
              </w:rPr>
              <w:t>kieki</w:t>
            </w:r>
            <w:r w:rsidR="00D41AF0" w:rsidRPr="00752798">
              <w:rPr>
                <w:b/>
              </w:rPr>
              <w:t>s</w:t>
            </w:r>
          </w:p>
        </w:tc>
        <w:tc>
          <w:tcPr>
            <w:tcW w:w="1275" w:type="dxa"/>
            <w:shd w:val="clear" w:color="auto" w:fill="auto"/>
            <w:vAlign w:val="center"/>
          </w:tcPr>
          <w:p w14:paraId="1563C5A1" w14:textId="5BC7876B" w:rsidR="00E3161D" w:rsidRPr="00752798" w:rsidRDefault="001F5911" w:rsidP="00E3161D">
            <w:pPr>
              <w:ind w:hanging="2"/>
              <w:jc w:val="center"/>
              <w:rPr>
                <w:b/>
              </w:rPr>
            </w:pPr>
            <w:r w:rsidRPr="00752798">
              <w:rPr>
                <w:b/>
              </w:rPr>
              <w:t>1 dienos į</w:t>
            </w:r>
            <w:r w:rsidR="005D5660" w:rsidRPr="00752798">
              <w:rPr>
                <w:b/>
              </w:rPr>
              <w:t>kainis</w:t>
            </w:r>
            <w:r w:rsidR="00E3161D" w:rsidRPr="00752798">
              <w:rPr>
                <w:b/>
              </w:rPr>
              <w:t xml:space="preserve"> be PVM, Eur</w:t>
            </w:r>
          </w:p>
        </w:tc>
        <w:tc>
          <w:tcPr>
            <w:tcW w:w="1276" w:type="dxa"/>
            <w:shd w:val="clear" w:color="auto" w:fill="auto"/>
            <w:vAlign w:val="center"/>
          </w:tcPr>
          <w:p w14:paraId="2FA16C9C" w14:textId="16D29F17" w:rsidR="00E3161D" w:rsidRPr="00752798" w:rsidRDefault="001F5911" w:rsidP="00E3161D">
            <w:pPr>
              <w:ind w:hanging="2"/>
              <w:jc w:val="center"/>
              <w:rPr>
                <w:b/>
              </w:rPr>
            </w:pPr>
            <w:r w:rsidRPr="00752798">
              <w:rPr>
                <w:b/>
              </w:rPr>
              <w:t>1 dienos į</w:t>
            </w:r>
            <w:r w:rsidR="005D5660" w:rsidRPr="00752798">
              <w:rPr>
                <w:b/>
              </w:rPr>
              <w:t>kainis</w:t>
            </w:r>
            <w:r w:rsidR="00E3161D" w:rsidRPr="00752798">
              <w:rPr>
                <w:b/>
              </w:rPr>
              <w:t xml:space="preserve"> su PVM, Eur</w:t>
            </w:r>
          </w:p>
        </w:tc>
        <w:tc>
          <w:tcPr>
            <w:tcW w:w="1276" w:type="dxa"/>
            <w:shd w:val="clear" w:color="auto" w:fill="auto"/>
            <w:vAlign w:val="center"/>
          </w:tcPr>
          <w:p w14:paraId="5ED067B6" w14:textId="77777777" w:rsidR="00E3161D" w:rsidRPr="00752798" w:rsidRDefault="00E3161D" w:rsidP="00E3161D">
            <w:pPr>
              <w:jc w:val="center"/>
              <w:rPr>
                <w:b/>
              </w:rPr>
            </w:pPr>
            <w:r w:rsidRPr="00752798">
              <w:rPr>
                <w:b/>
              </w:rPr>
              <w:t>Suma be PVM, Eur.</w:t>
            </w:r>
          </w:p>
        </w:tc>
        <w:tc>
          <w:tcPr>
            <w:tcW w:w="1254" w:type="dxa"/>
            <w:shd w:val="clear" w:color="auto" w:fill="auto"/>
            <w:vAlign w:val="center"/>
          </w:tcPr>
          <w:p w14:paraId="7C279ACD" w14:textId="77777777" w:rsidR="00E3161D" w:rsidRPr="00752798" w:rsidRDefault="00E3161D" w:rsidP="00E3161D">
            <w:pPr>
              <w:ind w:hanging="2"/>
              <w:jc w:val="center"/>
              <w:rPr>
                <w:b/>
              </w:rPr>
            </w:pPr>
            <w:r w:rsidRPr="00752798">
              <w:rPr>
                <w:b/>
              </w:rPr>
              <w:t>Suma su PVM, Eur.</w:t>
            </w:r>
          </w:p>
        </w:tc>
      </w:tr>
      <w:tr w:rsidR="001F5911" w:rsidRPr="00752798" w14:paraId="06764166" w14:textId="77777777" w:rsidTr="001F5911">
        <w:trPr>
          <w:trHeight w:val="464"/>
        </w:trPr>
        <w:tc>
          <w:tcPr>
            <w:tcW w:w="710" w:type="dxa"/>
            <w:shd w:val="clear" w:color="auto" w:fill="auto"/>
            <w:vAlign w:val="center"/>
          </w:tcPr>
          <w:p w14:paraId="35584448" w14:textId="5B1B0A2D" w:rsidR="001F5911" w:rsidRPr="00752798" w:rsidRDefault="001F5911" w:rsidP="001F5911">
            <w:pPr>
              <w:ind w:hanging="2"/>
              <w:jc w:val="center"/>
              <w:rPr>
                <w:b/>
              </w:rPr>
            </w:pPr>
            <w:r w:rsidRPr="00752798">
              <w:rPr>
                <w:b/>
                <w:bCs/>
                <w:i/>
                <w:color w:val="000000" w:themeColor="text1"/>
                <w:sz w:val="20"/>
              </w:rPr>
              <w:t>1.</w:t>
            </w:r>
          </w:p>
        </w:tc>
        <w:tc>
          <w:tcPr>
            <w:tcW w:w="2126" w:type="dxa"/>
            <w:shd w:val="clear" w:color="auto" w:fill="auto"/>
            <w:vAlign w:val="center"/>
          </w:tcPr>
          <w:p w14:paraId="16404B43" w14:textId="37625756" w:rsidR="001F5911" w:rsidRPr="00752798" w:rsidRDefault="001F5911" w:rsidP="001F5911">
            <w:pPr>
              <w:ind w:hanging="2"/>
              <w:jc w:val="center"/>
              <w:rPr>
                <w:b/>
              </w:rPr>
            </w:pPr>
            <w:r w:rsidRPr="00752798">
              <w:rPr>
                <w:b/>
                <w:i/>
                <w:sz w:val="20"/>
              </w:rPr>
              <w:t>2.</w:t>
            </w:r>
          </w:p>
        </w:tc>
        <w:tc>
          <w:tcPr>
            <w:tcW w:w="1134" w:type="dxa"/>
            <w:shd w:val="clear" w:color="auto" w:fill="auto"/>
            <w:vAlign w:val="center"/>
          </w:tcPr>
          <w:p w14:paraId="3B93F94B" w14:textId="52BD42CD" w:rsidR="001F5911" w:rsidRPr="00752798" w:rsidRDefault="001F5911" w:rsidP="001F5911">
            <w:pPr>
              <w:ind w:hanging="2"/>
              <w:jc w:val="center"/>
              <w:rPr>
                <w:b/>
              </w:rPr>
            </w:pPr>
            <w:r w:rsidRPr="00752798">
              <w:rPr>
                <w:b/>
                <w:bCs/>
                <w:i/>
                <w:color w:val="000000" w:themeColor="text1"/>
                <w:sz w:val="20"/>
              </w:rPr>
              <w:t>3.</w:t>
            </w:r>
          </w:p>
        </w:tc>
        <w:tc>
          <w:tcPr>
            <w:tcW w:w="1276" w:type="dxa"/>
            <w:shd w:val="clear" w:color="auto" w:fill="auto"/>
            <w:vAlign w:val="center"/>
          </w:tcPr>
          <w:p w14:paraId="36CF95AD" w14:textId="41B89408" w:rsidR="001F5911" w:rsidRPr="00752798" w:rsidRDefault="001F5911" w:rsidP="001F5911">
            <w:pPr>
              <w:ind w:hanging="2"/>
              <w:jc w:val="center"/>
              <w:rPr>
                <w:b/>
              </w:rPr>
            </w:pPr>
            <w:r w:rsidRPr="00752798">
              <w:rPr>
                <w:b/>
                <w:i/>
                <w:sz w:val="20"/>
              </w:rPr>
              <w:t>4.</w:t>
            </w:r>
          </w:p>
        </w:tc>
        <w:tc>
          <w:tcPr>
            <w:tcW w:w="1275" w:type="dxa"/>
            <w:shd w:val="clear" w:color="auto" w:fill="auto"/>
            <w:vAlign w:val="center"/>
          </w:tcPr>
          <w:p w14:paraId="54ADE91C" w14:textId="6113BD69" w:rsidR="001F5911" w:rsidRPr="00752798" w:rsidRDefault="001F5911" w:rsidP="001F5911">
            <w:pPr>
              <w:ind w:hanging="2"/>
              <w:jc w:val="center"/>
              <w:rPr>
                <w:b/>
              </w:rPr>
            </w:pPr>
            <w:r w:rsidRPr="00752798">
              <w:rPr>
                <w:b/>
                <w:i/>
                <w:sz w:val="20"/>
              </w:rPr>
              <w:t>5.</w:t>
            </w:r>
          </w:p>
        </w:tc>
        <w:tc>
          <w:tcPr>
            <w:tcW w:w="1276" w:type="dxa"/>
            <w:shd w:val="clear" w:color="auto" w:fill="auto"/>
            <w:vAlign w:val="center"/>
          </w:tcPr>
          <w:p w14:paraId="2ED4BA27" w14:textId="4D56626D" w:rsidR="001F5911" w:rsidRPr="00752798" w:rsidRDefault="001F5911" w:rsidP="001F5911">
            <w:pPr>
              <w:ind w:hanging="2"/>
              <w:jc w:val="center"/>
              <w:rPr>
                <w:b/>
              </w:rPr>
            </w:pPr>
            <w:r w:rsidRPr="00752798">
              <w:rPr>
                <w:b/>
                <w:i/>
                <w:sz w:val="20"/>
              </w:rPr>
              <w:t>6.</w:t>
            </w:r>
          </w:p>
        </w:tc>
        <w:tc>
          <w:tcPr>
            <w:tcW w:w="1276" w:type="dxa"/>
            <w:shd w:val="clear" w:color="auto" w:fill="auto"/>
            <w:vAlign w:val="center"/>
          </w:tcPr>
          <w:p w14:paraId="31F641FC" w14:textId="31280837" w:rsidR="001F5911" w:rsidRPr="00752798" w:rsidRDefault="001F5911" w:rsidP="001F5911">
            <w:pPr>
              <w:jc w:val="center"/>
              <w:rPr>
                <w:b/>
              </w:rPr>
            </w:pPr>
            <w:r w:rsidRPr="00752798">
              <w:rPr>
                <w:b/>
                <w:i/>
                <w:sz w:val="20"/>
              </w:rPr>
              <w:t>7. (4x5)</w:t>
            </w:r>
          </w:p>
        </w:tc>
        <w:tc>
          <w:tcPr>
            <w:tcW w:w="1254" w:type="dxa"/>
            <w:shd w:val="clear" w:color="auto" w:fill="auto"/>
            <w:vAlign w:val="center"/>
          </w:tcPr>
          <w:p w14:paraId="4F4E35E4" w14:textId="378073FD" w:rsidR="001F5911" w:rsidRPr="00752798" w:rsidRDefault="001F5911" w:rsidP="001F5911">
            <w:pPr>
              <w:ind w:hanging="2"/>
              <w:jc w:val="center"/>
              <w:rPr>
                <w:b/>
              </w:rPr>
            </w:pPr>
            <w:r w:rsidRPr="00752798">
              <w:rPr>
                <w:b/>
                <w:i/>
                <w:sz w:val="20"/>
              </w:rPr>
              <w:t>8.</w:t>
            </w:r>
            <w:r w:rsidRPr="00752798">
              <w:rPr>
                <w:b/>
                <w:sz w:val="20"/>
              </w:rPr>
              <w:t xml:space="preserve"> (7+PVM)</w:t>
            </w:r>
          </w:p>
        </w:tc>
      </w:tr>
      <w:tr w:rsidR="001F5911" w:rsidRPr="00752798" w14:paraId="2B16A73C" w14:textId="77777777" w:rsidTr="001F5911">
        <w:trPr>
          <w:trHeight w:val="989"/>
        </w:trPr>
        <w:tc>
          <w:tcPr>
            <w:tcW w:w="710" w:type="dxa"/>
            <w:shd w:val="clear" w:color="auto" w:fill="auto"/>
            <w:vAlign w:val="center"/>
          </w:tcPr>
          <w:p w14:paraId="1370740D" w14:textId="77777777" w:rsidR="001F5911" w:rsidRPr="00752798" w:rsidRDefault="001F5911" w:rsidP="001F5911">
            <w:pPr>
              <w:ind w:hanging="2"/>
              <w:jc w:val="center"/>
            </w:pPr>
            <w:r w:rsidRPr="00752798">
              <w:t>1</w:t>
            </w:r>
          </w:p>
        </w:tc>
        <w:tc>
          <w:tcPr>
            <w:tcW w:w="2126" w:type="dxa"/>
            <w:shd w:val="clear" w:color="auto" w:fill="auto"/>
            <w:vAlign w:val="center"/>
          </w:tcPr>
          <w:p w14:paraId="5C20D237" w14:textId="4B13BA0B" w:rsidR="001F5911" w:rsidRPr="00752798" w:rsidRDefault="001F5911" w:rsidP="001F5911">
            <w:pPr>
              <w:ind w:hanging="2"/>
              <w:jc w:val="center"/>
            </w:pPr>
            <w:r w:rsidRPr="00752798">
              <w:t>Konferencijų salės nuomos paslauga</w:t>
            </w:r>
          </w:p>
        </w:tc>
        <w:tc>
          <w:tcPr>
            <w:tcW w:w="1134" w:type="dxa"/>
            <w:shd w:val="clear" w:color="auto" w:fill="auto"/>
            <w:vAlign w:val="center"/>
          </w:tcPr>
          <w:p w14:paraId="722D6A5C" w14:textId="2ECC4DFA" w:rsidR="001F5911" w:rsidRPr="00752798" w:rsidRDefault="001F5911" w:rsidP="001F5911">
            <w:pPr>
              <w:ind w:hanging="2"/>
              <w:jc w:val="center"/>
            </w:pPr>
            <w:r w:rsidRPr="00752798">
              <w:t>diena</w:t>
            </w:r>
          </w:p>
        </w:tc>
        <w:tc>
          <w:tcPr>
            <w:tcW w:w="1276" w:type="dxa"/>
            <w:shd w:val="clear" w:color="auto" w:fill="auto"/>
            <w:vAlign w:val="center"/>
          </w:tcPr>
          <w:p w14:paraId="53563838" w14:textId="18C125E1" w:rsidR="001F5911" w:rsidRPr="00752798" w:rsidRDefault="001F5911" w:rsidP="001F5911">
            <w:pPr>
              <w:ind w:hanging="2"/>
              <w:jc w:val="center"/>
            </w:pPr>
            <w:r w:rsidRPr="00752798">
              <w:t>12</w:t>
            </w:r>
          </w:p>
        </w:tc>
        <w:tc>
          <w:tcPr>
            <w:tcW w:w="1275" w:type="dxa"/>
            <w:shd w:val="clear" w:color="auto" w:fill="auto"/>
            <w:vAlign w:val="center"/>
          </w:tcPr>
          <w:p w14:paraId="2DB78C4B" w14:textId="77777777" w:rsidR="001F5911" w:rsidRPr="00752798" w:rsidRDefault="001F5911" w:rsidP="001F5911">
            <w:pPr>
              <w:ind w:hanging="2"/>
              <w:jc w:val="center"/>
            </w:pPr>
          </w:p>
        </w:tc>
        <w:tc>
          <w:tcPr>
            <w:tcW w:w="1276" w:type="dxa"/>
            <w:shd w:val="clear" w:color="auto" w:fill="auto"/>
            <w:vAlign w:val="center"/>
          </w:tcPr>
          <w:p w14:paraId="758DEBD0" w14:textId="77777777" w:rsidR="001F5911" w:rsidRPr="00752798" w:rsidRDefault="001F5911" w:rsidP="001F5911">
            <w:pPr>
              <w:ind w:hanging="2"/>
              <w:jc w:val="center"/>
            </w:pPr>
          </w:p>
        </w:tc>
        <w:tc>
          <w:tcPr>
            <w:tcW w:w="1276" w:type="dxa"/>
            <w:shd w:val="clear" w:color="auto" w:fill="auto"/>
            <w:vAlign w:val="center"/>
          </w:tcPr>
          <w:p w14:paraId="609C9135" w14:textId="77777777" w:rsidR="001F5911" w:rsidRPr="00752798" w:rsidRDefault="001F5911" w:rsidP="001F5911">
            <w:pPr>
              <w:ind w:hanging="2"/>
              <w:jc w:val="center"/>
            </w:pPr>
          </w:p>
        </w:tc>
        <w:tc>
          <w:tcPr>
            <w:tcW w:w="1254" w:type="dxa"/>
            <w:shd w:val="clear" w:color="auto" w:fill="auto"/>
            <w:vAlign w:val="center"/>
          </w:tcPr>
          <w:p w14:paraId="717B87D3" w14:textId="77777777" w:rsidR="001F5911" w:rsidRPr="00752798" w:rsidRDefault="001F5911" w:rsidP="001F5911">
            <w:pPr>
              <w:ind w:hanging="2"/>
              <w:jc w:val="center"/>
            </w:pPr>
          </w:p>
        </w:tc>
      </w:tr>
    </w:tbl>
    <w:p w14:paraId="7B564EC2" w14:textId="77777777" w:rsidR="00772F6A" w:rsidRPr="00752798" w:rsidRDefault="00772F6A" w:rsidP="00772F6A">
      <w:pPr>
        <w:suppressAutoHyphens/>
        <w:jc w:val="both"/>
        <w:rPr>
          <w:b/>
        </w:rPr>
      </w:pPr>
    </w:p>
    <w:p w14:paraId="7B564EC3" w14:textId="77777777" w:rsidR="00772F6A" w:rsidRPr="00752798" w:rsidRDefault="00772F6A" w:rsidP="00772F6A">
      <w:pPr>
        <w:suppressAutoHyphens/>
        <w:jc w:val="both"/>
        <w:rPr>
          <w:b/>
        </w:rPr>
      </w:pPr>
    </w:p>
    <w:p w14:paraId="4ABC5D12" w14:textId="3EAB78DA" w:rsidR="00793A00" w:rsidRPr="00752798" w:rsidRDefault="00793A00" w:rsidP="00793A00">
      <w:pPr>
        <w:rPr>
          <w:rFonts w:eastAsia="Arial"/>
          <w:b/>
          <w:lang w:eastAsia="ar-SA"/>
        </w:rPr>
      </w:pPr>
      <w:r w:rsidRPr="00752798">
        <w:rPr>
          <w:b/>
        </w:rPr>
        <w:t>PIRKĖJAS</w:t>
      </w:r>
      <w:r w:rsidRPr="00752798">
        <w:rPr>
          <w:rFonts w:eastAsia="Arial"/>
          <w:b/>
          <w:lang w:eastAsia="ar-SA"/>
        </w:rPr>
        <w:t xml:space="preserve">                                    </w:t>
      </w:r>
      <w:r w:rsidR="003B6024" w:rsidRPr="00752798">
        <w:rPr>
          <w:rFonts w:eastAsia="Arial"/>
          <w:b/>
          <w:lang w:eastAsia="ar-SA"/>
        </w:rPr>
        <w:t xml:space="preserve">              </w:t>
      </w:r>
      <w:r w:rsidR="003B6024" w:rsidRPr="00752798">
        <w:rPr>
          <w:rFonts w:eastAsia="Arial"/>
          <w:b/>
          <w:lang w:eastAsia="ar-SA"/>
        </w:rPr>
        <w:tab/>
      </w:r>
      <w:r w:rsidR="003B6024" w:rsidRPr="00752798">
        <w:rPr>
          <w:rFonts w:eastAsia="Arial"/>
          <w:b/>
          <w:lang w:eastAsia="ar-SA"/>
        </w:rPr>
        <w:tab/>
        <w:t xml:space="preserve">  </w:t>
      </w:r>
      <w:r w:rsidR="003B6024" w:rsidRPr="00752798">
        <w:rPr>
          <w:rFonts w:eastAsia="Arial"/>
          <w:b/>
          <w:lang w:eastAsia="ar-SA"/>
        </w:rPr>
        <w:tab/>
        <w:t>TEIKĖJAS</w:t>
      </w:r>
      <w:r w:rsidR="003B6024" w:rsidRPr="00752798">
        <w:rPr>
          <w:rFonts w:eastAsia="Arial"/>
          <w:b/>
          <w:lang w:eastAsia="ar-SA"/>
        </w:rPr>
        <w:tab/>
      </w:r>
      <w:r w:rsidR="003B6024" w:rsidRPr="00752798">
        <w:rPr>
          <w:rFonts w:eastAsia="Arial"/>
          <w:b/>
          <w:lang w:eastAsia="ar-SA"/>
        </w:rPr>
        <w:tab/>
      </w:r>
      <w:r w:rsidRPr="00752798">
        <w:rPr>
          <w:rFonts w:eastAsia="Arial"/>
          <w:b/>
          <w:lang w:eastAsia="ar-SA"/>
        </w:rPr>
        <w:tab/>
      </w:r>
      <w:r w:rsidRPr="00752798">
        <w:rPr>
          <w:rFonts w:eastAsia="Arial"/>
          <w:b/>
          <w:lang w:eastAsia="ar-SA"/>
        </w:rPr>
        <w:tab/>
      </w:r>
    </w:p>
    <w:p w14:paraId="13CC36CF" w14:textId="2B09604D" w:rsidR="0046788F" w:rsidRPr="00752798" w:rsidRDefault="0046788F" w:rsidP="0046788F">
      <w:pPr>
        <w:jc w:val="both"/>
        <w:rPr>
          <w:rFonts w:eastAsia="Arial"/>
          <w:lang w:eastAsia="ar-SA"/>
        </w:rPr>
      </w:pPr>
      <w:r w:rsidRPr="00752798">
        <w:rPr>
          <w:rFonts w:eastAsia="Arial"/>
          <w:lang w:eastAsia="ar-SA"/>
        </w:rPr>
        <w:t>Generolo Jono Žemaičio</w:t>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p>
    <w:p w14:paraId="1C5F5913" w14:textId="53C1B348" w:rsidR="0046788F" w:rsidRPr="00752798" w:rsidRDefault="0046788F" w:rsidP="0046788F">
      <w:pPr>
        <w:rPr>
          <w:rFonts w:eastAsia="Arial"/>
          <w:lang w:eastAsia="ar-SA"/>
        </w:rPr>
      </w:pPr>
      <w:r w:rsidRPr="00752798">
        <w:rPr>
          <w:rFonts w:eastAsia="Arial"/>
          <w:lang w:eastAsia="ar-SA"/>
        </w:rPr>
        <w:t>Lietuvos karo akademijos</w:t>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r w:rsidRPr="00752798">
        <w:rPr>
          <w:rFonts w:eastAsia="Arial"/>
          <w:lang w:eastAsia="ar-SA"/>
        </w:rPr>
        <w:tab/>
      </w:r>
    </w:p>
    <w:p w14:paraId="10E8F862" w14:textId="067393A1" w:rsidR="0046788F" w:rsidRPr="00752798" w:rsidRDefault="00BF24AF" w:rsidP="0046788F">
      <w:pPr>
        <w:rPr>
          <w:rFonts w:eastAsia="Arial"/>
          <w:lang w:eastAsia="ar-SA"/>
        </w:rPr>
      </w:pPr>
      <w:r w:rsidRPr="00752798">
        <w:rPr>
          <w:rFonts w:eastAsia="Arial"/>
          <w:lang w:eastAsia="ar-SA"/>
        </w:rPr>
        <w:t>Štabo viršininkas</w:t>
      </w:r>
      <w:r w:rsidR="0046788F" w:rsidRPr="00752798">
        <w:rPr>
          <w:rFonts w:eastAsia="Arial"/>
          <w:lang w:eastAsia="ar-SA"/>
        </w:rPr>
        <w:tab/>
      </w:r>
      <w:r w:rsidR="0046788F" w:rsidRPr="00752798">
        <w:rPr>
          <w:rFonts w:eastAsia="Arial"/>
          <w:lang w:eastAsia="ar-SA"/>
        </w:rPr>
        <w:tab/>
      </w:r>
      <w:r w:rsidR="0046788F" w:rsidRPr="00752798">
        <w:rPr>
          <w:rFonts w:eastAsia="Arial"/>
          <w:lang w:eastAsia="ar-SA"/>
        </w:rPr>
        <w:tab/>
      </w:r>
      <w:r w:rsidR="0046788F" w:rsidRPr="00752798">
        <w:rPr>
          <w:rFonts w:eastAsia="Arial"/>
          <w:lang w:eastAsia="ar-SA"/>
        </w:rPr>
        <w:tab/>
      </w:r>
      <w:r w:rsidR="0046788F" w:rsidRPr="00752798">
        <w:rPr>
          <w:rFonts w:eastAsia="Arial"/>
          <w:lang w:eastAsia="ar-SA"/>
        </w:rPr>
        <w:tab/>
      </w:r>
      <w:r w:rsidRPr="00752798">
        <w:rPr>
          <w:rFonts w:eastAsia="Arial"/>
          <w:lang w:eastAsia="ar-SA"/>
        </w:rPr>
        <w:tab/>
      </w:r>
      <w:r w:rsidR="0046788F" w:rsidRPr="00752798" w:rsidDel="0046788F">
        <w:rPr>
          <w:rFonts w:eastAsia="Arial"/>
          <w:lang w:eastAsia="ar-SA"/>
        </w:rPr>
        <w:t xml:space="preserve"> </w:t>
      </w:r>
    </w:p>
    <w:p w14:paraId="7ECBCC53" w14:textId="668A5E01" w:rsidR="00793A00" w:rsidRDefault="0046788F" w:rsidP="00793A00">
      <w:pPr>
        <w:rPr>
          <w:rFonts w:eastAsia="Arial"/>
          <w:lang w:eastAsia="ar-SA"/>
        </w:rPr>
      </w:pPr>
      <w:r w:rsidRPr="00752798">
        <w:rPr>
          <w:rFonts w:eastAsia="Arial"/>
          <w:lang w:eastAsia="ar-SA"/>
        </w:rPr>
        <w:t>plk. 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p>
    <w:p w14:paraId="2C240F1E" w14:textId="0A5AA5E3" w:rsidR="003A684D" w:rsidRDefault="003A684D" w:rsidP="00793A00">
      <w:pPr>
        <w:rPr>
          <w:rFonts w:eastAsia="Arial"/>
          <w:lang w:eastAsia="ar-SA"/>
        </w:rPr>
      </w:pPr>
    </w:p>
    <w:sectPr w:rsidR="003A684D" w:rsidSect="00F31709">
      <w:headerReference w:type="even" r:id="rId11"/>
      <w:headerReference w:type="default" r:id="rId12"/>
      <w:pgSz w:w="11906" w:h="16838"/>
      <w:pgMar w:top="993" w:right="566"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0A04" w14:textId="77777777" w:rsidR="0071695C" w:rsidRDefault="0071695C">
      <w:r>
        <w:separator/>
      </w:r>
    </w:p>
  </w:endnote>
  <w:endnote w:type="continuationSeparator" w:id="0">
    <w:p w14:paraId="7054031E" w14:textId="77777777" w:rsidR="0071695C" w:rsidRDefault="0071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476D" w14:textId="77777777" w:rsidR="0071695C" w:rsidRDefault="0071695C">
      <w:r>
        <w:separator/>
      </w:r>
    </w:p>
  </w:footnote>
  <w:footnote w:type="continuationSeparator" w:id="0">
    <w:p w14:paraId="6AE6E48A" w14:textId="77777777" w:rsidR="0071695C" w:rsidRDefault="0071695C">
      <w:r>
        <w:continuationSeparator/>
      </w:r>
    </w:p>
  </w:footnote>
  <w:footnote w:id="1">
    <w:p w14:paraId="7B564FA1" w14:textId="77777777" w:rsidR="00E3161D" w:rsidRDefault="00E3161D" w:rsidP="00427CC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4F9D" w14:textId="77777777" w:rsidR="00E3161D" w:rsidRDefault="00E3161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64F9E" w14:textId="77777777" w:rsidR="00E3161D" w:rsidRDefault="00E31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4F9F" w14:textId="07A15556" w:rsidR="00E3161D" w:rsidRDefault="00E3161D">
    <w:pPr>
      <w:pStyle w:val="Header"/>
      <w:jc w:val="center"/>
    </w:pPr>
    <w:r>
      <w:fldChar w:fldCharType="begin"/>
    </w:r>
    <w:r>
      <w:instrText>PAGE   \* MERGEFORMAT</w:instrText>
    </w:r>
    <w:r>
      <w:fldChar w:fldCharType="separate"/>
    </w:r>
    <w:r w:rsidR="00D15CA0">
      <w:rPr>
        <w:noProof/>
      </w:rPr>
      <w:t>16</w:t>
    </w:r>
    <w:r>
      <w:fldChar w:fldCharType="end"/>
    </w:r>
  </w:p>
  <w:p w14:paraId="7B564FA0" w14:textId="77777777" w:rsidR="00E3161D" w:rsidRDefault="00E31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01C4C"/>
    <w:multiLevelType w:val="hybridMultilevel"/>
    <w:tmpl w:val="02306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220"/>
    <w:multiLevelType w:val="hybridMultilevel"/>
    <w:tmpl w:val="49825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A01DB"/>
    <w:multiLevelType w:val="hybridMultilevel"/>
    <w:tmpl w:val="643A70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530AC4"/>
    <w:multiLevelType w:val="hybridMultilevel"/>
    <w:tmpl w:val="45CADB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5F29D5"/>
    <w:multiLevelType w:val="hybridMultilevel"/>
    <w:tmpl w:val="DB504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E1392B"/>
    <w:multiLevelType w:val="hybridMultilevel"/>
    <w:tmpl w:val="3A02B0A4"/>
    <w:lvl w:ilvl="0" w:tplc="3CFC0BAC">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5F13955"/>
    <w:multiLevelType w:val="hybridMultilevel"/>
    <w:tmpl w:val="3FC48B7E"/>
    <w:lvl w:ilvl="0" w:tplc="BBB6C72E">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D1D5BE1"/>
    <w:multiLevelType w:val="multilevel"/>
    <w:tmpl w:val="2BA0E80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D541824"/>
    <w:multiLevelType w:val="multilevel"/>
    <w:tmpl w:val="5B901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FDC4F9E"/>
    <w:multiLevelType w:val="hybridMultilevel"/>
    <w:tmpl w:val="5AEC8B5E"/>
    <w:lvl w:ilvl="0" w:tplc="D026013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1F2D7F"/>
    <w:multiLevelType w:val="hybridMultilevel"/>
    <w:tmpl w:val="59D81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CD73BD"/>
    <w:multiLevelType w:val="hybridMultilevel"/>
    <w:tmpl w:val="A2841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47E5E"/>
    <w:multiLevelType w:val="hybridMultilevel"/>
    <w:tmpl w:val="B434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EA0C13"/>
    <w:multiLevelType w:val="hybridMultilevel"/>
    <w:tmpl w:val="9780A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6522646">
    <w:abstractNumId w:val="9"/>
  </w:num>
  <w:num w:numId="2" w16cid:durableId="1356812833">
    <w:abstractNumId w:val="0"/>
  </w:num>
  <w:num w:numId="3" w16cid:durableId="1275402503">
    <w:abstractNumId w:val="11"/>
  </w:num>
  <w:num w:numId="4" w16cid:durableId="2096704252">
    <w:abstractNumId w:val="4"/>
  </w:num>
  <w:num w:numId="5" w16cid:durableId="1169828286">
    <w:abstractNumId w:val="15"/>
  </w:num>
  <w:num w:numId="6" w16cid:durableId="2145659361">
    <w:abstractNumId w:val="6"/>
  </w:num>
  <w:num w:numId="7" w16cid:durableId="1270240773">
    <w:abstractNumId w:val="2"/>
  </w:num>
  <w:num w:numId="8" w16cid:durableId="268053145">
    <w:abstractNumId w:val="10"/>
  </w:num>
  <w:num w:numId="9" w16cid:durableId="82341608">
    <w:abstractNumId w:val="7"/>
  </w:num>
  <w:num w:numId="10" w16cid:durableId="1330911124">
    <w:abstractNumId w:val="1"/>
  </w:num>
  <w:num w:numId="11" w16cid:durableId="1047875919">
    <w:abstractNumId w:val="16"/>
  </w:num>
  <w:num w:numId="12" w16cid:durableId="820854533">
    <w:abstractNumId w:val="12"/>
  </w:num>
  <w:num w:numId="13" w16cid:durableId="1969042082">
    <w:abstractNumId w:val="3"/>
  </w:num>
  <w:num w:numId="14" w16cid:durableId="1327323121">
    <w:abstractNumId w:val="13"/>
  </w:num>
  <w:num w:numId="15" w16cid:durableId="881213383">
    <w:abstractNumId w:val="5"/>
  </w:num>
  <w:num w:numId="16" w16cid:durableId="1758138249">
    <w:abstractNumId w:val="8"/>
  </w:num>
  <w:num w:numId="17" w16cid:durableId="10002379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0064"/>
    <w:rsid w:val="000018A7"/>
    <w:rsid w:val="00004376"/>
    <w:rsid w:val="00004500"/>
    <w:rsid w:val="00006465"/>
    <w:rsid w:val="00006767"/>
    <w:rsid w:val="000070E5"/>
    <w:rsid w:val="00007FF1"/>
    <w:rsid w:val="0001011C"/>
    <w:rsid w:val="000104A7"/>
    <w:rsid w:val="00010BE5"/>
    <w:rsid w:val="00013118"/>
    <w:rsid w:val="00014CE9"/>
    <w:rsid w:val="00014F80"/>
    <w:rsid w:val="0001505C"/>
    <w:rsid w:val="00017EBA"/>
    <w:rsid w:val="00023C61"/>
    <w:rsid w:val="00024413"/>
    <w:rsid w:val="00024B70"/>
    <w:rsid w:val="000258E6"/>
    <w:rsid w:val="00026225"/>
    <w:rsid w:val="00032011"/>
    <w:rsid w:val="00036FF7"/>
    <w:rsid w:val="00040B1C"/>
    <w:rsid w:val="00041F8F"/>
    <w:rsid w:val="0004215D"/>
    <w:rsid w:val="00042B6A"/>
    <w:rsid w:val="000452F6"/>
    <w:rsid w:val="00052638"/>
    <w:rsid w:val="00054409"/>
    <w:rsid w:val="000567EE"/>
    <w:rsid w:val="00056C82"/>
    <w:rsid w:val="00060352"/>
    <w:rsid w:val="000608C6"/>
    <w:rsid w:val="00060B38"/>
    <w:rsid w:val="00070B51"/>
    <w:rsid w:val="00071841"/>
    <w:rsid w:val="000760E7"/>
    <w:rsid w:val="0007692D"/>
    <w:rsid w:val="000810B4"/>
    <w:rsid w:val="00081861"/>
    <w:rsid w:val="000853C6"/>
    <w:rsid w:val="00085CD2"/>
    <w:rsid w:val="00090732"/>
    <w:rsid w:val="00092783"/>
    <w:rsid w:val="00095B90"/>
    <w:rsid w:val="00097B15"/>
    <w:rsid w:val="000A0547"/>
    <w:rsid w:val="000A15FD"/>
    <w:rsid w:val="000A6C76"/>
    <w:rsid w:val="000A7520"/>
    <w:rsid w:val="000B07AD"/>
    <w:rsid w:val="000B1DCA"/>
    <w:rsid w:val="000B2632"/>
    <w:rsid w:val="000B430F"/>
    <w:rsid w:val="000B62D6"/>
    <w:rsid w:val="000C2EF7"/>
    <w:rsid w:val="000C39E6"/>
    <w:rsid w:val="000C3C8E"/>
    <w:rsid w:val="000C757F"/>
    <w:rsid w:val="000C7635"/>
    <w:rsid w:val="000D1313"/>
    <w:rsid w:val="000D51E8"/>
    <w:rsid w:val="000E29A0"/>
    <w:rsid w:val="000E4747"/>
    <w:rsid w:val="000E543B"/>
    <w:rsid w:val="000F1DF0"/>
    <w:rsid w:val="000F2E26"/>
    <w:rsid w:val="000F5717"/>
    <w:rsid w:val="00101088"/>
    <w:rsid w:val="0010187A"/>
    <w:rsid w:val="001026C4"/>
    <w:rsid w:val="001066BC"/>
    <w:rsid w:val="0010702E"/>
    <w:rsid w:val="00120A77"/>
    <w:rsid w:val="00121237"/>
    <w:rsid w:val="001222AD"/>
    <w:rsid w:val="001228AD"/>
    <w:rsid w:val="00123295"/>
    <w:rsid w:val="00127849"/>
    <w:rsid w:val="001326F4"/>
    <w:rsid w:val="001326FF"/>
    <w:rsid w:val="001330E1"/>
    <w:rsid w:val="001330E9"/>
    <w:rsid w:val="00133B17"/>
    <w:rsid w:val="001340B9"/>
    <w:rsid w:val="00134BBE"/>
    <w:rsid w:val="00134EA0"/>
    <w:rsid w:val="001361E8"/>
    <w:rsid w:val="0013714B"/>
    <w:rsid w:val="00140424"/>
    <w:rsid w:val="00140556"/>
    <w:rsid w:val="00140EF8"/>
    <w:rsid w:val="0014675E"/>
    <w:rsid w:val="001523D7"/>
    <w:rsid w:val="00153BD3"/>
    <w:rsid w:val="00155881"/>
    <w:rsid w:val="001608D7"/>
    <w:rsid w:val="00161EAC"/>
    <w:rsid w:val="00162A4F"/>
    <w:rsid w:val="00163085"/>
    <w:rsid w:val="00164D40"/>
    <w:rsid w:val="00167F54"/>
    <w:rsid w:val="00170B08"/>
    <w:rsid w:val="00170D3B"/>
    <w:rsid w:val="00172772"/>
    <w:rsid w:val="00172E7D"/>
    <w:rsid w:val="00172EC3"/>
    <w:rsid w:val="001749BE"/>
    <w:rsid w:val="00175895"/>
    <w:rsid w:val="001768C8"/>
    <w:rsid w:val="00181934"/>
    <w:rsid w:val="00182221"/>
    <w:rsid w:val="00186891"/>
    <w:rsid w:val="00187AE0"/>
    <w:rsid w:val="001911FA"/>
    <w:rsid w:val="00192138"/>
    <w:rsid w:val="001924D2"/>
    <w:rsid w:val="00193DFE"/>
    <w:rsid w:val="001956A6"/>
    <w:rsid w:val="001963F8"/>
    <w:rsid w:val="001A07B7"/>
    <w:rsid w:val="001A2D06"/>
    <w:rsid w:val="001A3760"/>
    <w:rsid w:val="001A4291"/>
    <w:rsid w:val="001A7B7D"/>
    <w:rsid w:val="001B14A6"/>
    <w:rsid w:val="001B55AE"/>
    <w:rsid w:val="001B60AA"/>
    <w:rsid w:val="001B6E27"/>
    <w:rsid w:val="001C39A9"/>
    <w:rsid w:val="001C4405"/>
    <w:rsid w:val="001C756B"/>
    <w:rsid w:val="001D4653"/>
    <w:rsid w:val="001D6E23"/>
    <w:rsid w:val="001E2C99"/>
    <w:rsid w:val="001E2FB7"/>
    <w:rsid w:val="001E4330"/>
    <w:rsid w:val="001E523A"/>
    <w:rsid w:val="001E58A3"/>
    <w:rsid w:val="001E7A27"/>
    <w:rsid w:val="001F197D"/>
    <w:rsid w:val="001F1E39"/>
    <w:rsid w:val="001F32D1"/>
    <w:rsid w:val="001F3D51"/>
    <w:rsid w:val="001F5911"/>
    <w:rsid w:val="001F5D88"/>
    <w:rsid w:val="001F642E"/>
    <w:rsid w:val="00200704"/>
    <w:rsid w:val="00200F0C"/>
    <w:rsid w:val="0020218B"/>
    <w:rsid w:val="002035B2"/>
    <w:rsid w:val="002042DA"/>
    <w:rsid w:val="00207DD3"/>
    <w:rsid w:val="00210797"/>
    <w:rsid w:val="00211220"/>
    <w:rsid w:val="002127B9"/>
    <w:rsid w:val="00213A4F"/>
    <w:rsid w:val="00215952"/>
    <w:rsid w:val="00216224"/>
    <w:rsid w:val="002166BE"/>
    <w:rsid w:val="00216B9D"/>
    <w:rsid w:val="002205D5"/>
    <w:rsid w:val="0022162B"/>
    <w:rsid w:val="0022491F"/>
    <w:rsid w:val="00225ADD"/>
    <w:rsid w:val="002340B5"/>
    <w:rsid w:val="00234C5F"/>
    <w:rsid w:val="00240DE2"/>
    <w:rsid w:val="00245111"/>
    <w:rsid w:val="0024536B"/>
    <w:rsid w:val="00245BE0"/>
    <w:rsid w:val="00246F7A"/>
    <w:rsid w:val="00250ED5"/>
    <w:rsid w:val="0025190D"/>
    <w:rsid w:val="00251949"/>
    <w:rsid w:val="002529EF"/>
    <w:rsid w:val="002530CF"/>
    <w:rsid w:val="00254ADF"/>
    <w:rsid w:val="00256250"/>
    <w:rsid w:val="0025650C"/>
    <w:rsid w:val="002577C7"/>
    <w:rsid w:val="00262AC4"/>
    <w:rsid w:val="00272656"/>
    <w:rsid w:val="00275587"/>
    <w:rsid w:val="002761F1"/>
    <w:rsid w:val="0027630F"/>
    <w:rsid w:val="002814EC"/>
    <w:rsid w:val="00281CD4"/>
    <w:rsid w:val="00284E92"/>
    <w:rsid w:val="00290CE3"/>
    <w:rsid w:val="00293CC0"/>
    <w:rsid w:val="00295681"/>
    <w:rsid w:val="002976AB"/>
    <w:rsid w:val="002A0421"/>
    <w:rsid w:val="002A177A"/>
    <w:rsid w:val="002A2BF8"/>
    <w:rsid w:val="002A3832"/>
    <w:rsid w:val="002B0141"/>
    <w:rsid w:val="002B2E32"/>
    <w:rsid w:val="002B601C"/>
    <w:rsid w:val="002B6A7C"/>
    <w:rsid w:val="002B7628"/>
    <w:rsid w:val="002C4E62"/>
    <w:rsid w:val="002C5032"/>
    <w:rsid w:val="002C54B4"/>
    <w:rsid w:val="002D043A"/>
    <w:rsid w:val="002D0EBE"/>
    <w:rsid w:val="002D54CF"/>
    <w:rsid w:val="002E158A"/>
    <w:rsid w:val="002E192F"/>
    <w:rsid w:val="002E2C33"/>
    <w:rsid w:val="002E2E5A"/>
    <w:rsid w:val="002E5C68"/>
    <w:rsid w:val="002E5DF7"/>
    <w:rsid w:val="002E7086"/>
    <w:rsid w:val="002F198C"/>
    <w:rsid w:val="002F62F5"/>
    <w:rsid w:val="002F7051"/>
    <w:rsid w:val="0030066C"/>
    <w:rsid w:val="0030163F"/>
    <w:rsid w:val="00303BD3"/>
    <w:rsid w:val="0031068D"/>
    <w:rsid w:val="0031412F"/>
    <w:rsid w:val="003145F5"/>
    <w:rsid w:val="00314E97"/>
    <w:rsid w:val="00317792"/>
    <w:rsid w:val="003230E2"/>
    <w:rsid w:val="00324EE5"/>
    <w:rsid w:val="00325290"/>
    <w:rsid w:val="003315AD"/>
    <w:rsid w:val="00331966"/>
    <w:rsid w:val="00331B20"/>
    <w:rsid w:val="003369AC"/>
    <w:rsid w:val="003463CA"/>
    <w:rsid w:val="00347D10"/>
    <w:rsid w:val="0035010C"/>
    <w:rsid w:val="00350ADC"/>
    <w:rsid w:val="00353944"/>
    <w:rsid w:val="00354A22"/>
    <w:rsid w:val="00356308"/>
    <w:rsid w:val="00364D48"/>
    <w:rsid w:val="00366BFD"/>
    <w:rsid w:val="003672FE"/>
    <w:rsid w:val="0036771B"/>
    <w:rsid w:val="00367E1F"/>
    <w:rsid w:val="00372210"/>
    <w:rsid w:val="0037682E"/>
    <w:rsid w:val="0037694C"/>
    <w:rsid w:val="0038463D"/>
    <w:rsid w:val="00385FDF"/>
    <w:rsid w:val="00386B69"/>
    <w:rsid w:val="00390740"/>
    <w:rsid w:val="00390D13"/>
    <w:rsid w:val="00391E1A"/>
    <w:rsid w:val="0039382E"/>
    <w:rsid w:val="00395ABF"/>
    <w:rsid w:val="003972E5"/>
    <w:rsid w:val="003A0C1D"/>
    <w:rsid w:val="003A259B"/>
    <w:rsid w:val="003A684D"/>
    <w:rsid w:val="003A7B63"/>
    <w:rsid w:val="003B6024"/>
    <w:rsid w:val="003B64FD"/>
    <w:rsid w:val="003B6D71"/>
    <w:rsid w:val="003C2FF9"/>
    <w:rsid w:val="003C4AD1"/>
    <w:rsid w:val="003C7613"/>
    <w:rsid w:val="003C7D67"/>
    <w:rsid w:val="003D0320"/>
    <w:rsid w:val="003D4866"/>
    <w:rsid w:val="003E04CF"/>
    <w:rsid w:val="003E14F0"/>
    <w:rsid w:val="003E3C7A"/>
    <w:rsid w:val="003E426D"/>
    <w:rsid w:val="003E4FF0"/>
    <w:rsid w:val="003E5E4E"/>
    <w:rsid w:val="003F3671"/>
    <w:rsid w:val="003F4A09"/>
    <w:rsid w:val="003F5436"/>
    <w:rsid w:val="003F548A"/>
    <w:rsid w:val="003F54A8"/>
    <w:rsid w:val="00406109"/>
    <w:rsid w:val="00412274"/>
    <w:rsid w:val="0041227B"/>
    <w:rsid w:val="00413DAD"/>
    <w:rsid w:val="00417129"/>
    <w:rsid w:val="004239C3"/>
    <w:rsid w:val="00424903"/>
    <w:rsid w:val="00425EDC"/>
    <w:rsid w:val="00427CC8"/>
    <w:rsid w:val="00427FDA"/>
    <w:rsid w:val="00433658"/>
    <w:rsid w:val="0043493B"/>
    <w:rsid w:val="00434EAB"/>
    <w:rsid w:val="00435591"/>
    <w:rsid w:val="00435A03"/>
    <w:rsid w:val="00437AED"/>
    <w:rsid w:val="00440E0C"/>
    <w:rsid w:val="00441E87"/>
    <w:rsid w:val="00445E38"/>
    <w:rsid w:val="00446A29"/>
    <w:rsid w:val="004500FB"/>
    <w:rsid w:val="004505DA"/>
    <w:rsid w:val="00453F50"/>
    <w:rsid w:val="00457AD3"/>
    <w:rsid w:val="004616BC"/>
    <w:rsid w:val="00461837"/>
    <w:rsid w:val="004635A0"/>
    <w:rsid w:val="0046409F"/>
    <w:rsid w:val="00465C11"/>
    <w:rsid w:val="0046788F"/>
    <w:rsid w:val="00474178"/>
    <w:rsid w:val="0048123B"/>
    <w:rsid w:val="00481C6B"/>
    <w:rsid w:val="0048214D"/>
    <w:rsid w:val="00485A01"/>
    <w:rsid w:val="004874FB"/>
    <w:rsid w:val="004913C4"/>
    <w:rsid w:val="00493A30"/>
    <w:rsid w:val="00495A18"/>
    <w:rsid w:val="004A1813"/>
    <w:rsid w:val="004A1AAA"/>
    <w:rsid w:val="004A2628"/>
    <w:rsid w:val="004A4015"/>
    <w:rsid w:val="004A5075"/>
    <w:rsid w:val="004A6232"/>
    <w:rsid w:val="004A79F8"/>
    <w:rsid w:val="004B08E7"/>
    <w:rsid w:val="004B16B6"/>
    <w:rsid w:val="004B23EA"/>
    <w:rsid w:val="004B5B8C"/>
    <w:rsid w:val="004B5F45"/>
    <w:rsid w:val="004C1151"/>
    <w:rsid w:val="004D346A"/>
    <w:rsid w:val="004D3A51"/>
    <w:rsid w:val="004D5396"/>
    <w:rsid w:val="004D6B00"/>
    <w:rsid w:val="004D71ED"/>
    <w:rsid w:val="004D77F4"/>
    <w:rsid w:val="004E1D41"/>
    <w:rsid w:val="004E367C"/>
    <w:rsid w:val="004E4619"/>
    <w:rsid w:val="004E563B"/>
    <w:rsid w:val="004E645C"/>
    <w:rsid w:val="004F0014"/>
    <w:rsid w:val="004F3EC8"/>
    <w:rsid w:val="004F4928"/>
    <w:rsid w:val="004F6107"/>
    <w:rsid w:val="004F747D"/>
    <w:rsid w:val="004F7C00"/>
    <w:rsid w:val="0050214B"/>
    <w:rsid w:val="005033EE"/>
    <w:rsid w:val="005061C4"/>
    <w:rsid w:val="00506517"/>
    <w:rsid w:val="005113CB"/>
    <w:rsid w:val="00515FB4"/>
    <w:rsid w:val="00516509"/>
    <w:rsid w:val="005216A2"/>
    <w:rsid w:val="00522C5E"/>
    <w:rsid w:val="0053062C"/>
    <w:rsid w:val="00531948"/>
    <w:rsid w:val="00532B69"/>
    <w:rsid w:val="00542546"/>
    <w:rsid w:val="00543EA4"/>
    <w:rsid w:val="00550E07"/>
    <w:rsid w:val="005522A1"/>
    <w:rsid w:val="0055242A"/>
    <w:rsid w:val="00555251"/>
    <w:rsid w:val="005565B3"/>
    <w:rsid w:val="00562B76"/>
    <w:rsid w:val="005641BD"/>
    <w:rsid w:val="005656ED"/>
    <w:rsid w:val="00565D42"/>
    <w:rsid w:val="005661E8"/>
    <w:rsid w:val="00566B03"/>
    <w:rsid w:val="0057060C"/>
    <w:rsid w:val="005709EC"/>
    <w:rsid w:val="005764B3"/>
    <w:rsid w:val="005828D0"/>
    <w:rsid w:val="00582D82"/>
    <w:rsid w:val="00586F37"/>
    <w:rsid w:val="005920C6"/>
    <w:rsid w:val="00594F9F"/>
    <w:rsid w:val="00597083"/>
    <w:rsid w:val="005A085C"/>
    <w:rsid w:val="005A1C01"/>
    <w:rsid w:val="005A695B"/>
    <w:rsid w:val="005A7F46"/>
    <w:rsid w:val="005A7FC1"/>
    <w:rsid w:val="005B2907"/>
    <w:rsid w:val="005C01A2"/>
    <w:rsid w:val="005C0838"/>
    <w:rsid w:val="005C2463"/>
    <w:rsid w:val="005C29A5"/>
    <w:rsid w:val="005C325F"/>
    <w:rsid w:val="005C527B"/>
    <w:rsid w:val="005C58C8"/>
    <w:rsid w:val="005C59B0"/>
    <w:rsid w:val="005C7B9D"/>
    <w:rsid w:val="005D1D01"/>
    <w:rsid w:val="005D46F7"/>
    <w:rsid w:val="005D5660"/>
    <w:rsid w:val="005D5E6A"/>
    <w:rsid w:val="005E1772"/>
    <w:rsid w:val="005E1CA4"/>
    <w:rsid w:val="005E2496"/>
    <w:rsid w:val="005E606E"/>
    <w:rsid w:val="005E627E"/>
    <w:rsid w:val="005E6852"/>
    <w:rsid w:val="005E72B1"/>
    <w:rsid w:val="005E744F"/>
    <w:rsid w:val="005F1D7B"/>
    <w:rsid w:val="005F3F0F"/>
    <w:rsid w:val="005F417C"/>
    <w:rsid w:val="005F43FE"/>
    <w:rsid w:val="005F5410"/>
    <w:rsid w:val="005F5E10"/>
    <w:rsid w:val="005F5F76"/>
    <w:rsid w:val="005F7F40"/>
    <w:rsid w:val="006035C7"/>
    <w:rsid w:val="00603D2E"/>
    <w:rsid w:val="00605417"/>
    <w:rsid w:val="00605AD6"/>
    <w:rsid w:val="00610E02"/>
    <w:rsid w:val="00615ED2"/>
    <w:rsid w:val="006179FB"/>
    <w:rsid w:val="006211D0"/>
    <w:rsid w:val="00621B38"/>
    <w:rsid w:val="00622880"/>
    <w:rsid w:val="00623015"/>
    <w:rsid w:val="006241CF"/>
    <w:rsid w:val="0062494E"/>
    <w:rsid w:val="006340CF"/>
    <w:rsid w:val="00634E80"/>
    <w:rsid w:val="006363ED"/>
    <w:rsid w:val="006425E5"/>
    <w:rsid w:val="00643374"/>
    <w:rsid w:val="00643742"/>
    <w:rsid w:val="00647C81"/>
    <w:rsid w:val="00647E19"/>
    <w:rsid w:val="00650EEB"/>
    <w:rsid w:val="006529A4"/>
    <w:rsid w:val="00654BC4"/>
    <w:rsid w:val="006612FB"/>
    <w:rsid w:val="006644F0"/>
    <w:rsid w:val="0066655A"/>
    <w:rsid w:val="0066705E"/>
    <w:rsid w:val="00671614"/>
    <w:rsid w:val="00674838"/>
    <w:rsid w:val="006778CB"/>
    <w:rsid w:val="00677CFB"/>
    <w:rsid w:val="00686AFE"/>
    <w:rsid w:val="00686DD3"/>
    <w:rsid w:val="0068785C"/>
    <w:rsid w:val="00690634"/>
    <w:rsid w:val="006A1CDD"/>
    <w:rsid w:val="006A52A8"/>
    <w:rsid w:val="006B382B"/>
    <w:rsid w:val="006B3F6B"/>
    <w:rsid w:val="006B4C3C"/>
    <w:rsid w:val="006C2907"/>
    <w:rsid w:val="006C7A00"/>
    <w:rsid w:val="006C7B76"/>
    <w:rsid w:val="006D32E2"/>
    <w:rsid w:val="006D4720"/>
    <w:rsid w:val="006D4C0F"/>
    <w:rsid w:val="006D5B7E"/>
    <w:rsid w:val="006E4D34"/>
    <w:rsid w:val="006E7E9C"/>
    <w:rsid w:val="006F22E6"/>
    <w:rsid w:val="006F3DBE"/>
    <w:rsid w:val="00702EF1"/>
    <w:rsid w:val="00704F63"/>
    <w:rsid w:val="007057FE"/>
    <w:rsid w:val="007060E1"/>
    <w:rsid w:val="0071042D"/>
    <w:rsid w:val="0071257F"/>
    <w:rsid w:val="0071695C"/>
    <w:rsid w:val="00717B8D"/>
    <w:rsid w:val="007203EC"/>
    <w:rsid w:val="00720B51"/>
    <w:rsid w:val="00726CD6"/>
    <w:rsid w:val="00730E8D"/>
    <w:rsid w:val="00733542"/>
    <w:rsid w:val="00735B93"/>
    <w:rsid w:val="00737BF0"/>
    <w:rsid w:val="007404F0"/>
    <w:rsid w:val="0074128E"/>
    <w:rsid w:val="00741648"/>
    <w:rsid w:val="00741BD6"/>
    <w:rsid w:val="0074504E"/>
    <w:rsid w:val="00746F54"/>
    <w:rsid w:val="0075166B"/>
    <w:rsid w:val="00751D78"/>
    <w:rsid w:val="00752798"/>
    <w:rsid w:val="0075479A"/>
    <w:rsid w:val="0075515C"/>
    <w:rsid w:val="007553FD"/>
    <w:rsid w:val="00761264"/>
    <w:rsid w:val="007627F7"/>
    <w:rsid w:val="007648E2"/>
    <w:rsid w:val="007660AA"/>
    <w:rsid w:val="00767726"/>
    <w:rsid w:val="00772F6A"/>
    <w:rsid w:val="00773EA7"/>
    <w:rsid w:val="00775E3A"/>
    <w:rsid w:val="00777E4B"/>
    <w:rsid w:val="0078131F"/>
    <w:rsid w:val="00781D79"/>
    <w:rsid w:val="00781FB3"/>
    <w:rsid w:val="00792B91"/>
    <w:rsid w:val="0079345C"/>
    <w:rsid w:val="007936E4"/>
    <w:rsid w:val="00793A00"/>
    <w:rsid w:val="00793FFA"/>
    <w:rsid w:val="007A01B0"/>
    <w:rsid w:val="007A1143"/>
    <w:rsid w:val="007A2C84"/>
    <w:rsid w:val="007A3099"/>
    <w:rsid w:val="007A3699"/>
    <w:rsid w:val="007B1CB8"/>
    <w:rsid w:val="007B47FC"/>
    <w:rsid w:val="007B4957"/>
    <w:rsid w:val="007B4FDB"/>
    <w:rsid w:val="007B643C"/>
    <w:rsid w:val="007B6B43"/>
    <w:rsid w:val="007B6B59"/>
    <w:rsid w:val="007C0751"/>
    <w:rsid w:val="007C0AFD"/>
    <w:rsid w:val="007C288D"/>
    <w:rsid w:val="007C4F90"/>
    <w:rsid w:val="007C738A"/>
    <w:rsid w:val="007D0378"/>
    <w:rsid w:val="007D28EB"/>
    <w:rsid w:val="007D298A"/>
    <w:rsid w:val="007D4914"/>
    <w:rsid w:val="007D7FB4"/>
    <w:rsid w:val="007E538A"/>
    <w:rsid w:val="007E6C44"/>
    <w:rsid w:val="007F093B"/>
    <w:rsid w:val="007F3FDA"/>
    <w:rsid w:val="007F723F"/>
    <w:rsid w:val="007F791E"/>
    <w:rsid w:val="007F792D"/>
    <w:rsid w:val="008007EA"/>
    <w:rsid w:val="00801D75"/>
    <w:rsid w:val="00803CFE"/>
    <w:rsid w:val="008046F2"/>
    <w:rsid w:val="00804D70"/>
    <w:rsid w:val="00814CAE"/>
    <w:rsid w:val="0081602E"/>
    <w:rsid w:val="00820F7D"/>
    <w:rsid w:val="008217C2"/>
    <w:rsid w:val="00822236"/>
    <w:rsid w:val="00827AA3"/>
    <w:rsid w:val="008311E4"/>
    <w:rsid w:val="0083339B"/>
    <w:rsid w:val="00835DCA"/>
    <w:rsid w:val="00836C89"/>
    <w:rsid w:val="00837D2A"/>
    <w:rsid w:val="00843B61"/>
    <w:rsid w:val="00844D26"/>
    <w:rsid w:val="0084552C"/>
    <w:rsid w:val="00847DF7"/>
    <w:rsid w:val="00852002"/>
    <w:rsid w:val="00852EE2"/>
    <w:rsid w:val="00853A6B"/>
    <w:rsid w:val="008548CF"/>
    <w:rsid w:val="00857575"/>
    <w:rsid w:val="008576F2"/>
    <w:rsid w:val="00860F29"/>
    <w:rsid w:val="008610BC"/>
    <w:rsid w:val="00861346"/>
    <w:rsid w:val="00862B50"/>
    <w:rsid w:val="00865D73"/>
    <w:rsid w:val="008660F5"/>
    <w:rsid w:val="008709B5"/>
    <w:rsid w:val="008743D0"/>
    <w:rsid w:val="00874445"/>
    <w:rsid w:val="00880BB5"/>
    <w:rsid w:val="00882525"/>
    <w:rsid w:val="008861E1"/>
    <w:rsid w:val="008915B1"/>
    <w:rsid w:val="00893E50"/>
    <w:rsid w:val="008941D8"/>
    <w:rsid w:val="0089707F"/>
    <w:rsid w:val="008A2864"/>
    <w:rsid w:val="008A7BE7"/>
    <w:rsid w:val="008B244A"/>
    <w:rsid w:val="008B25CA"/>
    <w:rsid w:val="008B6661"/>
    <w:rsid w:val="008B677C"/>
    <w:rsid w:val="008C05A7"/>
    <w:rsid w:val="008C36F8"/>
    <w:rsid w:val="008C39AA"/>
    <w:rsid w:val="008C3AF5"/>
    <w:rsid w:val="008C5FA2"/>
    <w:rsid w:val="008C6D2F"/>
    <w:rsid w:val="008D1081"/>
    <w:rsid w:val="008D2668"/>
    <w:rsid w:val="008D2997"/>
    <w:rsid w:val="008E117F"/>
    <w:rsid w:val="008E30AE"/>
    <w:rsid w:val="008E337F"/>
    <w:rsid w:val="008E3E56"/>
    <w:rsid w:val="008E4F1B"/>
    <w:rsid w:val="008E57D5"/>
    <w:rsid w:val="008E7FE5"/>
    <w:rsid w:val="008F0709"/>
    <w:rsid w:val="008F30C9"/>
    <w:rsid w:val="008F3933"/>
    <w:rsid w:val="008F3B0A"/>
    <w:rsid w:val="009042F1"/>
    <w:rsid w:val="009057A6"/>
    <w:rsid w:val="0091053F"/>
    <w:rsid w:val="00911D55"/>
    <w:rsid w:val="00911DDC"/>
    <w:rsid w:val="00911EE3"/>
    <w:rsid w:val="00914129"/>
    <w:rsid w:val="00916279"/>
    <w:rsid w:val="00916C23"/>
    <w:rsid w:val="00917288"/>
    <w:rsid w:val="00920FC6"/>
    <w:rsid w:val="00921672"/>
    <w:rsid w:val="00923A29"/>
    <w:rsid w:val="00924461"/>
    <w:rsid w:val="00930586"/>
    <w:rsid w:val="00930996"/>
    <w:rsid w:val="00930B03"/>
    <w:rsid w:val="0093101D"/>
    <w:rsid w:val="00931ED3"/>
    <w:rsid w:val="00942B5C"/>
    <w:rsid w:val="009449D0"/>
    <w:rsid w:val="009478F1"/>
    <w:rsid w:val="00953DB6"/>
    <w:rsid w:val="0096036A"/>
    <w:rsid w:val="009610B3"/>
    <w:rsid w:val="009617FC"/>
    <w:rsid w:val="00961A1A"/>
    <w:rsid w:val="00961C75"/>
    <w:rsid w:val="00963DCA"/>
    <w:rsid w:val="00964092"/>
    <w:rsid w:val="009650AD"/>
    <w:rsid w:val="009658FE"/>
    <w:rsid w:val="00971626"/>
    <w:rsid w:val="00972BD5"/>
    <w:rsid w:val="00976AA4"/>
    <w:rsid w:val="00977A8D"/>
    <w:rsid w:val="009830BB"/>
    <w:rsid w:val="00983C81"/>
    <w:rsid w:val="009845AC"/>
    <w:rsid w:val="00990D9C"/>
    <w:rsid w:val="00992AAE"/>
    <w:rsid w:val="00994A62"/>
    <w:rsid w:val="00994DA3"/>
    <w:rsid w:val="00994F0C"/>
    <w:rsid w:val="009952A2"/>
    <w:rsid w:val="009956BF"/>
    <w:rsid w:val="009A0C5F"/>
    <w:rsid w:val="009A27D5"/>
    <w:rsid w:val="009A75E9"/>
    <w:rsid w:val="009B3236"/>
    <w:rsid w:val="009B4B0D"/>
    <w:rsid w:val="009B5730"/>
    <w:rsid w:val="009B709A"/>
    <w:rsid w:val="009C2022"/>
    <w:rsid w:val="009C2878"/>
    <w:rsid w:val="009C4586"/>
    <w:rsid w:val="009C5E4A"/>
    <w:rsid w:val="009D270B"/>
    <w:rsid w:val="009D7713"/>
    <w:rsid w:val="009D7D63"/>
    <w:rsid w:val="009E1DE7"/>
    <w:rsid w:val="009E4589"/>
    <w:rsid w:val="009E5246"/>
    <w:rsid w:val="009E5AC1"/>
    <w:rsid w:val="009E5C55"/>
    <w:rsid w:val="009F0750"/>
    <w:rsid w:val="009F1E59"/>
    <w:rsid w:val="009F2518"/>
    <w:rsid w:val="009F6716"/>
    <w:rsid w:val="00A00364"/>
    <w:rsid w:val="00A0159E"/>
    <w:rsid w:val="00A06E1B"/>
    <w:rsid w:val="00A07057"/>
    <w:rsid w:val="00A12D20"/>
    <w:rsid w:val="00A1574E"/>
    <w:rsid w:val="00A168EC"/>
    <w:rsid w:val="00A170FF"/>
    <w:rsid w:val="00A26C2B"/>
    <w:rsid w:val="00A27D77"/>
    <w:rsid w:val="00A30519"/>
    <w:rsid w:val="00A307D6"/>
    <w:rsid w:val="00A35921"/>
    <w:rsid w:val="00A374B7"/>
    <w:rsid w:val="00A44F73"/>
    <w:rsid w:val="00A46006"/>
    <w:rsid w:val="00A46EFB"/>
    <w:rsid w:val="00A503F7"/>
    <w:rsid w:val="00A53097"/>
    <w:rsid w:val="00A53EFF"/>
    <w:rsid w:val="00A54D91"/>
    <w:rsid w:val="00A5680A"/>
    <w:rsid w:val="00A60A93"/>
    <w:rsid w:val="00A61B91"/>
    <w:rsid w:val="00A649F4"/>
    <w:rsid w:val="00A64A50"/>
    <w:rsid w:val="00A663AD"/>
    <w:rsid w:val="00A72043"/>
    <w:rsid w:val="00A740B5"/>
    <w:rsid w:val="00A745FB"/>
    <w:rsid w:val="00A77A6E"/>
    <w:rsid w:val="00A825FB"/>
    <w:rsid w:val="00A82A1D"/>
    <w:rsid w:val="00A84F67"/>
    <w:rsid w:val="00A85070"/>
    <w:rsid w:val="00A87C53"/>
    <w:rsid w:val="00A9208F"/>
    <w:rsid w:val="00A972C2"/>
    <w:rsid w:val="00AA6743"/>
    <w:rsid w:val="00AB126E"/>
    <w:rsid w:val="00AB4BB5"/>
    <w:rsid w:val="00AB4F1F"/>
    <w:rsid w:val="00AB5FFB"/>
    <w:rsid w:val="00AC241E"/>
    <w:rsid w:val="00AC545D"/>
    <w:rsid w:val="00AC6E83"/>
    <w:rsid w:val="00AC6EC4"/>
    <w:rsid w:val="00AC72AD"/>
    <w:rsid w:val="00AD171D"/>
    <w:rsid w:val="00AD5C52"/>
    <w:rsid w:val="00AD7FA9"/>
    <w:rsid w:val="00AE297C"/>
    <w:rsid w:val="00AE3D1D"/>
    <w:rsid w:val="00AE5106"/>
    <w:rsid w:val="00AE7B4A"/>
    <w:rsid w:val="00AF1E94"/>
    <w:rsid w:val="00AF6247"/>
    <w:rsid w:val="00AF67FA"/>
    <w:rsid w:val="00B00676"/>
    <w:rsid w:val="00B0100A"/>
    <w:rsid w:val="00B019FD"/>
    <w:rsid w:val="00B06782"/>
    <w:rsid w:val="00B0743D"/>
    <w:rsid w:val="00B077CB"/>
    <w:rsid w:val="00B07F8F"/>
    <w:rsid w:val="00B102C7"/>
    <w:rsid w:val="00B12138"/>
    <w:rsid w:val="00B20500"/>
    <w:rsid w:val="00B2260B"/>
    <w:rsid w:val="00B226FF"/>
    <w:rsid w:val="00B22FDE"/>
    <w:rsid w:val="00B23D2F"/>
    <w:rsid w:val="00B23F9B"/>
    <w:rsid w:val="00B32241"/>
    <w:rsid w:val="00B342D8"/>
    <w:rsid w:val="00B41D7D"/>
    <w:rsid w:val="00B424DB"/>
    <w:rsid w:val="00B427B1"/>
    <w:rsid w:val="00B431CC"/>
    <w:rsid w:val="00B45D3D"/>
    <w:rsid w:val="00B5367F"/>
    <w:rsid w:val="00B54971"/>
    <w:rsid w:val="00B5511A"/>
    <w:rsid w:val="00B56D33"/>
    <w:rsid w:val="00B57F67"/>
    <w:rsid w:val="00B64374"/>
    <w:rsid w:val="00B704A3"/>
    <w:rsid w:val="00B71ED3"/>
    <w:rsid w:val="00B73B63"/>
    <w:rsid w:val="00B7641D"/>
    <w:rsid w:val="00B7729E"/>
    <w:rsid w:val="00B7787C"/>
    <w:rsid w:val="00B838D9"/>
    <w:rsid w:val="00B85C1B"/>
    <w:rsid w:val="00B912C4"/>
    <w:rsid w:val="00B95827"/>
    <w:rsid w:val="00BA2F3A"/>
    <w:rsid w:val="00BA4756"/>
    <w:rsid w:val="00BA66CE"/>
    <w:rsid w:val="00BB1217"/>
    <w:rsid w:val="00BB4449"/>
    <w:rsid w:val="00BB5EA8"/>
    <w:rsid w:val="00BC1619"/>
    <w:rsid w:val="00BC6383"/>
    <w:rsid w:val="00BC7A72"/>
    <w:rsid w:val="00BD02C3"/>
    <w:rsid w:val="00BD0C86"/>
    <w:rsid w:val="00BD192C"/>
    <w:rsid w:val="00BD21B0"/>
    <w:rsid w:val="00BD5856"/>
    <w:rsid w:val="00BD6350"/>
    <w:rsid w:val="00BD7D55"/>
    <w:rsid w:val="00BE2AC2"/>
    <w:rsid w:val="00BE4BBB"/>
    <w:rsid w:val="00BE4FFB"/>
    <w:rsid w:val="00BE5FA9"/>
    <w:rsid w:val="00BF1063"/>
    <w:rsid w:val="00BF1C77"/>
    <w:rsid w:val="00BF22C7"/>
    <w:rsid w:val="00BF24AF"/>
    <w:rsid w:val="00C00538"/>
    <w:rsid w:val="00C011C7"/>
    <w:rsid w:val="00C06AEE"/>
    <w:rsid w:val="00C06FF3"/>
    <w:rsid w:val="00C077CE"/>
    <w:rsid w:val="00C10DE4"/>
    <w:rsid w:val="00C12B7E"/>
    <w:rsid w:val="00C13092"/>
    <w:rsid w:val="00C15CCC"/>
    <w:rsid w:val="00C16D8C"/>
    <w:rsid w:val="00C17187"/>
    <w:rsid w:val="00C20C89"/>
    <w:rsid w:val="00C21723"/>
    <w:rsid w:val="00C22FD2"/>
    <w:rsid w:val="00C24169"/>
    <w:rsid w:val="00C2519F"/>
    <w:rsid w:val="00C251E8"/>
    <w:rsid w:val="00C26F04"/>
    <w:rsid w:val="00C30BFA"/>
    <w:rsid w:val="00C344F4"/>
    <w:rsid w:val="00C3591A"/>
    <w:rsid w:val="00C36FE0"/>
    <w:rsid w:val="00C4023E"/>
    <w:rsid w:val="00C43123"/>
    <w:rsid w:val="00C4348C"/>
    <w:rsid w:val="00C44860"/>
    <w:rsid w:val="00C54FC5"/>
    <w:rsid w:val="00C56148"/>
    <w:rsid w:val="00C57282"/>
    <w:rsid w:val="00C57775"/>
    <w:rsid w:val="00C57F60"/>
    <w:rsid w:val="00C6015A"/>
    <w:rsid w:val="00C61937"/>
    <w:rsid w:val="00C64DD5"/>
    <w:rsid w:val="00C6717B"/>
    <w:rsid w:val="00C708D3"/>
    <w:rsid w:val="00C72AA5"/>
    <w:rsid w:val="00C74E28"/>
    <w:rsid w:val="00C759E7"/>
    <w:rsid w:val="00C77AD2"/>
    <w:rsid w:val="00C829A8"/>
    <w:rsid w:val="00C82E8C"/>
    <w:rsid w:val="00C848FF"/>
    <w:rsid w:val="00C852D1"/>
    <w:rsid w:val="00C87F0F"/>
    <w:rsid w:val="00C90005"/>
    <w:rsid w:val="00C9116D"/>
    <w:rsid w:val="00C9247C"/>
    <w:rsid w:val="00C93DAE"/>
    <w:rsid w:val="00C94491"/>
    <w:rsid w:val="00C95B22"/>
    <w:rsid w:val="00CA0213"/>
    <w:rsid w:val="00CA5014"/>
    <w:rsid w:val="00CA6A55"/>
    <w:rsid w:val="00CB2FB9"/>
    <w:rsid w:val="00CB6E2F"/>
    <w:rsid w:val="00CB6FBE"/>
    <w:rsid w:val="00CC0308"/>
    <w:rsid w:val="00CC0781"/>
    <w:rsid w:val="00CC2D24"/>
    <w:rsid w:val="00CC5F2B"/>
    <w:rsid w:val="00CC7120"/>
    <w:rsid w:val="00CC766E"/>
    <w:rsid w:val="00CC7C09"/>
    <w:rsid w:val="00CD0DBE"/>
    <w:rsid w:val="00CD73D7"/>
    <w:rsid w:val="00CE0656"/>
    <w:rsid w:val="00CF168F"/>
    <w:rsid w:val="00CF25C0"/>
    <w:rsid w:val="00CF3911"/>
    <w:rsid w:val="00CF3D40"/>
    <w:rsid w:val="00CF44BB"/>
    <w:rsid w:val="00CF75DA"/>
    <w:rsid w:val="00D0305A"/>
    <w:rsid w:val="00D03519"/>
    <w:rsid w:val="00D03690"/>
    <w:rsid w:val="00D03A70"/>
    <w:rsid w:val="00D07696"/>
    <w:rsid w:val="00D105AC"/>
    <w:rsid w:val="00D14114"/>
    <w:rsid w:val="00D14F83"/>
    <w:rsid w:val="00D15CA0"/>
    <w:rsid w:val="00D16B17"/>
    <w:rsid w:val="00D20519"/>
    <w:rsid w:val="00D2213B"/>
    <w:rsid w:val="00D22E79"/>
    <w:rsid w:val="00D25CA9"/>
    <w:rsid w:val="00D27CB7"/>
    <w:rsid w:val="00D32DD6"/>
    <w:rsid w:val="00D33710"/>
    <w:rsid w:val="00D33C6C"/>
    <w:rsid w:val="00D34651"/>
    <w:rsid w:val="00D34CA8"/>
    <w:rsid w:val="00D35A56"/>
    <w:rsid w:val="00D37D1B"/>
    <w:rsid w:val="00D41AF0"/>
    <w:rsid w:val="00D41FD9"/>
    <w:rsid w:val="00D42977"/>
    <w:rsid w:val="00D44858"/>
    <w:rsid w:val="00D451A7"/>
    <w:rsid w:val="00D4672E"/>
    <w:rsid w:val="00D51D46"/>
    <w:rsid w:val="00D52790"/>
    <w:rsid w:val="00D52A32"/>
    <w:rsid w:val="00D536A1"/>
    <w:rsid w:val="00D53901"/>
    <w:rsid w:val="00D53F1A"/>
    <w:rsid w:val="00D55CDA"/>
    <w:rsid w:val="00D632AB"/>
    <w:rsid w:val="00D64D11"/>
    <w:rsid w:val="00D64D72"/>
    <w:rsid w:val="00D724DD"/>
    <w:rsid w:val="00D72AE3"/>
    <w:rsid w:val="00D74486"/>
    <w:rsid w:val="00D7765A"/>
    <w:rsid w:val="00D80B42"/>
    <w:rsid w:val="00D844E6"/>
    <w:rsid w:val="00D850F0"/>
    <w:rsid w:val="00D86BC8"/>
    <w:rsid w:val="00D871FC"/>
    <w:rsid w:val="00D9118D"/>
    <w:rsid w:val="00D93A19"/>
    <w:rsid w:val="00D9574E"/>
    <w:rsid w:val="00D97659"/>
    <w:rsid w:val="00D97976"/>
    <w:rsid w:val="00D97ABB"/>
    <w:rsid w:val="00DA0100"/>
    <w:rsid w:val="00DA0501"/>
    <w:rsid w:val="00DA2729"/>
    <w:rsid w:val="00DA32B8"/>
    <w:rsid w:val="00DA3F35"/>
    <w:rsid w:val="00DA5EC8"/>
    <w:rsid w:val="00DB0AE3"/>
    <w:rsid w:val="00DB0D40"/>
    <w:rsid w:val="00DB1288"/>
    <w:rsid w:val="00DB151E"/>
    <w:rsid w:val="00DB19C8"/>
    <w:rsid w:val="00DB25C9"/>
    <w:rsid w:val="00DB63E2"/>
    <w:rsid w:val="00DB6E8E"/>
    <w:rsid w:val="00DB702A"/>
    <w:rsid w:val="00DC2807"/>
    <w:rsid w:val="00DC3DE4"/>
    <w:rsid w:val="00DC4026"/>
    <w:rsid w:val="00DC4922"/>
    <w:rsid w:val="00DC5090"/>
    <w:rsid w:val="00DC5A35"/>
    <w:rsid w:val="00DC71E5"/>
    <w:rsid w:val="00DD13EF"/>
    <w:rsid w:val="00DD19CA"/>
    <w:rsid w:val="00DD2F4E"/>
    <w:rsid w:val="00DD35CB"/>
    <w:rsid w:val="00DD3EB2"/>
    <w:rsid w:val="00DD5EDE"/>
    <w:rsid w:val="00DD7722"/>
    <w:rsid w:val="00DE080E"/>
    <w:rsid w:val="00DE2505"/>
    <w:rsid w:val="00DE3F39"/>
    <w:rsid w:val="00DE41CF"/>
    <w:rsid w:val="00DF052B"/>
    <w:rsid w:val="00DF2938"/>
    <w:rsid w:val="00DF6E33"/>
    <w:rsid w:val="00E00CEB"/>
    <w:rsid w:val="00E0156D"/>
    <w:rsid w:val="00E02EF0"/>
    <w:rsid w:val="00E06ADF"/>
    <w:rsid w:val="00E07BD7"/>
    <w:rsid w:val="00E12F1F"/>
    <w:rsid w:val="00E13063"/>
    <w:rsid w:val="00E13F6C"/>
    <w:rsid w:val="00E142E1"/>
    <w:rsid w:val="00E176BC"/>
    <w:rsid w:val="00E2047B"/>
    <w:rsid w:val="00E20765"/>
    <w:rsid w:val="00E272B2"/>
    <w:rsid w:val="00E3161D"/>
    <w:rsid w:val="00E32F82"/>
    <w:rsid w:val="00E339C5"/>
    <w:rsid w:val="00E36032"/>
    <w:rsid w:val="00E42AC9"/>
    <w:rsid w:val="00E4349C"/>
    <w:rsid w:val="00E45F66"/>
    <w:rsid w:val="00E50361"/>
    <w:rsid w:val="00E56A0C"/>
    <w:rsid w:val="00E5714E"/>
    <w:rsid w:val="00E57CFB"/>
    <w:rsid w:val="00E62000"/>
    <w:rsid w:val="00E62C9F"/>
    <w:rsid w:val="00E6493D"/>
    <w:rsid w:val="00E662FF"/>
    <w:rsid w:val="00E666F8"/>
    <w:rsid w:val="00E66752"/>
    <w:rsid w:val="00E673A2"/>
    <w:rsid w:val="00E70B45"/>
    <w:rsid w:val="00E70C4B"/>
    <w:rsid w:val="00E71284"/>
    <w:rsid w:val="00E72321"/>
    <w:rsid w:val="00E762D3"/>
    <w:rsid w:val="00E94D1F"/>
    <w:rsid w:val="00E958D0"/>
    <w:rsid w:val="00E95913"/>
    <w:rsid w:val="00E9688D"/>
    <w:rsid w:val="00E97CEA"/>
    <w:rsid w:val="00EA0D32"/>
    <w:rsid w:val="00EB452D"/>
    <w:rsid w:val="00EB76D5"/>
    <w:rsid w:val="00EC3A3A"/>
    <w:rsid w:val="00EC4A21"/>
    <w:rsid w:val="00EC508C"/>
    <w:rsid w:val="00EC5597"/>
    <w:rsid w:val="00EC707E"/>
    <w:rsid w:val="00ED0614"/>
    <w:rsid w:val="00ED43DC"/>
    <w:rsid w:val="00ED44C8"/>
    <w:rsid w:val="00ED6167"/>
    <w:rsid w:val="00ED7995"/>
    <w:rsid w:val="00EE2297"/>
    <w:rsid w:val="00EE3988"/>
    <w:rsid w:val="00EE5ADE"/>
    <w:rsid w:val="00EE631F"/>
    <w:rsid w:val="00EE7021"/>
    <w:rsid w:val="00EF23F2"/>
    <w:rsid w:val="00EF27EC"/>
    <w:rsid w:val="00EF31D0"/>
    <w:rsid w:val="00EF68A1"/>
    <w:rsid w:val="00F11110"/>
    <w:rsid w:val="00F11A95"/>
    <w:rsid w:val="00F11B9F"/>
    <w:rsid w:val="00F11DEB"/>
    <w:rsid w:val="00F1523A"/>
    <w:rsid w:val="00F16D14"/>
    <w:rsid w:val="00F175C6"/>
    <w:rsid w:val="00F205F6"/>
    <w:rsid w:val="00F2380D"/>
    <w:rsid w:val="00F23B76"/>
    <w:rsid w:val="00F24B4A"/>
    <w:rsid w:val="00F26CB7"/>
    <w:rsid w:val="00F3053F"/>
    <w:rsid w:val="00F3118A"/>
    <w:rsid w:val="00F31709"/>
    <w:rsid w:val="00F3211C"/>
    <w:rsid w:val="00F3762D"/>
    <w:rsid w:val="00F423FE"/>
    <w:rsid w:val="00F4258D"/>
    <w:rsid w:val="00F42B8E"/>
    <w:rsid w:val="00F440E6"/>
    <w:rsid w:val="00F4417E"/>
    <w:rsid w:val="00F44D31"/>
    <w:rsid w:val="00F44E1E"/>
    <w:rsid w:val="00F4679D"/>
    <w:rsid w:val="00F521F7"/>
    <w:rsid w:val="00F53938"/>
    <w:rsid w:val="00F61B90"/>
    <w:rsid w:val="00F63651"/>
    <w:rsid w:val="00F64EC5"/>
    <w:rsid w:val="00F6527D"/>
    <w:rsid w:val="00F66872"/>
    <w:rsid w:val="00F67237"/>
    <w:rsid w:val="00F71B2D"/>
    <w:rsid w:val="00F7463F"/>
    <w:rsid w:val="00F7497D"/>
    <w:rsid w:val="00F7706A"/>
    <w:rsid w:val="00F82328"/>
    <w:rsid w:val="00F829B1"/>
    <w:rsid w:val="00F85D1A"/>
    <w:rsid w:val="00F87953"/>
    <w:rsid w:val="00F87DA8"/>
    <w:rsid w:val="00F9093E"/>
    <w:rsid w:val="00F917A5"/>
    <w:rsid w:val="00F92E6E"/>
    <w:rsid w:val="00F948A8"/>
    <w:rsid w:val="00F96C38"/>
    <w:rsid w:val="00FA26A4"/>
    <w:rsid w:val="00FA2958"/>
    <w:rsid w:val="00FA2AB7"/>
    <w:rsid w:val="00FA6927"/>
    <w:rsid w:val="00FA6A2C"/>
    <w:rsid w:val="00FA6C91"/>
    <w:rsid w:val="00FA7105"/>
    <w:rsid w:val="00FB052F"/>
    <w:rsid w:val="00FB59F5"/>
    <w:rsid w:val="00FB79AF"/>
    <w:rsid w:val="00FC66BC"/>
    <w:rsid w:val="00FC684D"/>
    <w:rsid w:val="00FD0065"/>
    <w:rsid w:val="00FD551D"/>
    <w:rsid w:val="00FE1588"/>
    <w:rsid w:val="00FE218A"/>
    <w:rsid w:val="00FE2630"/>
    <w:rsid w:val="00FE3B04"/>
    <w:rsid w:val="00FE3BF2"/>
    <w:rsid w:val="00FE3CF3"/>
    <w:rsid w:val="00FE4CBE"/>
    <w:rsid w:val="00FE63DF"/>
    <w:rsid w:val="00FE7F2E"/>
    <w:rsid w:val="00FF05D2"/>
    <w:rsid w:val="00FF65E0"/>
    <w:rsid w:val="00FF7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4D45"/>
  <w15:chartTrackingRefBased/>
  <w15:docId w15:val="{BC0B12E0-FE8F-4251-BC52-885ED84F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23E"/>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Title">
    <w:name w:val="Title"/>
    <w:basedOn w:val="Normal"/>
    <w:next w:val="Subtitle"/>
    <w:link w:val="TitleChar"/>
    <w:qFormat/>
    <w:rsid w:val="00D536A1"/>
    <w:pPr>
      <w:jc w:val="center"/>
    </w:pPr>
    <w:rPr>
      <w:b/>
      <w:bCs/>
      <w:lang w:eastAsia="ar-SA"/>
    </w:rPr>
  </w:style>
  <w:style w:type="character" w:customStyle="1" w:styleId="TitleChar">
    <w:name w:val="Title Char"/>
    <w:link w:val="Title"/>
    <w:rsid w:val="00D536A1"/>
    <w:rPr>
      <w:rFonts w:ascii="Times New Roman" w:eastAsia="Times New Roman" w:hAnsi="Times New Roman"/>
      <w:b/>
      <w:bCs/>
      <w:sz w:val="24"/>
      <w:szCs w:val="24"/>
      <w:lang w:eastAsia="ar-SA"/>
    </w:rPr>
  </w:style>
  <w:style w:type="paragraph" w:styleId="Subtitle">
    <w:name w:val="Subtitle"/>
    <w:basedOn w:val="Normal"/>
    <w:link w:val="SubtitleChar"/>
    <w:qFormat/>
    <w:rsid w:val="00D536A1"/>
    <w:pPr>
      <w:spacing w:after="60"/>
      <w:jc w:val="center"/>
      <w:outlineLvl w:val="1"/>
    </w:pPr>
    <w:rPr>
      <w:rFonts w:ascii="Arial" w:hAnsi="Arial" w:cs="Arial"/>
      <w:lang w:eastAsia="en-US"/>
    </w:rPr>
  </w:style>
  <w:style w:type="character" w:customStyle="1" w:styleId="SubtitleChar">
    <w:name w:val="Subtitle Char"/>
    <w:link w:val="Subtitle"/>
    <w:rsid w:val="00D536A1"/>
    <w:rPr>
      <w:rFonts w:ascii="Arial" w:eastAsia="Times New Roman" w:hAnsi="Arial" w:cs="Arial"/>
      <w:sz w:val="24"/>
      <w:szCs w:val="24"/>
      <w:lang w:eastAsia="en-US"/>
    </w:rPr>
  </w:style>
  <w:style w:type="character" w:styleId="Hyperlink">
    <w:name w:val="Hyperlink"/>
    <w:rsid w:val="00481C6B"/>
    <w:rPr>
      <w:color w:val="0000FF"/>
      <w:u w:val="single"/>
    </w:rPr>
  </w:style>
  <w:style w:type="table" w:customStyle="1" w:styleId="Lentelstinklelis1">
    <w:name w:val="Lentelės tinklelis1"/>
    <w:basedOn w:val="TableNormal"/>
    <w:next w:val="TableGrid"/>
    <w:rsid w:val="001921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0B430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449D0"/>
    <w:rPr>
      <w:rFonts w:ascii="Times New Roman" w:eastAsia="Times New Roman" w:hAnsi="Times New Roman"/>
    </w:rPr>
  </w:style>
  <w:style w:type="paragraph" w:styleId="BodyText2">
    <w:name w:val="Body Text 2"/>
    <w:basedOn w:val="Normal"/>
    <w:link w:val="BodyText2Char"/>
    <w:uiPriority w:val="99"/>
    <w:semiHidden/>
    <w:unhideWhenUsed/>
    <w:rsid w:val="00FA7105"/>
    <w:pPr>
      <w:spacing w:after="120" w:line="480" w:lineRule="auto"/>
    </w:pPr>
  </w:style>
  <w:style w:type="character" w:customStyle="1" w:styleId="BodyText2Char">
    <w:name w:val="Body Text 2 Char"/>
    <w:link w:val="BodyText2"/>
    <w:uiPriority w:val="99"/>
    <w:semiHidden/>
    <w:rsid w:val="00FA7105"/>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CA5014"/>
    <w:pPr>
      <w:spacing w:after="120"/>
    </w:pPr>
    <w:rPr>
      <w:sz w:val="16"/>
      <w:szCs w:val="16"/>
    </w:rPr>
  </w:style>
  <w:style w:type="character" w:customStyle="1" w:styleId="BodyText3Char">
    <w:name w:val="Body Text 3 Char"/>
    <w:link w:val="BodyText3"/>
    <w:uiPriority w:val="99"/>
    <w:semiHidden/>
    <w:rsid w:val="00CA5014"/>
    <w:rPr>
      <w:rFonts w:ascii="Times New Roman" w:eastAsia="Times New Roman" w:hAnsi="Times New Roman"/>
      <w:sz w:val="16"/>
      <w:szCs w:val="16"/>
    </w:rPr>
  </w:style>
  <w:style w:type="table" w:customStyle="1" w:styleId="TableGrid11">
    <w:name w:val="Table Grid11"/>
    <w:basedOn w:val="TableNormal"/>
    <w:next w:val="TableGrid"/>
    <w:uiPriority w:val="59"/>
    <w:rsid w:val="005F3F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A0D32"/>
    <w:rPr>
      <w:b/>
      <w:bCs/>
      <w:sz w:val="20"/>
      <w:szCs w:val="20"/>
    </w:rPr>
  </w:style>
  <w:style w:type="character" w:customStyle="1" w:styleId="CommentTextChar">
    <w:name w:val="Comment Text Char"/>
    <w:link w:val="CommentText"/>
    <w:rsid w:val="00793A00"/>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7B4FDB"/>
    <w:rPr>
      <w:rFonts w:ascii="Times New Roman" w:hAnsi="Times New Roman"/>
      <w:sz w:val="24"/>
      <w:szCs w:val="24"/>
      <w:lang w:eastAsia="en-US"/>
    </w:rPr>
  </w:style>
  <w:style w:type="paragraph" w:styleId="Revision">
    <w:name w:val="Revision"/>
    <w:hidden/>
    <w:uiPriority w:val="99"/>
    <w:semiHidden/>
    <w:rsid w:val="008B244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97628906">
      <w:bodyDiv w:val="1"/>
      <w:marLeft w:val="0"/>
      <w:marRight w:val="0"/>
      <w:marTop w:val="0"/>
      <w:marBottom w:val="0"/>
      <w:divBdr>
        <w:top w:val="none" w:sz="0" w:space="0" w:color="auto"/>
        <w:left w:val="none" w:sz="0" w:space="0" w:color="auto"/>
        <w:bottom w:val="none" w:sz="0" w:space="0" w:color="auto"/>
        <w:right w:val="none" w:sz="0" w:space="0" w:color="auto"/>
      </w:divBdr>
    </w:div>
    <w:div w:id="475145529">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06321482">
      <w:bodyDiv w:val="1"/>
      <w:marLeft w:val="0"/>
      <w:marRight w:val="0"/>
      <w:marTop w:val="0"/>
      <w:marBottom w:val="0"/>
      <w:divBdr>
        <w:top w:val="none" w:sz="0" w:space="0" w:color="auto"/>
        <w:left w:val="none" w:sz="0" w:space="0" w:color="auto"/>
        <w:bottom w:val="none" w:sz="0" w:space="0" w:color="auto"/>
        <w:right w:val="none" w:sz="0" w:space="0" w:color="auto"/>
      </w:divBdr>
    </w:div>
    <w:div w:id="1112094598">
      <w:bodyDiv w:val="1"/>
      <w:marLeft w:val="0"/>
      <w:marRight w:val="0"/>
      <w:marTop w:val="0"/>
      <w:marBottom w:val="0"/>
      <w:divBdr>
        <w:top w:val="none" w:sz="0" w:space="0" w:color="auto"/>
        <w:left w:val="none" w:sz="0" w:space="0" w:color="auto"/>
        <w:bottom w:val="none" w:sz="0" w:space="0" w:color="auto"/>
        <w:right w:val="none" w:sz="0" w:space="0" w:color="auto"/>
      </w:divBdr>
    </w:div>
    <w:div w:id="1417282996">
      <w:bodyDiv w:val="1"/>
      <w:marLeft w:val="0"/>
      <w:marRight w:val="0"/>
      <w:marTop w:val="0"/>
      <w:marBottom w:val="0"/>
      <w:divBdr>
        <w:top w:val="none" w:sz="0" w:space="0" w:color="auto"/>
        <w:left w:val="none" w:sz="0" w:space="0" w:color="auto"/>
        <w:bottom w:val="none" w:sz="0" w:space="0" w:color="auto"/>
        <w:right w:val="none" w:sz="0" w:space="0" w:color="auto"/>
      </w:divBdr>
    </w:div>
    <w:div w:id="1491748438">
      <w:bodyDiv w:val="1"/>
      <w:marLeft w:val="0"/>
      <w:marRight w:val="0"/>
      <w:marTop w:val="0"/>
      <w:marBottom w:val="0"/>
      <w:divBdr>
        <w:top w:val="none" w:sz="0" w:space="0" w:color="auto"/>
        <w:left w:val="none" w:sz="0" w:space="0" w:color="auto"/>
        <w:bottom w:val="none" w:sz="0" w:space="0" w:color="auto"/>
        <w:right w:val="none" w:sz="0" w:space="0" w:color="auto"/>
      </w:divBdr>
    </w:div>
    <w:div w:id="1582829078">
      <w:bodyDiv w:val="1"/>
      <w:marLeft w:val="0"/>
      <w:marRight w:val="0"/>
      <w:marTop w:val="0"/>
      <w:marBottom w:val="0"/>
      <w:divBdr>
        <w:top w:val="none" w:sz="0" w:space="0" w:color="auto"/>
        <w:left w:val="none" w:sz="0" w:space="0" w:color="auto"/>
        <w:bottom w:val="none" w:sz="0" w:space="0" w:color="auto"/>
        <w:right w:val="none" w:sz="0" w:space="0" w:color="auto"/>
      </w:divBdr>
    </w:div>
    <w:div w:id="1670869404">
      <w:bodyDiv w:val="1"/>
      <w:marLeft w:val="0"/>
      <w:marRight w:val="0"/>
      <w:marTop w:val="0"/>
      <w:marBottom w:val="0"/>
      <w:divBdr>
        <w:top w:val="none" w:sz="0" w:space="0" w:color="auto"/>
        <w:left w:val="none" w:sz="0" w:space="0" w:color="auto"/>
        <w:bottom w:val="none" w:sz="0" w:space="0" w:color="auto"/>
        <w:right w:val="none" w:sz="0" w:space="0" w:color="auto"/>
      </w:divBdr>
    </w:div>
    <w:div w:id="175967202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ka.sutartys@mil.lt" TargetMode="External"/><Relationship Id="rId4" Type="http://schemas.openxmlformats.org/officeDocument/2006/relationships/settings" Target="settings.xml"/><Relationship Id="rId9" Type="http://schemas.openxmlformats.org/officeDocument/2006/relationships/hyperlink" Target="mailto:jolanta.palduniene@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F9618-1088-4480-94E6-482F79D5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37042</Words>
  <Characters>21115</Characters>
  <Application>Microsoft Office Word</Application>
  <DocSecurity>0</DocSecurity>
  <Lines>175</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58041</CharactersWithSpaces>
  <SharedDoc>false</SharedDoc>
  <HLinks>
    <vt:vector size="12" baseType="variant">
      <vt:variant>
        <vt:i4>2687065</vt:i4>
      </vt:variant>
      <vt:variant>
        <vt:i4>9</vt:i4>
      </vt:variant>
      <vt:variant>
        <vt:i4>0</vt:i4>
      </vt:variant>
      <vt:variant>
        <vt:i4>5</vt:i4>
      </vt:variant>
      <vt:variant>
        <vt:lpwstr>mailto:arunas.tveraga@mil.lt</vt:lpwstr>
      </vt:variant>
      <vt:variant>
        <vt:lpwstr/>
      </vt:variant>
      <vt:variant>
        <vt:i4>327786</vt:i4>
      </vt:variant>
      <vt:variant>
        <vt:i4>6</vt:i4>
      </vt:variant>
      <vt:variant>
        <vt:i4>0</vt:i4>
      </vt:variant>
      <vt:variant>
        <vt:i4>5</vt:i4>
      </vt:variant>
      <vt:variant>
        <vt:lpwstr>mailto:saulius.gelunas@mil.lt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Jolanta Palduniene</cp:lastModifiedBy>
  <cp:revision>4</cp:revision>
  <cp:lastPrinted>2022-12-15T12:41:00Z</cp:lastPrinted>
  <dcterms:created xsi:type="dcterms:W3CDTF">2026-04-10T05:15:00Z</dcterms:created>
  <dcterms:modified xsi:type="dcterms:W3CDTF">2026-04-10T05:25:00Z</dcterms:modified>
</cp:coreProperties>
</file>