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93108" w:rsidRDefault="79A52F8C" w:rsidP="79096D31">
      <w:pPr>
        <w:spacing w:after="120" w:line="20" w:lineRule="atLeast"/>
        <w:contextualSpacing/>
        <w:jc w:val="center"/>
        <w:rPr>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56F84A8" w:rsidR="005F13F0" w:rsidRPr="00593108" w:rsidRDefault="5320F3A9" w:rsidP="10CFA038">
          <w:pPr>
            <w:spacing w:after="120" w:line="20" w:lineRule="atLeast"/>
            <w:contextualSpacing/>
            <w:jc w:val="center"/>
            <w:rPr>
              <w:b/>
              <w:bCs/>
              <w:sz w:val="22"/>
              <w:szCs w:val="22"/>
            </w:rPr>
          </w:pPr>
          <w:r w:rsidRPr="10CFA038">
            <w:rPr>
              <w:b/>
              <w:bCs/>
              <w:sz w:val="22"/>
              <w:szCs w:val="22"/>
            </w:rPr>
            <w:t>VIEŠOJI ĮSTAIGA VILNIAUS PIRKIMŲ AGENTŪRA</w:t>
          </w:r>
        </w:p>
        <w:p w14:paraId="46315E48" w14:textId="02553A1C" w:rsidR="00C32E53" w:rsidRPr="00593108" w:rsidRDefault="791DA65D" w:rsidP="10CFA038">
          <w:pPr>
            <w:spacing w:after="120" w:line="20" w:lineRule="atLeast"/>
            <w:jc w:val="center"/>
            <w:rPr>
              <w:rFonts w:ascii="Calibri" w:eastAsia="Calibri" w:hAnsi="Calibri" w:cs="Calibri"/>
              <w:sz w:val="22"/>
              <w:szCs w:val="22"/>
            </w:rPr>
          </w:pPr>
          <w:r w:rsidRPr="79096D31">
            <w:rPr>
              <w:sz w:val="22"/>
              <w:szCs w:val="22"/>
            </w:rPr>
            <w:t>Konstitucijos pr. 3, LT-</w:t>
          </w:r>
          <w:r w:rsidR="7CB89757" w:rsidRPr="79096D31">
            <w:rPr>
              <w:sz w:val="22"/>
              <w:szCs w:val="22"/>
            </w:rPr>
            <w:t>09308</w:t>
          </w:r>
          <w:r w:rsidRPr="79096D31">
            <w:rPr>
              <w:sz w:val="22"/>
              <w:szCs w:val="22"/>
            </w:rPr>
            <w:t xml:space="preserve"> Vilnius</w:t>
          </w:r>
          <w:r w:rsidR="00414D9A" w:rsidRPr="79096D31">
            <w:rPr>
              <w:sz w:val="22"/>
              <w:szCs w:val="22"/>
            </w:rPr>
            <w:t>, k.</w:t>
          </w:r>
          <w:r w:rsidR="2BED3FE5" w:rsidRPr="79096D31">
            <w:rPr>
              <w:sz w:val="22"/>
              <w:szCs w:val="22"/>
            </w:rPr>
            <w:t xml:space="preserve"> </w:t>
          </w:r>
          <w:r w:rsidR="53801C0F" w:rsidRPr="79096D31">
            <w:rPr>
              <w:sz w:val="22"/>
              <w:szCs w:val="22"/>
            </w:rPr>
            <w:t>307488060</w:t>
          </w:r>
        </w:p>
        <w:p w14:paraId="4B92F888" w14:textId="42D2FB11" w:rsidR="00C32E53" w:rsidRPr="00593108" w:rsidRDefault="00C32E53" w:rsidP="00DE7037">
          <w:pPr>
            <w:tabs>
              <w:tab w:val="left" w:pos="870"/>
            </w:tabs>
            <w:spacing w:after="120" w:line="20" w:lineRule="atLeast"/>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3E380D8" w:rsidR="00D526C8" w:rsidRPr="00593108" w:rsidRDefault="007A130B" w:rsidP="004E4612">
          <w:pPr>
            <w:spacing w:after="120" w:line="20" w:lineRule="atLeast"/>
            <w:contextualSpacing/>
            <w:jc w:val="center"/>
            <w:rPr>
              <w:rFonts w:cstheme="minorHAnsi"/>
              <w:b/>
              <w:bCs/>
              <w:sz w:val="22"/>
              <w:szCs w:val="22"/>
            </w:rPr>
          </w:pPr>
          <w:r w:rsidRPr="00593108">
            <w:rPr>
              <w:rFonts w:cstheme="minorHAnsi"/>
              <w:b/>
              <w:bCs/>
              <w:sz w:val="22"/>
              <w:szCs w:val="22"/>
            </w:rPr>
            <w:t>TARPTAUTIN</w:t>
          </w:r>
          <w:r w:rsidR="0069195A" w:rsidRPr="00593108">
            <w:rPr>
              <w:rFonts w:cstheme="minorHAnsi"/>
              <w:b/>
              <w:bCs/>
              <w:sz w:val="22"/>
              <w:szCs w:val="22"/>
            </w:rPr>
            <w:t>ĖS VERTĖS</w:t>
          </w:r>
          <w:r w:rsidRPr="00593108">
            <w:rPr>
              <w:rFonts w:cstheme="minorHAnsi"/>
              <w:b/>
              <w:bCs/>
              <w:sz w:val="22"/>
              <w:szCs w:val="22"/>
            </w:rPr>
            <w:t xml:space="preserve"> </w:t>
          </w:r>
          <w:r w:rsidR="00D526C8" w:rsidRPr="00593108">
            <w:rPr>
              <w:rFonts w:cstheme="minorHAnsi"/>
              <w:b/>
              <w:bCs/>
              <w:sz w:val="22"/>
              <w:szCs w:val="22"/>
            </w:rPr>
            <w:t>VIEŠOJO PIRKIMO „</w:t>
          </w:r>
          <w:r w:rsidR="00593108" w:rsidRPr="00593108">
            <w:rPr>
              <w:rFonts w:cstheme="minorHAnsi"/>
              <w:b/>
              <w:bCs/>
              <w:sz w:val="22"/>
              <w:szCs w:val="22"/>
            </w:rPr>
            <w:t>CP-404440 Reagentai ir papildomos priemonės molekuliniams infekcijų tyrimams</w:t>
          </w:r>
          <w:r w:rsidR="006E317C">
            <w:rPr>
              <w:rFonts w:cstheme="minorHAnsi"/>
              <w:b/>
              <w:bCs/>
              <w:sz w:val="22"/>
              <w:szCs w:val="22"/>
            </w:rPr>
            <w:t xml:space="preserve"> atlikti</w:t>
          </w:r>
          <w:r w:rsidR="00593108" w:rsidRPr="00593108">
            <w:rPr>
              <w:rFonts w:cstheme="minorHAnsi"/>
              <w:b/>
              <w:bCs/>
              <w:sz w:val="22"/>
              <w:szCs w:val="22"/>
            </w:rPr>
            <w:t xml:space="preserve"> su įrang</w:t>
          </w:r>
          <w:r w:rsidR="003B35A0">
            <w:rPr>
              <w:rFonts w:cstheme="minorHAnsi"/>
              <w:b/>
              <w:bCs/>
              <w:sz w:val="22"/>
              <w:szCs w:val="22"/>
            </w:rPr>
            <w:t>os</w:t>
          </w:r>
          <w:r w:rsidR="00593108" w:rsidRPr="00593108">
            <w:rPr>
              <w:rFonts w:cstheme="minorHAnsi"/>
              <w:b/>
              <w:bCs/>
              <w:sz w:val="22"/>
              <w:szCs w:val="22"/>
            </w:rPr>
            <w:t xml:space="preserve"> </w:t>
          </w:r>
          <w:r w:rsidR="003B35A0">
            <w:rPr>
              <w:rFonts w:cstheme="minorHAnsi"/>
              <w:b/>
              <w:bCs/>
              <w:sz w:val="22"/>
              <w:szCs w:val="22"/>
            </w:rPr>
            <w:t xml:space="preserve">įsigijimu </w:t>
          </w:r>
          <w:r w:rsidR="00593108" w:rsidRPr="00593108">
            <w:rPr>
              <w:rFonts w:cstheme="minorHAnsi"/>
              <w:b/>
              <w:bCs/>
              <w:sz w:val="22"/>
              <w:szCs w:val="22"/>
            </w:rPr>
            <w:t>panaud</w:t>
          </w:r>
          <w:r w:rsidR="003B35A0">
            <w:rPr>
              <w:rFonts w:cstheme="minorHAnsi"/>
              <w:b/>
              <w:bCs/>
              <w:sz w:val="22"/>
              <w:szCs w:val="22"/>
            </w:rPr>
            <w:t>os būdu</w:t>
          </w:r>
          <w:r w:rsidR="00D526C8" w:rsidRPr="00593108">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E0842C2"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93108" w:rsidRPr="0059310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B8F23ED"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D2FC80D"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1543E9F1"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A1593BE"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35F3B7C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2D398780"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08B6F6A"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5EB92E5B"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593108">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705F99D" w:rsidR="008272CE" w:rsidRPr="00D1737C" w:rsidRDefault="008272CE" w:rsidP="79096D31">
      <w:pPr>
        <w:pStyle w:val="Sraopastraipa"/>
        <w:numPr>
          <w:ilvl w:val="1"/>
          <w:numId w:val="3"/>
        </w:numPr>
        <w:spacing w:after="0" w:line="20" w:lineRule="atLeast"/>
        <w:ind w:left="0" w:firstLine="567"/>
        <w:jc w:val="both"/>
        <w:rPr>
          <w:sz w:val="22"/>
          <w:szCs w:val="22"/>
        </w:rPr>
      </w:pPr>
      <w:r w:rsidRPr="737A235A">
        <w:rPr>
          <w:b/>
          <w:bCs/>
          <w:sz w:val="22"/>
          <w:szCs w:val="22"/>
        </w:rPr>
        <w:t>Perkančioji organizacija</w:t>
      </w:r>
      <w:r w:rsidRPr="737A235A">
        <w:rPr>
          <w:sz w:val="22"/>
          <w:szCs w:val="22"/>
        </w:rPr>
        <w:t xml:space="preserve"> –</w:t>
      </w:r>
      <w:r w:rsidR="00FC36E7" w:rsidRPr="737A235A">
        <w:rPr>
          <w:rFonts w:eastAsia="Calibri"/>
          <w:sz w:val="22"/>
          <w:szCs w:val="22"/>
        </w:rPr>
        <w:t xml:space="preserve"> </w:t>
      </w:r>
      <w:r w:rsidR="00593108" w:rsidRPr="737A235A">
        <w:rPr>
          <w:i/>
          <w:iCs/>
          <w:sz w:val="22"/>
          <w:szCs w:val="22"/>
        </w:rPr>
        <w:t> viešoji įstaiga Centro poliklinika, kodas 125873515, Pylimo g. 3, LT-01117 Vilnius</w:t>
      </w:r>
      <w:r w:rsidR="00FC36E7" w:rsidRPr="737A235A">
        <w:rPr>
          <w:rFonts w:eastAsia="Calibri"/>
          <w:sz w:val="22"/>
          <w:szCs w:val="22"/>
        </w:rPr>
        <w:t xml:space="preserve">. </w:t>
      </w:r>
      <w:r w:rsidR="00E05E2D" w:rsidRPr="737A235A">
        <w:rPr>
          <w:rFonts w:eastAsia="Calibri"/>
          <w:sz w:val="22"/>
          <w:szCs w:val="22"/>
        </w:rPr>
        <w:t>P</w:t>
      </w:r>
      <w:r w:rsidR="00D94650" w:rsidRPr="737A235A">
        <w:rPr>
          <w:rFonts w:eastAsia="Calibri"/>
          <w:sz w:val="22"/>
          <w:szCs w:val="22"/>
        </w:rPr>
        <w:t>erkančioji organizacija yra PVM mokėtoja</w:t>
      </w:r>
      <w:r w:rsidR="00FC36E7" w:rsidRPr="737A235A">
        <w:rPr>
          <w:rFonts w:eastAsia="Calibri"/>
          <w:sz w:val="22"/>
          <w:szCs w:val="22"/>
        </w:rPr>
        <w:t>.</w:t>
      </w:r>
    </w:p>
    <w:p w14:paraId="6446701F" w14:textId="6CD8DC03" w:rsidR="00E32C8E" w:rsidRPr="00FC36E7" w:rsidRDefault="00E32C8E" w:rsidP="79096D31">
      <w:pPr>
        <w:pStyle w:val="Sraopastraipa"/>
        <w:numPr>
          <w:ilvl w:val="1"/>
          <w:numId w:val="3"/>
        </w:numPr>
        <w:tabs>
          <w:tab w:val="left" w:pos="993"/>
        </w:tabs>
        <w:spacing w:after="0" w:line="240" w:lineRule="auto"/>
        <w:ind w:left="0" w:firstLine="567"/>
        <w:jc w:val="both"/>
        <w:rPr>
          <w:rFonts w:eastAsia="Calibri"/>
          <w:sz w:val="22"/>
          <w:szCs w:val="22"/>
        </w:rPr>
      </w:pPr>
      <w:r w:rsidRPr="79096D31">
        <w:rPr>
          <w:rFonts w:eastAsia="Calibri"/>
          <w:b/>
          <w:bCs/>
          <w:sz w:val="22"/>
          <w:szCs w:val="22"/>
        </w:rPr>
        <w:t>Pirkimą</w:t>
      </w:r>
      <w:r w:rsidR="009F18CF" w:rsidRPr="79096D31">
        <w:rPr>
          <w:rFonts w:eastAsia="Calibri"/>
          <w:b/>
          <w:bCs/>
          <w:sz w:val="22"/>
          <w:szCs w:val="22"/>
        </w:rPr>
        <w:t xml:space="preserve"> </w:t>
      </w:r>
      <w:r w:rsidR="00DF4D30" w:rsidRPr="79096D31">
        <w:rPr>
          <w:b/>
          <w:bCs/>
          <w:sz w:val="22"/>
          <w:szCs w:val="22"/>
        </w:rPr>
        <w:t>perkančiosios organizacijos</w:t>
      </w:r>
      <w:r w:rsidRPr="79096D31">
        <w:rPr>
          <w:rFonts w:eastAsia="Calibri"/>
          <w:b/>
          <w:bCs/>
          <w:sz w:val="22"/>
          <w:szCs w:val="22"/>
        </w:rPr>
        <w:t xml:space="preserve"> vardu atlieka </w:t>
      </w:r>
      <w:r w:rsidR="008978C5" w:rsidRPr="79096D31">
        <w:rPr>
          <w:rFonts w:eastAsia="Calibri"/>
          <w:b/>
          <w:bCs/>
          <w:sz w:val="22"/>
          <w:szCs w:val="22"/>
        </w:rPr>
        <w:t>centrinė perkančioji organizacija</w:t>
      </w:r>
      <w:r w:rsidR="00CD64C8" w:rsidRPr="79096D31">
        <w:rPr>
          <w:rFonts w:eastAsia="Calibri"/>
          <w:b/>
          <w:bCs/>
          <w:sz w:val="22"/>
          <w:szCs w:val="22"/>
        </w:rPr>
        <w:t xml:space="preserve"> </w:t>
      </w:r>
      <w:r w:rsidR="052088D7" w:rsidRPr="79096D31">
        <w:rPr>
          <w:rFonts w:eastAsia="Calibri"/>
          <w:sz w:val="22"/>
          <w:szCs w:val="22"/>
        </w:rPr>
        <w:t>VšĮ Vilniaus pirkimų agentūra</w:t>
      </w:r>
      <w:r w:rsidR="0018239F" w:rsidRPr="79096D31">
        <w:rPr>
          <w:rFonts w:eastAsia="Calibri"/>
          <w:sz w:val="22"/>
          <w:szCs w:val="22"/>
        </w:rPr>
        <w:t>, kuriai suteikta teisė atlikti centrinės perkančiosios organizacijos funkcijas, vykdant Vilniaus miesto savivaldybės kontroliuojamų perkančiųjų organizacijų pirkimus</w:t>
      </w:r>
      <w:r w:rsidR="008A6612" w:rsidRPr="79096D31">
        <w:rPr>
          <w:rFonts w:eastAsia="Calibri"/>
          <w:sz w:val="22"/>
          <w:szCs w:val="22"/>
        </w:rPr>
        <w:t>,</w:t>
      </w:r>
      <w:r w:rsidR="008A6612" w:rsidRPr="79096D31">
        <w:rPr>
          <w:rFonts w:eastAsia="Calibri"/>
          <w:color w:val="00B050"/>
          <w:sz w:val="22"/>
          <w:szCs w:val="22"/>
        </w:rPr>
        <w:t xml:space="preserve"> </w:t>
      </w:r>
      <w:r w:rsidR="008A6612" w:rsidRPr="79096D31">
        <w:rPr>
          <w:rFonts w:eastAsia="Calibri"/>
          <w:sz w:val="22"/>
          <w:szCs w:val="22"/>
        </w:rPr>
        <w:t xml:space="preserve">juridinio asmens kodas </w:t>
      </w:r>
      <w:r w:rsidR="4BD496E3" w:rsidRPr="00844D65">
        <w:rPr>
          <w:rFonts w:ascii="Calibri" w:eastAsia="Calibri" w:hAnsi="Calibri" w:cs="Calibri"/>
          <w:sz w:val="22"/>
          <w:szCs w:val="22"/>
        </w:rPr>
        <w:t>307488060</w:t>
      </w:r>
      <w:r w:rsidR="008A6612" w:rsidRPr="79096D31">
        <w:rPr>
          <w:rFonts w:eastAsia="Calibri"/>
          <w:sz w:val="22"/>
          <w:szCs w:val="22"/>
        </w:rPr>
        <w:t>, adresas Konstitucijos pr. 3, LT-</w:t>
      </w:r>
      <w:r w:rsidR="79FF188A" w:rsidRPr="79096D31">
        <w:rPr>
          <w:rFonts w:ascii="Calibri" w:eastAsia="Calibri" w:hAnsi="Calibri" w:cs="Calibri"/>
          <w:color w:val="000000" w:themeColor="text1"/>
          <w:sz w:val="22"/>
          <w:szCs w:val="22"/>
        </w:rPr>
        <w:t>09308</w:t>
      </w:r>
      <w:r w:rsidR="008A6612" w:rsidRPr="79096D31">
        <w:rPr>
          <w:rFonts w:eastAsia="Calibri"/>
          <w:sz w:val="22"/>
          <w:szCs w:val="22"/>
        </w:rPr>
        <w:t xml:space="preserve"> Vilnius</w:t>
      </w:r>
      <w:r w:rsidRPr="79096D31">
        <w:rPr>
          <w:rFonts w:eastAsia="Calibri"/>
          <w:sz w:val="22"/>
          <w:szCs w:val="22"/>
        </w:rPr>
        <w:t xml:space="preserve">. </w:t>
      </w:r>
      <w:r w:rsidR="5BD8D48C" w:rsidRPr="79096D31">
        <w:rPr>
          <w:rFonts w:eastAsia="Calibri"/>
          <w:sz w:val="22"/>
          <w:szCs w:val="22"/>
        </w:rPr>
        <w:t>VšĮ Vilniaus pirkimų agentūra</w:t>
      </w:r>
      <w:r w:rsidR="00F7427B" w:rsidRPr="79096D31">
        <w:rPr>
          <w:rFonts w:eastAsia="Calibri"/>
          <w:sz w:val="22"/>
          <w:szCs w:val="22"/>
        </w:rPr>
        <w:t xml:space="preserve"> </w:t>
      </w:r>
      <w:r w:rsidR="0001670E" w:rsidRPr="79096D31">
        <w:rPr>
          <w:rFonts w:eastAsia="Calibri"/>
          <w:sz w:val="22"/>
          <w:szCs w:val="22"/>
        </w:rPr>
        <w:t xml:space="preserve">atlieka </w:t>
      </w:r>
      <w:r w:rsidR="00E959F1" w:rsidRPr="79096D31">
        <w:rPr>
          <w:rFonts w:eastAsia="Calibri"/>
          <w:sz w:val="22"/>
          <w:szCs w:val="22"/>
        </w:rPr>
        <w:t xml:space="preserve">pirkimo dokumentuose </w:t>
      </w:r>
      <w:r w:rsidR="00831187" w:rsidRPr="79096D31">
        <w:rPr>
          <w:rFonts w:eastAsia="Calibri"/>
          <w:sz w:val="22"/>
          <w:szCs w:val="22"/>
        </w:rPr>
        <w:t>nurodytus perkančiajai organizacijai priskirtinus veiksmus</w:t>
      </w:r>
      <w:r w:rsidR="00E959F1" w:rsidRPr="79096D31">
        <w:rPr>
          <w:rFonts w:eastAsia="Calibri"/>
          <w:sz w:val="22"/>
          <w:szCs w:val="22"/>
        </w:rPr>
        <w:t xml:space="preserve">, išskyrus sutarties </w:t>
      </w:r>
      <w:r w:rsidR="0001670E" w:rsidRPr="79096D31">
        <w:rPr>
          <w:rFonts w:eastAsia="Calibri"/>
          <w:sz w:val="22"/>
          <w:szCs w:val="22"/>
        </w:rPr>
        <w:t>sudarymą</w:t>
      </w:r>
      <w:r w:rsidR="00E959F1" w:rsidRPr="79096D31">
        <w:rPr>
          <w:rFonts w:eastAsia="Calibri"/>
          <w:sz w:val="22"/>
          <w:szCs w:val="22"/>
        </w:rPr>
        <w:t>.</w:t>
      </w:r>
      <w:r w:rsidR="00BB3F33" w:rsidRPr="79096D31">
        <w:rPr>
          <w:rFonts w:eastAsia="Calibri"/>
          <w:sz w:val="22"/>
          <w:szCs w:val="22"/>
        </w:rPr>
        <w:t xml:space="preserve"> </w:t>
      </w:r>
      <w:r w:rsidR="00EA4B5C" w:rsidRPr="79096D31">
        <w:rPr>
          <w:rFonts w:eastAsia="Calibri"/>
          <w:sz w:val="22"/>
          <w:szCs w:val="22"/>
        </w:rPr>
        <w:t>K</w:t>
      </w:r>
      <w:r w:rsidR="00F6109A" w:rsidRPr="79096D31">
        <w:rPr>
          <w:rFonts w:eastAsia="Times New Roman"/>
          <w:sz w:val="22"/>
          <w:szCs w:val="22"/>
        </w:rPr>
        <w:t xml:space="preserve">ai </w:t>
      </w:r>
      <w:r w:rsidR="791D1B9C" w:rsidRPr="79096D31">
        <w:rPr>
          <w:rFonts w:eastAsia="Times New Roman"/>
          <w:sz w:val="22"/>
          <w:szCs w:val="22"/>
        </w:rPr>
        <w:t>VšĮ Vilniaus pirkimų agentūra</w:t>
      </w:r>
      <w:r w:rsidR="00F6109A" w:rsidRPr="79096D31">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9096D31">
        <w:rPr>
          <w:rFonts w:ascii="Times New Roman" w:eastAsia="Times New Roman" w:hAnsi="Times New Roman" w:cs="Times New Roman"/>
          <w:i/>
          <w:iCs/>
          <w:sz w:val="24"/>
          <w:szCs w:val="24"/>
        </w:rPr>
        <w:t xml:space="preserve"> </w:t>
      </w:r>
      <w:r w:rsidR="00BB3F33" w:rsidRPr="79096D31">
        <w:rPr>
          <w:rFonts w:eastAsia="Calibri"/>
          <w:sz w:val="22"/>
          <w:szCs w:val="22"/>
        </w:rPr>
        <w:t xml:space="preserve">Sutartį pasirašys </w:t>
      </w:r>
      <w:r w:rsidR="00593108" w:rsidRPr="79096D31">
        <w:rPr>
          <w:sz w:val="22"/>
          <w:szCs w:val="22"/>
        </w:rPr>
        <w:t>viešoji įstaiga Centro poliklinika</w:t>
      </w:r>
      <w:r w:rsidR="00BB3F33" w:rsidRPr="79096D31">
        <w:rPr>
          <w:rFonts w:eastAsia="Calibri"/>
          <w:sz w:val="22"/>
          <w:szCs w:val="22"/>
        </w:rPr>
        <w:t>.</w:t>
      </w:r>
    </w:p>
    <w:p w14:paraId="2239DD1B" w14:textId="43EFF50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593108"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215EEFFC" w:rsidR="005E62F0" w:rsidRPr="005E7A2A"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593108">
        <w:rPr>
          <w:sz w:val="22"/>
          <w:szCs w:val="22"/>
        </w:rPr>
        <w:t>4.4.4.1</w:t>
      </w:r>
      <w:r w:rsidRPr="00593108">
        <w:rPr>
          <w:i/>
          <w:iCs/>
          <w:sz w:val="22"/>
          <w:szCs w:val="22"/>
        </w:rPr>
        <w:t xml:space="preserve"> </w:t>
      </w:r>
      <w:r w:rsidR="00750B93">
        <w:rPr>
          <w:sz w:val="22"/>
          <w:szCs w:val="22"/>
        </w:rPr>
        <w:t>ir 4.4.4.2 pa</w:t>
      </w:r>
      <w:r w:rsidRPr="00593108">
        <w:rPr>
          <w:sz w:val="22"/>
          <w:szCs w:val="22"/>
        </w:rPr>
        <w:t>punk</w:t>
      </w:r>
      <w:r w:rsidR="00750B93">
        <w:rPr>
          <w:sz w:val="22"/>
          <w:szCs w:val="22"/>
        </w:rPr>
        <w:t>čiais</w:t>
      </w:r>
      <w:r w:rsidRPr="00593108">
        <w:rPr>
          <w:sz w:val="22"/>
          <w:szCs w:val="22"/>
        </w:rPr>
        <w:t>. Aplinkos ap</w:t>
      </w:r>
      <w:r w:rsidR="5DAF9A0E" w:rsidRPr="00593108">
        <w:rPr>
          <w:sz w:val="22"/>
          <w:szCs w:val="22"/>
        </w:rPr>
        <w:t>s</w:t>
      </w:r>
      <w:r w:rsidRPr="00593108">
        <w:rPr>
          <w:sz w:val="22"/>
          <w:szCs w:val="22"/>
        </w:rPr>
        <w:t xml:space="preserve">augos kriterijai </w:t>
      </w:r>
      <w:r w:rsidR="009C3765" w:rsidRPr="00593108">
        <w:rPr>
          <w:sz w:val="22"/>
          <w:szCs w:val="22"/>
        </w:rPr>
        <w:t xml:space="preserve">nurodyti </w:t>
      </w:r>
      <w:r w:rsidR="00D4732D" w:rsidRPr="00593108">
        <w:rPr>
          <w:sz w:val="22"/>
          <w:szCs w:val="22"/>
        </w:rPr>
        <w:t xml:space="preserve">specialiųjų pirkimo sąlygų </w:t>
      </w:r>
      <w:r w:rsidR="00C62292" w:rsidRPr="00593108">
        <w:rPr>
          <w:sz w:val="22"/>
          <w:szCs w:val="22"/>
        </w:rPr>
        <w:t>5</w:t>
      </w:r>
      <w:r w:rsidR="00D4732D" w:rsidRPr="00593108">
        <w:rPr>
          <w:sz w:val="22"/>
          <w:szCs w:val="22"/>
        </w:rPr>
        <w:t xml:space="preserve"> priede „</w:t>
      </w:r>
      <w:r w:rsidR="00C62292" w:rsidRPr="00593108">
        <w:rPr>
          <w:sz w:val="22"/>
          <w:szCs w:val="22"/>
        </w:rPr>
        <w:t>Sutarties projektas</w:t>
      </w:r>
      <w:r w:rsidR="00D4732D" w:rsidRPr="00593108">
        <w:rPr>
          <w:sz w:val="22"/>
          <w:szCs w:val="22"/>
        </w:rPr>
        <w:t>“</w:t>
      </w:r>
      <w:r w:rsidRPr="00593108">
        <w:rPr>
          <w:sz w:val="22"/>
          <w:szCs w:val="22"/>
        </w:rPr>
        <w:t>.</w:t>
      </w:r>
    </w:p>
    <w:p w14:paraId="3589520C" w14:textId="68164224" w:rsidR="0069195A" w:rsidRPr="00593108" w:rsidRDefault="1A7124BC" w:rsidP="00593108">
      <w:pPr>
        <w:pStyle w:val="Sraopastraipa"/>
        <w:tabs>
          <w:tab w:val="left" w:pos="1276"/>
        </w:tabs>
        <w:spacing w:after="0" w:line="240" w:lineRule="auto"/>
        <w:ind w:left="1276" w:hanging="709"/>
        <w:jc w:val="both"/>
        <w:rPr>
          <w:rFonts w:eastAsia="Arial"/>
          <w:sz w:val="22"/>
          <w:szCs w:val="22"/>
        </w:rPr>
      </w:pPr>
      <w:r w:rsidRPr="00593108">
        <w:rPr>
          <w:rFonts w:eastAsia="Arial"/>
          <w:sz w:val="22"/>
          <w:szCs w:val="22"/>
        </w:rPr>
        <w:t xml:space="preserve">1.7. </w:t>
      </w:r>
      <w:r w:rsidR="00593108">
        <w:rPr>
          <w:rFonts w:eastAsia="Arial"/>
          <w:sz w:val="22"/>
          <w:szCs w:val="22"/>
        </w:rPr>
        <w:t xml:space="preserve"> </w:t>
      </w:r>
      <w:r w:rsidR="0069195A" w:rsidRPr="00593108">
        <w:rPr>
          <w:rFonts w:eastAsia="Arial"/>
          <w:sz w:val="22"/>
          <w:szCs w:val="22"/>
        </w:rPr>
        <w:t xml:space="preserve">Šiame pirkime </w:t>
      </w:r>
      <w:r w:rsidR="00D701D9" w:rsidRPr="00593108">
        <w:rPr>
          <w:rFonts w:eastAsia="Arial"/>
          <w:sz w:val="22"/>
          <w:szCs w:val="22"/>
        </w:rPr>
        <w:t xml:space="preserve">netaikomi </w:t>
      </w:r>
      <w:r w:rsidR="0069195A" w:rsidRPr="00593108">
        <w:rPr>
          <w:rFonts w:eastAsia="Arial"/>
          <w:sz w:val="22"/>
          <w:szCs w:val="22"/>
        </w:rPr>
        <w:t>energijos vartojimo efektyvumo reikalavimai.</w:t>
      </w:r>
    </w:p>
    <w:p w14:paraId="2413C02D" w14:textId="7D284B3E" w:rsidR="00E32C8E" w:rsidRPr="00593108" w:rsidRDefault="00E32C8E" w:rsidP="00593108">
      <w:pPr>
        <w:pStyle w:val="Sraopastraipa"/>
        <w:numPr>
          <w:ilvl w:val="1"/>
          <w:numId w:val="2"/>
        </w:numPr>
        <w:tabs>
          <w:tab w:val="left" w:pos="1276"/>
        </w:tabs>
        <w:spacing w:after="0" w:line="240" w:lineRule="auto"/>
        <w:ind w:left="567" w:firstLine="0"/>
        <w:jc w:val="both"/>
      </w:pPr>
      <w:r w:rsidRPr="00593108">
        <w:rPr>
          <w:rFonts w:eastAsia="Arial"/>
          <w:sz w:val="22"/>
          <w:szCs w:val="22"/>
        </w:rPr>
        <w:t xml:space="preserve">Išankstinis skelbimas apie </w:t>
      </w:r>
      <w:r w:rsidR="007A68AD" w:rsidRPr="00593108">
        <w:rPr>
          <w:rFonts w:eastAsia="Arial"/>
          <w:sz w:val="22"/>
          <w:szCs w:val="22"/>
        </w:rPr>
        <w:t>p</w:t>
      </w:r>
      <w:r w:rsidRPr="00593108">
        <w:rPr>
          <w:rFonts w:eastAsia="Arial"/>
          <w:sz w:val="22"/>
          <w:szCs w:val="22"/>
        </w:rPr>
        <w:t>irkimą nebuvo paskelbtas.</w:t>
      </w:r>
    </w:p>
    <w:p w14:paraId="72EF28E7" w14:textId="234086C3" w:rsidR="00AF1430" w:rsidRPr="005E7A2A" w:rsidRDefault="00015FC9" w:rsidP="00593108">
      <w:pPr>
        <w:pStyle w:val="Sraopastraipa"/>
        <w:numPr>
          <w:ilvl w:val="1"/>
          <w:numId w:val="2"/>
        </w:numPr>
        <w:tabs>
          <w:tab w:val="left" w:pos="993"/>
          <w:tab w:val="left" w:pos="1276"/>
        </w:tabs>
        <w:spacing w:after="0" w:line="240" w:lineRule="auto"/>
        <w:ind w:left="1134" w:hanging="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93108"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593108">
        <w:rPr>
          <w:sz w:val="22"/>
          <w:szCs w:val="22"/>
        </w:rPr>
        <w:t xml:space="preserve">Pirkime neleidžiama pateikti alternatyvių pasiūlymų. </w:t>
      </w:r>
      <w:r w:rsidR="00BA0147" w:rsidRPr="00593108">
        <w:rPr>
          <w:sz w:val="22"/>
          <w:szCs w:val="22"/>
        </w:rPr>
        <w:t>Tiekėjui pateikus alternatyvų pasiūlymą (alternatyvius pasiūlymus), jo pasiūlymas ir alternatyvūs pasiūlymai bus atmesti.</w:t>
      </w:r>
    </w:p>
    <w:p w14:paraId="5D0EA3C4" w14:textId="5B57548E" w:rsidR="004D070C" w:rsidRPr="00593108"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593108">
        <w:rPr>
          <w:sz w:val="22"/>
          <w:szCs w:val="22"/>
        </w:rPr>
        <w:t xml:space="preserve"> </w:t>
      </w:r>
      <w:r w:rsidRPr="00593108">
        <w:rPr>
          <w:rFonts w:eastAsia="Times New Roman"/>
          <w:sz w:val="22"/>
          <w:szCs w:val="22"/>
        </w:rPr>
        <w:t xml:space="preserve">Jeigu Pirkimo metu bus atliekama patikra Nacionaliniam saugumui užtikrinti svarbių objektų apsaugos įstatyme nustatyta tvarka, </w:t>
      </w:r>
      <w:r w:rsidRPr="00593108">
        <w:rPr>
          <w:sz w:val="22"/>
          <w:szCs w:val="22"/>
        </w:rPr>
        <w:t xml:space="preserve">dalyvis turės pateikti tokiai patikrai atlikti reikalingus dokumentus. </w:t>
      </w:r>
    </w:p>
    <w:p w14:paraId="0C002F05" w14:textId="56D9BA1E" w:rsidR="00E32C8E" w:rsidRPr="005E7A2A" w:rsidRDefault="005E7A2A" w:rsidP="00593108">
      <w:pPr>
        <w:pStyle w:val="Sraopastraipa"/>
        <w:numPr>
          <w:ilvl w:val="1"/>
          <w:numId w:val="2"/>
        </w:numPr>
        <w:tabs>
          <w:tab w:val="left" w:pos="993"/>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B78D90D"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593108" w:rsidRPr="003D6051">
        <w:rPr>
          <w:rFonts w:eastAsia="Calibri" w:cstheme="minorHAnsi"/>
          <w:b/>
          <w:bCs/>
          <w:color w:val="000000" w:themeColor="text1"/>
          <w:sz w:val="22"/>
          <w:szCs w:val="22"/>
        </w:rPr>
        <w:t xml:space="preserve">reagentus ir </w:t>
      </w:r>
      <w:r w:rsidR="00593108">
        <w:rPr>
          <w:rFonts w:eastAsia="Calibri" w:cstheme="minorHAnsi"/>
          <w:b/>
          <w:bCs/>
          <w:color w:val="000000" w:themeColor="text1"/>
          <w:sz w:val="22"/>
          <w:szCs w:val="22"/>
        </w:rPr>
        <w:t>papildomas</w:t>
      </w:r>
      <w:r w:rsidR="00593108" w:rsidRPr="003D6051">
        <w:rPr>
          <w:rFonts w:eastAsia="Calibri" w:cstheme="minorHAnsi"/>
          <w:b/>
          <w:bCs/>
          <w:color w:val="000000" w:themeColor="text1"/>
          <w:sz w:val="22"/>
          <w:szCs w:val="22"/>
        </w:rPr>
        <w:t xml:space="preserve"> priemones </w:t>
      </w:r>
      <w:r w:rsidR="003E15C7">
        <w:rPr>
          <w:rFonts w:eastAsia="Calibri" w:cstheme="minorHAnsi"/>
          <w:b/>
          <w:bCs/>
          <w:color w:val="000000" w:themeColor="text1"/>
          <w:sz w:val="22"/>
          <w:szCs w:val="22"/>
        </w:rPr>
        <w:t>molekuliniams infekcijų</w:t>
      </w:r>
      <w:r w:rsidR="00593108" w:rsidRPr="003D6051">
        <w:rPr>
          <w:rFonts w:eastAsia="Calibri" w:cstheme="minorHAnsi"/>
          <w:b/>
          <w:bCs/>
          <w:color w:val="000000" w:themeColor="text1"/>
          <w:sz w:val="22"/>
          <w:szCs w:val="22"/>
        </w:rPr>
        <w:t xml:space="preserve"> tyrimams atlikti </w:t>
      </w:r>
      <w:r w:rsidR="00593108" w:rsidRPr="00CA469C">
        <w:rPr>
          <w:rFonts w:eastAsia="Times New Roman" w:cstheme="minorHAnsi"/>
          <w:b/>
          <w:bCs/>
          <w:sz w:val="22"/>
          <w:szCs w:val="22"/>
          <w:lang w:eastAsia="en-US"/>
        </w:rPr>
        <w:t>(toliau – prekės, tyrimai, pirkimo objektas) kartu su įrangos panauda (toliau – įranga</w:t>
      </w:r>
      <w:r w:rsidR="00593108" w:rsidRPr="008B7782">
        <w:rPr>
          <w:rFonts w:eastAsia="Times New Roman" w:cstheme="minorHAnsi"/>
          <w:b/>
          <w:bCs/>
          <w:sz w:val="22"/>
          <w:szCs w:val="22"/>
          <w:lang w:eastAsia="en-US"/>
        </w:rPr>
        <w:t>)</w:t>
      </w:r>
      <w:r w:rsidR="00593108" w:rsidRPr="003D6051">
        <w:rPr>
          <w:rFonts w:eastAsia="Calibri" w:cstheme="minorHAnsi"/>
          <w:sz w:val="22"/>
          <w:szCs w:val="22"/>
        </w:rPr>
        <w:t>.</w:t>
      </w:r>
    </w:p>
    <w:p w14:paraId="749A7976" w14:textId="17457DF4" w:rsidR="007432BB" w:rsidRPr="007432BB" w:rsidRDefault="00B41C66">
      <w:pPr>
        <w:pStyle w:val="Betarp"/>
        <w:numPr>
          <w:ilvl w:val="1"/>
          <w:numId w:val="7"/>
        </w:numPr>
        <w:spacing w:after="120"/>
        <w:ind w:left="0" w:firstLine="709"/>
        <w:contextualSpacing/>
        <w:jc w:val="both"/>
        <w:rPr>
          <w:color w:val="7030A0"/>
          <w:sz w:val="22"/>
          <w:szCs w:val="22"/>
        </w:rPr>
      </w:pPr>
      <w:r w:rsidRPr="003E15C7">
        <w:rPr>
          <w:sz w:val="22"/>
          <w:szCs w:val="22"/>
        </w:rPr>
        <w:t xml:space="preserve">Pirkimo objektas į dalis neskaidomas. </w:t>
      </w:r>
      <w:r w:rsidR="003E15C7" w:rsidRPr="003E15C7">
        <w:rPr>
          <w:sz w:val="22"/>
          <w:szCs w:val="22"/>
        </w:rPr>
        <w:t xml:space="preserve">Perkančioji organizacija planuoja vykdyti molekulinių įvairių infekcijų sukėlėjų tyrimų PGR metodu reagentų ir pagalbinių priemonių pirkimą kartu su vieno analizatoriaus </w:t>
      </w:r>
      <w:r w:rsidR="006837CB">
        <w:rPr>
          <w:sz w:val="22"/>
          <w:szCs w:val="22"/>
        </w:rPr>
        <w:t>ir kitų reikalingų įrenginių tyr</w:t>
      </w:r>
      <w:r w:rsidR="00033555">
        <w:rPr>
          <w:sz w:val="22"/>
          <w:szCs w:val="22"/>
        </w:rPr>
        <w:t xml:space="preserve">imams atlikti </w:t>
      </w:r>
      <w:r w:rsidR="003E15C7" w:rsidRPr="003E15C7">
        <w:rPr>
          <w:sz w:val="22"/>
          <w:szCs w:val="22"/>
        </w:rPr>
        <w:t xml:space="preserve">panauda, </w:t>
      </w:r>
      <w:r w:rsidR="00033555" w:rsidRPr="003E15C7">
        <w:rPr>
          <w:sz w:val="22"/>
          <w:szCs w:val="22"/>
        </w:rPr>
        <w:t>j</w:t>
      </w:r>
      <w:r w:rsidR="00033555">
        <w:rPr>
          <w:sz w:val="22"/>
          <w:szCs w:val="22"/>
        </w:rPr>
        <w:t>ų</w:t>
      </w:r>
      <w:r w:rsidR="00033555" w:rsidRPr="003E15C7">
        <w:rPr>
          <w:sz w:val="22"/>
          <w:szCs w:val="22"/>
        </w:rPr>
        <w:t xml:space="preserve"> </w:t>
      </w:r>
      <w:r w:rsidR="003E15C7" w:rsidRPr="003E15C7">
        <w:rPr>
          <w:sz w:val="22"/>
          <w:szCs w:val="22"/>
        </w:rPr>
        <w:t>technine priežiūra, metodikų diegimu, darbuotojų apmokymu ir tyrimų duomenų integracija į laboratorijos informacinę sistemą (LIS), kaip tai numatyta pirkimo techninėje specifikacijoje. Pirkimo objektas yra funkciškai ir technologiškai vientisas, nes reagentai, kontrolinės ir kalibravimo medžiagos, analizatorius, programinė įranga</w:t>
      </w:r>
      <w:r w:rsidR="00216C9C">
        <w:rPr>
          <w:sz w:val="22"/>
          <w:szCs w:val="22"/>
        </w:rPr>
        <w:t>, kiti įrenginiai</w:t>
      </w:r>
      <w:r w:rsidR="003E15C7" w:rsidRPr="003E15C7">
        <w:rPr>
          <w:sz w:val="22"/>
          <w:szCs w:val="22"/>
        </w:rPr>
        <w:t xml:space="preserve"> bei aptarnavimo paslaugos sudaro vieningą sistemą, kurios elementai tarpusavyje yra glaudžiai susiję. Atskirų pirkimo objekto dalių įsigijimas iš skirtingų tiekėjų sukeltų reikšmingų techninių, organizacinių ir eksploatacinių sunkumų bei apsunkintų sklandų pirkimo objekto įgyvendinimą. Vieningo tiekėjo sprendimas leidžia užtikrinti nuoseklų laboratorijos darbuotojų apmokymą, vienodą metodikų taikymą, paprastesnį rezultatų </w:t>
      </w:r>
      <w:proofErr w:type="spellStart"/>
      <w:r w:rsidR="003E15C7" w:rsidRPr="003E15C7">
        <w:rPr>
          <w:sz w:val="22"/>
          <w:szCs w:val="22"/>
        </w:rPr>
        <w:t>validavimą</w:t>
      </w:r>
      <w:proofErr w:type="spellEnd"/>
      <w:r w:rsidR="003E15C7" w:rsidRPr="003E15C7">
        <w:rPr>
          <w:sz w:val="22"/>
          <w:szCs w:val="22"/>
        </w:rPr>
        <w:t xml:space="preserve"> ir kokybės kontrolę, taip pat sumažina žmogiškojo faktoriaus klaidų riziką. Be to, naudojant vieno tiekėjo sistemą užtikrinama vientisa ir stabili tyrimų duomenų integracija į LIS, išvengiant papildomų IT sprendimų diegimo ir palaikymo kaštų. Pirkimo objekto </w:t>
      </w:r>
      <w:r w:rsidR="003E15C7" w:rsidRPr="003E15C7">
        <w:rPr>
          <w:sz w:val="22"/>
          <w:szCs w:val="22"/>
        </w:rPr>
        <w:lastRenderedPageBreak/>
        <w:t xml:space="preserve">neskaidymas taip pat leidžia optimizuoti reagentų tiekimo, sandėliavimo ir atsargų valdymo procesus, sumažinti logistikos sąnaudas bei užtikrinti nepertraukiamą laboratorijos darbą. Vertinant pirkimo apimtį kaip vieną visumą, sudaromos prielaidos gauti ekonomiškai naudingesnį pasiūlymą ir efektyviau naudoti perkančiosios organizacijos lėšas. Atsižvelgiant į tai, pirkimo objekto skaidymas į dalis būtų neracionalus, neatitiktų pirkimo objekto pobūdžio ir galėtų neigiamai paveikti laboratorinių tyrimų kokybę, veiklos tęstinumą bei viešųjų lėšų naudojimo efektyvumą. Todėl pirkimą tikslinga vykdyti kaip vieną nedalomą pirkimo objektą. </w:t>
      </w:r>
    </w:p>
    <w:p w14:paraId="3FC7DB2D" w14:textId="2BD4800E" w:rsidR="005D4617" w:rsidRPr="007432BB" w:rsidRDefault="007554D6" w:rsidP="007432BB">
      <w:pPr>
        <w:pStyle w:val="Betarp"/>
        <w:ind w:firstLine="709"/>
        <w:contextualSpacing/>
        <w:jc w:val="both"/>
        <w:rPr>
          <w:sz w:val="22"/>
          <w:szCs w:val="22"/>
        </w:rPr>
      </w:pPr>
      <w:r w:rsidRPr="003E15C7">
        <w:rPr>
          <w:sz w:val="22"/>
          <w:szCs w:val="22"/>
        </w:rPr>
        <w:t xml:space="preserve">Pirkimo apimtys, reikalavimai ir techninė specifikacija apibrėžti </w:t>
      </w:r>
      <w:r w:rsidR="007204DB" w:rsidRPr="003E15C7">
        <w:rPr>
          <w:sz w:val="22"/>
          <w:szCs w:val="22"/>
        </w:rPr>
        <w:t xml:space="preserve">specialiųjų </w:t>
      </w:r>
      <w:r w:rsidRPr="003E15C7">
        <w:rPr>
          <w:sz w:val="22"/>
          <w:szCs w:val="22"/>
        </w:rPr>
        <w:t xml:space="preserve">pirkimo sąlygų </w:t>
      </w:r>
      <w:r w:rsidR="00B762D8" w:rsidRPr="007432BB">
        <w:rPr>
          <w:sz w:val="22"/>
          <w:szCs w:val="22"/>
        </w:rPr>
        <w:t>2</w:t>
      </w:r>
      <w:r w:rsidR="009275CC" w:rsidRPr="007432BB">
        <w:rPr>
          <w:sz w:val="22"/>
          <w:szCs w:val="22"/>
        </w:rPr>
        <w:t xml:space="preserve"> priede „Techninė specifikacija</w:t>
      </w:r>
      <w:r w:rsidR="31975FF3" w:rsidRPr="007432BB">
        <w:rPr>
          <w:sz w:val="22"/>
          <w:szCs w:val="22"/>
        </w:rPr>
        <w:t>”</w:t>
      </w:r>
      <w:r w:rsidRPr="007432BB">
        <w:rPr>
          <w:sz w:val="22"/>
          <w:szCs w:val="22"/>
        </w:rPr>
        <w:t>.</w:t>
      </w:r>
      <w:r w:rsidR="004E4562" w:rsidRPr="007432BB">
        <w:rPr>
          <w:sz w:val="22"/>
          <w:szCs w:val="22"/>
        </w:rPr>
        <w:t xml:space="preserve"> </w:t>
      </w:r>
    </w:p>
    <w:p w14:paraId="0CA81FB8" w14:textId="71AA22C6" w:rsidR="00325243" w:rsidRPr="00682B25" w:rsidRDefault="00E53E12" w:rsidP="007432BB">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432BB">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7432BB" w:rsidRDefault="00BE0587" w:rsidP="007432BB">
      <w:pPr>
        <w:pStyle w:val="Body2"/>
        <w:numPr>
          <w:ilvl w:val="1"/>
          <w:numId w:val="31"/>
        </w:numPr>
        <w:spacing w:after="0"/>
        <w:ind w:firstLine="207"/>
        <w:rPr>
          <w:rFonts w:asciiTheme="minorHAnsi" w:hAnsiTheme="minorHAnsi" w:cstheme="minorHAnsi"/>
          <w:sz w:val="22"/>
          <w:szCs w:val="22"/>
          <w:lang w:val="lt-LT"/>
        </w:rPr>
      </w:pPr>
      <w:r w:rsidRPr="007432BB">
        <w:rPr>
          <w:rFonts w:asciiTheme="minorHAnsi" w:eastAsiaTheme="minorEastAsia" w:hAnsiTheme="minorHAnsi" w:cstheme="minorHAnsi"/>
          <w:color w:val="auto"/>
          <w:sz w:val="22"/>
          <w:szCs w:val="22"/>
          <w:lang w:val="lt-LT" w:eastAsia="lt-LT"/>
        </w:rPr>
        <w:t>Perkančioji organizacija nerengs objekto apžiūros</w:t>
      </w:r>
      <w:r w:rsidRPr="007432BB">
        <w:rPr>
          <w:rFonts w:cstheme="minorHAnsi"/>
          <w:sz w:val="22"/>
          <w:szCs w:val="22"/>
          <w:lang w:val="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31F1D4E9" w:rsidR="007E05C8" w:rsidRPr="007432BB" w:rsidRDefault="00990E9B" w:rsidP="00DD2AC6">
      <w:pPr>
        <w:pStyle w:val="Sraopastraipa"/>
        <w:numPr>
          <w:ilvl w:val="1"/>
          <w:numId w:val="23"/>
        </w:numPr>
        <w:spacing w:after="0" w:line="20" w:lineRule="atLeast"/>
        <w:ind w:left="0" w:firstLine="567"/>
        <w:jc w:val="both"/>
        <w:rPr>
          <w:rFonts w:cstheme="minorHAnsi"/>
          <w:sz w:val="22"/>
          <w:szCs w:val="22"/>
        </w:rPr>
      </w:pPr>
      <w:r w:rsidRPr="007432BB">
        <w:rPr>
          <w:rFonts w:cstheme="minorHAnsi"/>
          <w:sz w:val="22"/>
          <w:szCs w:val="22"/>
        </w:rPr>
        <w:t>Tiekėjams nenustatomi kvalifikacijos reikalavimai</w:t>
      </w:r>
      <w:r w:rsidR="007432BB" w:rsidRPr="007432BB">
        <w:rPr>
          <w:rFonts w:cstheme="minorHAnsi"/>
          <w:sz w:val="22"/>
          <w:szCs w:val="22"/>
        </w:rPr>
        <w:t>.</w:t>
      </w:r>
      <w:r w:rsidRPr="007432BB">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302E8997"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7432BB">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w:t>
      </w:r>
      <w:r w:rsidRPr="26B62E15">
        <w:rPr>
          <w:rFonts w:ascii="Calibri" w:eastAsia="Calibri" w:hAnsi="Calibri" w:cs="Calibri"/>
          <w:color w:val="000000" w:themeColor="text1"/>
          <w:sz w:val="22"/>
          <w:szCs w:val="22"/>
        </w:rPr>
        <w:lastRenderedPageBreak/>
        <w:t>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1BAF8D1"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9C00AA" w:rsidRPr="006C3271">
        <w:rPr>
          <w:rFonts w:ascii="Calibri" w:eastAsia="Calibri" w:hAnsi="Calibri" w:cs="Calibri"/>
          <w:i/>
          <w:iCs/>
          <w:color w:val="000000" w:themeColor="text1"/>
          <w:sz w:val="22"/>
          <w:szCs w:val="22"/>
        </w:rPr>
        <w:t>30211200-3 Pagrindinė techninė kompiuterio įranga</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31154000-0 Nenutrūkstamojo maitinimo šaltiniai</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 xml:space="preserve">48900000-7 Įvairūs programinės įrangos paketai ir kompiuterių sistemos; </w:t>
      </w:r>
      <w:r w:rsidR="009C00AA"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9C00AA">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795ADD5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9C00AA" w:rsidRPr="006C3271">
        <w:rPr>
          <w:rFonts w:ascii="Calibri" w:eastAsia="Calibri" w:hAnsi="Calibri" w:cs="Calibri"/>
          <w:i/>
          <w:iCs/>
          <w:color w:val="000000" w:themeColor="text1"/>
          <w:sz w:val="22"/>
          <w:szCs w:val="22"/>
        </w:rPr>
        <w:t>30211200-3 Pagrindinė techninė kompiuterio įranga</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31154000-0 Nenutrūkstamojo maitinimo šaltiniai</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 xml:space="preserve">48900000-7 Įvairūs programinės įrangos paketai ir kompiuterių sistemos; </w:t>
      </w:r>
      <w:r w:rsidR="009C00AA"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6A50A986"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9C00AA"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9C00AA">
        <w:rPr>
          <w:rFonts w:cstheme="minorHAnsi"/>
          <w:sz w:val="22"/>
          <w:szCs w:val="22"/>
        </w:rPr>
        <w:t>sąlygų</w:t>
      </w:r>
      <w:r w:rsidR="00DE5F20" w:rsidRPr="009C00AA">
        <w:rPr>
          <w:rFonts w:cstheme="minorHAnsi"/>
          <w:sz w:val="22"/>
          <w:szCs w:val="22"/>
        </w:rPr>
        <w:t xml:space="preserve"> </w:t>
      </w:r>
      <w:r w:rsidR="00BD7BAD" w:rsidRPr="009C00AA">
        <w:rPr>
          <w:rFonts w:cstheme="minorHAnsi"/>
          <w:sz w:val="22"/>
          <w:szCs w:val="22"/>
        </w:rPr>
        <w:t>3</w:t>
      </w:r>
      <w:r w:rsidR="008E5F93" w:rsidRPr="009C00AA">
        <w:rPr>
          <w:rFonts w:cstheme="minorHAnsi"/>
          <w:sz w:val="22"/>
          <w:szCs w:val="22"/>
        </w:rPr>
        <w:t xml:space="preserve"> priede „Pasiūlymo forma“ </w:t>
      </w:r>
      <w:r w:rsidRPr="009C00AA">
        <w:rPr>
          <w:rFonts w:cstheme="minorHAnsi"/>
          <w:sz w:val="22"/>
          <w:szCs w:val="22"/>
        </w:rPr>
        <w:t xml:space="preserve">pateiktą </w:t>
      </w:r>
      <w:r w:rsidR="00C35C26" w:rsidRPr="009C00AA">
        <w:rPr>
          <w:rFonts w:cstheme="minorHAnsi"/>
          <w:sz w:val="22"/>
          <w:szCs w:val="22"/>
        </w:rPr>
        <w:t>p</w:t>
      </w:r>
      <w:r w:rsidRPr="009C00AA">
        <w:rPr>
          <w:rFonts w:cstheme="minorHAnsi"/>
          <w:sz w:val="22"/>
          <w:szCs w:val="22"/>
        </w:rPr>
        <w:t>asiūlymo formą</w:t>
      </w:r>
      <w:r w:rsidR="001446C7" w:rsidRPr="009C00AA">
        <w:rPr>
          <w:rFonts w:cstheme="minorHAnsi"/>
          <w:sz w:val="22"/>
          <w:szCs w:val="22"/>
        </w:rPr>
        <w:t xml:space="preserve"> </w:t>
      </w:r>
      <w:r w:rsidR="007822E9" w:rsidRPr="009C00AA">
        <w:rPr>
          <w:rFonts w:cstheme="minorHAnsi"/>
          <w:sz w:val="22"/>
          <w:szCs w:val="22"/>
        </w:rPr>
        <w:t>ir formoje</w:t>
      </w:r>
      <w:r w:rsidR="001446C7" w:rsidRPr="009C00AA">
        <w:rPr>
          <w:rFonts w:cstheme="minorHAnsi"/>
          <w:sz w:val="22"/>
          <w:szCs w:val="22"/>
        </w:rPr>
        <w:t xml:space="preserve"> nurodyti pateiktini dokumentai</w:t>
      </w:r>
      <w:r w:rsidR="00C454E5" w:rsidRPr="009C00AA">
        <w:rPr>
          <w:rFonts w:cstheme="minorHAnsi"/>
          <w:sz w:val="22"/>
          <w:szCs w:val="22"/>
        </w:rPr>
        <w:t>;</w:t>
      </w:r>
    </w:p>
    <w:p w14:paraId="292AE798" w14:textId="1E0D7AC0" w:rsidR="009C00AA" w:rsidRPr="009C00AA" w:rsidRDefault="009C00AA" w:rsidP="004A427F">
      <w:pPr>
        <w:pStyle w:val="Sraopastraipa"/>
        <w:numPr>
          <w:ilvl w:val="2"/>
          <w:numId w:val="10"/>
        </w:numPr>
        <w:spacing w:after="0" w:line="240" w:lineRule="auto"/>
        <w:ind w:left="0" w:firstLine="567"/>
        <w:jc w:val="both"/>
        <w:rPr>
          <w:rFonts w:cstheme="minorHAnsi"/>
          <w:sz w:val="22"/>
          <w:szCs w:val="22"/>
          <w:u w:val="single"/>
        </w:rPr>
      </w:pPr>
      <w:r w:rsidRPr="00C817BF">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26EA16BB" w14:textId="34394936" w:rsidR="009C00AA" w:rsidRPr="009C00AA" w:rsidRDefault="009C00AA" w:rsidP="004A427F">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54461946" w14:textId="49DBAB39" w:rsidR="009C00AA" w:rsidRPr="009C00AA" w:rsidRDefault="009C00AA"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3101466E" w14:textId="77777777" w:rsidR="009C00AA" w:rsidRPr="00B01DC3" w:rsidRDefault="009C00AA" w:rsidP="009C00AA">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39A3C432"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9C00AA">
        <w:rPr>
          <w:rFonts w:cstheme="minorHAnsi"/>
          <w:sz w:val="22"/>
          <w:szCs w:val="22"/>
        </w:rPr>
        <w:t>parengta</w:t>
      </w:r>
      <w:r w:rsidR="00EE44B0" w:rsidRPr="009C00AA">
        <w:rPr>
          <w:rFonts w:cstheme="minorHAnsi"/>
          <w:sz w:val="22"/>
          <w:szCs w:val="22"/>
        </w:rPr>
        <w:t xml:space="preserve"> </w:t>
      </w:r>
      <w:r w:rsidR="0048587E" w:rsidRPr="009C00AA">
        <w:rPr>
          <w:rFonts w:cstheme="minorHAnsi"/>
          <w:b/>
          <w:bCs/>
          <w:sz w:val="22"/>
          <w:szCs w:val="22"/>
        </w:rPr>
        <w:t>lietuvių kalba</w:t>
      </w:r>
      <w:r w:rsidR="00D17972" w:rsidRPr="009C00AA">
        <w:rPr>
          <w:rFonts w:cstheme="minorHAnsi"/>
          <w:sz w:val="22"/>
          <w:szCs w:val="22"/>
        </w:rPr>
        <w:t>.</w:t>
      </w:r>
      <w:r w:rsidR="0048587E" w:rsidRPr="009C00AA">
        <w:rPr>
          <w:rFonts w:cstheme="minorHAnsi"/>
          <w:sz w:val="22"/>
          <w:szCs w:val="22"/>
        </w:rPr>
        <w:t xml:space="preserve"> </w:t>
      </w:r>
      <w:r w:rsidR="001140D2" w:rsidRPr="009C00AA">
        <w:rPr>
          <w:rFonts w:cstheme="minorHAnsi"/>
          <w:sz w:val="22"/>
          <w:szCs w:val="22"/>
        </w:rPr>
        <w:t xml:space="preserve">Su pasiūlymu pateikiami dokumentai </w:t>
      </w:r>
      <w:r w:rsidR="00F74594" w:rsidRPr="009C00AA">
        <w:rPr>
          <w:rFonts w:cstheme="minorHAnsi"/>
          <w:sz w:val="22"/>
          <w:szCs w:val="22"/>
        </w:rPr>
        <w:t xml:space="preserve">(išskyrus tuos dokumentus, kuriuos reikalaujama pateikti abejomis kalbomis) </w:t>
      </w:r>
      <w:r w:rsidR="001140D2" w:rsidRPr="009C00AA">
        <w:rPr>
          <w:rFonts w:cstheme="minorHAnsi"/>
          <w:sz w:val="22"/>
          <w:szCs w:val="22"/>
        </w:rPr>
        <w:t xml:space="preserve">turi būti parengti lietuvių </w:t>
      </w:r>
      <w:r w:rsidR="00490849" w:rsidRPr="009C00AA">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lastRenderedPageBreak/>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4474B47" w:rsidR="00C576BD" w:rsidRPr="009C00AA"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9C00AA">
        <w:rPr>
          <w:rFonts w:cstheme="minorHAnsi"/>
          <w:sz w:val="22"/>
          <w:szCs w:val="22"/>
        </w:rPr>
        <w:t xml:space="preserve">Tiekėjas privalo užtikrinti savo pasiūlymo galiojimą </w:t>
      </w:r>
      <w:r w:rsidR="000D7D49" w:rsidRPr="009C00AA">
        <w:rPr>
          <w:rFonts w:cstheme="minorHAnsi"/>
          <w:sz w:val="22"/>
          <w:szCs w:val="22"/>
        </w:rPr>
        <w:t xml:space="preserve">netesybomis: </w:t>
      </w:r>
      <w:r w:rsidR="009C00AA" w:rsidRPr="009C00AA">
        <w:rPr>
          <w:rFonts w:cstheme="minorHAnsi"/>
          <w:b/>
          <w:bCs/>
          <w:sz w:val="22"/>
          <w:szCs w:val="22"/>
        </w:rPr>
        <w:t>7 600,00</w:t>
      </w:r>
      <w:r w:rsidR="009C00AA" w:rsidRPr="009C00AA">
        <w:rPr>
          <w:rFonts w:cstheme="minorHAnsi"/>
          <w:sz w:val="22"/>
          <w:szCs w:val="22"/>
        </w:rPr>
        <w:t xml:space="preserve"> (septyni tūkstančiai šeši šimtai) </w:t>
      </w:r>
      <w:r w:rsidR="009C00AA" w:rsidRPr="009C00AA">
        <w:rPr>
          <w:rFonts w:cstheme="minorHAnsi"/>
          <w:b/>
          <w:bCs/>
          <w:sz w:val="22"/>
          <w:szCs w:val="22"/>
        </w:rPr>
        <w:t>Eur</w:t>
      </w:r>
      <w:r w:rsidR="000D7D49" w:rsidRPr="009C00AA">
        <w:rPr>
          <w:rFonts w:cstheme="minorHAnsi"/>
          <w:b/>
          <w:bCs/>
          <w:sz w:val="22"/>
          <w:szCs w:val="22"/>
        </w:rPr>
        <w:t xml:space="preserve"> bauda</w:t>
      </w:r>
      <w:r w:rsidR="00E74111" w:rsidRPr="009C00AA">
        <w:rPr>
          <w:rFonts w:cstheme="minorHAnsi"/>
          <w:sz w:val="22"/>
          <w:szCs w:val="22"/>
        </w:rPr>
        <w:t>, kurią priv</w:t>
      </w:r>
      <w:r w:rsidR="008741E1" w:rsidRPr="009C00AA">
        <w:rPr>
          <w:rFonts w:cstheme="minorHAnsi"/>
          <w:sz w:val="22"/>
          <w:szCs w:val="22"/>
        </w:rPr>
        <w:t>a</w:t>
      </w:r>
      <w:r w:rsidR="00E74111" w:rsidRPr="009C00AA">
        <w:rPr>
          <w:rFonts w:cstheme="minorHAnsi"/>
          <w:sz w:val="22"/>
          <w:szCs w:val="22"/>
        </w:rPr>
        <w:t>lės sumokėti per 10 darbo dienų</w:t>
      </w:r>
      <w:r w:rsidR="008741E1" w:rsidRPr="009C00AA">
        <w:rPr>
          <w:rFonts w:cstheme="minorHAnsi"/>
          <w:sz w:val="22"/>
          <w:szCs w:val="22"/>
        </w:rPr>
        <w:t xml:space="preserve"> nuo perkančiosios organizacijos pareikalavimo</w:t>
      </w:r>
      <w:r w:rsidR="006275D6" w:rsidRPr="009C00AA">
        <w:rPr>
          <w:rFonts w:cstheme="minorHAnsi"/>
          <w:sz w:val="22"/>
          <w:szCs w:val="22"/>
        </w:rPr>
        <w:t>.</w:t>
      </w:r>
      <w:r w:rsidR="000D7D49" w:rsidRPr="009C00AA">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1520275E" w:rsidR="00BF5928" w:rsidRPr="009C00AA" w:rsidRDefault="004E71CB" w:rsidP="009C00AA">
      <w:pPr>
        <w:pStyle w:val="Sraopastraipa"/>
        <w:numPr>
          <w:ilvl w:val="1"/>
          <w:numId w:val="11"/>
        </w:numPr>
        <w:tabs>
          <w:tab w:val="left" w:pos="993"/>
        </w:tabs>
        <w:spacing w:after="0" w:line="240" w:lineRule="auto"/>
        <w:ind w:left="0" w:firstLine="567"/>
        <w:jc w:val="both"/>
        <w:rPr>
          <w:rFonts w:cstheme="minorHAnsi"/>
          <w:sz w:val="22"/>
          <w:szCs w:val="22"/>
        </w:rPr>
      </w:pPr>
      <w:r w:rsidRPr="009C00AA">
        <w:rPr>
          <w:rFonts w:eastAsia="Calibri" w:cstheme="minorHAnsi"/>
          <w:sz w:val="22"/>
          <w:szCs w:val="22"/>
        </w:rPr>
        <w:t xml:space="preserve">Perkančioji organizacija ekonomiškai naudingiausią pasiūlymą išrenka pagal </w:t>
      </w:r>
      <w:r w:rsidR="00003A3F" w:rsidRPr="009C00AA">
        <w:rPr>
          <w:rFonts w:eastAsia="Calibri" w:cstheme="minorHAnsi"/>
          <w:sz w:val="22"/>
          <w:szCs w:val="22"/>
        </w:rPr>
        <w:t>kainos ir kokybės santykį. Duomenys, kuriuos savo pasiūlyme turi pateikti tiekėjas, vertinimo kriterijai ir tvarka, pagal kuri</w:t>
      </w:r>
      <w:r w:rsidR="00822F6E" w:rsidRPr="009C00AA">
        <w:rPr>
          <w:rFonts w:eastAsia="Calibri" w:cstheme="minorHAnsi"/>
          <w:sz w:val="22"/>
          <w:szCs w:val="22"/>
        </w:rPr>
        <w:t>ą</w:t>
      </w:r>
      <w:r w:rsidR="00003A3F" w:rsidRPr="009C00AA">
        <w:rPr>
          <w:rFonts w:eastAsia="Calibri" w:cstheme="minorHAnsi"/>
          <w:sz w:val="22"/>
          <w:szCs w:val="22"/>
        </w:rPr>
        <w:t xml:space="preserve"> vertinami tiekėjo pateikti duomenys, pateikiama</w:t>
      </w:r>
      <w:r w:rsidRPr="009C00AA">
        <w:rPr>
          <w:rFonts w:eastAsia="Calibri" w:cstheme="minorHAnsi"/>
          <w:sz w:val="22"/>
          <w:szCs w:val="22"/>
        </w:rPr>
        <w:t xml:space="preserve"> </w:t>
      </w:r>
      <w:r w:rsidR="00CE14DF" w:rsidRPr="009C00AA">
        <w:rPr>
          <w:rFonts w:eastAsia="Calibri" w:cstheme="minorHAnsi"/>
          <w:sz w:val="22"/>
          <w:szCs w:val="22"/>
        </w:rPr>
        <w:t>specialiųjų p</w:t>
      </w:r>
      <w:r w:rsidR="00551FA7" w:rsidRPr="009C00AA">
        <w:rPr>
          <w:rFonts w:eastAsia="Calibri" w:cstheme="minorHAnsi"/>
          <w:sz w:val="22"/>
          <w:szCs w:val="22"/>
        </w:rPr>
        <w:t xml:space="preserve">irkimo </w:t>
      </w:r>
      <w:r w:rsidR="00913029" w:rsidRPr="009C00AA">
        <w:rPr>
          <w:rFonts w:eastAsia="Calibri" w:cstheme="minorHAnsi"/>
          <w:sz w:val="22"/>
          <w:szCs w:val="22"/>
        </w:rPr>
        <w:t>sąlygų</w:t>
      </w:r>
      <w:r w:rsidR="00090235" w:rsidRPr="009C00AA">
        <w:rPr>
          <w:rFonts w:eastAsia="Calibri" w:cstheme="minorHAnsi"/>
          <w:sz w:val="22"/>
          <w:szCs w:val="22"/>
        </w:rPr>
        <w:t xml:space="preserve"> </w:t>
      </w:r>
      <w:r w:rsidR="00BD7BAD" w:rsidRPr="009C00AA">
        <w:rPr>
          <w:rFonts w:cstheme="minorHAnsi"/>
          <w:sz w:val="22"/>
          <w:szCs w:val="22"/>
          <w:shd w:val="clear" w:color="auto" w:fill="FFFFFF"/>
        </w:rPr>
        <w:t>3</w:t>
      </w:r>
      <w:r w:rsidR="003339CC" w:rsidRPr="009C00AA">
        <w:rPr>
          <w:rFonts w:cstheme="minorHAnsi"/>
          <w:sz w:val="22"/>
          <w:szCs w:val="22"/>
          <w:shd w:val="clear" w:color="auto" w:fill="FFFFFF"/>
        </w:rPr>
        <w:t xml:space="preserve"> priede „Pasiūlymo forma“ ir </w:t>
      </w:r>
      <w:r w:rsidR="00F76B50" w:rsidRPr="009C00AA">
        <w:rPr>
          <w:rFonts w:cstheme="minorHAnsi"/>
          <w:sz w:val="22"/>
          <w:szCs w:val="22"/>
          <w:shd w:val="clear" w:color="auto" w:fill="FFFFFF"/>
        </w:rPr>
        <w:t>4</w:t>
      </w:r>
      <w:r w:rsidR="004C7E56" w:rsidRPr="009C00AA">
        <w:rPr>
          <w:rFonts w:cstheme="minorHAnsi"/>
          <w:sz w:val="22"/>
          <w:szCs w:val="22"/>
          <w:shd w:val="clear" w:color="auto" w:fill="FFFFFF"/>
        </w:rPr>
        <w:t xml:space="preserve"> priede </w:t>
      </w:r>
      <w:r w:rsidR="004C7E56" w:rsidRPr="009C00AA">
        <w:rPr>
          <w:rFonts w:eastAsia="Calibri" w:cstheme="minorHAnsi"/>
          <w:sz w:val="22"/>
          <w:szCs w:val="22"/>
        </w:rPr>
        <w:t>„Pasiūlymų vertinimo kriterijai ir sąlygos</w:t>
      </w:r>
      <w:r w:rsidR="002D1075" w:rsidRPr="009C00AA">
        <w:rPr>
          <w:rFonts w:eastAsia="Calibri" w:cstheme="minorHAnsi"/>
          <w:sz w:val="22"/>
          <w:szCs w:val="22"/>
        </w:rPr>
        <w:t>“</w:t>
      </w:r>
      <w:r w:rsidR="009C00AA" w:rsidRPr="009C00AA">
        <w:rPr>
          <w:rFonts w:eastAsia="Calibri" w:cstheme="minorHAnsi"/>
          <w:sz w:val="22"/>
          <w:szCs w:val="22"/>
        </w:rPr>
        <w:t>, 2 priede „Techninė specifikacija</w:t>
      </w:r>
      <w:r w:rsidR="009C00AA" w:rsidRPr="005A43A0">
        <w:rPr>
          <w:rFonts w:eastAsia="Calibri" w:cstheme="minorHAnsi"/>
          <w:sz w:val="22"/>
          <w:szCs w:val="22"/>
        </w:rPr>
        <w:t xml:space="preserve">“. </w:t>
      </w:r>
      <w:r w:rsidR="00CE14DF" w:rsidRPr="009C00AA">
        <w:rPr>
          <w:rFonts w:eastAsia="Calibri" w:cstheme="minorHAnsi"/>
          <w:sz w:val="22"/>
          <w:szCs w:val="22"/>
        </w:rPr>
        <w:t xml:space="preserve"> </w:t>
      </w:r>
    </w:p>
    <w:p w14:paraId="102136D3" w14:textId="3AFFA035" w:rsidR="00D734C6" w:rsidRPr="009C00AA" w:rsidRDefault="00D734C6" w:rsidP="009C00AA">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9C00AA">
        <w:rPr>
          <w:rFonts w:cstheme="minorHAnsi"/>
          <w:color w:val="000000" w:themeColor="text1"/>
          <w:sz w:val="22"/>
          <w:szCs w:val="22"/>
        </w:rPr>
        <w:t xml:space="preserve">Laimėjusiu </w:t>
      </w:r>
      <w:r w:rsidR="005D7D8C" w:rsidRPr="009C00AA">
        <w:rPr>
          <w:rFonts w:cstheme="minorHAnsi"/>
          <w:color w:val="000000" w:themeColor="text1"/>
          <w:sz w:val="22"/>
          <w:szCs w:val="22"/>
        </w:rPr>
        <w:t>pasiūlymu</w:t>
      </w:r>
      <w:r w:rsidRPr="009C00AA">
        <w:rPr>
          <w:rFonts w:cstheme="minorHAnsi"/>
          <w:color w:val="000000" w:themeColor="text1"/>
          <w:sz w:val="22"/>
          <w:szCs w:val="22"/>
        </w:rPr>
        <w:t xml:space="preserve"> galės būti pripažintas tik 1 (vienas) </w:t>
      </w:r>
      <w:r w:rsidR="005D7D8C" w:rsidRPr="009C00AA">
        <w:rPr>
          <w:rFonts w:cstheme="minorHAnsi"/>
          <w:color w:val="000000" w:themeColor="text1"/>
          <w:sz w:val="22"/>
          <w:szCs w:val="22"/>
        </w:rPr>
        <w:t>ekonomiškai naudingiausias pasiūlymas, esantis pasiūlymų eilės pirmojoje vietoje</w:t>
      </w:r>
      <w:r w:rsidRPr="009C00AA">
        <w:rPr>
          <w:rFonts w:cstheme="minorHAnsi"/>
          <w:color w:val="000000" w:themeColor="text1"/>
          <w:sz w:val="22"/>
          <w:szCs w:val="22"/>
        </w:rPr>
        <w:t xml:space="preserve">. </w:t>
      </w:r>
    </w:p>
    <w:p w14:paraId="2BC5D08C" w14:textId="62194BDB" w:rsidR="000857D7" w:rsidRPr="007519F3"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7519F3">
        <w:rPr>
          <w:rStyle w:val="cf01"/>
          <w:rFonts w:asciiTheme="minorHAnsi" w:hAnsiTheme="minorHAnsi" w:cstheme="minorHAnsi"/>
          <w:sz w:val="22"/>
          <w:szCs w:val="22"/>
        </w:rPr>
        <w:t>:</w:t>
      </w:r>
      <w:r w:rsidR="000857D7" w:rsidRPr="007519F3">
        <w:rPr>
          <w:rStyle w:val="cf01"/>
          <w:rFonts w:asciiTheme="minorHAnsi" w:hAnsiTheme="minorHAnsi" w:cstheme="minorHAnsi"/>
          <w:sz w:val="22"/>
          <w:szCs w:val="22"/>
        </w:rPr>
        <w:t xml:space="preserve"> Techninė specifikacija, užpildyta pagal specialiųjų pirkimo sąlygų 2 priedą</w:t>
      </w:r>
      <w:r w:rsidR="00C50B8F" w:rsidRPr="007519F3">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7519F3"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7519F3">
        <w:rPr>
          <w:rFonts w:cstheme="minorHAnsi"/>
          <w:sz w:val="22"/>
          <w:szCs w:val="22"/>
        </w:rPr>
        <w:t xml:space="preserve">sąlygų </w:t>
      </w:r>
      <w:r w:rsidR="00442563" w:rsidRPr="007519F3">
        <w:rPr>
          <w:rFonts w:cstheme="minorHAnsi"/>
          <w:sz w:val="22"/>
          <w:szCs w:val="22"/>
        </w:rPr>
        <w:t>5</w:t>
      </w:r>
      <w:r w:rsidR="00F04AAE" w:rsidRPr="007519F3">
        <w:rPr>
          <w:rFonts w:cstheme="minorHAnsi"/>
          <w:sz w:val="22"/>
          <w:szCs w:val="22"/>
        </w:rPr>
        <w:t xml:space="preserve"> </w:t>
      </w:r>
      <w:r w:rsidR="00D86901" w:rsidRPr="007519F3">
        <w:rPr>
          <w:rFonts w:cstheme="minorHAnsi"/>
          <w:sz w:val="22"/>
          <w:szCs w:val="22"/>
        </w:rPr>
        <w:t>priede „Sutarties projektas“</w:t>
      </w:r>
      <w:r w:rsidR="004B2DE4" w:rsidRPr="007519F3">
        <w:rPr>
          <w:rFonts w:cstheme="minorHAnsi"/>
          <w:sz w:val="22"/>
          <w:szCs w:val="22"/>
        </w:rPr>
        <w:t>.</w:t>
      </w:r>
    </w:p>
    <w:p w14:paraId="62CB5B95" w14:textId="1486E6DF"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7519F3" w:rsidRDefault="00774AA5" w:rsidP="007519F3">
            <w:pPr>
              <w:spacing w:after="0" w:line="240" w:lineRule="auto"/>
              <w:jc w:val="both"/>
              <w:rPr>
                <w:rFonts w:cstheme="minorHAnsi"/>
                <w:sz w:val="22"/>
                <w:szCs w:val="22"/>
              </w:rPr>
            </w:pPr>
            <w:r w:rsidRPr="007519F3">
              <w:rPr>
                <w:rFonts w:cstheme="minorHAnsi"/>
                <w:sz w:val="22"/>
                <w:szCs w:val="22"/>
              </w:rPr>
              <w:t xml:space="preserve">Pradedamas ne anksčiau nei po </w:t>
            </w:r>
            <w:r w:rsidR="006B0247" w:rsidRPr="007519F3">
              <w:rPr>
                <w:rFonts w:cstheme="minorHAnsi"/>
                <w:sz w:val="22"/>
                <w:szCs w:val="22"/>
              </w:rPr>
              <w:t>30</w:t>
            </w:r>
            <w:r w:rsidRPr="007519F3">
              <w:rPr>
                <w:rFonts w:cstheme="minorHAnsi"/>
                <w:sz w:val="22"/>
                <w:szCs w:val="22"/>
              </w:rPr>
              <w:t xml:space="preserve"> </w:t>
            </w:r>
            <w:r w:rsidR="00724BAD" w:rsidRPr="007519F3">
              <w:rPr>
                <w:rFonts w:cstheme="minorHAnsi"/>
                <w:sz w:val="22"/>
                <w:szCs w:val="22"/>
              </w:rPr>
              <w:t xml:space="preserve">(trisdešimt) </w:t>
            </w:r>
            <w:r w:rsidRPr="007519F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7339C99A" w:rsidR="00774AA5" w:rsidRPr="007519F3" w:rsidRDefault="007F1600" w:rsidP="007519F3">
            <w:pPr>
              <w:spacing w:after="0" w:line="240" w:lineRule="auto"/>
              <w:jc w:val="both"/>
              <w:rPr>
                <w:rFonts w:cstheme="minorHAnsi"/>
                <w:sz w:val="22"/>
                <w:szCs w:val="22"/>
              </w:rPr>
            </w:pPr>
            <w:r w:rsidRPr="007519F3">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81E1C7D" w:rsidR="00774AA5" w:rsidRPr="007519F3" w:rsidRDefault="00724BAD" w:rsidP="007519F3">
            <w:pPr>
              <w:spacing w:after="0" w:line="240" w:lineRule="auto"/>
              <w:jc w:val="both"/>
              <w:rPr>
                <w:rFonts w:cstheme="minorHAnsi"/>
                <w:sz w:val="22"/>
                <w:szCs w:val="22"/>
              </w:rPr>
            </w:pPr>
            <w:r w:rsidRPr="007519F3">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BF38D2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519F3">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05C996A" w:rsidR="00774AA5" w:rsidRPr="007519F3" w:rsidRDefault="58536623" w:rsidP="007519F3">
            <w:pPr>
              <w:spacing w:after="0" w:line="240" w:lineRule="auto"/>
              <w:jc w:val="both"/>
              <w:rPr>
                <w:sz w:val="22"/>
                <w:szCs w:val="22"/>
              </w:rPr>
            </w:pPr>
            <w:r w:rsidRPr="007519F3">
              <w:rPr>
                <w:sz w:val="22"/>
                <w:szCs w:val="22"/>
              </w:rPr>
              <w:t>3 (trys) mėnesiai</w:t>
            </w:r>
            <w:r w:rsidR="00774AA5" w:rsidRPr="007519F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7519F3">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7519F3">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80BE77" w:rsidR="00774AA5" w:rsidRPr="00682B25" w:rsidRDefault="00774AA5" w:rsidP="007519F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519F3" w:rsidRDefault="000B4E01" w:rsidP="00451AF7">
            <w:pPr>
              <w:spacing w:after="0" w:line="240" w:lineRule="auto"/>
              <w:jc w:val="both"/>
              <w:rPr>
                <w:rFonts w:cstheme="minorHAnsi"/>
                <w:sz w:val="22"/>
                <w:szCs w:val="22"/>
              </w:rPr>
            </w:pPr>
            <w:r w:rsidRPr="007519F3">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519F3"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3E13E50B" w:rsidR="00AB3E93" w:rsidRDefault="008F59C5">
      <w:pPr>
        <w:rPr>
          <w:rFonts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09DF4453" w14:textId="77777777" w:rsidR="00AB3E93" w:rsidRDefault="00AB3E93" w:rsidP="00AB3E93">
      <w:pPr>
        <w:jc w:val="right"/>
        <w:rPr>
          <w:rFonts w:eastAsia="Calibri" w:cstheme="minorHAnsi"/>
          <w:color w:val="0070C0"/>
          <w:sz w:val="22"/>
          <w:szCs w:val="22"/>
        </w:rPr>
        <w:sectPr w:rsidR="00AB3E93" w:rsidSect="007519F3">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1CD1AC8A" w:rsidR="00D33821" w:rsidRPr="00F40A93" w:rsidRDefault="00D33821" w:rsidP="007519F3">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Pasiūlymų vertinimo kriterijai:</w:t>
      </w:r>
      <w:r w:rsidR="007519F3">
        <w:rPr>
          <w:rFonts w:cstheme="minorHAnsi"/>
          <w:b/>
          <w:bCs/>
          <w:szCs w:val="21"/>
        </w:rPr>
        <w:t xml:space="preserve"> </w:t>
      </w:r>
      <w:r w:rsidR="007519F3" w:rsidRPr="00E71B4A">
        <w:rPr>
          <w:rFonts w:cstheme="minorHAnsi"/>
          <w:sz w:val="22"/>
          <w:szCs w:val="22"/>
        </w:rPr>
        <w:t>e</w:t>
      </w:r>
      <w:r w:rsidR="007519F3" w:rsidRPr="00E71B4A">
        <w:rPr>
          <w:rFonts w:cstheme="minorHAnsi"/>
        </w:rPr>
        <w:t>konomiškai naudingiausias pasiūlymas pirkime bus išrenkamas pagal kainos ir kokybės santykį, kuris bus apskaičiuojamas pagal toliau nurodomus kriterijus bei tvarką</w:t>
      </w:r>
      <w:r w:rsidR="007519F3">
        <w:rPr>
          <w:rFonts w:cstheme="minorHAnsi"/>
        </w:rPr>
        <w:t>.</w:t>
      </w:r>
    </w:p>
    <w:p w14:paraId="78063B77" w14:textId="77777777" w:rsidR="00D33821" w:rsidRPr="00E74706" w:rsidRDefault="00D33821" w:rsidP="00D33821">
      <w:pPr>
        <w:suppressAutoHyphens/>
        <w:spacing w:after="0" w:line="240" w:lineRule="auto"/>
        <w:ind w:firstLine="567"/>
        <w:jc w:val="both"/>
        <w:rPr>
          <w:rFonts w:eastAsia="Times New Roman" w:cstheme="minorHAnsi"/>
          <w:sz w:val="22"/>
          <w:szCs w:val="22"/>
          <w:lang w:eastAsia="en-US"/>
        </w:rPr>
      </w:pPr>
    </w:p>
    <w:p w14:paraId="07555A80" w14:textId="77777777" w:rsidR="00E74706" w:rsidRPr="00E74706" w:rsidRDefault="00E74706" w:rsidP="00E74706">
      <w:pPr>
        <w:pStyle w:val="Body"/>
        <w:jc w:val="both"/>
        <w:rPr>
          <w:rFonts w:asciiTheme="minorHAnsi" w:hAnsiTheme="minorHAnsi" w:cstheme="minorHAnsi"/>
          <w:b/>
          <w:bCs/>
        </w:rPr>
      </w:pPr>
      <w:r w:rsidRPr="00E74706">
        <w:rPr>
          <w:rFonts w:asciiTheme="minorHAnsi" w:hAnsiTheme="minorHAnsi" w:cstheme="minorHAnsi"/>
          <w:b/>
          <w:bCs/>
        </w:rPr>
        <w:t>Lentelė 1. Ekonomiškai naudingiausio pasiūlymo (kainos ir kokybės santykio) vertinimo kriterijai.</w:t>
      </w:r>
    </w:p>
    <w:p w14:paraId="707DA2F5" w14:textId="77777777" w:rsidR="00E74706" w:rsidRPr="00E74706" w:rsidRDefault="00E74706" w:rsidP="00E74706">
      <w:pPr>
        <w:pStyle w:val="Body"/>
        <w:jc w:val="both"/>
        <w:rPr>
          <w:rFonts w:asciiTheme="minorHAnsi" w:hAnsiTheme="minorHAnsi" w:cstheme="minorHAnsi"/>
          <w:b/>
          <w:bCs/>
        </w:rPr>
      </w:pPr>
    </w:p>
    <w:tbl>
      <w:tblPr>
        <w:tblStyle w:val="Lentelstinklelis"/>
        <w:tblW w:w="0" w:type="auto"/>
        <w:tblInd w:w="0" w:type="dxa"/>
        <w:tblLook w:val="04A0" w:firstRow="1" w:lastRow="0" w:firstColumn="1" w:lastColumn="0" w:noHBand="0" w:noVBand="1"/>
      </w:tblPr>
      <w:tblGrid>
        <w:gridCol w:w="540"/>
        <w:gridCol w:w="4842"/>
        <w:gridCol w:w="1559"/>
        <w:gridCol w:w="2681"/>
      </w:tblGrid>
      <w:tr w:rsidR="00E74706" w:rsidRPr="00E74706" w14:paraId="5EB27124" w14:textId="77777777">
        <w:tc>
          <w:tcPr>
            <w:tcW w:w="540" w:type="dxa"/>
            <w:vAlign w:val="center"/>
          </w:tcPr>
          <w:p w14:paraId="1EE195A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Eil. Nr.</w:t>
            </w:r>
          </w:p>
        </w:tc>
        <w:tc>
          <w:tcPr>
            <w:tcW w:w="4842" w:type="dxa"/>
            <w:vAlign w:val="center"/>
          </w:tcPr>
          <w:p w14:paraId="4F360872"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Ekonomiškai naudingiausio (kainos ir kokybės santykio) pasiūlymo vertinimo kriterijai</w:t>
            </w:r>
          </w:p>
        </w:tc>
        <w:tc>
          <w:tcPr>
            <w:tcW w:w="1559" w:type="dxa"/>
            <w:vAlign w:val="center"/>
          </w:tcPr>
          <w:p w14:paraId="66EED7C7"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Lyginamasis svoris</w:t>
            </w:r>
          </w:p>
        </w:tc>
        <w:tc>
          <w:tcPr>
            <w:tcW w:w="2681" w:type="dxa"/>
            <w:vAlign w:val="center"/>
          </w:tcPr>
          <w:p w14:paraId="73D8C96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Lyginamasis svoris ekonominio naudingumo vertinime</w:t>
            </w:r>
          </w:p>
        </w:tc>
      </w:tr>
      <w:tr w:rsidR="00E74706" w:rsidRPr="00E74706" w14:paraId="736F72FA" w14:textId="77777777">
        <w:tc>
          <w:tcPr>
            <w:tcW w:w="540" w:type="dxa"/>
            <w:vAlign w:val="center"/>
          </w:tcPr>
          <w:p w14:paraId="7EAB6949"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color w:val="auto"/>
              </w:rPr>
              <w:t>1</w:t>
            </w:r>
          </w:p>
        </w:tc>
        <w:tc>
          <w:tcPr>
            <w:tcW w:w="4842" w:type="dxa"/>
          </w:tcPr>
          <w:p w14:paraId="10F3155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color w:val="auto"/>
              </w:rPr>
              <w:t>Bendra pasiūlymo kaina (K)</w:t>
            </w:r>
          </w:p>
        </w:tc>
        <w:tc>
          <w:tcPr>
            <w:tcW w:w="1559" w:type="dxa"/>
            <w:vAlign w:val="center"/>
          </w:tcPr>
          <w:p w14:paraId="5886CCAD"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i/>
                <w:iCs/>
                <w:color w:val="auto"/>
              </w:rPr>
              <w:t> </w:t>
            </w:r>
          </w:p>
        </w:tc>
        <w:tc>
          <w:tcPr>
            <w:tcW w:w="2681" w:type="dxa"/>
          </w:tcPr>
          <w:p w14:paraId="4666DE6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E74706">
              <w:rPr>
                <w:rFonts w:asciiTheme="minorHAnsi" w:hAnsiTheme="minorHAnsi" w:cstheme="minorHAnsi"/>
                <w:color w:val="auto"/>
              </w:rPr>
              <w:t>X=70</w:t>
            </w:r>
          </w:p>
        </w:tc>
      </w:tr>
      <w:tr w:rsidR="00E74706" w:rsidRPr="00E74706" w14:paraId="41E5225F" w14:textId="77777777">
        <w:tc>
          <w:tcPr>
            <w:tcW w:w="540" w:type="dxa"/>
            <w:vAlign w:val="center"/>
          </w:tcPr>
          <w:p w14:paraId="159AE54C"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color w:val="auto"/>
              </w:rPr>
              <w:t>2</w:t>
            </w:r>
          </w:p>
        </w:tc>
        <w:tc>
          <w:tcPr>
            <w:tcW w:w="4842" w:type="dxa"/>
          </w:tcPr>
          <w:p w14:paraId="725B4D7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E74706">
              <w:rPr>
                <w:rFonts w:asciiTheme="minorHAnsi" w:hAnsiTheme="minorHAnsi" w:cstheme="minorHAnsi"/>
                <w:color w:val="auto"/>
              </w:rPr>
              <w:t>Papildomi tyrimai, įrangos techninės charakteristikos (T)</w:t>
            </w:r>
          </w:p>
        </w:tc>
        <w:tc>
          <w:tcPr>
            <w:tcW w:w="1559" w:type="dxa"/>
            <w:vAlign w:val="center"/>
          </w:tcPr>
          <w:p w14:paraId="33B83C5B"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i/>
                <w:iCs/>
                <w:color w:val="auto"/>
              </w:rPr>
              <w:t> </w:t>
            </w:r>
          </w:p>
        </w:tc>
        <w:tc>
          <w:tcPr>
            <w:tcW w:w="2681" w:type="dxa"/>
          </w:tcPr>
          <w:p w14:paraId="3DF02C6D"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E74706">
              <w:rPr>
                <w:rFonts w:asciiTheme="minorHAnsi" w:hAnsiTheme="minorHAnsi" w:cstheme="minorHAnsi"/>
                <w:color w:val="auto"/>
              </w:rPr>
              <w:t>Y=30</w:t>
            </w:r>
          </w:p>
        </w:tc>
      </w:tr>
    </w:tbl>
    <w:p w14:paraId="0E646903" w14:textId="77777777" w:rsidR="00E74706" w:rsidRPr="00E74706" w:rsidRDefault="00E74706" w:rsidP="00E74706">
      <w:pPr>
        <w:pStyle w:val="Body"/>
        <w:jc w:val="both"/>
        <w:rPr>
          <w:rFonts w:asciiTheme="minorHAnsi" w:hAnsiTheme="minorHAnsi" w:cstheme="minorHAnsi"/>
          <w:b/>
          <w:bCs/>
        </w:rPr>
      </w:pPr>
    </w:p>
    <w:p w14:paraId="3D1D4B0B" w14:textId="18A0CA17" w:rsidR="00E74706" w:rsidRPr="00E74706" w:rsidRDefault="00E74706" w:rsidP="00E74706">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b/>
          <w:bCs/>
        </w:rPr>
        <w:t>Pasiūlymo ekonominis naudingumas (kainos ir kokybės santykis) (S)</w:t>
      </w:r>
      <w:r w:rsidRPr="00E74706">
        <w:rPr>
          <w:rFonts w:asciiTheme="minorHAnsi" w:hAnsiTheme="minorHAnsi" w:cstheme="minorHAnsi"/>
        </w:rPr>
        <w:t xml:space="preserve"> apskaičiuojamas sudedant tiekėjo pasiūlymo kainos (K) ir ekonomiškai naudingo kriterijaus (T) lyginamuosius svorius:</w:t>
      </w:r>
    </w:p>
    <w:p w14:paraId="27D4AC41" w14:textId="77777777" w:rsidR="00E74706" w:rsidRPr="00E74706" w:rsidRDefault="00E74706" w:rsidP="00E74706">
      <w:pPr>
        <w:pStyle w:val="Body"/>
        <w:ind w:left="426"/>
        <w:jc w:val="both"/>
        <w:rPr>
          <w:rFonts w:asciiTheme="minorHAnsi" w:hAnsiTheme="minorHAnsi" w:cstheme="minorHAnsi"/>
        </w:rPr>
      </w:pPr>
      <m:oMathPara>
        <m:oMath>
          <m:r>
            <w:rPr>
              <w:rFonts w:ascii="Cambria Math" w:hAnsi="Cambria Math" w:cstheme="minorHAnsi"/>
            </w:rPr>
            <m:t>S=K+T</m:t>
          </m:r>
        </m:oMath>
      </m:oMathPara>
    </w:p>
    <w:p w14:paraId="24E1097D" w14:textId="77777777" w:rsidR="00E74706" w:rsidRPr="00E74706" w:rsidRDefault="00E74706" w:rsidP="00E74706">
      <w:pPr>
        <w:pStyle w:val="Body"/>
        <w:ind w:left="426"/>
        <w:jc w:val="both"/>
        <w:rPr>
          <w:rFonts w:asciiTheme="minorHAnsi" w:hAnsiTheme="minorHAnsi" w:cstheme="minorHAnsi"/>
        </w:rPr>
      </w:pPr>
    </w:p>
    <w:p w14:paraId="6835CC03" w14:textId="77777777" w:rsidR="00E74706" w:rsidRPr="00E74706" w:rsidRDefault="00E74706" w:rsidP="00E74706">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b/>
          <w:bCs/>
        </w:rPr>
        <w:t>Pasiūlymo kainos kriterijus (K)</w:t>
      </w:r>
      <w:r w:rsidRPr="00E74706">
        <w:rPr>
          <w:rFonts w:asciiTheme="minorHAnsi" w:hAnsiTheme="minorHAnsi" w:cstheme="minorHAnsi"/>
        </w:rPr>
        <w:t xml:space="preserve"> bus vertinamas pagal tiekėjų bendrąją pasiūlymo kainą eurais (su PVM), nurodytą Techninės specifikacijos lape Nr. 2 „Tyrimų įkainiai, prekių sąrašas“.</w:t>
      </w:r>
    </w:p>
    <w:p w14:paraId="72E0737E" w14:textId="77777777" w:rsidR="00E74706" w:rsidRPr="00E74706" w:rsidRDefault="00E74706" w:rsidP="00E74706">
      <w:pPr>
        <w:pStyle w:val="Body"/>
        <w:jc w:val="both"/>
        <w:rPr>
          <w:rFonts w:asciiTheme="minorHAnsi" w:hAnsiTheme="minorHAnsi" w:cstheme="minorHAnsi"/>
        </w:rPr>
      </w:pPr>
    </w:p>
    <w:p w14:paraId="27BB91E6" w14:textId="52026D5A" w:rsidR="00E74706" w:rsidRPr="00E74706" w:rsidRDefault="00E74706" w:rsidP="00E74706">
      <w:pPr>
        <w:pStyle w:val="Body"/>
        <w:numPr>
          <w:ilvl w:val="1"/>
          <w:numId w:val="48"/>
        </w:numPr>
        <w:ind w:left="0" w:firstLine="567"/>
        <w:jc w:val="both"/>
        <w:rPr>
          <w:rFonts w:asciiTheme="minorHAnsi" w:hAnsiTheme="minorHAnsi" w:cstheme="minorHAnsi"/>
        </w:rPr>
      </w:pPr>
      <w:r w:rsidRPr="00E74706">
        <w:rPr>
          <w:rFonts w:asciiTheme="minorHAnsi" w:hAnsiTheme="minorHAnsi" w:cstheme="minorHAnsi"/>
        </w:rPr>
        <w:t>Tiekėjo pasiūlymo kainos (K) lyginamasis svoris yra apskaičiuojamas mažiausios pasiūlytos bendrosios tyrimų pasiūlymo kainos eurais (su PVM) (</w:t>
      </w:r>
      <w:proofErr w:type="spellStart"/>
      <w:r w:rsidRPr="00E74706">
        <w:rPr>
          <w:rFonts w:asciiTheme="minorHAnsi" w:hAnsiTheme="minorHAnsi" w:cstheme="minorHAnsi"/>
        </w:rPr>
        <w:t>K</w:t>
      </w:r>
      <w:r w:rsidRPr="00E74706">
        <w:rPr>
          <w:rFonts w:asciiTheme="minorHAnsi" w:hAnsiTheme="minorHAnsi" w:cstheme="minorHAnsi"/>
          <w:vertAlign w:val="subscript"/>
        </w:rPr>
        <w:t>min</w:t>
      </w:r>
      <w:proofErr w:type="spellEnd"/>
      <w:r w:rsidRPr="00E74706">
        <w:rPr>
          <w:rFonts w:asciiTheme="minorHAnsi" w:hAnsiTheme="minorHAnsi" w:cstheme="minorHAnsi"/>
        </w:rPr>
        <w:t>) ir vertinamo pasiūlymo bendrosios tyrimų pasiūlymo kainos eurais (su PVM) (K</w:t>
      </w:r>
      <w:r w:rsidRPr="00E74706">
        <w:rPr>
          <w:rFonts w:asciiTheme="minorHAnsi" w:hAnsiTheme="minorHAnsi" w:cstheme="minorHAnsi"/>
          <w:vertAlign w:val="subscript"/>
        </w:rPr>
        <w:t>P</w:t>
      </w:r>
      <w:r w:rsidRPr="00E74706">
        <w:rPr>
          <w:rFonts w:asciiTheme="minorHAnsi" w:hAnsiTheme="minorHAnsi" w:cstheme="minorHAnsi"/>
        </w:rPr>
        <w:t>) santykį padauginant iš kainos lyginamojo svorio (X):</w:t>
      </w:r>
    </w:p>
    <w:p w14:paraId="61D8F866" w14:textId="77777777" w:rsidR="00E74706" w:rsidRPr="00E74706" w:rsidRDefault="00E74706" w:rsidP="00E74706">
      <w:pPr>
        <w:pStyle w:val="Body"/>
        <w:jc w:val="both"/>
        <w:rPr>
          <w:rFonts w:asciiTheme="minorHAnsi" w:hAnsiTheme="minorHAnsi" w:cstheme="minorHAnsi"/>
        </w:rPr>
      </w:pPr>
      <m:oMathPara>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5BBE44B5" w14:textId="77777777" w:rsidR="00E74706" w:rsidRPr="00E74706" w:rsidRDefault="00E74706" w:rsidP="00E74706">
      <w:pPr>
        <w:pStyle w:val="Body"/>
        <w:jc w:val="both"/>
        <w:rPr>
          <w:rFonts w:asciiTheme="minorHAnsi" w:hAnsiTheme="minorHAnsi" w:cstheme="minorHAnsi"/>
        </w:rPr>
      </w:pPr>
    </w:p>
    <w:p w14:paraId="2D5EC3EC" w14:textId="23437CDD" w:rsidR="00E74706" w:rsidRPr="00E74706" w:rsidRDefault="00375CC5" w:rsidP="004C7BB3">
      <w:pPr>
        <w:pStyle w:val="Body"/>
        <w:numPr>
          <w:ilvl w:val="0"/>
          <w:numId w:val="42"/>
        </w:numPr>
        <w:ind w:left="0" w:firstLine="567"/>
        <w:jc w:val="both"/>
        <w:rPr>
          <w:rFonts w:asciiTheme="minorHAnsi" w:hAnsiTheme="minorHAnsi" w:cstheme="minorHAnsi"/>
        </w:rPr>
      </w:pPr>
      <w:r w:rsidRPr="00844D65">
        <w:rPr>
          <w:rFonts w:asciiTheme="minorHAnsi" w:hAnsiTheme="minorHAnsi" w:cstheme="minorHAnsi"/>
          <w:b/>
          <w:bCs/>
          <w:color w:val="auto"/>
        </w:rPr>
        <w:t>Papildom</w:t>
      </w:r>
      <w:r>
        <w:rPr>
          <w:rFonts w:asciiTheme="minorHAnsi" w:hAnsiTheme="minorHAnsi" w:cstheme="minorHAnsi"/>
          <w:b/>
          <w:bCs/>
          <w:color w:val="auto"/>
        </w:rPr>
        <w:t>ų</w:t>
      </w:r>
      <w:r w:rsidRPr="00844D65">
        <w:rPr>
          <w:rFonts w:asciiTheme="minorHAnsi" w:hAnsiTheme="minorHAnsi" w:cstheme="minorHAnsi"/>
          <w:b/>
          <w:bCs/>
          <w:color w:val="auto"/>
        </w:rPr>
        <w:t xml:space="preserve"> tyrim</w:t>
      </w:r>
      <w:r>
        <w:rPr>
          <w:rFonts w:asciiTheme="minorHAnsi" w:hAnsiTheme="minorHAnsi" w:cstheme="minorHAnsi"/>
          <w:b/>
          <w:bCs/>
          <w:color w:val="auto"/>
        </w:rPr>
        <w:t>ų</w:t>
      </w:r>
      <w:r w:rsidRPr="00844D65">
        <w:rPr>
          <w:rFonts w:asciiTheme="minorHAnsi" w:hAnsiTheme="minorHAnsi" w:cstheme="minorHAnsi"/>
          <w:b/>
          <w:bCs/>
          <w:color w:val="auto"/>
        </w:rPr>
        <w:t>, įrangos technin</w:t>
      </w:r>
      <w:r w:rsidR="00FA2998">
        <w:rPr>
          <w:rFonts w:asciiTheme="minorHAnsi" w:hAnsiTheme="minorHAnsi" w:cstheme="minorHAnsi"/>
          <w:b/>
          <w:bCs/>
          <w:color w:val="auto"/>
        </w:rPr>
        <w:t>ių</w:t>
      </w:r>
      <w:r w:rsidRPr="00844D65">
        <w:rPr>
          <w:rFonts w:asciiTheme="minorHAnsi" w:hAnsiTheme="minorHAnsi" w:cstheme="minorHAnsi"/>
          <w:b/>
          <w:bCs/>
          <w:color w:val="auto"/>
        </w:rPr>
        <w:t xml:space="preserve"> charakteristik</w:t>
      </w:r>
      <w:r w:rsidR="00FA2998">
        <w:rPr>
          <w:rFonts w:asciiTheme="minorHAnsi" w:hAnsiTheme="minorHAnsi" w:cstheme="minorHAnsi"/>
          <w:b/>
          <w:bCs/>
          <w:color w:val="auto"/>
        </w:rPr>
        <w:t>ų</w:t>
      </w:r>
      <w:r w:rsidR="00E74706" w:rsidRPr="00E74706">
        <w:rPr>
          <w:rFonts w:asciiTheme="minorHAnsi" w:hAnsiTheme="minorHAnsi" w:cstheme="minorHAnsi"/>
          <w:b/>
          <w:bCs/>
        </w:rPr>
        <w:t xml:space="preserve"> kriterijus (T)</w:t>
      </w:r>
      <w:r w:rsidR="00E74706" w:rsidRPr="00E74706">
        <w:rPr>
          <w:rFonts w:asciiTheme="minorHAnsi" w:hAnsiTheme="minorHAnsi" w:cstheme="minorHAnsi"/>
        </w:rPr>
        <w:t xml:space="preserve"> bus vertinamas pagal tiekėjų su pasiūlymais pateiktą techninę dokumentaciją. T kriterijų sudaro 6 parametrai (A</w:t>
      </w:r>
      <w:r w:rsidR="00E74706" w:rsidRPr="00E74706">
        <w:rPr>
          <w:rFonts w:asciiTheme="minorHAnsi" w:hAnsiTheme="minorHAnsi" w:cstheme="minorHAnsi"/>
          <w:vertAlign w:val="subscript"/>
        </w:rPr>
        <w:t>1</w:t>
      </w:r>
      <w:r w:rsidR="00E74706" w:rsidRPr="00E74706">
        <w:rPr>
          <w:rFonts w:asciiTheme="minorHAnsi" w:hAnsiTheme="minorHAnsi" w:cstheme="minorHAnsi"/>
        </w:rPr>
        <w:t xml:space="preserve"> – A</w:t>
      </w:r>
      <w:r w:rsidR="00E74706" w:rsidRPr="00E74706">
        <w:rPr>
          <w:rFonts w:asciiTheme="minorHAnsi" w:hAnsiTheme="minorHAnsi" w:cstheme="minorHAnsi"/>
          <w:vertAlign w:val="subscript"/>
        </w:rPr>
        <w:t>6</w:t>
      </w:r>
      <w:r w:rsidR="00E74706" w:rsidRPr="00E74706">
        <w:rPr>
          <w:rFonts w:asciiTheme="minorHAnsi" w:hAnsiTheme="minorHAnsi" w:cstheme="minorHAnsi"/>
        </w:rPr>
        <w:t xml:space="preserve"> parametrai ir jiems suteikiamų balų skaičius lentelėje 2 žemiau ir Techninės specifikacijos </w:t>
      </w:r>
      <w:r w:rsidR="00E74706" w:rsidRPr="00E74706">
        <w:rPr>
          <w:rFonts w:asciiTheme="minorHAnsi" w:hAnsiTheme="minorHAnsi" w:cstheme="minorHAnsi"/>
          <w:i/>
          <w:iCs/>
        </w:rPr>
        <w:t>Excel</w:t>
      </w:r>
      <w:r w:rsidR="00E74706" w:rsidRPr="00E74706">
        <w:rPr>
          <w:rFonts w:asciiTheme="minorHAnsi" w:hAnsiTheme="minorHAnsi" w:cstheme="minorHAnsi"/>
        </w:rPr>
        <w:t xml:space="preserve"> lentelėje Nr. 5 „Ekonominis naudingumas (T)“). </w:t>
      </w:r>
    </w:p>
    <w:p w14:paraId="278F0B5A" w14:textId="77777777" w:rsidR="00E74706" w:rsidRPr="00E74706" w:rsidRDefault="00E74706" w:rsidP="00E74706">
      <w:pPr>
        <w:pStyle w:val="Body"/>
        <w:jc w:val="both"/>
        <w:rPr>
          <w:rFonts w:asciiTheme="minorHAnsi" w:hAnsiTheme="minorHAnsi" w:cstheme="minorHAnsi"/>
        </w:rPr>
      </w:pPr>
    </w:p>
    <w:p w14:paraId="35B354A3" w14:textId="5EF999BC" w:rsidR="00E74706" w:rsidRPr="00E74706" w:rsidRDefault="00E74706" w:rsidP="00E74706">
      <w:pPr>
        <w:pStyle w:val="Body"/>
        <w:jc w:val="both"/>
        <w:rPr>
          <w:rFonts w:asciiTheme="minorHAnsi" w:hAnsiTheme="minorHAnsi" w:cstheme="minorHAnsi"/>
          <w:b/>
          <w:bCs/>
        </w:rPr>
      </w:pPr>
      <w:r w:rsidRPr="00E74706">
        <w:rPr>
          <w:rFonts w:asciiTheme="minorHAnsi" w:hAnsiTheme="minorHAnsi" w:cstheme="minorHAnsi"/>
          <w:b/>
          <w:bCs/>
        </w:rPr>
        <w:t>Lentelė 2. T kriterijaus parametrų sąrašas (A</w:t>
      </w:r>
      <w:r w:rsidRPr="00E74706">
        <w:rPr>
          <w:rFonts w:asciiTheme="minorHAnsi" w:hAnsiTheme="minorHAnsi" w:cstheme="minorHAnsi"/>
          <w:b/>
          <w:bCs/>
          <w:vertAlign w:val="subscript"/>
        </w:rPr>
        <w:t>1</w:t>
      </w:r>
      <w:r w:rsidRPr="00E74706">
        <w:rPr>
          <w:rFonts w:asciiTheme="minorHAnsi" w:hAnsiTheme="minorHAnsi" w:cstheme="minorHAnsi"/>
          <w:b/>
          <w:bCs/>
        </w:rPr>
        <w:t xml:space="preserve"> – A</w:t>
      </w:r>
      <w:r w:rsidRPr="00E74706">
        <w:rPr>
          <w:rFonts w:asciiTheme="minorHAnsi" w:hAnsiTheme="minorHAnsi" w:cstheme="minorHAnsi"/>
          <w:b/>
          <w:bCs/>
          <w:vertAlign w:val="subscript"/>
        </w:rPr>
        <w:t>6</w:t>
      </w:r>
      <w:r w:rsidRPr="00E74706">
        <w:rPr>
          <w:rFonts w:asciiTheme="minorHAnsi" w:hAnsiTheme="minorHAnsi" w:cstheme="minorHAnsi"/>
          <w:b/>
          <w:bCs/>
        </w:rPr>
        <w:t>).</w:t>
      </w:r>
    </w:p>
    <w:tbl>
      <w:tblPr>
        <w:tblStyle w:val="Lentelstinklelis"/>
        <w:tblW w:w="9631" w:type="dxa"/>
        <w:tblInd w:w="0" w:type="dxa"/>
        <w:tblLook w:val="04A0" w:firstRow="1" w:lastRow="0" w:firstColumn="1" w:lastColumn="0" w:noHBand="0" w:noVBand="1"/>
      </w:tblPr>
      <w:tblGrid>
        <w:gridCol w:w="7083"/>
        <w:gridCol w:w="1559"/>
        <w:gridCol w:w="989"/>
      </w:tblGrid>
      <w:tr w:rsidR="00E74706" w:rsidRPr="00E74706" w14:paraId="1D3D2A1F" w14:textId="77777777">
        <w:trPr>
          <w:cantSplit/>
          <w:tblHeader/>
        </w:trPr>
        <w:tc>
          <w:tcPr>
            <w:tcW w:w="7083" w:type="dxa"/>
          </w:tcPr>
          <w:p w14:paraId="3BC2BBFE" w14:textId="6D6EA9F3" w:rsidR="00E74706" w:rsidRPr="00E74706" w:rsidRDefault="0087697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4706">
              <w:rPr>
                <w:rFonts w:asciiTheme="minorHAnsi" w:hAnsiTheme="minorHAnsi" w:cstheme="minorHAnsi"/>
                <w:color w:val="auto"/>
              </w:rPr>
              <w:t>Papildomi tyrimai, įrangos techninės charakteristikos</w:t>
            </w:r>
          </w:p>
        </w:tc>
        <w:tc>
          <w:tcPr>
            <w:tcW w:w="1559" w:type="dxa"/>
          </w:tcPr>
          <w:p w14:paraId="38B2E3C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b/>
                <w:bCs/>
              </w:rPr>
              <w:t>Skiriamų balų skaičius</w:t>
            </w:r>
          </w:p>
        </w:tc>
        <w:tc>
          <w:tcPr>
            <w:tcW w:w="989" w:type="dxa"/>
          </w:tcPr>
          <w:p w14:paraId="41D82CD8"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b/>
                <w:bCs/>
              </w:rPr>
              <w:t>T  šifras</w:t>
            </w:r>
          </w:p>
        </w:tc>
      </w:tr>
      <w:tr w:rsidR="00E74706" w:rsidRPr="00E74706" w14:paraId="33456203" w14:textId="77777777">
        <w:trPr>
          <w:cantSplit/>
        </w:trPr>
        <w:tc>
          <w:tcPr>
            <w:tcW w:w="7083" w:type="dxa"/>
          </w:tcPr>
          <w:p w14:paraId="4E859DF5"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Tiekėjas siūlo reagentus ir priemones Lytinių organų opų sukėlėjų DNR (kokybiniam) tyrimui atlikti.</w:t>
            </w:r>
          </w:p>
        </w:tc>
        <w:tc>
          <w:tcPr>
            <w:tcW w:w="1559" w:type="dxa"/>
            <w:vAlign w:val="center"/>
          </w:tcPr>
          <w:p w14:paraId="7709B0C5"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2</w:t>
            </w:r>
          </w:p>
        </w:tc>
        <w:tc>
          <w:tcPr>
            <w:tcW w:w="989" w:type="dxa"/>
            <w:vAlign w:val="center"/>
          </w:tcPr>
          <w:p w14:paraId="49CF5D9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1</w:t>
            </w:r>
          </w:p>
        </w:tc>
      </w:tr>
      <w:tr w:rsidR="00E74706" w:rsidRPr="00E74706" w14:paraId="44C83D9A" w14:textId="77777777">
        <w:trPr>
          <w:cantSplit/>
        </w:trPr>
        <w:tc>
          <w:tcPr>
            <w:tcW w:w="7083" w:type="dxa"/>
          </w:tcPr>
          <w:p w14:paraId="07CDDADF"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 xml:space="preserve">Tiekėjas siūlo reagentus ir priemones </w:t>
            </w:r>
            <w:proofErr w:type="spellStart"/>
            <w:r w:rsidRPr="00E74706">
              <w:rPr>
                <w:rFonts w:asciiTheme="minorHAnsi" w:cstheme="minorHAnsi"/>
                <w:i/>
                <w:iCs/>
                <w:color w:val="000000"/>
                <w:sz w:val="22"/>
                <w:szCs w:val="22"/>
              </w:rPr>
              <w:t>Helicobacter</w:t>
            </w:r>
            <w:proofErr w:type="spellEnd"/>
            <w:r w:rsidRPr="00E74706">
              <w:rPr>
                <w:rFonts w:asciiTheme="minorHAnsi" w:cstheme="minorHAnsi"/>
                <w:i/>
                <w:iCs/>
                <w:color w:val="000000"/>
                <w:sz w:val="22"/>
                <w:szCs w:val="22"/>
              </w:rPr>
              <w:t xml:space="preserve"> </w:t>
            </w:r>
            <w:proofErr w:type="spellStart"/>
            <w:r w:rsidRPr="00E74706">
              <w:rPr>
                <w:rFonts w:asciiTheme="minorHAnsi" w:cstheme="minorHAnsi"/>
                <w:i/>
                <w:iCs/>
                <w:color w:val="000000"/>
                <w:sz w:val="22"/>
                <w:szCs w:val="22"/>
              </w:rPr>
              <w:t>pylori</w:t>
            </w:r>
            <w:proofErr w:type="spellEnd"/>
            <w:r w:rsidRPr="00E74706">
              <w:rPr>
                <w:rFonts w:asciiTheme="minorHAnsi" w:cstheme="minorHAnsi"/>
                <w:color w:val="000000"/>
                <w:sz w:val="22"/>
                <w:szCs w:val="22"/>
              </w:rPr>
              <w:t xml:space="preserve"> DNR (kokybiniam) tyrimui (su atsparumo antibiotikams įvertinimu) atlikti.</w:t>
            </w:r>
          </w:p>
        </w:tc>
        <w:tc>
          <w:tcPr>
            <w:tcW w:w="1559" w:type="dxa"/>
            <w:vAlign w:val="center"/>
          </w:tcPr>
          <w:p w14:paraId="7F523EF3"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4</w:t>
            </w:r>
          </w:p>
        </w:tc>
        <w:tc>
          <w:tcPr>
            <w:tcW w:w="989" w:type="dxa"/>
            <w:vAlign w:val="center"/>
          </w:tcPr>
          <w:p w14:paraId="1145FB59"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2</w:t>
            </w:r>
          </w:p>
        </w:tc>
      </w:tr>
      <w:tr w:rsidR="00E74706" w:rsidRPr="00E74706" w14:paraId="683BD04F" w14:textId="77777777">
        <w:trPr>
          <w:cantSplit/>
        </w:trPr>
        <w:tc>
          <w:tcPr>
            <w:tcW w:w="7083" w:type="dxa"/>
          </w:tcPr>
          <w:p w14:paraId="50F02698"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Pasiūlytos įrangos komplekte yra įrenginys, kuriuo procesai nuo pirminio mėginio įdėjimo, jo išpilstymo iki nukleorūgščių išskyrimo ir paruošimo PGR reakcijoms yra pilnai automatizuoti.</w:t>
            </w:r>
          </w:p>
        </w:tc>
        <w:tc>
          <w:tcPr>
            <w:tcW w:w="1559" w:type="dxa"/>
            <w:vAlign w:val="center"/>
          </w:tcPr>
          <w:p w14:paraId="28057368"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8</w:t>
            </w:r>
          </w:p>
        </w:tc>
        <w:tc>
          <w:tcPr>
            <w:tcW w:w="989" w:type="dxa"/>
            <w:vAlign w:val="center"/>
          </w:tcPr>
          <w:p w14:paraId="74291C9E"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3</w:t>
            </w:r>
          </w:p>
        </w:tc>
      </w:tr>
      <w:tr w:rsidR="00E74706" w:rsidRPr="00E74706" w14:paraId="0B61E9E0" w14:textId="77777777">
        <w:trPr>
          <w:cantSplit/>
        </w:trPr>
        <w:tc>
          <w:tcPr>
            <w:tcW w:w="7083" w:type="dxa"/>
          </w:tcPr>
          <w:p w14:paraId="59B34ABA"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lastRenderedPageBreak/>
              <w:t xml:space="preserve">DNR/RNR išskyrimo reagentų rinkinys yra tinkamas ir bakterijų, ir virusų, ir </w:t>
            </w:r>
            <w:proofErr w:type="spellStart"/>
            <w:r w:rsidRPr="00E74706">
              <w:rPr>
                <w:rFonts w:asciiTheme="minorHAnsi" w:cstheme="minorHAnsi"/>
                <w:color w:val="000000"/>
                <w:sz w:val="22"/>
                <w:szCs w:val="22"/>
              </w:rPr>
              <w:t>genominės</w:t>
            </w:r>
            <w:proofErr w:type="spellEnd"/>
            <w:r w:rsidRPr="00E74706">
              <w:rPr>
                <w:rFonts w:asciiTheme="minorHAnsi" w:cstheme="minorHAnsi"/>
                <w:color w:val="000000"/>
                <w:sz w:val="22"/>
                <w:szCs w:val="22"/>
              </w:rPr>
              <w:t xml:space="preserve">, ir parazitų, ir grybelių DNR ir/ar RNR išskyrimui iš įvairių ėminių tipų, tokių kaip šlapimas, skystosios citologijos mėginiai, tepinėliai (nosiaryklės, vaginaliniai, gimdos kaklelio, šlaplės, </w:t>
            </w:r>
            <w:proofErr w:type="spellStart"/>
            <w:r w:rsidRPr="00E74706">
              <w:rPr>
                <w:rFonts w:asciiTheme="minorHAnsi" w:cstheme="minorHAnsi"/>
                <w:color w:val="000000"/>
                <w:sz w:val="22"/>
                <w:szCs w:val="22"/>
              </w:rPr>
              <w:t>rektaliniai</w:t>
            </w:r>
            <w:proofErr w:type="spellEnd"/>
            <w:r w:rsidRPr="00E74706">
              <w:rPr>
                <w:rFonts w:asciiTheme="minorHAnsi" w:cstheme="minorHAnsi"/>
                <w:color w:val="000000"/>
                <w:sz w:val="22"/>
                <w:szCs w:val="22"/>
              </w:rPr>
              <w:t xml:space="preserve"> ir kt.), nosiaryklės </w:t>
            </w:r>
            <w:proofErr w:type="spellStart"/>
            <w:r w:rsidRPr="00E74706">
              <w:rPr>
                <w:rFonts w:asciiTheme="minorHAnsi" w:cstheme="minorHAnsi"/>
                <w:color w:val="000000"/>
                <w:sz w:val="22"/>
                <w:szCs w:val="22"/>
              </w:rPr>
              <w:t>aspiratas</w:t>
            </w:r>
            <w:proofErr w:type="spellEnd"/>
            <w:r w:rsidRPr="00E74706">
              <w:rPr>
                <w:rFonts w:asciiTheme="minorHAnsi" w:cstheme="minorHAnsi"/>
                <w:color w:val="000000"/>
                <w:sz w:val="22"/>
                <w:szCs w:val="22"/>
              </w:rPr>
              <w:t>, skrepliai, išmatos.</w:t>
            </w:r>
          </w:p>
        </w:tc>
        <w:tc>
          <w:tcPr>
            <w:tcW w:w="1559" w:type="dxa"/>
            <w:vAlign w:val="center"/>
          </w:tcPr>
          <w:p w14:paraId="4E46AE37"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6</w:t>
            </w:r>
          </w:p>
        </w:tc>
        <w:tc>
          <w:tcPr>
            <w:tcW w:w="989" w:type="dxa"/>
            <w:vAlign w:val="center"/>
          </w:tcPr>
          <w:p w14:paraId="08965C5C"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4</w:t>
            </w:r>
          </w:p>
        </w:tc>
      </w:tr>
      <w:tr w:rsidR="00E74706" w:rsidRPr="00E74706" w14:paraId="45E2EC45" w14:textId="77777777">
        <w:trPr>
          <w:cantSplit/>
        </w:trPr>
        <w:tc>
          <w:tcPr>
            <w:tcW w:w="7083" w:type="dxa"/>
          </w:tcPr>
          <w:p w14:paraId="4655EF8C"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Pasiūlyta įranga nukleorūgštys gali būti išskiriamos iš skirtingų tipų ėminių (pvz., šlapimo, lytinių takų ėminių, skystosios terpės mėginių ir kt.) vienu metu.</w:t>
            </w:r>
          </w:p>
        </w:tc>
        <w:tc>
          <w:tcPr>
            <w:tcW w:w="1559" w:type="dxa"/>
            <w:vAlign w:val="center"/>
          </w:tcPr>
          <w:p w14:paraId="69D39809"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5</w:t>
            </w:r>
          </w:p>
        </w:tc>
        <w:tc>
          <w:tcPr>
            <w:tcW w:w="989" w:type="dxa"/>
            <w:vAlign w:val="center"/>
          </w:tcPr>
          <w:p w14:paraId="757C8AB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5</w:t>
            </w:r>
          </w:p>
        </w:tc>
      </w:tr>
      <w:tr w:rsidR="00E74706" w:rsidRPr="00E74706" w14:paraId="41CDF872" w14:textId="77777777">
        <w:trPr>
          <w:cantSplit/>
        </w:trPr>
        <w:tc>
          <w:tcPr>
            <w:tcW w:w="7083" w:type="dxa"/>
          </w:tcPr>
          <w:p w14:paraId="2D8EDFB8"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 xml:space="preserve">Pasiūlyta įranga  iš to paties mėginio vienu metu galima paruošti ir atlikti skirtingus tyrimus (pvz., iš to paties lyties takų mėginio vienu metu atlikti lytiškai plintančių sukėlėjų, bakterinės </w:t>
            </w:r>
            <w:proofErr w:type="spellStart"/>
            <w:r w:rsidRPr="00E74706">
              <w:rPr>
                <w:rFonts w:asciiTheme="minorHAnsi" w:cstheme="minorHAnsi"/>
                <w:color w:val="000000"/>
                <w:sz w:val="22"/>
                <w:szCs w:val="22"/>
              </w:rPr>
              <w:t>vaginozės</w:t>
            </w:r>
            <w:proofErr w:type="spellEnd"/>
            <w:r w:rsidRPr="00E74706">
              <w:rPr>
                <w:rFonts w:asciiTheme="minorHAnsi" w:cstheme="minorHAnsi"/>
                <w:color w:val="000000"/>
                <w:sz w:val="22"/>
                <w:szCs w:val="22"/>
              </w:rPr>
              <w:t xml:space="preserve"> sukėlėjų ir </w:t>
            </w:r>
            <w:proofErr w:type="spellStart"/>
            <w:r w:rsidRPr="00E74706">
              <w:rPr>
                <w:rFonts w:asciiTheme="minorHAnsi" w:cstheme="minorHAnsi"/>
                <w:color w:val="000000"/>
                <w:sz w:val="22"/>
                <w:szCs w:val="22"/>
              </w:rPr>
              <w:t>kandidozės</w:t>
            </w:r>
            <w:proofErr w:type="spellEnd"/>
            <w:r w:rsidRPr="00E74706">
              <w:rPr>
                <w:rFonts w:asciiTheme="minorHAnsi" w:cstheme="minorHAnsi"/>
                <w:color w:val="000000"/>
                <w:sz w:val="22"/>
                <w:szCs w:val="22"/>
              </w:rPr>
              <w:t xml:space="preserve"> sukėlėjų tyrimus). </w:t>
            </w:r>
          </w:p>
        </w:tc>
        <w:tc>
          <w:tcPr>
            <w:tcW w:w="1559" w:type="dxa"/>
            <w:vAlign w:val="center"/>
          </w:tcPr>
          <w:p w14:paraId="5D2968B7"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5</w:t>
            </w:r>
          </w:p>
        </w:tc>
        <w:tc>
          <w:tcPr>
            <w:tcW w:w="989" w:type="dxa"/>
            <w:vAlign w:val="center"/>
          </w:tcPr>
          <w:p w14:paraId="18A30A47"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6</w:t>
            </w:r>
          </w:p>
        </w:tc>
      </w:tr>
      <w:tr w:rsidR="00E74706" w:rsidRPr="00E74706" w14:paraId="32FE51F9" w14:textId="77777777">
        <w:trPr>
          <w:cantSplit/>
        </w:trPr>
        <w:tc>
          <w:tcPr>
            <w:tcW w:w="7083" w:type="dxa"/>
          </w:tcPr>
          <w:p w14:paraId="15C0FF2A" w14:textId="77777777" w:rsidR="00E74706" w:rsidRPr="00E74706" w:rsidRDefault="00E74706">
            <w:pPr>
              <w:jc w:val="right"/>
              <w:rPr>
                <w:rFonts w:asciiTheme="minorHAnsi" w:cstheme="minorHAnsi"/>
                <w:b/>
                <w:bCs/>
                <w:sz w:val="22"/>
                <w:szCs w:val="22"/>
              </w:rPr>
            </w:pPr>
            <w:r w:rsidRPr="00E74706">
              <w:rPr>
                <w:rFonts w:asciiTheme="minorHAnsi" w:cstheme="minorHAnsi"/>
                <w:b/>
                <w:bCs/>
                <w:sz w:val="22"/>
                <w:szCs w:val="22"/>
              </w:rPr>
              <w:t>VISO:</w:t>
            </w:r>
          </w:p>
        </w:tc>
        <w:tc>
          <w:tcPr>
            <w:tcW w:w="1559" w:type="dxa"/>
          </w:tcPr>
          <w:p w14:paraId="2809A84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b/>
                <w:bCs/>
              </w:rPr>
              <w:t>30</w:t>
            </w:r>
          </w:p>
        </w:tc>
        <w:tc>
          <w:tcPr>
            <w:tcW w:w="989" w:type="dxa"/>
          </w:tcPr>
          <w:p w14:paraId="15888FB8"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proofErr w:type="spellStart"/>
            <w:r w:rsidRPr="00E74706">
              <w:rPr>
                <w:rFonts w:asciiTheme="minorHAnsi" w:hAnsiTheme="minorHAnsi" w:cstheme="minorHAnsi"/>
                <w:b/>
                <w:bCs/>
              </w:rPr>
              <w:t>A</w:t>
            </w:r>
            <w:r w:rsidRPr="00E74706">
              <w:rPr>
                <w:rFonts w:asciiTheme="minorHAnsi" w:hAnsiTheme="minorHAnsi" w:cstheme="minorHAnsi"/>
                <w:b/>
                <w:bCs/>
                <w:vertAlign w:val="subscript"/>
              </w:rPr>
              <w:t>max</w:t>
            </w:r>
            <w:proofErr w:type="spellEnd"/>
          </w:p>
        </w:tc>
      </w:tr>
    </w:tbl>
    <w:p w14:paraId="619B85E9" w14:textId="77777777" w:rsidR="00E74706" w:rsidRPr="00E74706" w:rsidRDefault="00E74706" w:rsidP="00E74706">
      <w:pPr>
        <w:pStyle w:val="Body"/>
        <w:jc w:val="both"/>
        <w:rPr>
          <w:rFonts w:asciiTheme="minorHAnsi" w:hAnsiTheme="minorHAnsi" w:cstheme="minorHAnsi"/>
          <w:b/>
          <w:bCs/>
        </w:rPr>
      </w:pPr>
    </w:p>
    <w:p w14:paraId="266D2E49" w14:textId="09890D07" w:rsidR="00E74706" w:rsidRPr="00E74706" w:rsidRDefault="004C7BB3" w:rsidP="004C7BB3">
      <w:pPr>
        <w:pStyle w:val="Body"/>
        <w:numPr>
          <w:ilvl w:val="1"/>
          <w:numId w:val="49"/>
        </w:numPr>
        <w:ind w:firstLine="349"/>
        <w:jc w:val="both"/>
        <w:rPr>
          <w:rFonts w:asciiTheme="minorHAnsi" w:hAnsiTheme="minorHAnsi" w:cstheme="minorHAnsi"/>
        </w:rPr>
      </w:pPr>
      <w:r>
        <w:rPr>
          <w:rFonts w:asciiTheme="minorHAnsi" w:hAnsiTheme="minorHAnsi" w:cstheme="minorHAnsi"/>
          <w:b/>
          <w:bCs/>
        </w:rPr>
        <w:t xml:space="preserve"> </w:t>
      </w:r>
      <w:r w:rsidR="00E74706" w:rsidRPr="00E74706">
        <w:rPr>
          <w:rFonts w:asciiTheme="minorHAnsi" w:hAnsiTheme="minorHAnsi" w:cstheme="minorHAnsi"/>
          <w:b/>
          <w:bCs/>
        </w:rPr>
        <w:t>Kriterijaus (T) balas</w:t>
      </w:r>
      <w:r w:rsidR="00E74706" w:rsidRPr="00E74706">
        <w:rPr>
          <w:rFonts w:asciiTheme="minorHAnsi" w:hAnsiTheme="minorHAnsi" w:cstheme="minorHAnsi"/>
        </w:rPr>
        <w:t xml:space="preserve"> yra apskaičiuojamas sudedant šio kriterijaus parametrų (A</w:t>
      </w:r>
      <w:r w:rsidR="00E74706" w:rsidRPr="00E74706">
        <w:rPr>
          <w:rFonts w:asciiTheme="minorHAnsi" w:hAnsiTheme="minorHAnsi" w:cstheme="minorHAnsi"/>
          <w:vertAlign w:val="subscript"/>
        </w:rPr>
        <w:t>1</w:t>
      </w:r>
      <w:r w:rsidR="00E74706" w:rsidRPr="00E74706">
        <w:rPr>
          <w:rFonts w:asciiTheme="minorHAnsi" w:hAnsiTheme="minorHAnsi" w:cstheme="minorHAnsi"/>
        </w:rPr>
        <w:t xml:space="preserve"> – A</w:t>
      </w:r>
      <w:r w:rsidR="00E74706" w:rsidRPr="00E74706">
        <w:rPr>
          <w:rFonts w:asciiTheme="minorHAnsi" w:hAnsiTheme="minorHAnsi" w:cstheme="minorHAnsi"/>
          <w:vertAlign w:val="subscript"/>
        </w:rPr>
        <w:t>6</w:t>
      </w:r>
      <w:r w:rsidR="00E74706" w:rsidRPr="00E74706">
        <w:rPr>
          <w:rFonts w:asciiTheme="minorHAnsi" w:hAnsiTheme="minorHAnsi" w:cstheme="minorHAnsi"/>
        </w:rPr>
        <w:t xml:space="preserve">) įvertinimus: </w:t>
      </w:r>
    </w:p>
    <w:p w14:paraId="45957CE9" w14:textId="77777777" w:rsidR="00E74706" w:rsidRPr="00E74706" w:rsidRDefault="00E74706" w:rsidP="00E74706">
      <w:pPr>
        <w:pStyle w:val="Body"/>
        <w:jc w:val="both"/>
        <w:rPr>
          <w:rFonts w:asciiTheme="minorHAnsi" w:hAnsiTheme="minorHAnsi" w:cstheme="minorHAnsi"/>
        </w:rPr>
      </w:pPr>
      <m:oMathPara>
        <m:oMath>
          <m:r>
            <w:rPr>
              <w:rFonts w:ascii="Cambria Math" w:hAnsi="Cambria Math" w:cstheme="minorHAnsi"/>
            </w:rPr>
            <m:t>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S</m:t>
                  </m:r>
                </m:sub>
              </m:sSub>
            </m:e>
          </m:nary>
        </m:oMath>
      </m:oMathPara>
    </w:p>
    <w:p w14:paraId="12E5E10C" w14:textId="77777777" w:rsidR="00E74706" w:rsidRPr="00E74706" w:rsidRDefault="00E74706" w:rsidP="00E74706">
      <w:pPr>
        <w:pStyle w:val="Body"/>
        <w:jc w:val="both"/>
        <w:rPr>
          <w:rFonts w:asciiTheme="minorHAnsi" w:hAnsiTheme="minorHAnsi" w:cstheme="minorHAnsi"/>
        </w:rPr>
      </w:pPr>
    </w:p>
    <w:p w14:paraId="17F73A24" w14:textId="77777777" w:rsidR="00E74706" w:rsidRPr="00E74706" w:rsidRDefault="00E74706" w:rsidP="004C7BB3">
      <w:pPr>
        <w:pStyle w:val="Body"/>
        <w:ind w:firstLine="792"/>
        <w:jc w:val="both"/>
        <w:rPr>
          <w:rFonts w:asciiTheme="minorHAnsi" w:hAnsiTheme="minorHAnsi" w:cstheme="minorHAnsi"/>
        </w:rPr>
      </w:pPr>
      <w:r w:rsidRPr="00E74706">
        <w:rPr>
          <w:rFonts w:asciiTheme="minorHAnsi" w:hAnsiTheme="minorHAnsi" w:cstheme="minorHAnsi"/>
        </w:rPr>
        <w:t>Tiekėjo pasiūlyti parametrai A</w:t>
      </w:r>
      <w:r w:rsidRPr="00E74706">
        <w:rPr>
          <w:rFonts w:asciiTheme="minorHAnsi" w:hAnsiTheme="minorHAnsi" w:cstheme="minorHAnsi"/>
          <w:vertAlign w:val="subscript"/>
        </w:rPr>
        <w:t>1</w:t>
      </w:r>
      <w:r w:rsidRPr="00E74706">
        <w:rPr>
          <w:rFonts w:asciiTheme="minorHAnsi" w:hAnsiTheme="minorHAnsi" w:cstheme="minorHAnsi"/>
        </w:rPr>
        <w:t xml:space="preserve"> – A</w:t>
      </w:r>
      <w:r w:rsidRPr="00E74706">
        <w:rPr>
          <w:rFonts w:asciiTheme="minorHAnsi" w:hAnsiTheme="minorHAnsi" w:cstheme="minorHAnsi"/>
          <w:vertAlign w:val="subscript"/>
        </w:rPr>
        <w:t>6</w:t>
      </w:r>
      <w:r w:rsidRPr="00E74706">
        <w:rPr>
          <w:rFonts w:asciiTheme="minorHAnsi" w:hAnsiTheme="minorHAnsi" w:cstheme="minorHAnsi"/>
        </w:rPr>
        <w:t xml:space="preserve"> vertinami balais. Jei parametrai atitinka keliamus reikalavimus, skiriamų balų skaičius kiekvienam iš parametrų nurodytas 2 lentelėje. Priešingu atveju parametrams suteikiama 0 balų.</w:t>
      </w:r>
    </w:p>
    <w:p w14:paraId="027E3413" w14:textId="77777777" w:rsidR="00E74706" w:rsidRPr="00E74706" w:rsidRDefault="00E74706" w:rsidP="00E74706">
      <w:pPr>
        <w:pStyle w:val="Body"/>
        <w:jc w:val="both"/>
        <w:rPr>
          <w:rFonts w:asciiTheme="minorHAnsi" w:hAnsiTheme="minorHAnsi" w:cstheme="minorHAnsi"/>
        </w:rPr>
      </w:pPr>
    </w:p>
    <w:p w14:paraId="3EA06AD5" w14:textId="77777777" w:rsidR="00E74706" w:rsidRPr="00E74706" w:rsidRDefault="00E74706" w:rsidP="004C7BB3">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rPr>
        <w:t>Tiekėjų surinkti ekonominio naudingumo balai bus perskaičiuojami, jei tiekėjo pasiūlymas, kurio pirkimo metu nustatyto parametro reikšmė buvo geriausia ir su ja buvo lyginamos kitų dalyvių parametrų reikšmės:</w:t>
      </w:r>
    </w:p>
    <w:p w14:paraId="48AC8B0D" w14:textId="77777777" w:rsidR="004C7BB3" w:rsidRDefault="004C7BB3" w:rsidP="004C7BB3">
      <w:pPr>
        <w:pStyle w:val="Body"/>
        <w:numPr>
          <w:ilvl w:val="1"/>
          <w:numId w:val="50"/>
        </w:numPr>
        <w:ind w:firstLine="207"/>
        <w:jc w:val="both"/>
        <w:rPr>
          <w:rFonts w:asciiTheme="minorHAnsi" w:hAnsiTheme="minorHAnsi" w:cstheme="minorHAnsi"/>
        </w:rPr>
      </w:pPr>
      <w:r>
        <w:rPr>
          <w:rFonts w:asciiTheme="minorHAnsi" w:hAnsiTheme="minorHAnsi" w:cstheme="minorHAnsi"/>
        </w:rPr>
        <w:t xml:space="preserve"> </w:t>
      </w:r>
      <w:r w:rsidR="00E74706" w:rsidRPr="00E74706">
        <w:rPr>
          <w:rFonts w:asciiTheme="minorHAnsi" w:hAnsiTheme="minorHAnsi" w:cstheme="minorHAnsi"/>
        </w:rPr>
        <w:t>yra atmetamas;</w:t>
      </w:r>
    </w:p>
    <w:p w14:paraId="51C8E121" w14:textId="21F17F47" w:rsidR="00E74706" w:rsidRPr="004C7BB3" w:rsidRDefault="00E74706" w:rsidP="004C7BB3">
      <w:pPr>
        <w:pStyle w:val="Body"/>
        <w:numPr>
          <w:ilvl w:val="1"/>
          <w:numId w:val="50"/>
        </w:numPr>
        <w:ind w:firstLine="207"/>
        <w:jc w:val="both"/>
        <w:rPr>
          <w:rFonts w:asciiTheme="minorHAnsi" w:hAnsiTheme="minorHAnsi" w:cstheme="minorHAnsi"/>
        </w:rPr>
      </w:pPr>
      <w:r w:rsidRPr="004C7BB3">
        <w:rPr>
          <w:rFonts w:asciiTheme="minorHAnsi" w:hAnsiTheme="minorHAnsi" w:cstheme="minorHAnsi"/>
        </w:rPr>
        <w:t>tiekėjas atšaukia savo pasiūlymą.</w:t>
      </w:r>
    </w:p>
    <w:p w14:paraId="22717ECA" w14:textId="3161F517" w:rsidR="00E74706" w:rsidRPr="00E74706" w:rsidRDefault="00E74706" w:rsidP="004C7BB3">
      <w:pPr>
        <w:pStyle w:val="Body"/>
        <w:numPr>
          <w:ilvl w:val="0"/>
          <w:numId w:val="42"/>
        </w:numPr>
        <w:ind w:left="1276" w:hanging="709"/>
        <w:jc w:val="both"/>
        <w:rPr>
          <w:rFonts w:asciiTheme="minorHAnsi" w:hAnsiTheme="minorHAnsi" w:cstheme="minorHAnsi"/>
        </w:rPr>
      </w:pPr>
      <w:r w:rsidRPr="00E74706">
        <w:rPr>
          <w:rFonts w:asciiTheme="minorHAnsi" w:hAnsiTheme="minorHAnsi" w:cstheme="minorHAnsi"/>
        </w:rPr>
        <w:t>Kriterijų balai apvalinami paliekant 2 (du) skaitmenis po kablelio.</w:t>
      </w:r>
    </w:p>
    <w:p w14:paraId="344E11FB" w14:textId="77777777" w:rsidR="00E74706" w:rsidRPr="00E74706" w:rsidRDefault="00E74706" w:rsidP="004C7BB3">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rPr>
        <w:t>Tais atvejais, kai kelių dalyvių pasiūlymų ekonominis naudingumas yra vienodas, nustatant pasiūlymų eilę, pirmesnis į šią eilę įrašomas tiekėjas, kurio pasiūlymas pateiktas anksčiausiai.</w:t>
      </w:r>
    </w:p>
    <w:p w14:paraId="6F68175E" w14:textId="77777777" w:rsidR="00E74706" w:rsidRPr="00E74706" w:rsidRDefault="00E74706" w:rsidP="00D33821">
      <w:pPr>
        <w:suppressAutoHyphens/>
        <w:spacing w:after="0" w:line="240" w:lineRule="auto"/>
        <w:ind w:firstLine="567"/>
        <w:jc w:val="both"/>
        <w:rPr>
          <w:rFonts w:eastAsia="Times New Roman" w:cstheme="minorHAnsi"/>
          <w:sz w:val="22"/>
          <w:szCs w:val="22"/>
          <w:lang w:eastAsia="en-US"/>
        </w:rPr>
      </w:pPr>
    </w:p>
    <w:p w14:paraId="4D32244C" w14:textId="5B8BE178" w:rsidR="00D33821" w:rsidRPr="00E74706" w:rsidRDefault="00D33821" w:rsidP="00D33821">
      <w:pPr>
        <w:jc w:val="center"/>
        <w:rPr>
          <w:rFonts w:cstheme="minorHAnsi"/>
          <w:b/>
          <w:bCs/>
          <w:smallCaps/>
          <w:sz w:val="22"/>
          <w:szCs w:val="22"/>
        </w:rPr>
      </w:pPr>
      <w:r w:rsidRPr="00E74706">
        <w:rPr>
          <w:rFonts w:cstheme="minorHAnsi"/>
          <w:sz w:val="22"/>
          <w:szCs w:val="22"/>
        </w:rPr>
        <w:t>________</w:t>
      </w:r>
      <w:bookmarkEnd w:id="67"/>
      <w:bookmarkEnd w:id="68"/>
      <w:bookmarkEnd w:id="69"/>
    </w:p>
    <w:sectPr w:rsidR="00D33821" w:rsidRPr="00E74706"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362B" w14:textId="77777777" w:rsidR="00704D82" w:rsidRDefault="00704D82" w:rsidP="00D05666">
      <w:r>
        <w:separator/>
      </w:r>
    </w:p>
  </w:endnote>
  <w:endnote w:type="continuationSeparator" w:id="0">
    <w:p w14:paraId="18D80AB8" w14:textId="77777777" w:rsidR="00704D82" w:rsidRDefault="00704D82" w:rsidP="00D05666">
      <w:r>
        <w:continuationSeparator/>
      </w:r>
    </w:p>
  </w:endnote>
  <w:endnote w:type="continuationNotice" w:id="1">
    <w:p w14:paraId="69208EF8" w14:textId="77777777" w:rsidR="00704D82" w:rsidRDefault="0070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27B6" w14:textId="77777777" w:rsidR="00704D82" w:rsidRDefault="00704D82" w:rsidP="00D05666">
      <w:r>
        <w:separator/>
      </w:r>
    </w:p>
  </w:footnote>
  <w:footnote w:type="continuationSeparator" w:id="0">
    <w:p w14:paraId="56A251CA" w14:textId="77777777" w:rsidR="00704D82" w:rsidRDefault="00704D82" w:rsidP="00D05666">
      <w:r>
        <w:continuationSeparator/>
      </w:r>
    </w:p>
  </w:footnote>
  <w:footnote w:type="continuationNotice" w:id="1">
    <w:p w14:paraId="2A02BF1B" w14:textId="77777777" w:rsidR="00704D82" w:rsidRDefault="00704D82">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6FA384B"/>
    <w:multiLevelType w:val="multilevel"/>
    <w:tmpl w:val="C0480B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95FDC"/>
    <w:multiLevelType w:val="multilevel"/>
    <w:tmpl w:val="6D1AEF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51C00AA"/>
    <w:multiLevelType w:val="multilevel"/>
    <w:tmpl w:val="4BBCC7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5"/>
  </w:num>
  <w:num w:numId="4" w16cid:durableId="207184103">
    <w:abstractNumId w:val="6"/>
  </w:num>
  <w:num w:numId="5" w16cid:durableId="1528367431">
    <w:abstractNumId w:val="37"/>
  </w:num>
  <w:num w:numId="6" w16cid:durableId="1484615006">
    <w:abstractNumId w:val="40"/>
  </w:num>
  <w:num w:numId="7" w16cid:durableId="607934237">
    <w:abstractNumId w:val="32"/>
  </w:num>
  <w:num w:numId="8" w16cid:durableId="408162091">
    <w:abstractNumId w:val="47"/>
  </w:num>
  <w:num w:numId="9" w16cid:durableId="12269543">
    <w:abstractNumId w:val="45"/>
  </w:num>
  <w:num w:numId="10" w16cid:durableId="749809940">
    <w:abstractNumId w:val="3"/>
  </w:num>
  <w:num w:numId="11" w16cid:durableId="412043720">
    <w:abstractNumId w:val="46"/>
  </w:num>
  <w:num w:numId="12" w16cid:durableId="1996449446">
    <w:abstractNumId w:val="42"/>
  </w:num>
  <w:num w:numId="13" w16cid:durableId="1482305889">
    <w:abstractNumId w:val="39"/>
  </w:num>
  <w:num w:numId="14" w16cid:durableId="32313854">
    <w:abstractNumId w:val="23"/>
  </w:num>
  <w:num w:numId="15" w16cid:durableId="1318921492">
    <w:abstractNumId w:val="31"/>
  </w:num>
  <w:num w:numId="16" w16cid:durableId="1864435576">
    <w:abstractNumId w:val="41"/>
  </w:num>
  <w:num w:numId="17" w16cid:durableId="1941065713">
    <w:abstractNumId w:val="7"/>
  </w:num>
  <w:num w:numId="18" w16cid:durableId="19859238">
    <w:abstractNumId w:val="11"/>
  </w:num>
  <w:num w:numId="19" w16cid:durableId="1297491117">
    <w:abstractNumId w:val="29"/>
  </w:num>
  <w:num w:numId="20" w16cid:durableId="1355115080">
    <w:abstractNumId w:val="14"/>
  </w:num>
  <w:num w:numId="21" w16cid:durableId="1151098297">
    <w:abstractNumId w:val="36"/>
  </w:num>
  <w:num w:numId="22" w16cid:durableId="1683705037">
    <w:abstractNumId w:val="8"/>
  </w:num>
  <w:num w:numId="23" w16cid:durableId="256863186">
    <w:abstractNumId w:val="5"/>
  </w:num>
  <w:num w:numId="24" w16cid:durableId="1419787664">
    <w:abstractNumId w:val="48"/>
  </w:num>
  <w:num w:numId="25" w16cid:durableId="328021677">
    <w:abstractNumId w:val="35"/>
  </w:num>
  <w:num w:numId="26" w16cid:durableId="913508862">
    <w:abstractNumId w:val="44"/>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8"/>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4"/>
  </w:num>
  <w:num w:numId="39" w16cid:durableId="878519037">
    <w:abstractNumId w:val="4"/>
  </w:num>
  <w:num w:numId="40" w16cid:durableId="1032220187">
    <w:abstractNumId w:val="30"/>
  </w:num>
  <w:num w:numId="41" w16cid:durableId="752580688">
    <w:abstractNumId w:val="43"/>
  </w:num>
  <w:num w:numId="42" w16cid:durableId="1229463082">
    <w:abstractNumId w:val="10"/>
  </w:num>
  <w:num w:numId="43" w16cid:durableId="252469303">
    <w:abstractNumId w:val="12"/>
  </w:num>
  <w:num w:numId="44" w16cid:durableId="131945100">
    <w:abstractNumId w:val="38"/>
  </w:num>
  <w:num w:numId="45" w16cid:durableId="796070810">
    <w:abstractNumId w:val="27"/>
  </w:num>
  <w:num w:numId="46" w16cid:durableId="723064401">
    <w:abstractNumId w:val="25"/>
  </w:num>
  <w:num w:numId="47" w16cid:durableId="297228436">
    <w:abstractNumId w:val="33"/>
  </w:num>
  <w:num w:numId="48" w16cid:durableId="271131994">
    <w:abstractNumId w:val="9"/>
  </w:num>
  <w:num w:numId="49" w16cid:durableId="2112237993">
    <w:abstractNumId w:val="13"/>
  </w:num>
  <w:num w:numId="50" w16cid:durableId="194395610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555"/>
    <w:rsid w:val="00034A4A"/>
    <w:rsid w:val="00034DCF"/>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27B"/>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212"/>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A5F"/>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7D4"/>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37"/>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819"/>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1B4"/>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571"/>
    <w:rsid w:val="000F788E"/>
    <w:rsid w:val="000F7F57"/>
    <w:rsid w:val="00100678"/>
    <w:rsid w:val="00100B38"/>
    <w:rsid w:val="00100FBC"/>
    <w:rsid w:val="00100FC1"/>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428"/>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BC3"/>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D74"/>
    <w:rsid w:val="00137060"/>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6E3"/>
    <w:rsid w:val="0014578C"/>
    <w:rsid w:val="00145B8E"/>
    <w:rsid w:val="00145D77"/>
    <w:rsid w:val="00146BC9"/>
    <w:rsid w:val="00147552"/>
    <w:rsid w:val="001476A3"/>
    <w:rsid w:val="00147A63"/>
    <w:rsid w:val="00147A8C"/>
    <w:rsid w:val="0015022D"/>
    <w:rsid w:val="0015079A"/>
    <w:rsid w:val="00150D95"/>
    <w:rsid w:val="00150E77"/>
    <w:rsid w:val="00151AA6"/>
    <w:rsid w:val="00151CEC"/>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C41"/>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9B5"/>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90B"/>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5E2"/>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C"/>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314"/>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2C"/>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1B8"/>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66E"/>
    <w:rsid w:val="00295881"/>
    <w:rsid w:val="002960E2"/>
    <w:rsid w:val="00297040"/>
    <w:rsid w:val="002970CF"/>
    <w:rsid w:val="002971AA"/>
    <w:rsid w:val="00297490"/>
    <w:rsid w:val="002974D4"/>
    <w:rsid w:val="002A00F8"/>
    <w:rsid w:val="002A08C3"/>
    <w:rsid w:val="002A0E6B"/>
    <w:rsid w:val="002A16BF"/>
    <w:rsid w:val="002A1EB6"/>
    <w:rsid w:val="002A25D9"/>
    <w:rsid w:val="002A2E1C"/>
    <w:rsid w:val="002A3B3E"/>
    <w:rsid w:val="002A3C89"/>
    <w:rsid w:val="002A43AA"/>
    <w:rsid w:val="002A48A4"/>
    <w:rsid w:val="002A4AC9"/>
    <w:rsid w:val="002A4B7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2A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5CC5"/>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5A0"/>
    <w:rsid w:val="003B3624"/>
    <w:rsid w:val="003B3660"/>
    <w:rsid w:val="003B386F"/>
    <w:rsid w:val="003B39F9"/>
    <w:rsid w:val="003B3E88"/>
    <w:rsid w:val="003B4138"/>
    <w:rsid w:val="003B4919"/>
    <w:rsid w:val="003B558D"/>
    <w:rsid w:val="003B6752"/>
    <w:rsid w:val="003B6924"/>
    <w:rsid w:val="003B6F35"/>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8B1"/>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5C7"/>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94D"/>
    <w:rsid w:val="00410A15"/>
    <w:rsid w:val="004115AE"/>
    <w:rsid w:val="0041188F"/>
    <w:rsid w:val="00411B94"/>
    <w:rsid w:val="00411BD7"/>
    <w:rsid w:val="0041208A"/>
    <w:rsid w:val="00412249"/>
    <w:rsid w:val="00412734"/>
    <w:rsid w:val="004132EE"/>
    <w:rsid w:val="0041361C"/>
    <w:rsid w:val="00413650"/>
    <w:rsid w:val="00413D2E"/>
    <w:rsid w:val="00413E30"/>
    <w:rsid w:val="00413E6D"/>
    <w:rsid w:val="00413FA7"/>
    <w:rsid w:val="00414345"/>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0D4"/>
    <w:rsid w:val="00463465"/>
    <w:rsid w:val="004635E0"/>
    <w:rsid w:val="00463897"/>
    <w:rsid w:val="004642FA"/>
    <w:rsid w:val="00464400"/>
    <w:rsid w:val="0046472C"/>
    <w:rsid w:val="00465067"/>
    <w:rsid w:val="004658BF"/>
    <w:rsid w:val="004668E8"/>
    <w:rsid w:val="00467B1D"/>
    <w:rsid w:val="00467EFB"/>
    <w:rsid w:val="00467FCB"/>
    <w:rsid w:val="00470356"/>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A4E"/>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BB3"/>
    <w:rsid w:val="004C7D6D"/>
    <w:rsid w:val="004C7DC4"/>
    <w:rsid w:val="004C7E0B"/>
    <w:rsid w:val="004C7E53"/>
    <w:rsid w:val="004C7E56"/>
    <w:rsid w:val="004D017C"/>
    <w:rsid w:val="004D070C"/>
    <w:rsid w:val="004D1010"/>
    <w:rsid w:val="004D248A"/>
    <w:rsid w:val="004D2D25"/>
    <w:rsid w:val="004D355D"/>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BF5"/>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935"/>
    <w:rsid w:val="00527D50"/>
    <w:rsid w:val="005300CB"/>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0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8B6"/>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82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8E8"/>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07A"/>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3D86"/>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C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17C"/>
    <w:rsid w:val="006E3394"/>
    <w:rsid w:val="006E380B"/>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D82"/>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EAF"/>
    <w:rsid w:val="0072204F"/>
    <w:rsid w:val="007220C5"/>
    <w:rsid w:val="007221F7"/>
    <w:rsid w:val="00722367"/>
    <w:rsid w:val="00722B34"/>
    <w:rsid w:val="00723157"/>
    <w:rsid w:val="00723211"/>
    <w:rsid w:val="007233E8"/>
    <w:rsid w:val="007233EE"/>
    <w:rsid w:val="00723492"/>
    <w:rsid w:val="00723BB5"/>
    <w:rsid w:val="00723DFB"/>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2BB"/>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93"/>
    <w:rsid w:val="00750BFE"/>
    <w:rsid w:val="00750D77"/>
    <w:rsid w:val="00751799"/>
    <w:rsid w:val="007519F3"/>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7E3"/>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626"/>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E5"/>
    <w:rsid w:val="007F0B05"/>
    <w:rsid w:val="007F0B7A"/>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CA3"/>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054"/>
    <w:rsid w:val="0083310A"/>
    <w:rsid w:val="008335C6"/>
    <w:rsid w:val="00833AB8"/>
    <w:rsid w:val="00834BB4"/>
    <w:rsid w:val="00834C2B"/>
    <w:rsid w:val="00834CBF"/>
    <w:rsid w:val="00835378"/>
    <w:rsid w:val="008358C9"/>
    <w:rsid w:val="00835AA5"/>
    <w:rsid w:val="0083631C"/>
    <w:rsid w:val="00836AC1"/>
    <w:rsid w:val="00837056"/>
    <w:rsid w:val="008371A5"/>
    <w:rsid w:val="0083739A"/>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D65"/>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977"/>
    <w:rsid w:val="00876B29"/>
    <w:rsid w:val="00876B6A"/>
    <w:rsid w:val="00876F48"/>
    <w:rsid w:val="00877A5D"/>
    <w:rsid w:val="008802B8"/>
    <w:rsid w:val="00880B10"/>
    <w:rsid w:val="00881064"/>
    <w:rsid w:val="008817EF"/>
    <w:rsid w:val="00881905"/>
    <w:rsid w:val="00881B1D"/>
    <w:rsid w:val="0088228F"/>
    <w:rsid w:val="00882826"/>
    <w:rsid w:val="00882956"/>
    <w:rsid w:val="008834C6"/>
    <w:rsid w:val="0088491E"/>
    <w:rsid w:val="00884B13"/>
    <w:rsid w:val="00884D1B"/>
    <w:rsid w:val="0088536D"/>
    <w:rsid w:val="00885BCC"/>
    <w:rsid w:val="00885D12"/>
    <w:rsid w:val="00886A3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367"/>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C3C"/>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3A4"/>
    <w:rsid w:val="00911B90"/>
    <w:rsid w:val="00911C54"/>
    <w:rsid w:val="009122A7"/>
    <w:rsid w:val="00912795"/>
    <w:rsid w:val="00913029"/>
    <w:rsid w:val="00913EE3"/>
    <w:rsid w:val="00913F85"/>
    <w:rsid w:val="009142CB"/>
    <w:rsid w:val="0091453E"/>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705"/>
    <w:rsid w:val="009B6E32"/>
    <w:rsid w:val="009B6F95"/>
    <w:rsid w:val="009B711D"/>
    <w:rsid w:val="009C00AA"/>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9F9"/>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0BBB"/>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03"/>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4D9"/>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8C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1B9"/>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3AB2"/>
    <w:rsid w:val="00AE422D"/>
    <w:rsid w:val="00AE4326"/>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3D5"/>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6F"/>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25E"/>
    <w:rsid w:val="00B975CB"/>
    <w:rsid w:val="00B979D5"/>
    <w:rsid w:val="00B97D87"/>
    <w:rsid w:val="00BA0147"/>
    <w:rsid w:val="00BA03FE"/>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45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3A01"/>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175"/>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95A"/>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0D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66B"/>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661"/>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0DC"/>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98"/>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003"/>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5FA5"/>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5FEA"/>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6BA"/>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5BE"/>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16B"/>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F91"/>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706"/>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15C"/>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3A0"/>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1C0"/>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FCE"/>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4CD"/>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22"/>
    <w:rsid w:val="00F87CD9"/>
    <w:rsid w:val="00F87DF1"/>
    <w:rsid w:val="00F9024D"/>
    <w:rsid w:val="00F904AA"/>
    <w:rsid w:val="00F909D2"/>
    <w:rsid w:val="00F90F37"/>
    <w:rsid w:val="00F91084"/>
    <w:rsid w:val="00F910C0"/>
    <w:rsid w:val="00F914B7"/>
    <w:rsid w:val="00F929A5"/>
    <w:rsid w:val="00F929B7"/>
    <w:rsid w:val="00F92E16"/>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998"/>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E7F0A"/>
    <w:rsid w:val="00FF0550"/>
    <w:rsid w:val="00FF0594"/>
    <w:rsid w:val="00FF05F7"/>
    <w:rsid w:val="00FF0683"/>
    <w:rsid w:val="00FF074B"/>
    <w:rsid w:val="00FF0E01"/>
    <w:rsid w:val="00FF116E"/>
    <w:rsid w:val="00FF12F1"/>
    <w:rsid w:val="00FF1BC9"/>
    <w:rsid w:val="00FF203A"/>
    <w:rsid w:val="00FF2333"/>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0AEC38"/>
    <w:rsid w:val="052088D7"/>
    <w:rsid w:val="05A71347"/>
    <w:rsid w:val="060CDC08"/>
    <w:rsid w:val="0649C5AA"/>
    <w:rsid w:val="065ADC3F"/>
    <w:rsid w:val="06C3EF7F"/>
    <w:rsid w:val="08035F50"/>
    <w:rsid w:val="08357772"/>
    <w:rsid w:val="0850B3D2"/>
    <w:rsid w:val="08C7CD04"/>
    <w:rsid w:val="09003E87"/>
    <w:rsid w:val="0A4FC840"/>
    <w:rsid w:val="0A66D63F"/>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FA038"/>
    <w:rsid w:val="1102F5F6"/>
    <w:rsid w:val="11690C5F"/>
    <w:rsid w:val="11EB1B57"/>
    <w:rsid w:val="122E87B6"/>
    <w:rsid w:val="124A7ED6"/>
    <w:rsid w:val="127DD6E8"/>
    <w:rsid w:val="133DFBD8"/>
    <w:rsid w:val="13B3B01A"/>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267DDE"/>
    <w:rsid w:val="1D38F496"/>
    <w:rsid w:val="1D685762"/>
    <w:rsid w:val="1DAE3FA9"/>
    <w:rsid w:val="1E4C07C4"/>
    <w:rsid w:val="1E9F75CE"/>
    <w:rsid w:val="1EAA1D9A"/>
    <w:rsid w:val="1EDC011B"/>
    <w:rsid w:val="1F92270B"/>
    <w:rsid w:val="1FBBBC5C"/>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92B54A"/>
    <w:rsid w:val="29FF445E"/>
    <w:rsid w:val="2A093867"/>
    <w:rsid w:val="2A425736"/>
    <w:rsid w:val="2A95F826"/>
    <w:rsid w:val="2B4DEDE4"/>
    <w:rsid w:val="2B90A0CD"/>
    <w:rsid w:val="2BA08F6C"/>
    <w:rsid w:val="2BE58E6F"/>
    <w:rsid w:val="2BEB28F9"/>
    <w:rsid w:val="2BED3FE5"/>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34D27E"/>
    <w:rsid w:val="3BB93F48"/>
    <w:rsid w:val="3BBD9531"/>
    <w:rsid w:val="3CA990A0"/>
    <w:rsid w:val="3D08E841"/>
    <w:rsid w:val="3D1470F5"/>
    <w:rsid w:val="3D4DD333"/>
    <w:rsid w:val="3DD10B38"/>
    <w:rsid w:val="3E208043"/>
    <w:rsid w:val="3E44E06D"/>
    <w:rsid w:val="3E81F529"/>
    <w:rsid w:val="3EE695D1"/>
    <w:rsid w:val="3F9449BE"/>
    <w:rsid w:val="3FC595C4"/>
    <w:rsid w:val="40DC6EFC"/>
    <w:rsid w:val="40E83534"/>
    <w:rsid w:val="4122A561"/>
    <w:rsid w:val="41DF720A"/>
    <w:rsid w:val="41E03D9D"/>
    <w:rsid w:val="42012D44"/>
    <w:rsid w:val="42B0B6B1"/>
    <w:rsid w:val="42E76570"/>
    <w:rsid w:val="4356B2A5"/>
    <w:rsid w:val="436B8008"/>
    <w:rsid w:val="43D6D34B"/>
    <w:rsid w:val="444AC23A"/>
    <w:rsid w:val="4465DF13"/>
    <w:rsid w:val="4592400E"/>
    <w:rsid w:val="46567C80"/>
    <w:rsid w:val="4991D5A1"/>
    <w:rsid w:val="4BD496E3"/>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20F3A9"/>
    <w:rsid w:val="53801C0F"/>
    <w:rsid w:val="538C0006"/>
    <w:rsid w:val="539B6563"/>
    <w:rsid w:val="53E4F84D"/>
    <w:rsid w:val="54A44937"/>
    <w:rsid w:val="54AABF59"/>
    <w:rsid w:val="54B1DF12"/>
    <w:rsid w:val="550AC827"/>
    <w:rsid w:val="5571300D"/>
    <w:rsid w:val="55C51E6C"/>
    <w:rsid w:val="5618FB19"/>
    <w:rsid w:val="5732F10A"/>
    <w:rsid w:val="57E573D9"/>
    <w:rsid w:val="5851C5C7"/>
    <w:rsid w:val="58529BFA"/>
    <w:rsid w:val="58536623"/>
    <w:rsid w:val="58A0CBEA"/>
    <w:rsid w:val="58B66A86"/>
    <w:rsid w:val="594FA05F"/>
    <w:rsid w:val="5AC94544"/>
    <w:rsid w:val="5B407698"/>
    <w:rsid w:val="5B41CBD9"/>
    <w:rsid w:val="5BD8D48C"/>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1BFF7E7"/>
    <w:rsid w:val="623273AD"/>
    <w:rsid w:val="629FEFF6"/>
    <w:rsid w:val="6319D2E0"/>
    <w:rsid w:val="632587A5"/>
    <w:rsid w:val="63E918EA"/>
    <w:rsid w:val="63EEEB21"/>
    <w:rsid w:val="64179AF2"/>
    <w:rsid w:val="64B26020"/>
    <w:rsid w:val="64C15F1E"/>
    <w:rsid w:val="66FD2703"/>
    <w:rsid w:val="672816CC"/>
    <w:rsid w:val="68C66425"/>
    <w:rsid w:val="6971226E"/>
    <w:rsid w:val="69831139"/>
    <w:rsid w:val="6A6E6C97"/>
    <w:rsid w:val="6AB8B2DD"/>
    <w:rsid w:val="6ABDDFC7"/>
    <w:rsid w:val="6AD7B287"/>
    <w:rsid w:val="6BBF8DC0"/>
    <w:rsid w:val="6BFDB0C1"/>
    <w:rsid w:val="6C954606"/>
    <w:rsid w:val="6CAF3C87"/>
    <w:rsid w:val="6D21C20F"/>
    <w:rsid w:val="6D91242F"/>
    <w:rsid w:val="6DAF75FC"/>
    <w:rsid w:val="6E07B99D"/>
    <w:rsid w:val="6E4BC577"/>
    <w:rsid w:val="6F6A78EF"/>
    <w:rsid w:val="6F919A38"/>
    <w:rsid w:val="7048AC84"/>
    <w:rsid w:val="7096C741"/>
    <w:rsid w:val="7148BA73"/>
    <w:rsid w:val="72099723"/>
    <w:rsid w:val="72992D50"/>
    <w:rsid w:val="737A235A"/>
    <w:rsid w:val="73912792"/>
    <w:rsid w:val="73DAC46E"/>
    <w:rsid w:val="74F6AFE9"/>
    <w:rsid w:val="75E15D83"/>
    <w:rsid w:val="76001DD6"/>
    <w:rsid w:val="766A7ED6"/>
    <w:rsid w:val="76A6ED5A"/>
    <w:rsid w:val="76F162A4"/>
    <w:rsid w:val="772D7292"/>
    <w:rsid w:val="77ABB0FB"/>
    <w:rsid w:val="77F102DF"/>
    <w:rsid w:val="78733A52"/>
    <w:rsid w:val="79096D31"/>
    <w:rsid w:val="791D1B9C"/>
    <w:rsid w:val="791DA65D"/>
    <w:rsid w:val="79308986"/>
    <w:rsid w:val="799489CF"/>
    <w:rsid w:val="79A52F8C"/>
    <w:rsid w:val="79AD2FE4"/>
    <w:rsid w:val="79FF188A"/>
    <w:rsid w:val="7AAD5E53"/>
    <w:rsid w:val="7B6239B5"/>
    <w:rsid w:val="7BA49172"/>
    <w:rsid w:val="7BB211AE"/>
    <w:rsid w:val="7C2F88D5"/>
    <w:rsid w:val="7CA7ABB1"/>
    <w:rsid w:val="7CB89757"/>
    <w:rsid w:val="7CB9F33C"/>
    <w:rsid w:val="7CF66721"/>
    <w:rsid w:val="7D6075BD"/>
    <w:rsid w:val="7D92ACDC"/>
    <w:rsid w:val="7E531A74"/>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9FE6F4-1D20-4A57-968C-30B59CBE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E7470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3823</Words>
  <Characters>27720</Characters>
  <Application>Microsoft Office Word</Application>
  <DocSecurity>0</DocSecurity>
  <Lines>616</Lines>
  <Paragraphs>267</Paragraphs>
  <ScaleCrop>false</ScaleCrop>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6</cp:revision>
  <cp:lastPrinted>2025-03-02T21:45:00Z</cp:lastPrinted>
  <dcterms:created xsi:type="dcterms:W3CDTF">2026-04-08T11:29:00Z</dcterms:created>
  <dcterms:modified xsi:type="dcterms:W3CDTF">2026-04-10T08:21:00Z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