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9106B6" w:rsidRDefault="00DE3ABB">
      <w:pPr>
        <w:pStyle w:val="Default"/>
        <w:rPr>
          <w:sz w:val="22"/>
          <w:szCs w:val="22"/>
        </w:rPr>
      </w:pPr>
    </w:p>
    <w:p w14:paraId="697A229B" w14:textId="77777777" w:rsidR="00DE3ABB" w:rsidRPr="009106B6" w:rsidRDefault="00DE3ABB">
      <w:pPr>
        <w:pStyle w:val="Default"/>
        <w:rPr>
          <w:sz w:val="22"/>
          <w:szCs w:val="22"/>
        </w:rPr>
      </w:pPr>
    </w:p>
    <w:p w14:paraId="0D8E7CC3" w14:textId="77777777" w:rsidR="00DE3ABB" w:rsidRPr="009106B6" w:rsidRDefault="00DE3ABB">
      <w:pPr>
        <w:pStyle w:val="Default"/>
        <w:rPr>
          <w:sz w:val="22"/>
          <w:szCs w:val="22"/>
        </w:rPr>
      </w:pPr>
    </w:p>
    <w:p w14:paraId="683F42A1" w14:textId="65949CA4" w:rsidR="00D40FE5" w:rsidRPr="009106B6" w:rsidRDefault="00D40FE5" w:rsidP="005011CE">
      <w:pPr>
        <w:pStyle w:val="Default"/>
        <w:spacing w:line="360" w:lineRule="auto"/>
        <w:jc w:val="center"/>
        <w:rPr>
          <w:b/>
          <w:bCs/>
          <w:sz w:val="22"/>
          <w:szCs w:val="22"/>
        </w:rPr>
      </w:pPr>
      <w:r w:rsidRPr="009106B6">
        <w:rPr>
          <w:b/>
          <w:bCs/>
          <w:sz w:val="22"/>
          <w:szCs w:val="22"/>
        </w:rPr>
        <w:t>AKCINĖ BENDROVĖ „VIA LIETUVA“</w:t>
      </w:r>
    </w:p>
    <w:p w14:paraId="3068A870" w14:textId="77777777" w:rsidR="00497052" w:rsidRPr="009106B6" w:rsidRDefault="00497052" w:rsidP="005011CE">
      <w:pPr>
        <w:pStyle w:val="Default"/>
        <w:spacing w:line="360" w:lineRule="auto"/>
        <w:jc w:val="center"/>
        <w:rPr>
          <w:b/>
          <w:bCs/>
          <w:sz w:val="22"/>
          <w:szCs w:val="22"/>
        </w:rPr>
      </w:pPr>
    </w:p>
    <w:tbl>
      <w:tblPr>
        <w:tblStyle w:val="Lentelstinklelis"/>
        <w:tblW w:w="10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686"/>
        <w:gridCol w:w="236"/>
      </w:tblGrid>
      <w:tr w:rsidR="00497052" w:rsidRPr="009106B6" w14:paraId="5DAEEB62" w14:textId="77777777" w:rsidTr="00AA05F1">
        <w:trPr>
          <w:trHeight w:val="236"/>
        </w:trPr>
        <w:tc>
          <w:tcPr>
            <w:tcW w:w="6237" w:type="dxa"/>
          </w:tcPr>
          <w:p w14:paraId="00C6D4C0" w14:textId="6B293AA0" w:rsidR="00497052" w:rsidRPr="009106B6"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106B6">
              <w:rPr>
                <w:sz w:val="22"/>
                <w:szCs w:val="22"/>
              </w:rPr>
              <w:t>Pirkimo dalyv</w:t>
            </w:r>
            <w:r w:rsidR="004813BA" w:rsidRPr="009106B6">
              <w:rPr>
                <w:sz w:val="22"/>
                <w:szCs w:val="22"/>
              </w:rPr>
              <w:t>iams</w:t>
            </w:r>
          </w:p>
        </w:tc>
        <w:tc>
          <w:tcPr>
            <w:tcW w:w="3686" w:type="dxa"/>
          </w:tcPr>
          <w:p w14:paraId="66DC8936" w14:textId="3EA90191" w:rsidR="00497052" w:rsidRPr="009106B6" w:rsidRDefault="006D0793" w:rsidP="00AA05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590" w:firstLine="1035"/>
              <w:rPr>
                <w:sz w:val="22"/>
                <w:szCs w:val="22"/>
              </w:rPr>
            </w:pPr>
            <w:r w:rsidRPr="009106B6">
              <w:rPr>
                <w:sz w:val="22"/>
                <w:szCs w:val="22"/>
              </w:rPr>
              <w:t xml:space="preserve">   </w:t>
            </w:r>
            <w:r w:rsidR="00F40424" w:rsidRPr="009106B6">
              <w:rPr>
                <w:sz w:val="22"/>
                <w:szCs w:val="22"/>
              </w:rPr>
              <w:t xml:space="preserve"> </w:t>
            </w:r>
            <w:r w:rsidR="00590E61" w:rsidRPr="009106B6">
              <w:rPr>
                <w:sz w:val="22"/>
                <w:szCs w:val="22"/>
              </w:rPr>
              <w:t xml:space="preserve">              </w:t>
            </w:r>
            <w:r w:rsidR="008657A8" w:rsidRPr="009106B6">
              <w:rPr>
                <w:sz w:val="22"/>
                <w:szCs w:val="22"/>
              </w:rPr>
              <w:t xml:space="preserve"> </w:t>
            </w:r>
            <w:r w:rsidR="00590E61" w:rsidRPr="009106B6">
              <w:rPr>
                <w:sz w:val="22"/>
                <w:szCs w:val="22"/>
              </w:rPr>
              <w:t xml:space="preserve">  </w:t>
            </w:r>
            <w:r w:rsidR="00562203" w:rsidRPr="009106B6">
              <w:rPr>
                <w:sz w:val="22"/>
                <w:szCs w:val="22"/>
              </w:rPr>
              <w:t xml:space="preserve"> </w:t>
            </w:r>
            <w:r w:rsidR="00AA05F1">
              <w:rPr>
                <w:sz w:val="22"/>
                <w:szCs w:val="22"/>
              </w:rPr>
              <w:t xml:space="preserve">         </w:t>
            </w:r>
            <w:r w:rsidR="00B65DE7" w:rsidRPr="009106B6">
              <w:rPr>
                <w:sz w:val="22"/>
                <w:szCs w:val="22"/>
              </w:rPr>
              <w:t>202</w:t>
            </w:r>
            <w:r w:rsidR="0064309B">
              <w:rPr>
                <w:sz w:val="22"/>
                <w:szCs w:val="22"/>
              </w:rPr>
              <w:t>6</w:t>
            </w:r>
            <w:r w:rsidR="00B65DE7" w:rsidRPr="009106B6">
              <w:rPr>
                <w:sz w:val="22"/>
                <w:szCs w:val="22"/>
              </w:rPr>
              <w:t>-</w:t>
            </w:r>
            <w:r w:rsidR="0064309B">
              <w:rPr>
                <w:sz w:val="22"/>
                <w:szCs w:val="22"/>
              </w:rPr>
              <w:t>0</w:t>
            </w:r>
            <w:r w:rsidR="00A4468F">
              <w:rPr>
                <w:sz w:val="22"/>
                <w:szCs w:val="22"/>
              </w:rPr>
              <w:t>4</w:t>
            </w:r>
            <w:r w:rsidR="00624FFB" w:rsidRPr="009106B6">
              <w:rPr>
                <w:sz w:val="22"/>
                <w:szCs w:val="22"/>
              </w:rPr>
              <w:t>-</w:t>
            </w:r>
            <w:r w:rsidR="000E5118">
              <w:rPr>
                <w:sz w:val="22"/>
                <w:szCs w:val="22"/>
              </w:rPr>
              <w:t>10</w:t>
            </w:r>
          </w:p>
        </w:tc>
        <w:tc>
          <w:tcPr>
            <w:tcW w:w="236" w:type="dxa"/>
          </w:tcPr>
          <w:p w14:paraId="3588D70D" w14:textId="2F1B25C8" w:rsidR="00497052" w:rsidRPr="009106B6"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9106B6" w14:paraId="55F36D5F" w14:textId="77777777" w:rsidTr="00AA05F1">
        <w:trPr>
          <w:gridAfter w:val="1"/>
          <w:wAfter w:w="236" w:type="dxa"/>
          <w:trHeight w:val="695"/>
        </w:trPr>
        <w:tc>
          <w:tcPr>
            <w:tcW w:w="6237" w:type="dxa"/>
          </w:tcPr>
          <w:p w14:paraId="6CA287FB" w14:textId="77777777" w:rsidR="00590E61" w:rsidRPr="009106B6"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686" w:type="dxa"/>
          </w:tcPr>
          <w:p w14:paraId="3DA2F6CA" w14:textId="0291E187" w:rsidR="00590E61" w:rsidRPr="009106B6" w:rsidRDefault="008657A8"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9106B6">
              <w:rPr>
                <w:sz w:val="22"/>
                <w:szCs w:val="22"/>
              </w:rPr>
              <w:t xml:space="preserve">            </w:t>
            </w:r>
            <w:r w:rsidR="00590E61" w:rsidRPr="009106B6">
              <w:rPr>
                <w:sz w:val="22"/>
                <w:szCs w:val="22"/>
              </w:rPr>
              <w:t>Į 202</w:t>
            </w:r>
            <w:r w:rsidR="0064309B">
              <w:rPr>
                <w:sz w:val="22"/>
                <w:szCs w:val="22"/>
              </w:rPr>
              <w:t>6</w:t>
            </w:r>
            <w:r w:rsidR="00590E61" w:rsidRPr="009106B6">
              <w:rPr>
                <w:sz w:val="22"/>
                <w:szCs w:val="22"/>
              </w:rPr>
              <w:t>-</w:t>
            </w:r>
            <w:r w:rsidR="0064309B">
              <w:rPr>
                <w:sz w:val="22"/>
                <w:szCs w:val="22"/>
              </w:rPr>
              <w:t>0</w:t>
            </w:r>
            <w:r w:rsidR="00A4468F">
              <w:rPr>
                <w:sz w:val="22"/>
                <w:szCs w:val="22"/>
              </w:rPr>
              <w:t>4</w:t>
            </w:r>
            <w:r w:rsidR="00590E61" w:rsidRPr="009106B6">
              <w:rPr>
                <w:sz w:val="22"/>
                <w:szCs w:val="22"/>
              </w:rPr>
              <w:t>-</w:t>
            </w:r>
            <w:r w:rsidR="00A4468F">
              <w:rPr>
                <w:sz w:val="22"/>
                <w:szCs w:val="22"/>
              </w:rPr>
              <w:t>09</w:t>
            </w:r>
          </w:p>
          <w:p w14:paraId="3247ACA8" w14:textId="1A8B42D4" w:rsidR="00590E61" w:rsidRPr="009106B6"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9106B6">
              <w:rPr>
                <w:sz w:val="22"/>
                <w:szCs w:val="22"/>
              </w:rPr>
              <w:t xml:space="preserve"> </w:t>
            </w:r>
          </w:p>
        </w:tc>
      </w:tr>
    </w:tbl>
    <w:p w14:paraId="31108C66" w14:textId="6DBBF9E3" w:rsidR="00423EC3" w:rsidRPr="009106B6" w:rsidRDefault="00423EC3" w:rsidP="00423EC3">
      <w:pPr>
        <w:pStyle w:val="Default"/>
        <w:rPr>
          <w:rFonts w:eastAsia="Arial Unicode MS"/>
          <w:b/>
          <w:bCs/>
          <w:sz w:val="22"/>
          <w:szCs w:val="22"/>
        </w:rPr>
      </w:pPr>
      <w:r w:rsidRPr="009106B6">
        <w:rPr>
          <w:rFonts w:eastAsia="Arial Unicode MS"/>
          <w:b/>
          <w:bCs/>
          <w:sz w:val="22"/>
          <w:szCs w:val="22"/>
        </w:rPr>
        <w:t xml:space="preserve">DĖL PIRKIMO DOKUMENTŲ PAAIŠKINIMO </w:t>
      </w:r>
      <w:r w:rsidR="001F2297" w:rsidRPr="009106B6">
        <w:rPr>
          <w:rFonts w:eastAsia="Arial Unicode MS"/>
          <w:b/>
          <w:bCs/>
          <w:sz w:val="22"/>
          <w:szCs w:val="22"/>
        </w:rPr>
        <w:t>Nr.</w:t>
      </w:r>
      <w:r w:rsidR="00072664">
        <w:rPr>
          <w:rFonts w:eastAsia="Arial Unicode MS"/>
          <w:b/>
          <w:bCs/>
          <w:sz w:val="22"/>
          <w:szCs w:val="22"/>
        </w:rPr>
        <w:t xml:space="preserve"> </w:t>
      </w:r>
      <w:r w:rsidR="00A4468F">
        <w:rPr>
          <w:rFonts w:eastAsia="Arial Unicode MS"/>
          <w:b/>
          <w:bCs/>
          <w:sz w:val="22"/>
          <w:szCs w:val="22"/>
        </w:rPr>
        <w:t>1</w:t>
      </w:r>
    </w:p>
    <w:p w14:paraId="73920697" w14:textId="77777777" w:rsidR="00D40FE5" w:rsidRPr="009106B6" w:rsidRDefault="00D40FE5" w:rsidP="00B672CF">
      <w:pPr>
        <w:pStyle w:val="Default"/>
        <w:spacing w:line="360" w:lineRule="auto"/>
        <w:rPr>
          <w:sz w:val="22"/>
          <w:szCs w:val="22"/>
        </w:rPr>
      </w:pPr>
    </w:p>
    <w:p w14:paraId="7749CEF2" w14:textId="63B153A2" w:rsidR="00BC26C0" w:rsidRPr="009106B6" w:rsidRDefault="00423EC3" w:rsidP="00833148">
      <w:pPr>
        <w:jc w:val="both"/>
        <w:rPr>
          <w:rFonts w:ascii="Arial" w:hAnsi="Arial" w:cs="Arial"/>
          <w:b/>
          <w:bCs/>
          <w:iCs/>
          <w:sz w:val="22"/>
          <w:szCs w:val="22"/>
        </w:rPr>
      </w:pPr>
      <w:r w:rsidRPr="009106B6">
        <w:rPr>
          <w:rFonts w:ascii="Arial" w:hAnsi="Arial" w:cs="Arial"/>
          <w:sz w:val="22"/>
          <w:szCs w:val="22"/>
        </w:rPr>
        <w:t xml:space="preserve">      </w:t>
      </w:r>
      <w:r w:rsidR="00BC26C0" w:rsidRPr="009106B6">
        <w:rPr>
          <w:rFonts w:ascii="Arial" w:hAnsi="Arial" w:cs="Arial"/>
          <w:sz w:val="22"/>
          <w:szCs w:val="22"/>
        </w:rPr>
        <w:t xml:space="preserve">      Akcinė bendrovė “Via Lietuva” (toliau – </w:t>
      </w:r>
      <w:r w:rsidR="00EC0BEE" w:rsidRPr="009106B6">
        <w:rPr>
          <w:rFonts w:ascii="Arial" w:hAnsi="Arial" w:cs="Arial"/>
          <w:sz w:val="22"/>
          <w:szCs w:val="22"/>
        </w:rPr>
        <w:t>Perkančioji organizacija</w:t>
      </w:r>
      <w:r w:rsidR="00BC26C0" w:rsidRPr="009106B6">
        <w:rPr>
          <w:rFonts w:ascii="Arial" w:hAnsi="Arial" w:cs="Arial"/>
          <w:sz w:val="22"/>
          <w:szCs w:val="22"/>
        </w:rPr>
        <w:t>) gavo tiekėj</w:t>
      </w:r>
      <w:r w:rsidR="004C5CB9" w:rsidRPr="009106B6">
        <w:rPr>
          <w:rFonts w:ascii="Arial" w:hAnsi="Arial" w:cs="Arial"/>
          <w:sz w:val="22"/>
          <w:szCs w:val="22"/>
        </w:rPr>
        <w:t>o</w:t>
      </w:r>
      <w:r w:rsidR="00BC26C0" w:rsidRPr="009106B6">
        <w:rPr>
          <w:rFonts w:ascii="Arial" w:hAnsi="Arial" w:cs="Arial"/>
          <w:sz w:val="22"/>
          <w:szCs w:val="22"/>
        </w:rPr>
        <w:t xml:space="preserve"> klausim</w:t>
      </w:r>
      <w:r w:rsidR="00A65421">
        <w:rPr>
          <w:rFonts w:ascii="Arial" w:hAnsi="Arial" w:cs="Arial"/>
          <w:sz w:val="22"/>
          <w:szCs w:val="22"/>
        </w:rPr>
        <w:t>us</w:t>
      </w:r>
      <w:r w:rsidR="00BC26C0" w:rsidRPr="009106B6">
        <w:rPr>
          <w:rFonts w:ascii="Arial" w:hAnsi="Arial" w:cs="Arial"/>
          <w:sz w:val="22"/>
          <w:szCs w:val="22"/>
        </w:rPr>
        <w:t xml:space="preserve"> dėl vykdomo pirkimo </w:t>
      </w:r>
      <w:r w:rsidR="0064309B">
        <w:rPr>
          <w:rFonts w:ascii="Arial" w:hAnsi="Arial" w:cs="Arial"/>
          <w:sz w:val="22"/>
          <w:szCs w:val="22"/>
        </w:rPr>
        <w:t>ID</w:t>
      </w:r>
      <w:r w:rsidR="005D392F" w:rsidRPr="009106B6">
        <w:rPr>
          <w:rFonts w:ascii="Arial" w:hAnsi="Arial" w:cs="Arial"/>
          <w:color w:val="00241A"/>
          <w:sz w:val="22"/>
          <w:szCs w:val="22"/>
          <w:shd w:val="clear" w:color="auto" w:fill="FFFFFF"/>
        </w:rPr>
        <w:t xml:space="preserve"> </w:t>
      </w:r>
      <w:r w:rsidR="000753D8" w:rsidRPr="000753D8">
        <w:rPr>
          <w:rFonts w:ascii="Arial" w:hAnsi="Arial" w:cs="Arial"/>
          <w:sz w:val="22"/>
          <w:szCs w:val="22"/>
        </w:rPr>
        <w:t>7212158</w:t>
      </w:r>
      <w:r w:rsidR="000753D8" w:rsidRPr="000753D8">
        <w:rPr>
          <w:rFonts w:ascii="Arial" w:hAnsi="Arial" w:cs="Arial"/>
          <w:b/>
          <w:bCs/>
          <w:i/>
          <w:iCs/>
          <w:sz w:val="22"/>
          <w:szCs w:val="22"/>
        </w:rPr>
        <w:t xml:space="preserve"> </w:t>
      </w:r>
      <w:r w:rsidR="00253ABF" w:rsidRPr="009106B6">
        <w:rPr>
          <w:rFonts w:ascii="Arial" w:hAnsi="Arial" w:cs="Arial"/>
          <w:b/>
          <w:bCs/>
          <w:i/>
          <w:iCs/>
          <w:sz w:val="22"/>
          <w:szCs w:val="22"/>
        </w:rPr>
        <w:t>„</w:t>
      </w:r>
      <w:r w:rsidR="00F73C64" w:rsidRPr="00F73C64">
        <w:rPr>
          <w:rFonts w:ascii="Arial" w:hAnsi="Arial" w:cs="Arial"/>
          <w:b/>
          <w:bCs/>
          <w:i/>
          <w:iCs/>
          <w:sz w:val="22"/>
          <w:szCs w:val="22"/>
        </w:rPr>
        <w:t>Kintamos informacijos kelio ženklų postų, esančių kelio A17 0 – 22,06 km, priežiūros, remonto ir atnaujinimo paslaugos</w:t>
      </w:r>
      <w:r w:rsidR="001D17AB" w:rsidRPr="009106B6">
        <w:rPr>
          <w:rFonts w:ascii="Arial" w:hAnsi="Arial" w:cs="Arial"/>
          <w:b/>
          <w:bCs/>
          <w:i/>
          <w:iCs/>
          <w:sz w:val="22"/>
          <w:szCs w:val="22"/>
        </w:rPr>
        <w:t>“</w:t>
      </w:r>
      <w:r w:rsidR="001D17AB" w:rsidRPr="009106B6">
        <w:rPr>
          <w:rFonts w:ascii="Arial" w:hAnsi="Arial" w:cs="Arial"/>
          <w:b/>
          <w:bCs/>
          <w:sz w:val="22"/>
          <w:szCs w:val="22"/>
        </w:rPr>
        <w:t xml:space="preserve"> </w:t>
      </w:r>
      <w:r w:rsidR="00BC26C0" w:rsidRPr="009106B6">
        <w:rPr>
          <w:rFonts w:ascii="Arial" w:hAnsi="Arial" w:cs="Arial"/>
          <w:sz w:val="22"/>
          <w:szCs w:val="22"/>
        </w:rPr>
        <w:t>dokumentų.</w:t>
      </w:r>
    </w:p>
    <w:p w14:paraId="65951A0A" w14:textId="5C682BBE" w:rsidR="00BC26C0" w:rsidRPr="009106B6" w:rsidRDefault="002229FD" w:rsidP="00833148">
      <w:pPr>
        <w:ind w:firstLine="567"/>
        <w:jc w:val="both"/>
        <w:rPr>
          <w:rFonts w:ascii="Arial" w:hAnsi="Arial" w:cs="Arial"/>
          <w:sz w:val="22"/>
          <w:szCs w:val="22"/>
        </w:rPr>
      </w:pPr>
      <w:r w:rsidRPr="009106B6">
        <w:rPr>
          <w:rFonts w:ascii="Arial" w:hAnsi="Arial" w:cs="Arial"/>
          <w:sz w:val="22"/>
          <w:szCs w:val="22"/>
        </w:rPr>
        <w:t>Perkančioji organizacija</w:t>
      </w:r>
      <w:r w:rsidR="00BC26C0" w:rsidRPr="009106B6">
        <w:rPr>
          <w:rFonts w:ascii="Arial" w:hAnsi="Arial" w:cs="Arial"/>
          <w:sz w:val="22"/>
          <w:szCs w:val="22"/>
        </w:rPr>
        <w:t xml:space="preserve"> teikia suinteresuot</w:t>
      </w:r>
      <w:r w:rsidR="00E70C36" w:rsidRPr="009106B6">
        <w:rPr>
          <w:rFonts w:ascii="Arial" w:hAnsi="Arial" w:cs="Arial"/>
          <w:sz w:val="22"/>
          <w:szCs w:val="22"/>
        </w:rPr>
        <w:t>o</w:t>
      </w:r>
      <w:r w:rsidR="00BC26C0" w:rsidRPr="009106B6">
        <w:rPr>
          <w:rFonts w:ascii="Arial" w:hAnsi="Arial" w:cs="Arial"/>
          <w:sz w:val="22"/>
          <w:szCs w:val="22"/>
        </w:rPr>
        <w:t xml:space="preserve"> tiekėj</w:t>
      </w:r>
      <w:r w:rsidR="00E70C36" w:rsidRPr="009106B6">
        <w:rPr>
          <w:rFonts w:ascii="Arial" w:hAnsi="Arial" w:cs="Arial"/>
          <w:sz w:val="22"/>
          <w:szCs w:val="22"/>
        </w:rPr>
        <w:t>o</w:t>
      </w:r>
      <w:r w:rsidR="00BC26C0" w:rsidRPr="009106B6">
        <w:rPr>
          <w:rFonts w:ascii="Arial" w:hAnsi="Arial" w:cs="Arial"/>
          <w:sz w:val="22"/>
          <w:szCs w:val="22"/>
        </w:rPr>
        <w:t xml:space="preserve"> klausi</w:t>
      </w:r>
      <w:r w:rsidR="00D13868" w:rsidRPr="009106B6">
        <w:rPr>
          <w:rFonts w:ascii="Arial" w:hAnsi="Arial" w:cs="Arial"/>
          <w:sz w:val="22"/>
          <w:szCs w:val="22"/>
        </w:rPr>
        <w:t>m</w:t>
      </w:r>
      <w:r w:rsidR="00A65421">
        <w:rPr>
          <w:rFonts w:ascii="Arial" w:hAnsi="Arial" w:cs="Arial"/>
          <w:sz w:val="22"/>
          <w:szCs w:val="22"/>
        </w:rPr>
        <w:t>us</w:t>
      </w:r>
      <w:r w:rsidR="00BC26C0" w:rsidRPr="009106B6">
        <w:rPr>
          <w:rFonts w:ascii="Arial" w:hAnsi="Arial" w:cs="Arial"/>
          <w:sz w:val="22"/>
          <w:szCs w:val="22"/>
        </w:rPr>
        <w:t xml:space="preserve"> ir atsakym</w:t>
      </w:r>
      <w:r w:rsidR="00A65421">
        <w:rPr>
          <w:rFonts w:ascii="Arial" w:hAnsi="Arial" w:cs="Arial"/>
          <w:sz w:val="22"/>
          <w:szCs w:val="22"/>
        </w:rPr>
        <w:t>us</w:t>
      </w:r>
      <w:r w:rsidR="00E43789" w:rsidRPr="009106B6">
        <w:rPr>
          <w:rFonts w:ascii="Arial" w:hAnsi="Arial" w:cs="Arial"/>
          <w:sz w:val="22"/>
          <w:szCs w:val="22"/>
        </w:rPr>
        <w:t xml:space="preserve"> </w:t>
      </w:r>
      <w:r w:rsidR="00BC26C0" w:rsidRPr="009106B6">
        <w:rPr>
          <w:rFonts w:ascii="Arial" w:hAnsi="Arial" w:cs="Arial"/>
          <w:sz w:val="22"/>
          <w:szCs w:val="22"/>
        </w:rPr>
        <w:t>į j</w:t>
      </w:r>
      <w:r w:rsidR="00A65421">
        <w:rPr>
          <w:rFonts w:ascii="Arial" w:hAnsi="Arial" w:cs="Arial"/>
          <w:sz w:val="22"/>
          <w:szCs w:val="22"/>
        </w:rPr>
        <w:t>uos</w:t>
      </w:r>
      <w:r w:rsidR="00BC26C0" w:rsidRPr="009106B6">
        <w:rPr>
          <w:rFonts w:ascii="Arial" w:hAnsi="Arial" w:cs="Arial"/>
          <w:sz w:val="22"/>
          <w:szCs w:val="22"/>
          <w:vertAlign w:val="superscript"/>
        </w:rPr>
        <w:t>*</w:t>
      </w:r>
      <w:r w:rsidR="00BC26C0" w:rsidRPr="009106B6">
        <w:rPr>
          <w:rFonts w:ascii="Arial" w:hAnsi="Arial" w:cs="Arial"/>
          <w:sz w:val="22"/>
          <w:szCs w:val="22"/>
        </w:rPr>
        <w:t>:</w:t>
      </w:r>
    </w:p>
    <w:tbl>
      <w:tblPr>
        <w:tblStyle w:val="Lentelstinklelis"/>
        <w:tblW w:w="5098" w:type="pct"/>
        <w:tblLook w:val="04A0" w:firstRow="1" w:lastRow="0" w:firstColumn="1" w:lastColumn="0" w:noHBand="0" w:noVBand="1"/>
      </w:tblPr>
      <w:tblGrid>
        <w:gridCol w:w="562"/>
        <w:gridCol w:w="4964"/>
        <w:gridCol w:w="4726"/>
      </w:tblGrid>
      <w:tr w:rsidR="00E318EB" w:rsidRPr="009106B6" w14:paraId="2F487C3A" w14:textId="77777777" w:rsidTr="004F1052">
        <w:trPr>
          <w:trHeight w:val="521"/>
        </w:trPr>
        <w:tc>
          <w:tcPr>
            <w:tcW w:w="274" w:type="pct"/>
            <w:tcBorders>
              <w:top w:val="single" w:sz="4" w:space="0" w:color="auto"/>
              <w:left w:val="single" w:sz="4" w:space="0" w:color="auto"/>
              <w:bottom w:val="single" w:sz="4" w:space="0" w:color="auto"/>
              <w:right w:val="single" w:sz="4" w:space="0" w:color="auto"/>
            </w:tcBorders>
            <w:hideMark/>
          </w:tcPr>
          <w:p w14:paraId="2414E2DA" w14:textId="77777777" w:rsidR="00BC26C0" w:rsidRPr="009106B6" w:rsidRDefault="00BC26C0" w:rsidP="00D2460C">
            <w:pPr>
              <w:spacing w:line="276" w:lineRule="auto"/>
              <w:jc w:val="both"/>
              <w:rPr>
                <w:rFonts w:ascii="Arial" w:hAnsi="Arial" w:cs="Arial"/>
                <w:b/>
                <w:bCs/>
                <w:sz w:val="22"/>
                <w:szCs w:val="22"/>
              </w:rPr>
            </w:pPr>
            <w:r w:rsidRPr="009106B6">
              <w:rPr>
                <w:rFonts w:ascii="Arial" w:hAnsi="Arial" w:cs="Arial"/>
                <w:b/>
                <w:bCs/>
                <w:sz w:val="22"/>
                <w:szCs w:val="22"/>
              </w:rPr>
              <w:t>Eil. Nr.</w:t>
            </w:r>
          </w:p>
        </w:tc>
        <w:tc>
          <w:tcPr>
            <w:tcW w:w="2421"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Klausimas</w:t>
            </w:r>
          </w:p>
        </w:tc>
        <w:tc>
          <w:tcPr>
            <w:tcW w:w="2305"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Atsakymas</w:t>
            </w:r>
          </w:p>
        </w:tc>
      </w:tr>
      <w:tr w:rsidR="00E06EDB" w:rsidRPr="009106B6" w14:paraId="163CA4C4" w14:textId="77777777" w:rsidTr="004F1052">
        <w:trPr>
          <w:trHeight w:val="469"/>
        </w:trPr>
        <w:tc>
          <w:tcPr>
            <w:tcW w:w="274"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AA05F1" w:rsidRDefault="00747573" w:rsidP="00412EF0">
            <w:pPr>
              <w:spacing w:line="276" w:lineRule="auto"/>
              <w:jc w:val="center"/>
              <w:rPr>
                <w:rFonts w:ascii="Arial" w:hAnsi="Arial" w:cs="Arial"/>
                <w:sz w:val="22"/>
                <w:szCs w:val="22"/>
                <w:highlight w:val="yellow"/>
              </w:rPr>
            </w:pPr>
            <w:r w:rsidRPr="00AA05F1">
              <w:rPr>
                <w:rFonts w:ascii="Arial" w:hAnsi="Arial" w:cs="Arial"/>
                <w:sz w:val="22"/>
                <w:szCs w:val="22"/>
              </w:rPr>
              <w:t>1</w:t>
            </w:r>
            <w:r w:rsidR="00E06EDB" w:rsidRPr="00AA05F1">
              <w:rPr>
                <w:rFonts w:ascii="Arial" w:hAnsi="Arial" w:cs="Arial"/>
                <w:sz w:val="22"/>
                <w:szCs w:val="22"/>
              </w:rPr>
              <w:t>.</w:t>
            </w:r>
          </w:p>
        </w:tc>
        <w:tc>
          <w:tcPr>
            <w:tcW w:w="2421" w:type="pct"/>
            <w:tcBorders>
              <w:top w:val="single" w:sz="4" w:space="0" w:color="auto"/>
              <w:left w:val="single" w:sz="4" w:space="0" w:color="auto"/>
              <w:bottom w:val="single" w:sz="4" w:space="0" w:color="auto"/>
              <w:right w:val="single" w:sz="4" w:space="0" w:color="auto"/>
            </w:tcBorders>
          </w:tcPr>
          <w:p w14:paraId="4867D49A" w14:textId="77777777" w:rsidR="00122241" w:rsidRDefault="00122241" w:rsidP="00DB4AE8">
            <w:pPr>
              <w:tabs>
                <w:tab w:val="left" w:pos="288"/>
              </w:tabs>
              <w:jc w:val="both"/>
              <w:rPr>
                <w:rFonts w:ascii="Arial" w:hAnsi="Arial" w:cs="Arial"/>
                <w:sz w:val="22"/>
                <w:szCs w:val="22"/>
              </w:rPr>
            </w:pPr>
          </w:p>
          <w:p w14:paraId="770584F5" w14:textId="71469850" w:rsidR="00122241" w:rsidRPr="00DB4AE8" w:rsidRDefault="00DB4AE8" w:rsidP="00DB4AE8">
            <w:pPr>
              <w:pStyle w:val="Sraopastraipa"/>
              <w:numPr>
                <w:ilvl w:val="0"/>
                <w:numId w:val="18"/>
              </w:numPr>
              <w:tabs>
                <w:tab w:val="left" w:pos="288"/>
              </w:tabs>
              <w:ind w:left="0" w:firstLine="0"/>
              <w:jc w:val="both"/>
              <w:rPr>
                <w:rFonts w:ascii="Arial" w:hAnsi="Arial" w:cs="Arial"/>
                <w:sz w:val="22"/>
                <w:szCs w:val="22"/>
              </w:rPr>
            </w:pPr>
            <w:r>
              <w:rPr>
                <w:rFonts w:ascii="Arial" w:hAnsi="Arial" w:cs="Arial"/>
                <w:sz w:val="22"/>
                <w:szCs w:val="22"/>
              </w:rPr>
              <w:t>P</w:t>
            </w:r>
            <w:r w:rsidRPr="00DB4AE8">
              <w:rPr>
                <w:rFonts w:ascii="Arial" w:hAnsi="Arial" w:cs="Arial"/>
                <w:sz w:val="22"/>
                <w:szCs w:val="22"/>
              </w:rPr>
              <w:t>irkimo sąlygų pasiūlymo formoje yra nurodyta, kad Bendra pasiūlymo kaina (Eur su PVM) neturi viršyti 80000,00 Eur be PVM. Lyginant su praėjusiu pirkimu tai yra beveik 40 proc</w:t>
            </w:r>
            <w:r w:rsidR="00500B58">
              <w:rPr>
                <w:rFonts w:ascii="Arial" w:hAnsi="Arial" w:cs="Arial"/>
                <w:sz w:val="22"/>
                <w:szCs w:val="22"/>
              </w:rPr>
              <w:t>.</w:t>
            </w:r>
            <w:r w:rsidRPr="00DB4AE8">
              <w:rPr>
                <w:rFonts w:ascii="Arial" w:hAnsi="Arial" w:cs="Arial"/>
                <w:sz w:val="22"/>
                <w:szCs w:val="22"/>
              </w:rPr>
              <w:t xml:space="preserve"> mažesnė suma. Prašome patikslinti nurodytą galimą maksimalią kainą, kadangi nuo paskutinio</w:t>
            </w:r>
            <w:r>
              <w:rPr>
                <w:rFonts w:ascii="Arial" w:hAnsi="Arial" w:cs="Arial"/>
                <w:sz w:val="22"/>
                <w:szCs w:val="22"/>
              </w:rPr>
              <w:t xml:space="preserve"> </w:t>
            </w:r>
            <w:r w:rsidRPr="00DB4AE8">
              <w:rPr>
                <w:rFonts w:ascii="Arial" w:hAnsi="Arial" w:cs="Arial"/>
                <w:sz w:val="22"/>
                <w:szCs w:val="22"/>
              </w:rPr>
              <w:t>pirkimo įrangos ir darbų kaštai tik augo.</w:t>
            </w:r>
          </w:p>
          <w:p w14:paraId="5E5EEA47" w14:textId="77777777" w:rsidR="00122241" w:rsidRDefault="00122241" w:rsidP="00AA05F1">
            <w:pPr>
              <w:jc w:val="both"/>
              <w:rPr>
                <w:rFonts w:ascii="Arial" w:hAnsi="Arial" w:cs="Arial"/>
                <w:sz w:val="22"/>
                <w:szCs w:val="22"/>
              </w:rPr>
            </w:pPr>
          </w:p>
          <w:p w14:paraId="2EFDDF9E" w14:textId="7A4E815A" w:rsidR="00CE4CDB" w:rsidRPr="001955CE" w:rsidRDefault="00122241" w:rsidP="00AA05F1">
            <w:pPr>
              <w:jc w:val="both"/>
              <w:rPr>
                <w:rFonts w:ascii="Arial" w:hAnsi="Arial" w:cs="Arial"/>
                <w:sz w:val="22"/>
                <w:szCs w:val="22"/>
              </w:rPr>
            </w:pPr>
            <w:r>
              <w:rPr>
                <w:rFonts w:ascii="Arial" w:hAnsi="Arial" w:cs="Arial"/>
                <w:sz w:val="22"/>
                <w:szCs w:val="22"/>
              </w:rPr>
              <w:t xml:space="preserve">2. </w:t>
            </w:r>
            <w:r w:rsidR="001955CE" w:rsidRPr="001955CE">
              <w:rPr>
                <w:rFonts w:ascii="Arial" w:hAnsi="Arial" w:cs="Arial"/>
                <w:sz w:val="22"/>
                <w:szCs w:val="22"/>
              </w:rPr>
              <w:t xml:space="preserve">Pirkimo sąlygose yra nurodyta, kad tiekėjas, jo subtiekėjas, ūkio subjektas, kurio pajėgumais remiamasi, tiekėjo siūlomų prekių gamintojas ar juos kontroliuojantys asmenys yra fiziniai asmenys, nėra nuolat gyvenantys VPĮ 92 straipsnio 15 dalyje numatytame sąraše nurodytose valstybėse ar teritorijose arba turintys šių valstybių pilietybę. Tam tikri smulkūs komponentai, reikalingi įrangos priežiūrai, tokie kaip LED modulis tam </w:t>
            </w:r>
            <w:proofErr w:type="spellStart"/>
            <w:r w:rsidR="001955CE" w:rsidRPr="001955CE">
              <w:rPr>
                <w:rFonts w:ascii="Arial" w:hAnsi="Arial" w:cs="Arial"/>
                <w:sz w:val="22"/>
                <w:szCs w:val="22"/>
              </w:rPr>
              <w:t>tikriem</w:t>
            </w:r>
            <w:proofErr w:type="spellEnd"/>
            <w:r w:rsidR="001955CE" w:rsidRPr="001955CE">
              <w:rPr>
                <w:rFonts w:ascii="Arial" w:hAnsi="Arial" w:cs="Arial"/>
                <w:sz w:val="22"/>
                <w:szCs w:val="22"/>
              </w:rPr>
              <w:t xml:space="preserve"> </w:t>
            </w:r>
            <w:proofErr w:type="spellStart"/>
            <w:r w:rsidR="001955CE" w:rsidRPr="001955CE">
              <w:rPr>
                <w:rFonts w:ascii="Arial" w:hAnsi="Arial" w:cs="Arial"/>
                <w:sz w:val="22"/>
                <w:szCs w:val="22"/>
              </w:rPr>
              <w:t>KIŽam</w:t>
            </w:r>
            <w:proofErr w:type="spellEnd"/>
            <w:r w:rsidR="001955CE" w:rsidRPr="001955CE">
              <w:rPr>
                <w:rFonts w:ascii="Arial" w:hAnsi="Arial" w:cs="Arial"/>
                <w:sz w:val="22"/>
                <w:szCs w:val="22"/>
              </w:rPr>
              <w:t xml:space="preserve">, smulkūs elektronikos komponentai ir </w:t>
            </w:r>
            <w:proofErr w:type="spellStart"/>
            <w:r w:rsidR="001955CE" w:rsidRPr="001955CE">
              <w:rPr>
                <w:rFonts w:ascii="Arial" w:hAnsi="Arial" w:cs="Arial"/>
                <w:sz w:val="22"/>
                <w:szCs w:val="22"/>
              </w:rPr>
              <w:t>pnš</w:t>
            </w:r>
            <w:proofErr w:type="spellEnd"/>
            <w:r w:rsidR="001955CE" w:rsidRPr="001955CE">
              <w:rPr>
                <w:rFonts w:ascii="Arial" w:hAnsi="Arial" w:cs="Arial"/>
                <w:sz w:val="22"/>
                <w:szCs w:val="22"/>
              </w:rPr>
              <w:t>. yra gaminami Kinijoje ir užkeisti juos būtų beveik neįmanoma, nes komponentai neveiktų su esamais KIŽ arba labai išbrangintų pasiūlymą. Prašome patvirtinti, kad Perkančiajai organizacijai bus priimtina, jog tam tikri smulkūs komponentai KIŽ priežiūrai gali būti pagaminti Kinijoje.</w:t>
            </w:r>
          </w:p>
        </w:tc>
        <w:tc>
          <w:tcPr>
            <w:tcW w:w="2305" w:type="pct"/>
            <w:tcBorders>
              <w:top w:val="single" w:sz="4" w:space="0" w:color="auto"/>
              <w:left w:val="single" w:sz="4" w:space="0" w:color="auto"/>
              <w:bottom w:val="single" w:sz="4" w:space="0" w:color="auto"/>
              <w:right w:val="single" w:sz="4" w:space="0" w:color="auto"/>
            </w:tcBorders>
          </w:tcPr>
          <w:p w14:paraId="2A5F5863" w14:textId="77777777" w:rsidR="00122241" w:rsidRDefault="00122241" w:rsidP="00506AD2">
            <w:pPr>
              <w:ind w:firstLine="457"/>
              <w:jc w:val="both"/>
              <w:rPr>
                <w:rFonts w:ascii="Arial" w:hAnsi="Arial" w:cs="Arial"/>
                <w:color w:val="000000" w:themeColor="text1"/>
                <w:sz w:val="22"/>
                <w:szCs w:val="22"/>
                <w:lang w:eastAsia="ar-SA"/>
              </w:rPr>
            </w:pPr>
          </w:p>
          <w:p w14:paraId="1CD26593" w14:textId="547038DA" w:rsidR="00122241" w:rsidRPr="003F08AC" w:rsidRDefault="00DB4AE8" w:rsidP="003F08AC">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30" w:firstLine="457"/>
              <w:jc w:val="both"/>
              <w:rPr>
                <w:rFonts w:ascii="Arial" w:hAnsi="Arial" w:cs="Arial"/>
                <w:color w:val="000000" w:themeColor="text1"/>
                <w:sz w:val="22"/>
                <w:szCs w:val="22"/>
                <w:lang w:eastAsia="ar-SA"/>
              </w:rPr>
            </w:pPr>
            <w:r w:rsidRPr="003F08AC">
              <w:rPr>
                <w:rFonts w:ascii="Arial" w:hAnsi="Arial" w:cs="Arial"/>
                <w:color w:val="000000" w:themeColor="text1"/>
                <w:sz w:val="22"/>
                <w:szCs w:val="22"/>
                <w:lang w:eastAsia="ar-SA"/>
              </w:rPr>
              <w:t xml:space="preserve">Atsižvelgiant į gautą tiekėjo </w:t>
            </w:r>
            <w:r w:rsidR="00500B58" w:rsidRPr="003F08AC">
              <w:rPr>
                <w:rFonts w:ascii="Arial" w:hAnsi="Arial" w:cs="Arial"/>
                <w:color w:val="000000" w:themeColor="text1"/>
                <w:sz w:val="22"/>
                <w:szCs w:val="22"/>
                <w:lang w:eastAsia="ar-SA"/>
              </w:rPr>
              <w:t xml:space="preserve">prašymą tiksliname </w:t>
            </w:r>
            <w:r w:rsidR="00195D67" w:rsidRPr="003F08AC">
              <w:rPr>
                <w:rFonts w:ascii="Arial" w:hAnsi="Arial" w:cs="Arial"/>
                <w:color w:val="000000" w:themeColor="text1"/>
                <w:sz w:val="22"/>
                <w:szCs w:val="22"/>
                <w:lang w:eastAsia="ar-SA"/>
              </w:rPr>
              <w:t>Specialiųjų pirkimo sąlygų pried</w:t>
            </w:r>
            <w:r w:rsidR="00586787" w:rsidRPr="003F08AC">
              <w:rPr>
                <w:rFonts w:ascii="Arial" w:hAnsi="Arial" w:cs="Arial"/>
                <w:color w:val="000000" w:themeColor="text1"/>
                <w:sz w:val="22"/>
                <w:szCs w:val="22"/>
                <w:lang w:eastAsia="ar-SA"/>
              </w:rPr>
              <w:t>o</w:t>
            </w:r>
            <w:r w:rsidR="00195D67" w:rsidRPr="003F08AC">
              <w:rPr>
                <w:rFonts w:ascii="Arial" w:hAnsi="Arial" w:cs="Arial"/>
                <w:color w:val="000000" w:themeColor="text1"/>
                <w:sz w:val="22"/>
                <w:szCs w:val="22"/>
                <w:lang w:eastAsia="ar-SA"/>
              </w:rPr>
              <w:t xml:space="preserve"> Nr. 5 „</w:t>
            </w:r>
            <w:r w:rsidR="00195D67" w:rsidRPr="003F08AC">
              <w:rPr>
                <w:rFonts w:ascii="Arial" w:hAnsi="Arial" w:cs="Arial"/>
                <w:color w:val="000000" w:themeColor="text1"/>
                <w:sz w:val="22"/>
                <w:szCs w:val="22"/>
                <w:lang w:eastAsia="ar-SA"/>
              </w:rPr>
              <w:t>Pasiūlymo form</w:t>
            </w:r>
            <w:r w:rsidR="00195D67" w:rsidRPr="003F08AC">
              <w:rPr>
                <w:rFonts w:ascii="Arial" w:hAnsi="Arial" w:cs="Arial"/>
                <w:color w:val="000000" w:themeColor="text1"/>
                <w:sz w:val="22"/>
                <w:szCs w:val="22"/>
                <w:lang w:eastAsia="ar-SA"/>
              </w:rPr>
              <w:t>os</w:t>
            </w:r>
            <w:r w:rsidR="00586787" w:rsidRPr="003F08AC">
              <w:rPr>
                <w:rFonts w:ascii="Arial" w:hAnsi="Arial" w:cs="Arial"/>
                <w:color w:val="000000" w:themeColor="text1"/>
                <w:sz w:val="22"/>
                <w:szCs w:val="22"/>
                <w:lang w:eastAsia="ar-SA"/>
              </w:rPr>
              <w:t xml:space="preserve">“ punktą </w:t>
            </w:r>
            <w:r w:rsidR="003F08AC" w:rsidRPr="003F08AC">
              <w:rPr>
                <w:rFonts w:ascii="Arial" w:hAnsi="Arial" w:cs="Arial"/>
                <w:color w:val="000000" w:themeColor="text1"/>
                <w:sz w:val="22"/>
                <w:szCs w:val="22"/>
                <w:lang w:eastAsia="ar-SA"/>
              </w:rPr>
              <w:t>Nr.6 ir išdėstome taip: „</w:t>
            </w:r>
            <w:r w:rsidR="003F08AC" w:rsidRPr="003F08AC">
              <w:rPr>
                <w:rFonts w:ascii="Arial" w:hAnsi="Arial" w:cs="Arial"/>
                <w:sz w:val="22"/>
                <w:szCs w:val="22"/>
              </w:rPr>
              <w:t xml:space="preserve">Bendra pasiūlymo kaina (Eur su PVM) neturi viršyti </w:t>
            </w:r>
            <w:r w:rsidR="003F08AC" w:rsidRPr="003F08AC">
              <w:rPr>
                <w:rFonts w:ascii="Arial" w:eastAsia="Arial" w:hAnsi="Arial" w:cs="Arial"/>
                <w:sz w:val="22"/>
                <w:szCs w:val="22"/>
              </w:rPr>
              <w:t xml:space="preserve">130000,00 </w:t>
            </w:r>
            <w:r w:rsidR="003F08AC" w:rsidRPr="003F08AC">
              <w:rPr>
                <w:rFonts w:ascii="Arial" w:hAnsi="Arial" w:cs="Arial"/>
                <w:sz w:val="22"/>
                <w:szCs w:val="22"/>
              </w:rPr>
              <w:t>Eur be PVM</w:t>
            </w:r>
            <w:r w:rsidR="003F08AC" w:rsidRPr="003F08AC">
              <w:rPr>
                <w:rFonts w:ascii="Arial" w:hAnsi="Arial" w:cs="Arial"/>
                <w:sz w:val="22"/>
                <w:szCs w:val="22"/>
              </w:rPr>
              <w:t>“.</w:t>
            </w:r>
          </w:p>
          <w:p w14:paraId="72214644" w14:textId="77777777" w:rsidR="00122241" w:rsidRDefault="00122241" w:rsidP="00506AD2">
            <w:pPr>
              <w:ind w:firstLine="457"/>
              <w:jc w:val="both"/>
              <w:rPr>
                <w:rFonts w:ascii="Arial" w:hAnsi="Arial" w:cs="Arial"/>
                <w:color w:val="000000" w:themeColor="text1"/>
                <w:sz w:val="22"/>
                <w:szCs w:val="22"/>
                <w:lang w:eastAsia="ar-SA"/>
              </w:rPr>
            </w:pPr>
          </w:p>
          <w:p w14:paraId="5C7882BE" w14:textId="4E8F7FA9" w:rsidR="00506AD2" w:rsidRPr="001955CE" w:rsidRDefault="00122241" w:rsidP="00506AD2">
            <w:pPr>
              <w:ind w:firstLine="457"/>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2. </w:t>
            </w:r>
            <w:r w:rsidRPr="007605F9">
              <w:rPr>
                <w:rFonts w:ascii="Arial" w:hAnsi="Arial" w:cs="Arial"/>
                <w:color w:val="000000" w:themeColor="text1"/>
                <w:sz w:val="22"/>
                <w:szCs w:val="22"/>
                <w:lang w:eastAsia="ar-SA"/>
              </w:rPr>
              <w:t xml:space="preserve">Perkančioji organizacija pažymi, kad šiuo atveju kalbama ne apie naujos įrangos diegimą, o apie jau eksploatuojamų KIŽ komponentų naudojimą ir keitimą priežiūros paslaugų teikimo metu. Vertinant tokių komponentų priimtinumą bus atsižvelgiama į jų faktinę funkciją, techninį vaidmenį esamoje KIŽ sistemoje, suderinamumą su jau naudojama įranga bei dėl jų naudojimo kylančias kibernetinio saugumo rizikas. Kadangi Kinijos Liaudies Respublika yra įtraukta į Vyriausybės patvirtintą nepatikimų valstybių sąrašą, Perkančioji organizacija nepriima komponentų, kurie sudarytų galimybę duomenų kaupimui, apdorojimui ar perdavimui, nuotolinei prieigai ar nuotoliniam valdymui, </w:t>
            </w:r>
            <w:proofErr w:type="spellStart"/>
            <w:r w:rsidRPr="007605F9">
              <w:rPr>
                <w:rFonts w:ascii="Arial" w:hAnsi="Arial" w:cs="Arial"/>
                <w:color w:val="000000" w:themeColor="text1"/>
                <w:sz w:val="22"/>
                <w:szCs w:val="22"/>
                <w:lang w:eastAsia="ar-SA"/>
              </w:rPr>
              <w:t>telemetrijai</w:t>
            </w:r>
            <w:proofErr w:type="spellEnd"/>
            <w:r w:rsidRPr="007605F9">
              <w:rPr>
                <w:rFonts w:ascii="Arial" w:hAnsi="Arial" w:cs="Arial"/>
                <w:color w:val="000000" w:themeColor="text1"/>
                <w:sz w:val="22"/>
                <w:szCs w:val="22"/>
                <w:lang w:eastAsia="ar-SA"/>
              </w:rPr>
              <w:t xml:space="preserve">, išoriniams programinės įrangos ar mikroprogramos atnaujinimams, diagnostinių ar kitų duomenų siuntimui į išorę ar kitaip keltų papildomas kibernetinio saugumo grėsmes. Tuo atveju, kai priežiūros metu keičiami jau naudojami KIŽ ekranų ar kiti analogiški komponentai, kurie reikalingi esamos sistemos techniniam suderinamumui užtikrinti ir kurie patys nesudaro minėtų duomenų kaupimo, perdavimo, nuotolinio poveikio ar kitų papildomų kibernetinio saugumo rizikų, jų naudojimas gali būti vertinamas kaip </w:t>
            </w:r>
            <w:r w:rsidRPr="007605F9">
              <w:rPr>
                <w:rFonts w:ascii="Arial" w:hAnsi="Arial" w:cs="Arial"/>
                <w:color w:val="000000" w:themeColor="text1"/>
                <w:sz w:val="22"/>
                <w:szCs w:val="22"/>
                <w:lang w:eastAsia="ar-SA"/>
              </w:rPr>
              <w:lastRenderedPageBreak/>
              <w:t>suderinamas su pirkimo tikslu ir proporcingumo principu. Toks vertinimas nelaikytinas bendru leidimu naudoti Kinijos Liaudies Respublikoje pagamintą įrangą ar komponentus kitais atvejais.</w:t>
            </w:r>
          </w:p>
        </w:tc>
      </w:tr>
      <w:tr w:rsidR="004F1052" w:rsidRPr="009106B6" w14:paraId="143CEDB9" w14:textId="77777777" w:rsidTr="004F1052">
        <w:trPr>
          <w:trHeight w:val="469"/>
        </w:trPr>
        <w:tc>
          <w:tcPr>
            <w:tcW w:w="274" w:type="pct"/>
            <w:tcBorders>
              <w:top w:val="single" w:sz="4" w:space="0" w:color="auto"/>
              <w:left w:val="single" w:sz="4" w:space="0" w:color="auto"/>
              <w:bottom w:val="single" w:sz="4" w:space="0" w:color="auto"/>
              <w:right w:val="single" w:sz="4" w:space="0" w:color="auto"/>
            </w:tcBorders>
            <w:vAlign w:val="center"/>
          </w:tcPr>
          <w:p w14:paraId="3204F382" w14:textId="5E6A2977" w:rsidR="004F1052" w:rsidRPr="004F1052" w:rsidRDefault="004F1052" w:rsidP="004F1052">
            <w:pPr>
              <w:spacing w:line="276" w:lineRule="auto"/>
              <w:rPr>
                <w:rFonts w:ascii="Arial" w:hAnsi="Arial" w:cs="Arial"/>
                <w:sz w:val="22"/>
                <w:szCs w:val="22"/>
              </w:rPr>
            </w:pPr>
            <w:r>
              <w:rPr>
                <w:rFonts w:ascii="Arial" w:hAnsi="Arial" w:cs="Arial"/>
                <w:sz w:val="22"/>
                <w:szCs w:val="22"/>
              </w:rPr>
              <w:lastRenderedPageBreak/>
              <w:t>2.</w:t>
            </w:r>
          </w:p>
        </w:tc>
        <w:tc>
          <w:tcPr>
            <w:tcW w:w="2421" w:type="pct"/>
            <w:tcBorders>
              <w:top w:val="single" w:sz="4" w:space="0" w:color="auto"/>
              <w:left w:val="single" w:sz="4" w:space="0" w:color="auto"/>
              <w:bottom w:val="single" w:sz="4" w:space="0" w:color="auto"/>
              <w:right w:val="single" w:sz="4" w:space="0" w:color="auto"/>
            </w:tcBorders>
          </w:tcPr>
          <w:p w14:paraId="02FE94E0" w14:textId="5B9C6532" w:rsidR="004F1052" w:rsidRDefault="00AB4B2A" w:rsidP="00DB4AE8">
            <w:pPr>
              <w:tabs>
                <w:tab w:val="left" w:pos="288"/>
              </w:tabs>
              <w:jc w:val="both"/>
              <w:rPr>
                <w:rFonts w:ascii="Arial" w:hAnsi="Arial" w:cs="Arial"/>
                <w:sz w:val="22"/>
                <w:szCs w:val="22"/>
              </w:rPr>
            </w:pPr>
            <w:r w:rsidRPr="00AB4B2A">
              <w:rPr>
                <w:rFonts w:ascii="Arial" w:hAnsi="Arial" w:cs="Arial"/>
                <w:sz w:val="22"/>
                <w:szCs w:val="22"/>
              </w:rPr>
              <w:t>Prašome pratęsti pasiūlymo pateikimo terminą iki 2026-04-21d, kadangi duotas terminas yra nepakankamas gauti dalių ir įrangos kainas iš gamintojų bei įsivertinti darbus bei keliamas technines sąlygas. Pažymime, kad dėl dabartinių geopolitinių situacijų gamintojams ir tiekėjams reikia daugiau laiko teisingai įvertinti pasiūlymus ir keliamas sąlygas bei atitikimą toms sąlygoms.</w:t>
            </w:r>
          </w:p>
        </w:tc>
        <w:tc>
          <w:tcPr>
            <w:tcW w:w="2305" w:type="pct"/>
            <w:tcBorders>
              <w:top w:val="single" w:sz="4" w:space="0" w:color="auto"/>
              <w:left w:val="single" w:sz="4" w:space="0" w:color="auto"/>
              <w:bottom w:val="single" w:sz="4" w:space="0" w:color="auto"/>
              <w:right w:val="single" w:sz="4" w:space="0" w:color="auto"/>
            </w:tcBorders>
          </w:tcPr>
          <w:p w14:paraId="7BA21642" w14:textId="087E3A2C" w:rsidR="004F1052" w:rsidRDefault="00AB5DD3" w:rsidP="00506AD2">
            <w:pPr>
              <w:ind w:firstLine="457"/>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Atsižvelgiant į gautą tiekėjo prašymą nukeliame Pasiūlymų pateikimo terminą į </w:t>
            </w:r>
            <w:r w:rsidRPr="00AB4B2A">
              <w:rPr>
                <w:rFonts w:ascii="Arial" w:hAnsi="Arial" w:cs="Arial"/>
                <w:sz w:val="22"/>
                <w:szCs w:val="22"/>
              </w:rPr>
              <w:t>2026-04-21</w:t>
            </w:r>
            <w:r>
              <w:rPr>
                <w:rFonts w:ascii="Arial" w:hAnsi="Arial" w:cs="Arial"/>
                <w:sz w:val="22"/>
                <w:szCs w:val="22"/>
              </w:rPr>
              <w:t xml:space="preserve"> 10:00 val. CVPIS susirašinėjimo priemonėmis</w:t>
            </w:r>
          </w:p>
        </w:tc>
      </w:tr>
    </w:tbl>
    <w:p w14:paraId="22E9BB17" w14:textId="77777777" w:rsidR="00BC26C0" w:rsidRPr="00B01054"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B01054">
        <w:rPr>
          <w:rFonts w:ascii="Arial" w:hAnsi="Arial" w:cs="Arial"/>
          <w:i/>
          <w:iCs/>
          <w:sz w:val="20"/>
          <w:szCs w:val="20"/>
          <w:vertAlign w:val="superscript"/>
        </w:rPr>
        <w:t>*</w:t>
      </w:r>
      <w:r w:rsidRPr="00B01054">
        <w:rPr>
          <w:rFonts w:ascii="Arial" w:hAnsi="Arial" w:cs="Arial"/>
          <w:i/>
          <w:iCs/>
          <w:sz w:val="20"/>
          <w:szCs w:val="20"/>
        </w:rPr>
        <w:t>Čia ir kitur suinteresuoto (-ų) tiekėjo (-ų) prašymo (-ų) paaiškinti / patikslinti pirkimo dokumentus tekstas neredaguotas.</w:t>
      </w:r>
    </w:p>
    <w:p w14:paraId="0DA7167F" w14:textId="397FFF8B" w:rsidR="00497052" w:rsidRDefault="00BC26C0" w:rsidP="008657A8">
      <w:pPr>
        <w:tabs>
          <w:tab w:val="left" w:pos="851"/>
        </w:tabs>
        <w:spacing w:line="276" w:lineRule="auto"/>
        <w:ind w:firstLine="567"/>
        <w:jc w:val="both"/>
        <w:rPr>
          <w:rFonts w:ascii="Arial" w:hAnsi="Arial" w:cs="Arial"/>
          <w:i/>
          <w:iCs/>
          <w:sz w:val="20"/>
          <w:szCs w:val="20"/>
        </w:rPr>
      </w:pPr>
      <w:r w:rsidRPr="00B01054">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p w14:paraId="4D6AE8E3" w14:textId="77777777" w:rsidR="004F1052" w:rsidRDefault="004F1052" w:rsidP="008657A8">
      <w:pPr>
        <w:tabs>
          <w:tab w:val="left" w:pos="851"/>
        </w:tabs>
        <w:spacing w:line="276" w:lineRule="auto"/>
        <w:ind w:firstLine="567"/>
        <w:jc w:val="both"/>
        <w:rPr>
          <w:rFonts w:ascii="Arial" w:hAnsi="Arial" w:cs="Arial"/>
          <w:i/>
          <w:iCs/>
          <w:sz w:val="20"/>
          <w:szCs w:val="20"/>
        </w:rPr>
      </w:pPr>
    </w:p>
    <w:p w14:paraId="3D0F1E3C" w14:textId="77777777" w:rsidR="004F1052" w:rsidRPr="00B01054" w:rsidRDefault="004F1052" w:rsidP="008657A8">
      <w:pPr>
        <w:tabs>
          <w:tab w:val="left" w:pos="851"/>
        </w:tabs>
        <w:spacing w:line="276" w:lineRule="auto"/>
        <w:ind w:firstLine="567"/>
        <w:jc w:val="both"/>
        <w:rPr>
          <w:rFonts w:ascii="Arial" w:hAnsi="Arial" w:cs="Arial"/>
          <w:i/>
          <w:iCs/>
          <w:sz w:val="20"/>
          <w:szCs w:val="20"/>
        </w:rPr>
      </w:pPr>
    </w:p>
    <w:sectPr w:rsidR="004F1052" w:rsidRPr="00B01054" w:rsidSect="00AA05F1">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0C0A" w14:textId="77777777" w:rsidR="0030364D" w:rsidRPr="004A75B3" w:rsidRDefault="0030364D">
      <w:r w:rsidRPr="004A75B3">
        <w:separator/>
      </w:r>
    </w:p>
  </w:endnote>
  <w:endnote w:type="continuationSeparator" w:id="0">
    <w:p w14:paraId="7DF22CEC" w14:textId="77777777" w:rsidR="0030364D" w:rsidRPr="004A75B3" w:rsidRDefault="0030364D">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F4AB" w14:textId="77777777" w:rsidR="0030364D" w:rsidRPr="004A75B3" w:rsidRDefault="0030364D">
      <w:r w:rsidRPr="004A75B3">
        <w:separator/>
      </w:r>
    </w:p>
  </w:footnote>
  <w:footnote w:type="continuationSeparator" w:id="0">
    <w:p w14:paraId="3A961E3B" w14:textId="77777777" w:rsidR="0030364D" w:rsidRPr="004A75B3" w:rsidRDefault="0030364D">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9F04DF7"/>
    <w:multiLevelType w:val="hybridMultilevel"/>
    <w:tmpl w:val="6ECCF1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10BE3"/>
    <w:multiLevelType w:val="hybridMultilevel"/>
    <w:tmpl w:val="06205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7F04B6"/>
    <w:multiLevelType w:val="hybridMultilevel"/>
    <w:tmpl w:val="4CC23E82"/>
    <w:lvl w:ilvl="0" w:tplc="F29A7EAE">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9"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9"/>
  </w:num>
  <w:num w:numId="4" w16cid:durableId="1275408335">
    <w:abstractNumId w:val="11"/>
  </w:num>
  <w:num w:numId="5" w16cid:durableId="327445576">
    <w:abstractNumId w:val="9"/>
  </w:num>
  <w:num w:numId="6" w16cid:durableId="2138449556">
    <w:abstractNumId w:val="10"/>
  </w:num>
  <w:num w:numId="7" w16cid:durableId="641039509">
    <w:abstractNumId w:val="16"/>
  </w:num>
  <w:num w:numId="8" w16cid:durableId="1712268008">
    <w:abstractNumId w:val="7"/>
  </w:num>
  <w:num w:numId="9" w16cid:durableId="265504973">
    <w:abstractNumId w:val="17"/>
  </w:num>
  <w:num w:numId="10" w16cid:durableId="1285961743">
    <w:abstractNumId w:val="18"/>
  </w:num>
  <w:num w:numId="11" w16cid:durableId="2056656319">
    <w:abstractNumId w:val="1"/>
  </w:num>
  <w:num w:numId="12" w16cid:durableId="1513103515">
    <w:abstractNumId w:val="0"/>
  </w:num>
  <w:num w:numId="13" w16cid:durableId="27923694">
    <w:abstractNumId w:val="15"/>
  </w:num>
  <w:num w:numId="14" w16cid:durableId="1905413500">
    <w:abstractNumId w:val="12"/>
  </w:num>
  <w:num w:numId="15" w16cid:durableId="1202085109">
    <w:abstractNumId w:val="13"/>
  </w:num>
  <w:num w:numId="16" w16cid:durableId="326717099">
    <w:abstractNumId w:val="2"/>
  </w:num>
  <w:num w:numId="17" w16cid:durableId="1699546235">
    <w:abstractNumId w:val="6"/>
  </w:num>
  <w:num w:numId="18" w16cid:durableId="1833059413">
    <w:abstractNumId w:val="5"/>
  </w:num>
  <w:num w:numId="19" w16cid:durableId="1262566867">
    <w:abstractNumId w:val="8"/>
  </w:num>
  <w:num w:numId="20" w16cid:durableId="1151023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2664"/>
    <w:rsid w:val="00073D8A"/>
    <w:rsid w:val="000744E4"/>
    <w:rsid w:val="000753D8"/>
    <w:rsid w:val="00075E35"/>
    <w:rsid w:val="00081308"/>
    <w:rsid w:val="00086BA0"/>
    <w:rsid w:val="0008781D"/>
    <w:rsid w:val="000919D3"/>
    <w:rsid w:val="000A161C"/>
    <w:rsid w:val="000A5607"/>
    <w:rsid w:val="000B17CA"/>
    <w:rsid w:val="000B19EF"/>
    <w:rsid w:val="000B5447"/>
    <w:rsid w:val="000C0762"/>
    <w:rsid w:val="000C3534"/>
    <w:rsid w:val="000C6CFD"/>
    <w:rsid w:val="000C73A8"/>
    <w:rsid w:val="000C7B8D"/>
    <w:rsid w:val="000D0B7B"/>
    <w:rsid w:val="000D22DB"/>
    <w:rsid w:val="000D381A"/>
    <w:rsid w:val="000D4411"/>
    <w:rsid w:val="000D769F"/>
    <w:rsid w:val="000E3885"/>
    <w:rsid w:val="000E5118"/>
    <w:rsid w:val="000E7CAF"/>
    <w:rsid w:val="000F32F2"/>
    <w:rsid w:val="000F7E2E"/>
    <w:rsid w:val="0010004D"/>
    <w:rsid w:val="00100515"/>
    <w:rsid w:val="00104985"/>
    <w:rsid w:val="00104DB1"/>
    <w:rsid w:val="00104F3F"/>
    <w:rsid w:val="0010708D"/>
    <w:rsid w:val="001075E9"/>
    <w:rsid w:val="001118D4"/>
    <w:rsid w:val="0011214C"/>
    <w:rsid w:val="00112819"/>
    <w:rsid w:val="0011338C"/>
    <w:rsid w:val="0011487E"/>
    <w:rsid w:val="001173F4"/>
    <w:rsid w:val="00117515"/>
    <w:rsid w:val="001176EB"/>
    <w:rsid w:val="0012000C"/>
    <w:rsid w:val="00122241"/>
    <w:rsid w:val="00122683"/>
    <w:rsid w:val="001231A1"/>
    <w:rsid w:val="00123663"/>
    <w:rsid w:val="001254CC"/>
    <w:rsid w:val="00125FEB"/>
    <w:rsid w:val="00136025"/>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55CE"/>
    <w:rsid w:val="00195D67"/>
    <w:rsid w:val="0019602A"/>
    <w:rsid w:val="001A1A31"/>
    <w:rsid w:val="001A3991"/>
    <w:rsid w:val="001A74C2"/>
    <w:rsid w:val="001B6783"/>
    <w:rsid w:val="001B74D8"/>
    <w:rsid w:val="001C3B01"/>
    <w:rsid w:val="001C3BA3"/>
    <w:rsid w:val="001D0736"/>
    <w:rsid w:val="001D17AB"/>
    <w:rsid w:val="001D2260"/>
    <w:rsid w:val="001D41CA"/>
    <w:rsid w:val="001D4D61"/>
    <w:rsid w:val="001D7B31"/>
    <w:rsid w:val="001E1235"/>
    <w:rsid w:val="001E13C6"/>
    <w:rsid w:val="001E2F0A"/>
    <w:rsid w:val="001E62A6"/>
    <w:rsid w:val="001E726E"/>
    <w:rsid w:val="001E75B1"/>
    <w:rsid w:val="001F0211"/>
    <w:rsid w:val="001F2297"/>
    <w:rsid w:val="001F299E"/>
    <w:rsid w:val="001F591E"/>
    <w:rsid w:val="001F6009"/>
    <w:rsid w:val="00202069"/>
    <w:rsid w:val="00210EAD"/>
    <w:rsid w:val="00213E01"/>
    <w:rsid w:val="0021527C"/>
    <w:rsid w:val="00215CE0"/>
    <w:rsid w:val="0021602B"/>
    <w:rsid w:val="002169AA"/>
    <w:rsid w:val="002216E0"/>
    <w:rsid w:val="002229FD"/>
    <w:rsid w:val="00223E69"/>
    <w:rsid w:val="0023496A"/>
    <w:rsid w:val="00236492"/>
    <w:rsid w:val="00237BAA"/>
    <w:rsid w:val="002403CA"/>
    <w:rsid w:val="00250754"/>
    <w:rsid w:val="00250D60"/>
    <w:rsid w:val="002527A1"/>
    <w:rsid w:val="00253AA8"/>
    <w:rsid w:val="00253ABF"/>
    <w:rsid w:val="002551E6"/>
    <w:rsid w:val="00255C48"/>
    <w:rsid w:val="00263B95"/>
    <w:rsid w:val="002762E6"/>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364D"/>
    <w:rsid w:val="00306951"/>
    <w:rsid w:val="00306E0B"/>
    <w:rsid w:val="00307923"/>
    <w:rsid w:val="00307A2D"/>
    <w:rsid w:val="003115C4"/>
    <w:rsid w:val="0031289F"/>
    <w:rsid w:val="0031426F"/>
    <w:rsid w:val="0031523E"/>
    <w:rsid w:val="003165C2"/>
    <w:rsid w:val="003175C8"/>
    <w:rsid w:val="00324177"/>
    <w:rsid w:val="00327C24"/>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3CFD"/>
    <w:rsid w:val="00367FC3"/>
    <w:rsid w:val="00374A2E"/>
    <w:rsid w:val="00374A9B"/>
    <w:rsid w:val="00377085"/>
    <w:rsid w:val="00380030"/>
    <w:rsid w:val="00381E68"/>
    <w:rsid w:val="003848FF"/>
    <w:rsid w:val="003850F6"/>
    <w:rsid w:val="00392D76"/>
    <w:rsid w:val="003A1E21"/>
    <w:rsid w:val="003A31C6"/>
    <w:rsid w:val="003A4207"/>
    <w:rsid w:val="003A6212"/>
    <w:rsid w:val="003C066C"/>
    <w:rsid w:val="003C09FE"/>
    <w:rsid w:val="003C164B"/>
    <w:rsid w:val="003C39D2"/>
    <w:rsid w:val="003C7126"/>
    <w:rsid w:val="003D4308"/>
    <w:rsid w:val="003D5E38"/>
    <w:rsid w:val="003D6E8F"/>
    <w:rsid w:val="003E61F7"/>
    <w:rsid w:val="003F08AC"/>
    <w:rsid w:val="003F0FF1"/>
    <w:rsid w:val="003F6345"/>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0573"/>
    <w:rsid w:val="004C5CB9"/>
    <w:rsid w:val="004D0989"/>
    <w:rsid w:val="004D5DA8"/>
    <w:rsid w:val="004D6301"/>
    <w:rsid w:val="004D7596"/>
    <w:rsid w:val="004D77F1"/>
    <w:rsid w:val="004D7D50"/>
    <w:rsid w:val="004E48D4"/>
    <w:rsid w:val="004E4A09"/>
    <w:rsid w:val="004F02C0"/>
    <w:rsid w:val="004F1052"/>
    <w:rsid w:val="004F190C"/>
    <w:rsid w:val="004F25C3"/>
    <w:rsid w:val="004F26CE"/>
    <w:rsid w:val="004F2CAC"/>
    <w:rsid w:val="004F2DF1"/>
    <w:rsid w:val="004F4924"/>
    <w:rsid w:val="004F7055"/>
    <w:rsid w:val="004F7063"/>
    <w:rsid w:val="00500557"/>
    <w:rsid w:val="00500B58"/>
    <w:rsid w:val="005011CE"/>
    <w:rsid w:val="00503D1B"/>
    <w:rsid w:val="00504C88"/>
    <w:rsid w:val="00506AD2"/>
    <w:rsid w:val="00511916"/>
    <w:rsid w:val="00513008"/>
    <w:rsid w:val="005138E5"/>
    <w:rsid w:val="0051508F"/>
    <w:rsid w:val="00515DB3"/>
    <w:rsid w:val="00520506"/>
    <w:rsid w:val="00523EEC"/>
    <w:rsid w:val="0052620E"/>
    <w:rsid w:val="005277F3"/>
    <w:rsid w:val="00530668"/>
    <w:rsid w:val="00530EA6"/>
    <w:rsid w:val="005401B7"/>
    <w:rsid w:val="00540588"/>
    <w:rsid w:val="005413C8"/>
    <w:rsid w:val="00541F82"/>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787"/>
    <w:rsid w:val="00586CAF"/>
    <w:rsid w:val="00590721"/>
    <w:rsid w:val="0059074F"/>
    <w:rsid w:val="00590E61"/>
    <w:rsid w:val="00594D0A"/>
    <w:rsid w:val="00596C55"/>
    <w:rsid w:val="005A3116"/>
    <w:rsid w:val="005A378C"/>
    <w:rsid w:val="005A5F79"/>
    <w:rsid w:val="005A6634"/>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3F8C"/>
    <w:rsid w:val="00624FFB"/>
    <w:rsid w:val="00634EE2"/>
    <w:rsid w:val="00636C13"/>
    <w:rsid w:val="0064047C"/>
    <w:rsid w:val="00640992"/>
    <w:rsid w:val="0064309B"/>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9E3"/>
    <w:rsid w:val="006A5F9B"/>
    <w:rsid w:val="006A7FBF"/>
    <w:rsid w:val="006B20AC"/>
    <w:rsid w:val="006B27AA"/>
    <w:rsid w:val="006B35BB"/>
    <w:rsid w:val="006B3988"/>
    <w:rsid w:val="006B3C65"/>
    <w:rsid w:val="006B70AC"/>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5069"/>
    <w:rsid w:val="006F6F2A"/>
    <w:rsid w:val="006F7F47"/>
    <w:rsid w:val="0070124A"/>
    <w:rsid w:val="00703EFC"/>
    <w:rsid w:val="0070578B"/>
    <w:rsid w:val="007059B3"/>
    <w:rsid w:val="00706226"/>
    <w:rsid w:val="0071347D"/>
    <w:rsid w:val="0071424B"/>
    <w:rsid w:val="00715F5C"/>
    <w:rsid w:val="00721A13"/>
    <w:rsid w:val="007242E3"/>
    <w:rsid w:val="007269FE"/>
    <w:rsid w:val="007309D1"/>
    <w:rsid w:val="00732D7D"/>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C7E7F"/>
    <w:rsid w:val="007D005B"/>
    <w:rsid w:val="007D184B"/>
    <w:rsid w:val="007D39F5"/>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216CF"/>
    <w:rsid w:val="00825E4B"/>
    <w:rsid w:val="00826CBD"/>
    <w:rsid w:val="008270C9"/>
    <w:rsid w:val="00830E86"/>
    <w:rsid w:val="00833148"/>
    <w:rsid w:val="008331A4"/>
    <w:rsid w:val="00834711"/>
    <w:rsid w:val="00834C51"/>
    <w:rsid w:val="00836A02"/>
    <w:rsid w:val="00836B00"/>
    <w:rsid w:val="0084082A"/>
    <w:rsid w:val="00841475"/>
    <w:rsid w:val="008420C5"/>
    <w:rsid w:val="0084329B"/>
    <w:rsid w:val="00847CA3"/>
    <w:rsid w:val="00850CD6"/>
    <w:rsid w:val="00850F47"/>
    <w:rsid w:val="00851DC7"/>
    <w:rsid w:val="00851ED1"/>
    <w:rsid w:val="0085414A"/>
    <w:rsid w:val="008550C1"/>
    <w:rsid w:val="008609DD"/>
    <w:rsid w:val="00860F05"/>
    <w:rsid w:val="00860FE0"/>
    <w:rsid w:val="008644A1"/>
    <w:rsid w:val="00864CC7"/>
    <w:rsid w:val="00864E7E"/>
    <w:rsid w:val="00865278"/>
    <w:rsid w:val="008657A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234F"/>
    <w:rsid w:val="008E38E2"/>
    <w:rsid w:val="008E6163"/>
    <w:rsid w:val="008F355D"/>
    <w:rsid w:val="00901757"/>
    <w:rsid w:val="009021B1"/>
    <w:rsid w:val="00904BE8"/>
    <w:rsid w:val="00905F80"/>
    <w:rsid w:val="009104AB"/>
    <w:rsid w:val="009106B6"/>
    <w:rsid w:val="009106DB"/>
    <w:rsid w:val="009156B6"/>
    <w:rsid w:val="0092768E"/>
    <w:rsid w:val="00931876"/>
    <w:rsid w:val="00935D9B"/>
    <w:rsid w:val="009371C5"/>
    <w:rsid w:val="00937388"/>
    <w:rsid w:val="00941ED3"/>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DE8"/>
    <w:rsid w:val="0099474D"/>
    <w:rsid w:val="00995E04"/>
    <w:rsid w:val="00995FD2"/>
    <w:rsid w:val="009A346C"/>
    <w:rsid w:val="009B09D6"/>
    <w:rsid w:val="009C1ABC"/>
    <w:rsid w:val="009C312B"/>
    <w:rsid w:val="009C7171"/>
    <w:rsid w:val="009C77D7"/>
    <w:rsid w:val="009D0AF4"/>
    <w:rsid w:val="009D217D"/>
    <w:rsid w:val="009D27BD"/>
    <w:rsid w:val="009D513B"/>
    <w:rsid w:val="009E0B5E"/>
    <w:rsid w:val="009E50EF"/>
    <w:rsid w:val="009E51E3"/>
    <w:rsid w:val="009E5929"/>
    <w:rsid w:val="009E600B"/>
    <w:rsid w:val="009F0151"/>
    <w:rsid w:val="009F5BCC"/>
    <w:rsid w:val="00A01346"/>
    <w:rsid w:val="00A05E2F"/>
    <w:rsid w:val="00A07B24"/>
    <w:rsid w:val="00A122C7"/>
    <w:rsid w:val="00A17991"/>
    <w:rsid w:val="00A17E68"/>
    <w:rsid w:val="00A22C1C"/>
    <w:rsid w:val="00A24C70"/>
    <w:rsid w:val="00A324E9"/>
    <w:rsid w:val="00A34B29"/>
    <w:rsid w:val="00A35157"/>
    <w:rsid w:val="00A42095"/>
    <w:rsid w:val="00A4468F"/>
    <w:rsid w:val="00A50815"/>
    <w:rsid w:val="00A54B9A"/>
    <w:rsid w:val="00A55E10"/>
    <w:rsid w:val="00A5630E"/>
    <w:rsid w:val="00A60830"/>
    <w:rsid w:val="00A65421"/>
    <w:rsid w:val="00A6703C"/>
    <w:rsid w:val="00A759B3"/>
    <w:rsid w:val="00A760F9"/>
    <w:rsid w:val="00A77003"/>
    <w:rsid w:val="00A8167E"/>
    <w:rsid w:val="00A8260C"/>
    <w:rsid w:val="00A8466C"/>
    <w:rsid w:val="00A864CD"/>
    <w:rsid w:val="00A865C7"/>
    <w:rsid w:val="00A87436"/>
    <w:rsid w:val="00A946C7"/>
    <w:rsid w:val="00A9581B"/>
    <w:rsid w:val="00A97A7C"/>
    <w:rsid w:val="00AA0209"/>
    <w:rsid w:val="00AA0330"/>
    <w:rsid w:val="00AA05F1"/>
    <w:rsid w:val="00AA0B84"/>
    <w:rsid w:val="00AA1E8F"/>
    <w:rsid w:val="00AA3A22"/>
    <w:rsid w:val="00AA4E67"/>
    <w:rsid w:val="00AA7176"/>
    <w:rsid w:val="00AB2B92"/>
    <w:rsid w:val="00AB307C"/>
    <w:rsid w:val="00AB36B2"/>
    <w:rsid w:val="00AB4AF8"/>
    <w:rsid w:val="00AB4B2A"/>
    <w:rsid w:val="00AB5AF9"/>
    <w:rsid w:val="00AB5C68"/>
    <w:rsid w:val="00AB5DD3"/>
    <w:rsid w:val="00AC03DC"/>
    <w:rsid w:val="00AC0953"/>
    <w:rsid w:val="00AC1064"/>
    <w:rsid w:val="00AC6FF4"/>
    <w:rsid w:val="00AC7DE3"/>
    <w:rsid w:val="00AD20B8"/>
    <w:rsid w:val="00AD26FE"/>
    <w:rsid w:val="00AD3777"/>
    <w:rsid w:val="00AD502C"/>
    <w:rsid w:val="00AF2A06"/>
    <w:rsid w:val="00AF348C"/>
    <w:rsid w:val="00AF40FB"/>
    <w:rsid w:val="00AF7411"/>
    <w:rsid w:val="00B00256"/>
    <w:rsid w:val="00B01054"/>
    <w:rsid w:val="00B01679"/>
    <w:rsid w:val="00B017F4"/>
    <w:rsid w:val="00B02983"/>
    <w:rsid w:val="00B0332B"/>
    <w:rsid w:val="00B044FC"/>
    <w:rsid w:val="00B067B4"/>
    <w:rsid w:val="00B11AF6"/>
    <w:rsid w:val="00B17698"/>
    <w:rsid w:val="00B177F7"/>
    <w:rsid w:val="00B211E7"/>
    <w:rsid w:val="00B26A31"/>
    <w:rsid w:val="00B2757E"/>
    <w:rsid w:val="00B30D5C"/>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046C"/>
    <w:rsid w:val="00BA1EFA"/>
    <w:rsid w:val="00BA424A"/>
    <w:rsid w:val="00BA442E"/>
    <w:rsid w:val="00BB1BBB"/>
    <w:rsid w:val="00BB1CD2"/>
    <w:rsid w:val="00BB5230"/>
    <w:rsid w:val="00BB56E2"/>
    <w:rsid w:val="00BB6F2B"/>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580B"/>
    <w:rsid w:val="00C11E69"/>
    <w:rsid w:val="00C12352"/>
    <w:rsid w:val="00C15E1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B53"/>
    <w:rsid w:val="00C93FCD"/>
    <w:rsid w:val="00C94C8F"/>
    <w:rsid w:val="00C958E4"/>
    <w:rsid w:val="00C96ADA"/>
    <w:rsid w:val="00C97339"/>
    <w:rsid w:val="00CA03D9"/>
    <w:rsid w:val="00CA1269"/>
    <w:rsid w:val="00CA48C9"/>
    <w:rsid w:val="00CA5C34"/>
    <w:rsid w:val="00CB0970"/>
    <w:rsid w:val="00CB255F"/>
    <w:rsid w:val="00CB4339"/>
    <w:rsid w:val="00CB4BB6"/>
    <w:rsid w:val="00CB7508"/>
    <w:rsid w:val="00CB759D"/>
    <w:rsid w:val="00CC156E"/>
    <w:rsid w:val="00CC3795"/>
    <w:rsid w:val="00CC751E"/>
    <w:rsid w:val="00CD0CD7"/>
    <w:rsid w:val="00CD2242"/>
    <w:rsid w:val="00CD33BA"/>
    <w:rsid w:val="00CD4362"/>
    <w:rsid w:val="00CD5008"/>
    <w:rsid w:val="00CE2D60"/>
    <w:rsid w:val="00CE3B68"/>
    <w:rsid w:val="00CE48DC"/>
    <w:rsid w:val="00CE4B12"/>
    <w:rsid w:val="00CE4CDB"/>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338C8"/>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065B"/>
    <w:rsid w:val="00DB48F6"/>
    <w:rsid w:val="00DB4AE8"/>
    <w:rsid w:val="00DC0E80"/>
    <w:rsid w:val="00DC1E44"/>
    <w:rsid w:val="00DC50D9"/>
    <w:rsid w:val="00DC53CA"/>
    <w:rsid w:val="00DD2B65"/>
    <w:rsid w:val="00DD7C04"/>
    <w:rsid w:val="00DE2D03"/>
    <w:rsid w:val="00DE3ABB"/>
    <w:rsid w:val="00DE694B"/>
    <w:rsid w:val="00DF44A3"/>
    <w:rsid w:val="00DF56F9"/>
    <w:rsid w:val="00DF795C"/>
    <w:rsid w:val="00DF7D35"/>
    <w:rsid w:val="00E01908"/>
    <w:rsid w:val="00E024F6"/>
    <w:rsid w:val="00E04020"/>
    <w:rsid w:val="00E06EDB"/>
    <w:rsid w:val="00E122B6"/>
    <w:rsid w:val="00E14799"/>
    <w:rsid w:val="00E1584A"/>
    <w:rsid w:val="00E17685"/>
    <w:rsid w:val="00E21662"/>
    <w:rsid w:val="00E318EB"/>
    <w:rsid w:val="00E41FEB"/>
    <w:rsid w:val="00E43789"/>
    <w:rsid w:val="00E5348A"/>
    <w:rsid w:val="00E55914"/>
    <w:rsid w:val="00E56992"/>
    <w:rsid w:val="00E61446"/>
    <w:rsid w:val="00E618FA"/>
    <w:rsid w:val="00E6251D"/>
    <w:rsid w:val="00E62DE0"/>
    <w:rsid w:val="00E7012A"/>
    <w:rsid w:val="00E70C36"/>
    <w:rsid w:val="00E71723"/>
    <w:rsid w:val="00E72B49"/>
    <w:rsid w:val="00E75B97"/>
    <w:rsid w:val="00E84358"/>
    <w:rsid w:val="00E87A8E"/>
    <w:rsid w:val="00E90420"/>
    <w:rsid w:val="00E936A3"/>
    <w:rsid w:val="00EA2240"/>
    <w:rsid w:val="00EA273F"/>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33E5D"/>
    <w:rsid w:val="00F3560C"/>
    <w:rsid w:val="00F362DD"/>
    <w:rsid w:val="00F40424"/>
    <w:rsid w:val="00F42218"/>
    <w:rsid w:val="00F4249A"/>
    <w:rsid w:val="00F44332"/>
    <w:rsid w:val="00F46361"/>
    <w:rsid w:val="00F4669A"/>
    <w:rsid w:val="00F468F8"/>
    <w:rsid w:val="00F46BB1"/>
    <w:rsid w:val="00F5693C"/>
    <w:rsid w:val="00F570C5"/>
    <w:rsid w:val="00F6400D"/>
    <w:rsid w:val="00F651D8"/>
    <w:rsid w:val="00F71D8C"/>
    <w:rsid w:val="00F7322D"/>
    <w:rsid w:val="00F73C64"/>
    <w:rsid w:val="00F75DD8"/>
    <w:rsid w:val="00F8053B"/>
    <w:rsid w:val="00F80563"/>
    <w:rsid w:val="00F807EB"/>
    <w:rsid w:val="00F80D07"/>
    <w:rsid w:val="00F87CFC"/>
    <w:rsid w:val="00F9285F"/>
    <w:rsid w:val="00F93A82"/>
    <w:rsid w:val="00F95514"/>
    <w:rsid w:val="00F95898"/>
    <w:rsid w:val="00F97A12"/>
    <w:rsid w:val="00FA3AC0"/>
    <w:rsid w:val="00FA3B0B"/>
    <w:rsid w:val="00FB2E89"/>
    <w:rsid w:val="00FB6BD2"/>
    <w:rsid w:val="00FB76BD"/>
    <w:rsid w:val="00FB7D09"/>
    <w:rsid w:val="00FC2851"/>
    <w:rsid w:val="00FC50AC"/>
    <w:rsid w:val="00FC70A3"/>
    <w:rsid w:val="00FC727D"/>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2612</Words>
  <Characters>1490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Loreta Bereišytė</cp:lastModifiedBy>
  <cp:revision>17</cp:revision>
  <dcterms:created xsi:type="dcterms:W3CDTF">2026-03-17T09:07:00Z</dcterms:created>
  <dcterms:modified xsi:type="dcterms:W3CDTF">2026-04-10T10:49:00Z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