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899A4" w14:textId="77777777" w:rsidR="00883023" w:rsidRDefault="00435294">
      <w:pPr>
        <w:spacing w:after="0" w:line="240" w:lineRule="auto"/>
        <w:jc w:val="right"/>
      </w:pPr>
      <w:r>
        <w:t xml:space="preserve">Priedas Nr. 1 </w:t>
      </w:r>
    </w:p>
    <w:p w14:paraId="169899A5" w14:textId="77777777" w:rsidR="00883023" w:rsidRDefault="00883023">
      <w:pPr>
        <w:jc w:val="center"/>
        <w:rPr>
          <w:b/>
          <w:bCs/>
        </w:rPr>
      </w:pPr>
    </w:p>
    <w:p w14:paraId="169899A6" w14:textId="77777777" w:rsidR="00883023" w:rsidRDefault="00435294">
      <w:pPr>
        <w:spacing w:after="0" w:line="240" w:lineRule="auto"/>
        <w:ind w:left="284"/>
        <w:jc w:val="center"/>
        <w:rPr>
          <w:b/>
          <w:bCs/>
        </w:rPr>
      </w:pPr>
      <w:r>
        <w:rPr>
          <w:b/>
          <w:bCs/>
          <w:color w:val="000000" w:themeColor="text1"/>
        </w:rPr>
        <w:t>PANEVĖŽIO MIESTO EL. BILIETO KORTELIŲ PAPILDYMO VIEŠOJO TRANSPORTO BILIETAIS PASLAUGŲ PIRKIMUI</w:t>
      </w:r>
    </w:p>
    <w:p w14:paraId="169899A7" w14:textId="77777777" w:rsidR="00883023" w:rsidRDefault="00435294">
      <w:pPr>
        <w:spacing w:after="29"/>
        <w:jc w:val="center"/>
      </w:pPr>
      <w:r>
        <w:rPr>
          <w:b/>
          <w:bCs/>
        </w:rPr>
        <w:t xml:space="preserve">TECHNINĖ SPECIFIKACIJA </w:t>
      </w:r>
    </w:p>
    <w:p w14:paraId="169899A8" w14:textId="77777777" w:rsidR="00883023" w:rsidRDefault="00883023">
      <w:pPr>
        <w:spacing w:after="0"/>
        <w:jc w:val="center"/>
        <w:rPr>
          <w:b/>
        </w:rPr>
      </w:pPr>
    </w:p>
    <w:p w14:paraId="169899A9" w14:textId="77777777" w:rsidR="00883023" w:rsidRDefault="00883023">
      <w:pPr>
        <w:spacing w:after="0"/>
        <w:jc w:val="center"/>
        <w:rPr>
          <w:b/>
        </w:rPr>
      </w:pPr>
    </w:p>
    <w:p w14:paraId="169899AA" w14:textId="77777777" w:rsidR="00883023" w:rsidRDefault="00435294">
      <w:pPr>
        <w:spacing w:after="0" w:line="360" w:lineRule="auto"/>
        <w:ind w:firstLine="850"/>
        <w:jc w:val="both"/>
      </w:pPr>
      <w:r>
        <w:rPr>
          <w:b/>
          <w:bCs/>
        </w:rPr>
        <w:t>Panevėžio socialinių paslaugų centras</w:t>
      </w:r>
      <w:r>
        <w:t xml:space="preserve"> (toliau – Užsakovas) numato įsigyti </w:t>
      </w:r>
      <w:r>
        <w:rPr>
          <w:b/>
          <w:bCs/>
        </w:rPr>
        <w:t>Panevėžio miesto el. bilieto kortelių papildymo viešojo transporto bilietais paslaugas</w:t>
      </w:r>
      <w:r>
        <w:t xml:space="preserve"> (toliau – Paslaugos). Papildytomis Panevėžio miesto el. bilieto kortelėmis naudosis Panevėžio socialinių paslaugų centro darbuotojai ir globotiniai (rūpintiniai).</w:t>
      </w:r>
    </w:p>
    <w:p w14:paraId="169899AB" w14:textId="77777777" w:rsidR="00883023" w:rsidRDefault="00435294">
      <w:pPr>
        <w:spacing w:after="0" w:line="360" w:lineRule="auto"/>
        <w:jc w:val="both"/>
        <w:rPr>
          <w:b/>
          <w:bCs/>
        </w:rPr>
      </w:pPr>
      <w:r>
        <w:rPr>
          <w:b/>
          <w:bCs/>
        </w:rPr>
        <w:t>Panevėžio miesto el. bilieto kortelių papildymas:</w:t>
      </w:r>
    </w:p>
    <w:p w14:paraId="169899AC" w14:textId="77777777" w:rsidR="00883023" w:rsidRDefault="00435294">
      <w:pPr>
        <w:pStyle w:val="Sraopastraipa"/>
        <w:numPr>
          <w:ilvl w:val="0"/>
          <w:numId w:val="1"/>
        </w:numPr>
        <w:tabs>
          <w:tab w:val="left" w:pos="567"/>
        </w:tabs>
        <w:spacing w:line="360" w:lineRule="auto"/>
        <w:ind w:left="0" w:firstLine="142"/>
        <w:jc w:val="both"/>
      </w:pPr>
      <w:r>
        <w:t>Užsakymus gali pateikti Sutartyje nurodytas Užsakovo įgaliotas asmuo.</w:t>
      </w:r>
    </w:p>
    <w:p w14:paraId="169899AD" w14:textId="77777777" w:rsidR="00883023" w:rsidRDefault="00435294">
      <w:pPr>
        <w:pStyle w:val="Sraopastraipa"/>
        <w:numPr>
          <w:ilvl w:val="0"/>
          <w:numId w:val="1"/>
        </w:numPr>
        <w:tabs>
          <w:tab w:val="left" w:pos="567"/>
        </w:tabs>
        <w:spacing w:line="360" w:lineRule="auto"/>
        <w:ind w:left="0" w:firstLine="142"/>
        <w:jc w:val="both"/>
      </w:pPr>
      <w:r>
        <w:t>Po užsakymo gavimo Tiekėjas per 3 (tris) darbo dienas papildo nurodytas Panevėžio miesto el. bilieto korteles. Apie Panevėžio miesto el. bilieto kortelių papildymą informuoja Užsakovo įgaliotą / atsakingą asmenį.</w:t>
      </w:r>
    </w:p>
    <w:p w14:paraId="169899AE" w14:textId="77777777" w:rsidR="00883023" w:rsidRDefault="00435294">
      <w:pPr>
        <w:pStyle w:val="Sraopastraipa"/>
        <w:numPr>
          <w:ilvl w:val="0"/>
          <w:numId w:val="1"/>
        </w:numPr>
        <w:tabs>
          <w:tab w:val="left" w:pos="567"/>
        </w:tabs>
        <w:spacing w:line="360" w:lineRule="auto"/>
        <w:ind w:left="0" w:firstLine="142"/>
        <w:jc w:val="both"/>
      </w:pPr>
      <w:r>
        <w:t>Po Panevėžio miesto el.</w:t>
      </w:r>
      <w:r>
        <w:rPr>
          <w:b/>
          <w:bCs/>
        </w:rPr>
        <w:t xml:space="preserve"> </w:t>
      </w:r>
      <w:r>
        <w:t>bilieto kortelių</w:t>
      </w:r>
      <w:r>
        <w:rPr>
          <w:b/>
          <w:bCs/>
        </w:rPr>
        <w:t xml:space="preserve"> </w:t>
      </w:r>
      <w:r>
        <w:t>papildymo bilietais, bilietai korteles pasiekia ne vėliau kaip per parą</w:t>
      </w:r>
    </w:p>
    <w:p w14:paraId="169899AF" w14:textId="77777777" w:rsidR="00883023" w:rsidRDefault="00435294">
      <w:pPr>
        <w:pStyle w:val="Sraopastraipa"/>
        <w:numPr>
          <w:ilvl w:val="0"/>
          <w:numId w:val="1"/>
        </w:numPr>
        <w:tabs>
          <w:tab w:val="left" w:pos="567"/>
        </w:tabs>
        <w:spacing w:line="360" w:lineRule="auto"/>
        <w:ind w:left="0" w:firstLine="142"/>
        <w:jc w:val="both"/>
      </w:pPr>
      <w:r>
        <w:t>Apie papildytas Panevėžio miesto el. bilieto</w:t>
      </w:r>
      <w:r>
        <w:rPr>
          <w:b/>
          <w:bCs/>
        </w:rPr>
        <w:t xml:space="preserve"> </w:t>
      </w:r>
      <w:r>
        <w:t xml:space="preserve">korteles Tiekėjo įgaliotas / atsakingas asmuo informuoja Užsakovo įgaliotą / atsakingą asmenį. </w:t>
      </w:r>
    </w:p>
    <w:p w14:paraId="169899B0" w14:textId="77777777" w:rsidR="00883023" w:rsidRDefault="00435294">
      <w:pPr>
        <w:pStyle w:val="Sraopastraipa"/>
        <w:numPr>
          <w:ilvl w:val="0"/>
          <w:numId w:val="1"/>
        </w:numPr>
        <w:tabs>
          <w:tab w:val="left" w:pos="567"/>
        </w:tabs>
        <w:spacing w:line="360" w:lineRule="auto"/>
        <w:ind w:left="0" w:firstLine="142"/>
        <w:jc w:val="both"/>
      </w:pPr>
      <w:r>
        <w:t>Po Panevėžio miesto el. bilieto kortelių</w:t>
      </w:r>
      <w:r>
        <w:rPr>
          <w:b/>
          <w:bCs/>
        </w:rPr>
        <w:t xml:space="preserve"> </w:t>
      </w:r>
      <w:r>
        <w:t xml:space="preserve">papildymo bilietais, Tiekėjas išrašo PVM sąskaitą faktūrą. PVM sąskaita faktūra apmokama per 30 kalendorinių dienų nuo PVM sąskaitos faktūros  gavimo dienos. </w:t>
      </w:r>
    </w:p>
    <w:p w14:paraId="169899B1" w14:textId="77777777" w:rsidR="00883023" w:rsidRDefault="00435294">
      <w:pPr>
        <w:pStyle w:val="Sraopastraipa"/>
        <w:numPr>
          <w:ilvl w:val="0"/>
          <w:numId w:val="1"/>
        </w:numPr>
        <w:tabs>
          <w:tab w:val="left" w:pos="567"/>
        </w:tabs>
        <w:spacing w:line="360" w:lineRule="auto"/>
        <w:ind w:left="0" w:firstLine="142"/>
        <w:jc w:val="both"/>
      </w:pPr>
      <w:r>
        <w:t>Jeigu per nurodytą terminą (24 val.) Panevėžio miesto el. bilieto kortelė nepasipildo elektroniniu bilietu, Užsakovas apie tai nedelsiant informuoja Tiekėjo kontaktinį asmenį raštu arba el. paštu. Tiekėjas pašalina  paslaugos trūkumus per 3 (tris) darbo dienas nuo pranešimo apie trūkumus gavimo dienos.</w:t>
      </w:r>
    </w:p>
    <w:p w14:paraId="169899B2" w14:textId="77777777" w:rsidR="00883023" w:rsidRDefault="00435294">
      <w:pPr>
        <w:pStyle w:val="Sraopastraipa"/>
        <w:numPr>
          <w:ilvl w:val="0"/>
          <w:numId w:val="1"/>
        </w:numPr>
        <w:tabs>
          <w:tab w:val="left" w:pos="567"/>
        </w:tabs>
        <w:spacing w:line="360" w:lineRule="auto"/>
        <w:ind w:left="0" w:firstLine="142"/>
        <w:jc w:val="both"/>
      </w:pPr>
      <w:r>
        <w:t xml:space="preserve">Panevėžio miesto el. bilieto korteles Tiekėjas papildo nuotoliniu būdu. </w:t>
      </w:r>
    </w:p>
    <w:p w14:paraId="169899B3" w14:textId="77777777" w:rsidR="00883023" w:rsidRDefault="00435294">
      <w:pPr>
        <w:pStyle w:val="Sraopastraipa"/>
        <w:numPr>
          <w:ilvl w:val="0"/>
          <w:numId w:val="1"/>
        </w:numPr>
        <w:tabs>
          <w:tab w:val="left" w:pos="567"/>
        </w:tabs>
        <w:spacing w:line="360" w:lineRule="auto"/>
        <w:ind w:left="0" w:firstLine="142"/>
        <w:jc w:val="both"/>
      </w:pPr>
      <w:r>
        <w:t xml:space="preserve">Tiekėjas blokuoja Užsakovo įgalioto asmens raštišku prašymu nurodytą Panevėžio miesto el. bilieto kortelę. </w:t>
      </w:r>
    </w:p>
    <w:p w14:paraId="169899B4" w14:textId="77777777" w:rsidR="00883023" w:rsidRDefault="00435294">
      <w:pPr>
        <w:pStyle w:val="Sraopastraipa"/>
        <w:numPr>
          <w:ilvl w:val="0"/>
          <w:numId w:val="1"/>
        </w:numPr>
        <w:tabs>
          <w:tab w:val="left" w:pos="567"/>
        </w:tabs>
        <w:spacing w:line="360" w:lineRule="auto"/>
        <w:ind w:left="0" w:firstLine="142"/>
        <w:jc w:val="both"/>
      </w:pPr>
      <w:r>
        <w:t>Paslaugų teikimo terminas – 1</w:t>
      </w:r>
      <w:r>
        <w:rPr>
          <w:shd w:val="clear" w:color="auto" w:fill="FFFFFF"/>
        </w:rPr>
        <w:t xml:space="preserve">2 (dvylika) mėnesių </w:t>
      </w:r>
      <w:r>
        <w:t>nuo</w:t>
      </w:r>
      <w:r>
        <w:rPr>
          <w:rFonts w:eastAsia="Andale Sans UI"/>
          <w:bCs/>
          <w:lang w:bidi="en-US"/>
        </w:rPr>
        <w:t xml:space="preserve"> Sutarties įsigaliojimo.</w:t>
      </w:r>
    </w:p>
    <w:p w14:paraId="169899B5" w14:textId="77777777" w:rsidR="00883023" w:rsidRDefault="00883023">
      <w:pPr>
        <w:pStyle w:val="Sraopastraipa"/>
        <w:tabs>
          <w:tab w:val="left" w:pos="567"/>
        </w:tabs>
        <w:spacing w:line="360" w:lineRule="auto"/>
        <w:ind w:left="0" w:firstLine="142"/>
        <w:jc w:val="both"/>
        <w:rPr>
          <w:rFonts w:eastAsia="Andale Sans UI"/>
          <w:bCs/>
          <w:lang w:bidi="en-US"/>
        </w:rPr>
      </w:pPr>
    </w:p>
    <w:p w14:paraId="169899B6" w14:textId="77777777" w:rsidR="00883023" w:rsidRDefault="00883023">
      <w:pPr>
        <w:pStyle w:val="Sraopastraipa"/>
        <w:tabs>
          <w:tab w:val="left" w:pos="567"/>
        </w:tabs>
        <w:spacing w:line="360" w:lineRule="auto"/>
        <w:ind w:left="0" w:firstLine="142"/>
        <w:jc w:val="both"/>
        <w:rPr>
          <w:rFonts w:eastAsia="Andale Sans UI"/>
          <w:bCs/>
          <w:lang w:bidi="en-US"/>
        </w:rPr>
      </w:pPr>
    </w:p>
    <w:p w14:paraId="169899B7" w14:textId="77777777" w:rsidR="00883023" w:rsidRDefault="00883023">
      <w:pPr>
        <w:pStyle w:val="Sraopastraipa"/>
        <w:tabs>
          <w:tab w:val="left" w:pos="567"/>
        </w:tabs>
        <w:spacing w:line="360" w:lineRule="auto"/>
        <w:ind w:left="0" w:firstLine="142"/>
        <w:jc w:val="both"/>
        <w:rPr>
          <w:rFonts w:eastAsia="Andale Sans UI"/>
          <w:bCs/>
          <w:lang w:bidi="en-US"/>
        </w:rPr>
      </w:pPr>
    </w:p>
    <w:p w14:paraId="169899B8" w14:textId="77777777" w:rsidR="00883023" w:rsidRDefault="00883023">
      <w:pPr>
        <w:pStyle w:val="Sraopastraipa"/>
        <w:tabs>
          <w:tab w:val="left" w:pos="567"/>
        </w:tabs>
        <w:spacing w:line="360" w:lineRule="auto"/>
        <w:ind w:left="0" w:firstLine="142"/>
        <w:jc w:val="both"/>
        <w:rPr>
          <w:rFonts w:eastAsia="Andale Sans UI"/>
          <w:bCs/>
          <w:lang w:bidi="en-US"/>
        </w:rPr>
      </w:pPr>
    </w:p>
    <w:p w14:paraId="169899B9" w14:textId="77777777" w:rsidR="00883023" w:rsidRDefault="00883023">
      <w:pPr>
        <w:pStyle w:val="Sraopastraipa"/>
        <w:tabs>
          <w:tab w:val="left" w:pos="567"/>
        </w:tabs>
        <w:spacing w:line="360" w:lineRule="auto"/>
        <w:ind w:left="0" w:firstLine="142"/>
        <w:jc w:val="both"/>
        <w:rPr>
          <w:rFonts w:eastAsia="Andale Sans UI"/>
          <w:bCs/>
          <w:lang w:bidi="en-US"/>
        </w:rPr>
      </w:pPr>
    </w:p>
    <w:p w14:paraId="169899BA" w14:textId="77777777" w:rsidR="00883023" w:rsidRDefault="00435294">
      <w:pPr>
        <w:pStyle w:val="Sraopastraipa"/>
        <w:numPr>
          <w:ilvl w:val="0"/>
          <w:numId w:val="1"/>
        </w:numPr>
        <w:tabs>
          <w:tab w:val="left" w:pos="567"/>
        </w:tabs>
        <w:spacing w:line="360" w:lineRule="auto"/>
        <w:ind w:left="0" w:firstLine="142"/>
        <w:jc w:val="both"/>
      </w:pPr>
      <w:r>
        <w:lastRenderedPageBreak/>
        <w:t>Perkamų Paslaugų apimtis:</w:t>
      </w:r>
    </w:p>
    <w:tbl>
      <w:tblPr>
        <w:tblW w:w="10294" w:type="dxa"/>
        <w:tblInd w:w="-572" w:type="dxa"/>
        <w:tblLayout w:type="fixed"/>
        <w:tblCellMar>
          <w:left w:w="83" w:type="dxa"/>
        </w:tblCellMar>
        <w:tblLook w:val="0000" w:firstRow="0" w:lastRow="0" w:firstColumn="0" w:lastColumn="0" w:noHBand="0" w:noVBand="0"/>
      </w:tblPr>
      <w:tblGrid>
        <w:gridCol w:w="711"/>
        <w:gridCol w:w="6406"/>
        <w:gridCol w:w="1356"/>
        <w:gridCol w:w="1821"/>
      </w:tblGrid>
      <w:tr w:rsidR="00883023" w14:paraId="169899C2" w14:textId="77777777">
        <w:tc>
          <w:tcPr>
            <w:tcW w:w="711" w:type="dxa"/>
            <w:tcBorders>
              <w:top w:val="single" w:sz="4" w:space="0" w:color="000001"/>
              <w:left w:val="single" w:sz="4" w:space="0" w:color="000001"/>
              <w:bottom w:val="single" w:sz="4" w:space="0" w:color="000001"/>
            </w:tcBorders>
            <w:shd w:val="clear" w:color="auto" w:fill="FFFFFF"/>
          </w:tcPr>
          <w:p w14:paraId="169899BB" w14:textId="77777777" w:rsidR="00883023" w:rsidRDefault="00435294">
            <w:pPr>
              <w:spacing w:after="0" w:line="240" w:lineRule="auto"/>
              <w:jc w:val="center"/>
              <w:rPr>
                <w:rFonts w:eastAsia="Times New Roman"/>
                <w:b/>
                <w:bCs/>
                <w:sz w:val="22"/>
                <w:szCs w:val="22"/>
                <w:lang w:eastAsia="lt-LT"/>
              </w:rPr>
            </w:pPr>
            <w:r>
              <w:rPr>
                <w:rFonts w:eastAsia="Times New Roman"/>
                <w:b/>
                <w:bCs/>
                <w:sz w:val="22"/>
                <w:szCs w:val="22"/>
                <w:lang w:eastAsia="lt-LT"/>
              </w:rPr>
              <w:t>Eil. Nr.</w:t>
            </w:r>
          </w:p>
        </w:tc>
        <w:tc>
          <w:tcPr>
            <w:tcW w:w="6405" w:type="dxa"/>
            <w:tcBorders>
              <w:top w:val="single" w:sz="4" w:space="0" w:color="000001"/>
              <w:left w:val="single" w:sz="4" w:space="0" w:color="000001"/>
              <w:bottom w:val="single" w:sz="4" w:space="0" w:color="000001"/>
            </w:tcBorders>
            <w:shd w:val="clear" w:color="auto" w:fill="FFFFFF"/>
            <w:vAlign w:val="center"/>
          </w:tcPr>
          <w:p w14:paraId="169899BC" w14:textId="77777777" w:rsidR="00883023" w:rsidRDefault="00435294">
            <w:pPr>
              <w:spacing w:after="0" w:line="240" w:lineRule="auto"/>
              <w:jc w:val="center"/>
              <w:rPr>
                <w:rFonts w:eastAsia="Times New Roman"/>
                <w:b/>
                <w:bCs/>
                <w:sz w:val="22"/>
                <w:szCs w:val="22"/>
                <w:lang w:eastAsia="lt-LT"/>
              </w:rPr>
            </w:pPr>
            <w:r>
              <w:rPr>
                <w:rFonts w:eastAsia="Times New Roman"/>
                <w:b/>
                <w:bCs/>
                <w:sz w:val="22"/>
                <w:szCs w:val="22"/>
                <w:lang w:eastAsia="lt-LT" w:bidi="lt-LT"/>
              </w:rPr>
              <w:t>Pavadinimas</w:t>
            </w:r>
          </w:p>
        </w:tc>
        <w:tc>
          <w:tcPr>
            <w:tcW w:w="1356" w:type="dxa"/>
            <w:tcBorders>
              <w:top w:val="single" w:sz="4" w:space="0" w:color="000001"/>
              <w:left w:val="single" w:sz="4" w:space="0" w:color="000001"/>
              <w:bottom w:val="single" w:sz="4" w:space="0" w:color="000001"/>
            </w:tcBorders>
            <w:shd w:val="clear" w:color="auto" w:fill="FFFFFF"/>
          </w:tcPr>
          <w:p w14:paraId="169899BD" w14:textId="77777777" w:rsidR="00883023" w:rsidRDefault="00435294">
            <w:pPr>
              <w:spacing w:after="0" w:line="240" w:lineRule="auto"/>
              <w:jc w:val="center"/>
            </w:pPr>
            <w:r>
              <w:rPr>
                <w:rFonts w:eastAsia="Times New Roman"/>
                <w:b/>
                <w:bCs/>
                <w:color w:val="000000"/>
                <w:sz w:val="22"/>
                <w:szCs w:val="22"/>
                <w:lang w:eastAsia="lt-LT" w:bidi="lt-LT"/>
              </w:rPr>
              <w:t>Mato</w:t>
            </w:r>
          </w:p>
          <w:p w14:paraId="169899BE" w14:textId="77777777" w:rsidR="00883023" w:rsidRDefault="00435294">
            <w:pPr>
              <w:spacing w:after="0" w:line="240" w:lineRule="auto"/>
              <w:jc w:val="center"/>
            </w:pPr>
            <w:r>
              <w:rPr>
                <w:rFonts w:eastAsia="Times New Roman"/>
                <w:b/>
                <w:bCs/>
                <w:color w:val="000000"/>
                <w:sz w:val="22"/>
                <w:szCs w:val="22"/>
                <w:lang w:eastAsia="lt-LT" w:bidi="lt-LT"/>
              </w:rPr>
              <w:t>vnt.</w:t>
            </w:r>
          </w:p>
          <w:p w14:paraId="169899BF" w14:textId="77777777" w:rsidR="00883023" w:rsidRDefault="00883023">
            <w:pPr>
              <w:spacing w:after="0" w:line="240" w:lineRule="auto"/>
              <w:jc w:val="center"/>
              <w:rPr>
                <w:rFonts w:eastAsia="Times New Roman"/>
                <w:b/>
                <w:bCs/>
                <w:color w:val="000000"/>
                <w:sz w:val="22"/>
                <w:szCs w:val="22"/>
                <w:lang w:eastAsia="lt-LT"/>
              </w:rPr>
            </w:pPr>
          </w:p>
        </w:tc>
        <w:tc>
          <w:tcPr>
            <w:tcW w:w="1821" w:type="dxa"/>
            <w:tcBorders>
              <w:top w:val="single" w:sz="4" w:space="0" w:color="000001"/>
              <w:left w:val="single" w:sz="4" w:space="0" w:color="000001"/>
              <w:bottom w:val="single" w:sz="4" w:space="0" w:color="000001"/>
              <w:right w:val="single" w:sz="4" w:space="0" w:color="000001"/>
            </w:tcBorders>
            <w:shd w:val="clear" w:color="auto" w:fill="FFFFFF"/>
          </w:tcPr>
          <w:p w14:paraId="169899C0" w14:textId="77777777" w:rsidR="00883023" w:rsidRDefault="00435294">
            <w:pPr>
              <w:spacing w:after="0" w:line="240" w:lineRule="auto"/>
              <w:jc w:val="center"/>
              <w:rPr>
                <w:rFonts w:eastAsia="Times New Roman"/>
                <w:b/>
                <w:bCs/>
                <w:sz w:val="22"/>
                <w:szCs w:val="22"/>
                <w:lang w:eastAsia="lt-LT" w:bidi="lt-LT"/>
              </w:rPr>
            </w:pPr>
            <w:r>
              <w:rPr>
                <w:rFonts w:eastAsia="Times New Roman"/>
                <w:b/>
                <w:bCs/>
                <w:sz w:val="22"/>
                <w:szCs w:val="22"/>
                <w:lang w:eastAsia="lt-LT" w:bidi="lt-LT"/>
              </w:rPr>
              <w:t>Preliminarus kiekis*</w:t>
            </w:r>
          </w:p>
          <w:p w14:paraId="169899C1" w14:textId="77777777" w:rsidR="00883023" w:rsidRDefault="00435294">
            <w:pPr>
              <w:spacing w:after="0" w:line="240" w:lineRule="auto"/>
              <w:jc w:val="center"/>
              <w:rPr>
                <w:rFonts w:eastAsia="Times New Roman"/>
                <w:b/>
                <w:bCs/>
                <w:sz w:val="22"/>
                <w:szCs w:val="22"/>
                <w:lang w:eastAsia="lt-LT"/>
              </w:rPr>
            </w:pPr>
            <w:r>
              <w:rPr>
                <w:rFonts w:eastAsia="Times New Roman"/>
                <w:b/>
                <w:bCs/>
                <w:sz w:val="22"/>
                <w:szCs w:val="22"/>
                <w:lang w:eastAsia="lt-LT" w:bidi="lt-LT"/>
              </w:rPr>
              <w:t>12 mėn.</w:t>
            </w:r>
          </w:p>
        </w:tc>
      </w:tr>
      <w:tr w:rsidR="00883023" w14:paraId="169899C7" w14:textId="77777777">
        <w:trPr>
          <w:trHeight w:val="233"/>
        </w:trPr>
        <w:tc>
          <w:tcPr>
            <w:tcW w:w="711" w:type="dxa"/>
            <w:tcBorders>
              <w:top w:val="single" w:sz="4" w:space="0" w:color="000001"/>
              <w:left w:val="single" w:sz="4" w:space="0" w:color="000001"/>
              <w:bottom w:val="single" w:sz="4" w:space="0" w:color="000001"/>
            </w:tcBorders>
            <w:shd w:val="clear" w:color="auto" w:fill="FFFFFF"/>
            <w:vAlign w:val="center"/>
          </w:tcPr>
          <w:p w14:paraId="169899C3" w14:textId="77777777" w:rsidR="00883023" w:rsidRDefault="00435294">
            <w:pPr>
              <w:spacing w:after="0" w:line="240" w:lineRule="auto"/>
              <w:jc w:val="center"/>
              <w:rPr>
                <w:rFonts w:eastAsia="Times New Roman"/>
                <w:color w:val="000000"/>
                <w:sz w:val="22"/>
                <w:szCs w:val="22"/>
                <w:lang w:eastAsia="lt-LT"/>
              </w:rPr>
            </w:pPr>
            <w:r>
              <w:rPr>
                <w:rFonts w:eastAsia="Times New Roman"/>
                <w:color w:val="000000"/>
                <w:sz w:val="22"/>
                <w:szCs w:val="22"/>
                <w:lang w:eastAsia="lt-LT"/>
              </w:rPr>
              <w:t>1</w:t>
            </w:r>
          </w:p>
        </w:tc>
        <w:tc>
          <w:tcPr>
            <w:tcW w:w="6405" w:type="dxa"/>
            <w:tcBorders>
              <w:top w:val="single" w:sz="4" w:space="0" w:color="000001"/>
              <w:left w:val="single" w:sz="4" w:space="0" w:color="000001"/>
              <w:bottom w:val="single" w:sz="4" w:space="0" w:color="000001"/>
            </w:tcBorders>
            <w:shd w:val="clear" w:color="auto" w:fill="FFFFFF"/>
            <w:vAlign w:val="center"/>
          </w:tcPr>
          <w:p w14:paraId="169899C4" w14:textId="77777777" w:rsidR="00883023" w:rsidRDefault="00435294">
            <w:pPr>
              <w:keepNext/>
              <w:spacing w:after="60" w:line="240" w:lineRule="auto"/>
              <w:jc w:val="center"/>
              <w:outlineLvl w:val="1"/>
              <w:rPr>
                <w:rFonts w:eastAsia="Times New Roman"/>
                <w:bCs/>
                <w:iCs/>
                <w:color w:val="000000"/>
                <w:sz w:val="22"/>
                <w:szCs w:val="22"/>
                <w:lang w:eastAsia="lt-LT"/>
              </w:rPr>
            </w:pPr>
            <w:r>
              <w:rPr>
                <w:rFonts w:eastAsia="Times New Roman"/>
                <w:bCs/>
                <w:iCs/>
                <w:color w:val="000000"/>
                <w:sz w:val="22"/>
                <w:szCs w:val="22"/>
                <w:lang w:eastAsia="lt-LT"/>
              </w:rPr>
              <w:t>2</w:t>
            </w:r>
          </w:p>
        </w:tc>
        <w:tc>
          <w:tcPr>
            <w:tcW w:w="1356" w:type="dxa"/>
            <w:tcBorders>
              <w:top w:val="single" w:sz="4" w:space="0" w:color="000001"/>
              <w:left w:val="single" w:sz="4" w:space="0" w:color="000001"/>
              <w:bottom w:val="single" w:sz="4" w:space="0" w:color="000001"/>
            </w:tcBorders>
            <w:shd w:val="clear" w:color="auto" w:fill="FFFFFF"/>
            <w:vAlign w:val="center"/>
          </w:tcPr>
          <w:p w14:paraId="169899C5" w14:textId="77777777" w:rsidR="00883023" w:rsidRDefault="00435294">
            <w:pPr>
              <w:spacing w:after="0" w:line="240" w:lineRule="auto"/>
              <w:jc w:val="center"/>
              <w:rPr>
                <w:rFonts w:eastAsia="Times New Roman"/>
                <w:color w:val="000000"/>
                <w:sz w:val="22"/>
                <w:szCs w:val="22"/>
                <w:lang w:eastAsia="lt-LT"/>
              </w:rPr>
            </w:pPr>
            <w:r>
              <w:rPr>
                <w:rFonts w:eastAsia="Times New Roman"/>
                <w:color w:val="000000"/>
                <w:sz w:val="22"/>
                <w:szCs w:val="22"/>
                <w:lang w:eastAsia="lt-LT"/>
              </w:rPr>
              <w:t>3</w:t>
            </w:r>
          </w:p>
        </w:tc>
        <w:tc>
          <w:tcPr>
            <w:tcW w:w="1821"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169899C6" w14:textId="77777777" w:rsidR="00883023" w:rsidRDefault="00435294">
            <w:pPr>
              <w:spacing w:after="0" w:line="240" w:lineRule="auto"/>
              <w:jc w:val="center"/>
              <w:rPr>
                <w:rFonts w:eastAsia="Times New Roman"/>
                <w:color w:val="000000"/>
                <w:sz w:val="22"/>
                <w:szCs w:val="22"/>
                <w:lang w:eastAsia="lt-LT"/>
              </w:rPr>
            </w:pPr>
            <w:r>
              <w:rPr>
                <w:rFonts w:eastAsia="Times New Roman"/>
                <w:color w:val="000000"/>
                <w:sz w:val="22"/>
                <w:szCs w:val="22"/>
                <w:lang w:eastAsia="lt-LT"/>
              </w:rPr>
              <w:t>4</w:t>
            </w:r>
          </w:p>
        </w:tc>
      </w:tr>
      <w:tr w:rsidR="00883023" w14:paraId="169899CC" w14:textId="77777777">
        <w:trPr>
          <w:trHeight w:val="233"/>
        </w:trPr>
        <w:tc>
          <w:tcPr>
            <w:tcW w:w="711" w:type="dxa"/>
            <w:tcBorders>
              <w:top w:val="single" w:sz="4" w:space="0" w:color="000001"/>
              <w:left w:val="single" w:sz="4" w:space="0" w:color="000001"/>
              <w:bottom w:val="single" w:sz="4" w:space="0" w:color="000001"/>
            </w:tcBorders>
            <w:shd w:val="clear" w:color="auto" w:fill="FFFFFF"/>
            <w:vAlign w:val="center"/>
          </w:tcPr>
          <w:p w14:paraId="169899C8" w14:textId="77777777" w:rsidR="00883023" w:rsidRDefault="00435294">
            <w:pPr>
              <w:spacing w:after="0" w:line="240" w:lineRule="auto"/>
              <w:jc w:val="center"/>
              <w:rPr>
                <w:rFonts w:eastAsia="Times New Roman"/>
                <w:color w:val="000000"/>
                <w:sz w:val="22"/>
                <w:szCs w:val="22"/>
                <w:lang w:eastAsia="lt-LT"/>
              </w:rPr>
            </w:pPr>
            <w:r>
              <w:rPr>
                <w:rFonts w:eastAsia="Times New Roman"/>
                <w:color w:val="000000"/>
                <w:sz w:val="22"/>
                <w:szCs w:val="22"/>
                <w:lang w:eastAsia="lt-LT"/>
              </w:rPr>
              <w:t>1.</w:t>
            </w:r>
          </w:p>
        </w:tc>
        <w:tc>
          <w:tcPr>
            <w:tcW w:w="6405" w:type="dxa"/>
            <w:tcBorders>
              <w:top w:val="single" w:sz="4" w:space="0" w:color="000001"/>
              <w:left w:val="single" w:sz="4" w:space="0" w:color="000001"/>
              <w:bottom w:val="single" w:sz="4" w:space="0" w:color="000001"/>
            </w:tcBorders>
            <w:shd w:val="clear" w:color="auto" w:fill="FFFFFF"/>
            <w:vAlign w:val="center"/>
          </w:tcPr>
          <w:p w14:paraId="169899C9" w14:textId="77777777" w:rsidR="00883023" w:rsidRDefault="00435294">
            <w:pPr>
              <w:spacing w:after="0" w:line="240" w:lineRule="auto"/>
            </w:pPr>
            <w:r>
              <w:rPr>
                <w:rFonts w:eastAsia="Times New Roman"/>
                <w:lang w:eastAsia="lt-LT"/>
              </w:rPr>
              <w:t>30 kalendorinių dienų elektroninis bilietas</w:t>
            </w:r>
          </w:p>
        </w:tc>
        <w:tc>
          <w:tcPr>
            <w:tcW w:w="1356" w:type="dxa"/>
            <w:tcBorders>
              <w:top w:val="single" w:sz="4" w:space="0" w:color="000001"/>
              <w:left w:val="single" w:sz="4" w:space="0" w:color="000001"/>
              <w:bottom w:val="single" w:sz="4" w:space="0" w:color="000001"/>
            </w:tcBorders>
            <w:shd w:val="clear" w:color="auto" w:fill="FFFFFF"/>
            <w:vAlign w:val="center"/>
          </w:tcPr>
          <w:p w14:paraId="169899CA" w14:textId="77777777" w:rsidR="00883023" w:rsidRDefault="00435294">
            <w:pPr>
              <w:spacing w:after="0" w:line="240" w:lineRule="auto"/>
              <w:jc w:val="center"/>
              <w:rPr>
                <w:rFonts w:eastAsia="Times New Roman"/>
                <w:color w:val="000000"/>
                <w:sz w:val="22"/>
                <w:szCs w:val="22"/>
                <w:lang w:eastAsia="lt-LT"/>
              </w:rPr>
            </w:pPr>
            <w:r>
              <w:rPr>
                <w:rFonts w:eastAsia="Times New Roman"/>
                <w:color w:val="000000"/>
                <w:sz w:val="22"/>
                <w:szCs w:val="22"/>
                <w:lang w:eastAsia="lt-LT"/>
              </w:rPr>
              <w:t>Vnt.</w:t>
            </w:r>
          </w:p>
        </w:tc>
        <w:tc>
          <w:tcPr>
            <w:tcW w:w="1821"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169899CB" w14:textId="77777777" w:rsidR="00883023" w:rsidRDefault="00435294">
            <w:pPr>
              <w:spacing w:after="0" w:line="240" w:lineRule="auto"/>
              <w:jc w:val="center"/>
              <w:rPr>
                <w:rFonts w:eastAsia="Times New Roman"/>
                <w:color w:val="000000"/>
                <w:lang w:eastAsia="lt-LT"/>
              </w:rPr>
            </w:pPr>
            <w:r>
              <w:rPr>
                <w:rFonts w:eastAsia="Times New Roman"/>
                <w:color w:val="000000"/>
                <w:lang w:eastAsia="lt-LT"/>
              </w:rPr>
              <w:t>60</w:t>
            </w:r>
          </w:p>
        </w:tc>
      </w:tr>
      <w:tr w:rsidR="00883023" w14:paraId="169899D1" w14:textId="77777777">
        <w:trPr>
          <w:trHeight w:val="233"/>
        </w:trPr>
        <w:tc>
          <w:tcPr>
            <w:tcW w:w="711" w:type="dxa"/>
            <w:tcBorders>
              <w:top w:val="single" w:sz="4" w:space="0" w:color="000001"/>
              <w:left w:val="single" w:sz="4" w:space="0" w:color="000001"/>
              <w:bottom w:val="single" w:sz="4" w:space="0" w:color="000001"/>
            </w:tcBorders>
            <w:shd w:val="clear" w:color="auto" w:fill="FFFFFF"/>
            <w:vAlign w:val="center"/>
          </w:tcPr>
          <w:p w14:paraId="169899CD" w14:textId="77777777" w:rsidR="00883023" w:rsidRDefault="00435294">
            <w:pPr>
              <w:spacing w:after="0" w:line="240" w:lineRule="auto"/>
              <w:jc w:val="center"/>
              <w:rPr>
                <w:rFonts w:eastAsia="Times New Roman"/>
                <w:color w:val="000000"/>
                <w:lang w:eastAsia="lt-LT"/>
              </w:rPr>
            </w:pPr>
            <w:r>
              <w:rPr>
                <w:rFonts w:eastAsia="Times New Roman"/>
                <w:color w:val="000000"/>
                <w:lang w:eastAsia="lt-LT"/>
              </w:rPr>
              <w:t>2.</w:t>
            </w:r>
          </w:p>
        </w:tc>
        <w:tc>
          <w:tcPr>
            <w:tcW w:w="6405" w:type="dxa"/>
            <w:tcBorders>
              <w:top w:val="single" w:sz="4" w:space="0" w:color="000001"/>
              <w:left w:val="single" w:sz="4" w:space="0" w:color="000001"/>
              <w:bottom w:val="single" w:sz="4" w:space="0" w:color="000001"/>
            </w:tcBorders>
            <w:shd w:val="clear" w:color="auto" w:fill="FFFFFF"/>
            <w:vAlign w:val="center"/>
          </w:tcPr>
          <w:p w14:paraId="169899CE" w14:textId="77777777" w:rsidR="00883023" w:rsidRDefault="00435294">
            <w:pPr>
              <w:spacing w:after="0" w:line="240" w:lineRule="auto"/>
            </w:pPr>
            <w:r>
              <w:rPr>
                <w:rFonts w:eastAsia="Times New Roman"/>
                <w:lang w:eastAsia="lt-LT"/>
              </w:rPr>
              <w:t>30 kalendorinių dienų elektroninis bilietas (su 80% lengvata)</w:t>
            </w:r>
          </w:p>
        </w:tc>
        <w:tc>
          <w:tcPr>
            <w:tcW w:w="1356" w:type="dxa"/>
            <w:tcBorders>
              <w:top w:val="single" w:sz="4" w:space="0" w:color="000001"/>
              <w:left w:val="single" w:sz="4" w:space="0" w:color="000001"/>
              <w:bottom w:val="single" w:sz="4" w:space="0" w:color="000001"/>
            </w:tcBorders>
            <w:shd w:val="clear" w:color="auto" w:fill="FFFFFF"/>
            <w:vAlign w:val="center"/>
          </w:tcPr>
          <w:p w14:paraId="169899CF" w14:textId="77777777" w:rsidR="00883023" w:rsidRDefault="00435294">
            <w:pPr>
              <w:spacing w:after="0" w:line="240" w:lineRule="auto"/>
              <w:jc w:val="center"/>
              <w:rPr>
                <w:rFonts w:eastAsia="Times New Roman"/>
                <w:color w:val="000000"/>
                <w:sz w:val="22"/>
                <w:szCs w:val="22"/>
                <w:lang w:eastAsia="lt-LT"/>
              </w:rPr>
            </w:pPr>
            <w:r>
              <w:rPr>
                <w:rFonts w:eastAsia="Times New Roman"/>
                <w:color w:val="000000"/>
                <w:sz w:val="22"/>
                <w:szCs w:val="22"/>
                <w:lang w:eastAsia="lt-LT"/>
              </w:rPr>
              <w:t>Vnt.</w:t>
            </w:r>
          </w:p>
        </w:tc>
        <w:tc>
          <w:tcPr>
            <w:tcW w:w="1821"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169899D0" w14:textId="77777777" w:rsidR="00883023" w:rsidRDefault="00435294">
            <w:pPr>
              <w:spacing w:after="0" w:line="240" w:lineRule="auto"/>
              <w:jc w:val="center"/>
              <w:rPr>
                <w:rFonts w:eastAsia="Times New Roman"/>
                <w:color w:val="000000"/>
                <w:lang w:eastAsia="lt-LT"/>
              </w:rPr>
            </w:pPr>
            <w:r>
              <w:rPr>
                <w:rFonts w:eastAsia="Times New Roman"/>
                <w:color w:val="000000"/>
                <w:lang w:eastAsia="lt-LT"/>
              </w:rPr>
              <w:t>324</w:t>
            </w:r>
          </w:p>
        </w:tc>
      </w:tr>
      <w:tr w:rsidR="00883023" w14:paraId="169899D6" w14:textId="77777777">
        <w:trPr>
          <w:trHeight w:val="233"/>
        </w:trPr>
        <w:tc>
          <w:tcPr>
            <w:tcW w:w="711" w:type="dxa"/>
            <w:tcBorders>
              <w:top w:val="single" w:sz="4" w:space="0" w:color="000001"/>
              <w:left w:val="single" w:sz="4" w:space="0" w:color="000001"/>
              <w:bottom w:val="single" w:sz="4" w:space="0" w:color="000001"/>
            </w:tcBorders>
            <w:shd w:val="clear" w:color="auto" w:fill="FFFFFF"/>
            <w:vAlign w:val="center"/>
          </w:tcPr>
          <w:p w14:paraId="169899D2" w14:textId="77777777" w:rsidR="00883023" w:rsidRDefault="00435294">
            <w:pPr>
              <w:spacing w:after="0" w:line="240" w:lineRule="auto"/>
              <w:jc w:val="center"/>
              <w:rPr>
                <w:rFonts w:eastAsia="Times New Roman"/>
                <w:color w:val="000000"/>
                <w:lang w:eastAsia="lt-LT"/>
              </w:rPr>
            </w:pPr>
            <w:r>
              <w:rPr>
                <w:rFonts w:eastAsia="Times New Roman"/>
                <w:color w:val="000000"/>
                <w:lang w:eastAsia="lt-LT"/>
              </w:rPr>
              <w:t>3.</w:t>
            </w:r>
          </w:p>
        </w:tc>
        <w:tc>
          <w:tcPr>
            <w:tcW w:w="6405" w:type="dxa"/>
            <w:tcBorders>
              <w:top w:val="single" w:sz="4" w:space="0" w:color="000001"/>
              <w:left w:val="single" w:sz="4" w:space="0" w:color="000001"/>
              <w:bottom w:val="single" w:sz="4" w:space="0" w:color="000001"/>
            </w:tcBorders>
            <w:shd w:val="clear" w:color="auto" w:fill="FFFFFF"/>
            <w:vAlign w:val="center"/>
          </w:tcPr>
          <w:p w14:paraId="169899D3" w14:textId="77777777" w:rsidR="00883023" w:rsidRDefault="00435294">
            <w:pPr>
              <w:keepNext/>
              <w:spacing w:after="60" w:line="240" w:lineRule="auto"/>
              <w:outlineLvl w:val="1"/>
            </w:pPr>
            <w:r>
              <w:rPr>
                <w:rFonts w:eastAsia="Times New Roman"/>
                <w:bCs/>
                <w:iCs/>
                <w:color w:val="000000"/>
                <w:lang w:eastAsia="lt-LT"/>
              </w:rPr>
              <w:t>30 dienų (galiojantis darbo dienomis) elektroninis bilietas</w:t>
            </w:r>
          </w:p>
        </w:tc>
        <w:tc>
          <w:tcPr>
            <w:tcW w:w="1356" w:type="dxa"/>
            <w:tcBorders>
              <w:top w:val="single" w:sz="4" w:space="0" w:color="000001"/>
              <w:left w:val="single" w:sz="4" w:space="0" w:color="000001"/>
              <w:bottom w:val="single" w:sz="4" w:space="0" w:color="000001"/>
            </w:tcBorders>
            <w:shd w:val="clear" w:color="auto" w:fill="FFFFFF"/>
            <w:vAlign w:val="center"/>
          </w:tcPr>
          <w:p w14:paraId="169899D4" w14:textId="77777777" w:rsidR="00883023" w:rsidRDefault="00435294">
            <w:pPr>
              <w:spacing w:after="0" w:line="240" w:lineRule="auto"/>
              <w:jc w:val="center"/>
              <w:rPr>
                <w:rFonts w:eastAsia="Times New Roman"/>
                <w:color w:val="000000"/>
                <w:sz w:val="22"/>
                <w:szCs w:val="22"/>
                <w:lang w:eastAsia="lt-LT"/>
              </w:rPr>
            </w:pPr>
            <w:r>
              <w:rPr>
                <w:rFonts w:eastAsia="Times New Roman"/>
                <w:color w:val="000000"/>
                <w:sz w:val="22"/>
                <w:szCs w:val="22"/>
                <w:lang w:eastAsia="lt-LT"/>
              </w:rPr>
              <w:t>Vnt.</w:t>
            </w:r>
          </w:p>
        </w:tc>
        <w:tc>
          <w:tcPr>
            <w:tcW w:w="1821"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169899D5" w14:textId="77777777" w:rsidR="00883023" w:rsidRDefault="00435294">
            <w:pPr>
              <w:spacing w:after="0" w:line="240" w:lineRule="auto"/>
              <w:jc w:val="center"/>
              <w:rPr>
                <w:rFonts w:eastAsia="Times New Roman"/>
                <w:color w:val="000000"/>
                <w:lang w:eastAsia="lt-LT"/>
              </w:rPr>
            </w:pPr>
            <w:r>
              <w:rPr>
                <w:rFonts w:eastAsia="Times New Roman"/>
                <w:color w:val="000000"/>
                <w:lang w:eastAsia="lt-LT"/>
              </w:rPr>
              <w:t>320</w:t>
            </w:r>
          </w:p>
        </w:tc>
      </w:tr>
    </w:tbl>
    <w:p w14:paraId="169899D7" w14:textId="77777777" w:rsidR="00883023" w:rsidRDefault="00883023">
      <w:pPr>
        <w:rPr>
          <w:rFonts w:eastAsia="Times New Roman"/>
          <w:sz w:val="16"/>
          <w:szCs w:val="16"/>
          <w:lang w:eastAsia="lt-LT"/>
        </w:rPr>
      </w:pPr>
    </w:p>
    <w:p w14:paraId="169899D8" w14:textId="3DA0E716" w:rsidR="00883023" w:rsidRDefault="00435294">
      <w:pPr>
        <w:rPr>
          <w:rFonts w:eastAsia="Times New Roman"/>
          <w:sz w:val="16"/>
          <w:szCs w:val="16"/>
          <w:lang w:eastAsia="lt-LT"/>
        </w:rPr>
      </w:pPr>
      <w:bookmarkStart w:id="0" w:name="_Hlk131411161"/>
      <w:r>
        <w:t>*Faktiniai paslaugų kiekiai gali mažėti 50 % pirkimo dokumentuose nurodytų preliminarių kiekių</w:t>
      </w:r>
      <w:bookmarkEnd w:id="0"/>
      <w:r w:rsidR="009729B6">
        <w:t>.</w:t>
      </w:r>
    </w:p>
    <w:sectPr w:rsidR="00883023">
      <w:pgSz w:w="11906" w:h="16838"/>
      <w:pgMar w:top="1134" w:right="567" w:bottom="1134" w:left="1701" w:header="0" w:footer="0" w:gutter="0"/>
      <w:cols w:space="1296"/>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roman"/>
    <w:pitch w:val="variable"/>
  </w:font>
  <w:font w:name="Lucida Sans">
    <w:panose1 w:val="020B0602030504020204"/>
    <w:charset w:val="00"/>
    <w:family w:val="roman"/>
    <w:notTrueType/>
    <w:pitch w:val="default"/>
  </w:font>
  <w:font w:name="Andale Sans UI">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E2274D"/>
    <w:multiLevelType w:val="multilevel"/>
    <w:tmpl w:val="BF68B0C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77490CFA"/>
    <w:multiLevelType w:val="multilevel"/>
    <w:tmpl w:val="87B6E1E2"/>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24916531">
    <w:abstractNumId w:val="1"/>
  </w:num>
  <w:num w:numId="2" w16cid:durableId="16928055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embedSystemFonts/>
  <w:defaultTabStop w:val="1296"/>
  <w:autoHyphenation/>
  <w:hyphenationZone w:val="396"/>
  <w:doNotHyphenateCaps/>
  <w:characterSpacingControl w:val="doNotCompress"/>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3023"/>
    <w:rsid w:val="002F20B6"/>
    <w:rsid w:val="00357F96"/>
    <w:rsid w:val="00435294"/>
    <w:rsid w:val="00883023"/>
    <w:rsid w:val="009729B6"/>
    <w:rsid w:val="00CA1185"/>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899A4"/>
  <w15:docId w15:val="{229C31F6-AD27-48D3-BEDD-91413806D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pPr>
        <w:suppressAutoHyphens/>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06FB6"/>
    <w:pPr>
      <w:spacing w:after="200" w:line="276" w:lineRule="auto"/>
    </w:pPr>
    <w:rPr>
      <w:rFonts w:ascii="Times New Roman" w:hAnsi="Times New Roman"/>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286577"/>
    <w:rPr>
      <w:color w:val="0000FF"/>
      <w:u w:val="single"/>
    </w:rPr>
  </w:style>
  <w:style w:type="character" w:customStyle="1" w:styleId="SraopastraipaDiagrama">
    <w:name w:val="Sąrašo pastraipa Diagrama"/>
    <w:link w:val="Sraopastraipa"/>
    <w:uiPriority w:val="34"/>
    <w:qFormat/>
    <w:locked/>
    <w:rsid w:val="00286577"/>
    <w:rPr>
      <w:rFonts w:ascii="Times New Roman" w:hAnsi="Times New Roman" w:cs="Times New Roman"/>
      <w:sz w:val="24"/>
      <w:szCs w:val="24"/>
    </w:rPr>
  </w:style>
  <w:style w:type="character" w:customStyle="1" w:styleId="PagrindinistekstasDiagrama">
    <w:name w:val="Pagrindinis tekstas Diagrama"/>
    <w:link w:val="Pagrindinistekstas"/>
    <w:uiPriority w:val="99"/>
    <w:semiHidden/>
    <w:qFormat/>
    <w:rsid w:val="0062678F"/>
    <w:rPr>
      <w:rFonts w:ascii="Times New Roman" w:hAnsi="Times New Roman"/>
      <w:sz w:val="24"/>
      <w:szCs w:val="24"/>
      <w:lang w:eastAsia="en-US"/>
    </w:rPr>
  </w:style>
  <w:style w:type="character" w:customStyle="1" w:styleId="PagrindiniotekstotraukaDiagrama">
    <w:name w:val="Pagrindinio teksto įtrauka Diagrama"/>
    <w:link w:val="Pagrindiniotekstotrauka"/>
    <w:uiPriority w:val="99"/>
    <w:semiHidden/>
    <w:qFormat/>
    <w:rsid w:val="0062678F"/>
    <w:rPr>
      <w:rFonts w:ascii="Times New Roman" w:hAnsi="Times New Roman"/>
      <w:sz w:val="24"/>
      <w:szCs w:val="24"/>
      <w:lang w:eastAsia="en-US"/>
    </w:rPr>
  </w:style>
  <w:style w:type="character" w:customStyle="1" w:styleId="AntratsDiagrama">
    <w:name w:val="Antraštės Diagrama"/>
    <w:basedOn w:val="Numatytasispastraiposriftas"/>
    <w:link w:val="Antrats"/>
    <w:uiPriority w:val="99"/>
    <w:qFormat/>
    <w:rsid w:val="00662890"/>
    <w:rPr>
      <w:rFonts w:ascii="Times New Roman" w:hAnsi="Times New Roman"/>
      <w:sz w:val="24"/>
      <w:szCs w:val="24"/>
      <w:lang w:eastAsia="en-US"/>
    </w:rPr>
  </w:style>
  <w:style w:type="character" w:customStyle="1" w:styleId="PoratDiagrama">
    <w:name w:val="Poraštė Diagrama"/>
    <w:basedOn w:val="Numatytasispastraiposriftas"/>
    <w:link w:val="Porat"/>
    <w:uiPriority w:val="99"/>
    <w:qFormat/>
    <w:rsid w:val="00662890"/>
    <w:rPr>
      <w:rFonts w:ascii="Times New Roman" w:hAnsi="Times New Roman"/>
      <w:sz w:val="24"/>
      <w:szCs w:val="24"/>
      <w:lang w:eastAsia="en-US"/>
    </w:rPr>
  </w:style>
  <w:style w:type="character" w:styleId="Neapdorotaspaminjimas">
    <w:name w:val="Unresolved Mention"/>
    <w:basedOn w:val="Numatytasispastraiposriftas"/>
    <w:uiPriority w:val="99"/>
    <w:semiHidden/>
    <w:unhideWhenUsed/>
    <w:qFormat/>
    <w:rsid w:val="00BD62A4"/>
    <w:rPr>
      <w:color w:val="605E5C"/>
      <w:shd w:val="clear" w:color="auto" w:fill="E1DFDD"/>
    </w:rPr>
  </w:style>
  <w:style w:type="character" w:styleId="Emfaz">
    <w:name w:val="Emphasis"/>
    <w:basedOn w:val="Numatytasispastraiposriftas"/>
    <w:uiPriority w:val="20"/>
    <w:qFormat/>
    <w:locked/>
    <w:rsid w:val="004E123D"/>
    <w:rPr>
      <w:i/>
      <w:iCs/>
    </w:rPr>
  </w:style>
  <w:style w:type="character" w:styleId="Komentaronuoroda">
    <w:name w:val="annotation reference"/>
    <w:basedOn w:val="Numatytasispastraiposriftas"/>
    <w:uiPriority w:val="99"/>
    <w:semiHidden/>
    <w:unhideWhenUsed/>
    <w:qFormat/>
    <w:rsid w:val="005C4E4E"/>
    <w:rPr>
      <w:sz w:val="16"/>
      <w:szCs w:val="16"/>
    </w:rPr>
  </w:style>
  <w:style w:type="character" w:customStyle="1" w:styleId="KomentarotekstasDiagrama">
    <w:name w:val="Komentaro tekstas Diagrama"/>
    <w:basedOn w:val="Numatytasispastraiposriftas"/>
    <w:link w:val="Komentarotekstas"/>
    <w:uiPriority w:val="99"/>
    <w:qFormat/>
    <w:rsid w:val="005C4E4E"/>
    <w:rPr>
      <w:rFonts w:ascii="Times New Roman" w:hAnsi="Times New Roman"/>
      <w:lang w:eastAsia="en-US"/>
    </w:rPr>
  </w:style>
  <w:style w:type="character" w:customStyle="1" w:styleId="KomentarotemaDiagrama">
    <w:name w:val="Komentaro tema Diagrama"/>
    <w:basedOn w:val="KomentarotekstasDiagrama"/>
    <w:link w:val="Komentarotema"/>
    <w:uiPriority w:val="99"/>
    <w:semiHidden/>
    <w:qFormat/>
    <w:rsid w:val="005C4E4E"/>
    <w:rPr>
      <w:rFonts w:ascii="Times New Roman" w:hAnsi="Times New Roman"/>
      <w:b/>
      <w:bCs/>
      <w:lang w:eastAsia="en-US"/>
    </w:rPr>
  </w:style>
  <w:style w:type="character" w:customStyle="1" w:styleId="cf01">
    <w:name w:val="cf01"/>
    <w:basedOn w:val="Numatytasispastraiposriftas"/>
    <w:qFormat/>
    <w:rsid w:val="002B1891"/>
    <w:rPr>
      <w:rFonts w:ascii="Segoe UI" w:hAnsi="Segoe UI" w:cs="Segoe UI"/>
      <w:sz w:val="18"/>
      <w:szCs w:val="18"/>
    </w:rPr>
  </w:style>
  <w:style w:type="paragraph" w:styleId="Antrat">
    <w:name w:val="caption"/>
    <w:basedOn w:val="prastasis"/>
    <w:next w:val="Pagrindinistekstas"/>
    <w:qFormat/>
    <w:pPr>
      <w:suppressLineNumbers/>
      <w:spacing w:before="120" w:after="120"/>
    </w:pPr>
    <w:rPr>
      <w:rFonts w:cs="Lucida Sans"/>
      <w:i/>
      <w:iCs/>
    </w:rPr>
  </w:style>
  <w:style w:type="paragraph" w:styleId="Pagrindinistekstas">
    <w:name w:val="Body Text"/>
    <w:basedOn w:val="prastasis"/>
    <w:link w:val="PagrindinistekstasDiagrama"/>
    <w:uiPriority w:val="99"/>
    <w:semiHidden/>
    <w:rsid w:val="00B53B6F"/>
    <w:pPr>
      <w:spacing w:after="0" w:line="240" w:lineRule="auto"/>
      <w:jc w:val="center"/>
    </w:pPr>
    <w:rPr>
      <w:lang w:val="en-US"/>
    </w:rPr>
  </w:style>
  <w:style w:type="paragraph" w:styleId="Sraas">
    <w:name w:val="List"/>
    <w:basedOn w:val="Pagrindinistekstas"/>
    <w:rPr>
      <w:rFonts w:cs="Lucida Sans"/>
    </w:rPr>
  </w:style>
  <w:style w:type="paragraph" w:customStyle="1" w:styleId="Rodykl">
    <w:name w:val="Rodyklė"/>
    <w:basedOn w:val="prastasis"/>
    <w:qFormat/>
    <w:pPr>
      <w:suppressLineNumbers/>
    </w:pPr>
    <w:rPr>
      <w:rFonts w:cs="Lucida Sans"/>
    </w:rPr>
  </w:style>
  <w:style w:type="paragraph" w:styleId="Sraopastraipa">
    <w:name w:val="List Paragraph"/>
    <w:basedOn w:val="prastasis"/>
    <w:link w:val="SraopastraipaDiagrama"/>
    <w:uiPriority w:val="34"/>
    <w:qFormat/>
    <w:rsid w:val="00286577"/>
    <w:pPr>
      <w:spacing w:after="0" w:line="240" w:lineRule="auto"/>
      <w:ind w:left="720"/>
    </w:pPr>
    <w:rPr>
      <w:rFonts w:eastAsia="Times New Roman"/>
      <w:lang w:eastAsia="lt-LT"/>
    </w:rPr>
  </w:style>
  <w:style w:type="paragraph" w:customStyle="1" w:styleId="Standard">
    <w:name w:val="Standard"/>
    <w:uiPriority w:val="99"/>
    <w:qFormat/>
    <w:rsid w:val="00286577"/>
    <w:rPr>
      <w:rFonts w:ascii="Times New Roman" w:eastAsia="Times New Roman" w:hAnsi="Times New Roman"/>
      <w:kern w:val="2"/>
      <w:lang w:eastAsia="ar-SA"/>
    </w:rPr>
  </w:style>
  <w:style w:type="paragraph" w:styleId="Pagrindiniotekstotrauka">
    <w:name w:val="Body Text Indent"/>
    <w:basedOn w:val="prastasis"/>
    <w:link w:val="PagrindiniotekstotraukaDiagrama"/>
    <w:uiPriority w:val="99"/>
    <w:semiHidden/>
    <w:rsid w:val="00B53B6F"/>
    <w:pPr>
      <w:spacing w:after="0" w:line="240" w:lineRule="auto"/>
      <w:ind w:firstLine="720"/>
      <w:jc w:val="both"/>
    </w:pPr>
    <w:rPr>
      <w:sz w:val="20"/>
      <w:szCs w:val="20"/>
    </w:rPr>
  </w:style>
  <w:style w:type="paragraph" w:customStyle="1" w:styleId="Puslapinantratirporat">
    <w:name w:val="Puslapinė antraštė ir poraštė"/>
    <w:basedOn w:val="prastasis"/>
    <w:qFormat/>
  </w:style>
  <w:style w:type="paragraph" w:styleId="Antrats">
    <w:name w:val="header"/>
    <w:basedOn w:val="prastasis"/>
    <w:link w:val="AntratsDiagrama"/>
    <w:uiPriority w:val="99"/>
    <w:unhideWhenUsed/>
    <w:rsid w:val="00662890"/>
    <w:pPr>
      <w:tabs>
        <w:tab w:val="center" w:pos="4819"/>
        <w:tab w:val="right" w:pos="9638"/>
      </w:tabs>
    </w:pPr>
  </w:style>
  <w:style w:type="paragraph" w:styleId="Porat">
    <w:name w:val="footer"/>
    <w:basedOn w:val="prastasis"/>
    <w:link w:val="PoratDiagrama"/>
    <w:uiPriority w:val="99"/>
    <w:unhideWhenUsed/>
    <w:rsid w:val="00662890"/>
    <w:pPr>
      <w:tabs>
        <w:tab w:val="center" w:pos="4819"/>
        <w:tab w:val="right" w:pos="9638"/>
      </w:tabs>
    </w:pPr>
  </w:style>
  <w:style w:type="paragraph" w:styleId="Pataisymai">
    <w:name w:val="Revision"/>
    <w:uiPriority w:val="99"/>
    <w:semiHidden/>
    <w:qFormat/>
    <w:rsid w:val="00C91ABE"/>
    <w:rPr>
      <w:rFonts w:ascii="Times New Roman" w:hAnsi="Times New Roman"/>
      <w:sz w:val="24"/>
      <w:szCs w:val="24"/>
      <w:lang w:eastAsia="en-US"/>
    </w:rPr>
  </w:style>
  <w:style w:type="paragraph" w:styleId="Komentarotekstas">
    <w:name w:val="annotation text"/>
    <w:basedOn w:val="prastasis"/>
    <w:link w:val="KomentarotekstasDiagrama"/>
    <w:uiPriority w:val="99"/>
    <w:unhideWhenUsed/>
    <w:qFormat/>
    <w:rsid w:val="005C4E4E"/>
    <w:pPr>
      <w:spacing w:line="240" w:lineRule="auto"/>
    </w:pPr>
    <w:rPr>
      <w:sz w:val="20"/>
      <w:szCs w:val="20"/>
    </w:rPr>
  </w:style>
  <w:style w:type="paragraph" w:styleId="Komentarotema">
    <w:name w:val="annotation subject"/>
    <w:basedOn w:val="Komentarotekstas"/>
    <w:next w:val="Komentarotekstas"/>
    <w:link w:val="KomentarotemaDiagrama"/>
    <w:uiPriority w:val="99"/>
    <w:semiHidden/>
    <w:unhideWhenUsed/>
    <w:qFormat/>
    <w:rsid w:val="005C4E4E"/>
    <w:rPr>
      <w:b/>
      <w:bCs/>
    </w:rPr>
  </w:style>
  <w:style w:type="paragraph" w:customStyle="1" w:styleId="Style4">
    <w:name w:val="Style4"/>
    <w:basedOn w:val="prastasis"/>
    <w:uiPriority w:val="99"/>
    <w:qFormat/>
    <w:rsid w:val="001C4B48"/>
    <w:pPr>
      <w:widowControl w:val="0"/>
      <w:spacing w:after="0" w:line="240" w:lineRule="auto"/>
    </w:pPr>
    <w:rPr>
      <w:rFonts w:eastAsia="Times New Roman"/>
      <w:lang w:val="en-US"/>
    </w:rPr>
  </w:style>
  <w:style w:type="paragraph" w:customStyle="1" w:styleId="pf0">
    <w:name w:val="pf0"/>
    <w:basedOn w:val="prastasis"/>
    <w:qFormat/>
    <w:rsid w:val="002B1891"/>
    <w:pPr>
      <w:spacing w:beforeAutospacing="1" w:afterAutospacing="1" w:line="240" w:lineRule="auto"/>
    </w:pPr>
    <w:rPr>
      <w:rFonts w:eastAsia="Times New Roman"/>
      <w:lang w:eastAsia="lt-LT"/>
    </w:rPr>
  </w:style>
  <w:style w:type="paragraph" w:styleId="prastasiniatinklio">
    <w:name w:val="Normal (Web)"/>
    <w:basedOn w:val="prastasis"/>
    <w:uiPriority w:val="99"/>
    <w:semiHidden/>
    <w:unhideWhenUsed/>
    <w:qFormat/>
    <w:rsid w:val="002B1891"/>
    <w:pPr>
      <w:spacing w:beforeAutospacing="1" w:afterAutospacing="1" w:line="240" w:lineRule="auto"/>
    </w:pPr>
    <w:rPr>
      <w:rFonts w:eastAsia="Times New Roman"/>
      <w:lang w:eastAsia="lt-LT"/>
    </w:rPr>
  </w:style>
  <w:style w:type="table" w:styleId="Lentelstinklelis">
    <w:name w:val="Table Grid"/>
    <w:basedOn w:val="prastojilentel"/>
    <w:rsid w:val="006B0C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viesus">
    <w:name w:val="Grid Table Light"/>
    <w:basedOn w:val="prastojilentel"/>
    <w:uiPriority w:val="40"/>
    <w:rsid w:val="009F361C"/>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256</TotalTime>
  <Pages>2</Pages>
  <Words>1409</Words>
  <Characters>804</Characters>
  <Application>Microsoft Office Word</Application>
  <DocSecurity>0</DocSecurity>
  <Lines>6</Lines>
  <Paragraphs>4</Paragraphs>
  <ScaleCrop>false</ScaleCrop>
  <Company>HP Inc.</Company>
  <LinksUpToDate>false</LinksUpToDate>
  <CharactersWithSpaces>2209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Vadyba 1</dc:creator>
  <dc:description/>
  <cp:lastModifiedBy>Agnė Grudienė</cp:lastModifiedBy>
  <cp:revision>34</cp:revision>
  <cp:lastPrinted>2022-07-28T10:39:00Z</cp:lastPrinted>
  <dcterms:created xsi:type="dcterms:W3CDTF">2024-04-16T08:40:00Z</dcterms:created>
  <dcterms:modified xsi:type="dcterms:W3CDTF">2026-03-19T09:29:00Z</dcterms:modified>
  <dc:language>lt-LT</dc:language>
</cp:coreProperties>
</file>