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rsidTr="0099156D">
            <w:trPr>
              <w:trHeight w:val="234"/>
            </w:trPr>
            <w:tc>
              <w:tcPr>
                <w:tcW w:w="4944" w:type="dxa"/>
              </w:tcPr>
              <w:p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rsidTr="0099156D">
            <w:tc>
              <w:tcPr>
                <w:tcW w:w="4944" w:type="dxa"/>
              </w:tcPr>
              <w:p w:rsidR="0099156D" w:rsidRPr="00CF0528" w:rsidRDefault="0099156D" w:rsidP="00F24993">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sidR="00420B41">
                  <w:rPr>
                    <w:rFonts w:ascii="Times New Roman" w:hAnsi="Times New Roman" w:cs="Times New Roman"/>
                    <w:sz w:val="24"/>
                    <w:szCs w:val="24"/>
                  </w:rPr>
                  <w:t>6</w:t>
                </w:r>
                <w:r w:rsidRPr="00CF0528">
                  <w:rPr>
                    <w:rFonts w:ascii="Times New Roman" w:hAnsi="Times New Roman" w:cs="Times New Roman"/>
                    <w:sz w:val="24"/>
                    <w:szCs w:val="24"/>
                  </w:rPr>
                  <w:t xml:space="preserve"> m.</w:t>
                </w:r>
                <w:r w:rsidR="00F24993">
                  <w:rPr>
                    <w:rFonts w:ascii="Times New Roman" w:hAnsi="Times New Roman" w:cs="Times New Roman"/>
                    <w:sz w:val="24"/>
                    <w:szCs w:val="24"/>
                  </w:rPr>
                  <w:t xml:space="preserve"> balandžio</w:t>
                </w:r>
                <w:r w:rsidRPr="00CF0528">
                  <w:rPr>
                    <w:rFonts w:ascii="Times New Roman" w:hAnsi="Times New Roman" w:cs="Times New Roman"/>
                    <w:sz w:val="24"/>
                    <w:szCs w:val="24"/>
                  </w:rPr>
                  <w:t xml:space="preserve"> </w:t>
                </w:r>
                <w:r w:rsidR="00420B41">
                  <w:rPr>
                    <w:rFonts w:ascii="Times New Roman" w:hAnsi="Times New Roman" w:cs="Times New Roman"/>
                    <w:sz w:val="24"/>
                    <w:szCs w:val="24"/>
                  </w:rPr>
                  <w:t xml:space="preserve"> </w:t>
                </w:r>
                <w:r w:rsidR="007A70AE">
                  <w:rPr>
                    <w:rFonts w:ascii="Times New Roman" w:hAnsi="Times New Roman" w:cs="Times New Roman"/>
                    <w:sz w:val="24"/>
                    <w:szCs w:val="24"/>
                  </w:rPr>
                  <w:t>9</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7A70AE">
                  <w:rPr>
                    <w:rFonts w:ascii="Times New Roman" w:hAnsi="Times New Roman" w:cs="Times New Roman"/>
                    <w:sz w:val="24"/>
                    <w:szCs w:val="24"/>
                  </w:rPr>
                  <w:t>22</w:t>
                </w:r>
                <w:bookmarkStart w:id="0" w:name="_GoBack"/>
                <w:bookmarkEnd w:id="0"/>
              </w:p>
            </w:tc>
          </w:tr>
        </w:tbl>
        <w:p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F24993" w:rsidRPr="00F24993" w:rsidRDefault="00F24993" w:rsidP="00F24993">
          <w:pPr>
            <w:autoSpaceDE w:val="0"/>
            <w:autoSpaceDN w:val="0"/>
            <w:adjustRightInd w:val="0"/>
            <w:spacing w:after="0" w:line="240" w:lineRule="auto"/>
            <w:jc w:val="center"/>
            <w:rPr>
              <w:rFonts w:ascii="TimesNewRomanPS-BoldMT" w:hAnsi="TimesNewRomanPS-BoldMT" w:cs="TimesNewRomanPS-BoldMT"/>
              <w:b/>
              <w:bCs/>
              <w:sz w:val="28"/>
              <w:szCs w:val="28"/>
            </w:rPr>
          </w:pPr>
          <w:r w:rsidRPr="00F24993">
            <w:rPr>
              <w:rFonts w:ascii="TimesNewRomanPS-BoldMT" w:hAnsi="TimesNewRomanPS-BoldMT" w:cs="TimesNewRomanPS-BoldMT"/>
              <w:b/>
              <w:bCs/>
              <w:sz w:val="28"/>
              <w:szCs w:val="28"/>
            </w:rPr>
            <w:t>SOCIALINIŲ IŠMOKŲ, KOMPENSACIJŲ, IŠMOKŲ</w:t>
          </w:r>
        </w:p>
        <w:p w:rsidR="00680576" w:rsidRPr="00E43CC8" w:rsidRDefault="00F24993" w:rsidP="00F24993">
          <w:pPr>
            <w:autoSpaceDE w:val="0"/>
            <w:autoSpaceDN w:val="0"/>
            <w:adjustRightInd w:val="0"/>
            <w:spacing w:after="0" w:line="240" w:lineRule="auto"/>
            <w:jc w:val="center"/>
            <w:rPr>
              <w:rFonts w:ascii="Times New Roman" w:hAnsi="Times New Roman" w:cs="Times New Roman"/>
              <w:b/>
              <w:bCs/>
              <w:sz w:val="28"/>
              <w:szCs w:val="28"/>
            </w:rPr>
          </w:pPr>
          <w:r w:rsidRPr="00F24993">
            <w:rPr>
              <w:rFonts w:ascii="TimesNewRomanPS-BoldMT" w:hAnsi="TimesNewRomanPS-BoldMT" w:cs="TimesNewRomanPS-BoldMT"/>
              <w:b/>
              <w:bCs/>
              <w:sz w:val="28"/>
              <w:szCs w:val="28"/>
            </w:rPr>
            <w:t>VAIKAMS IR KITŲ PINIGINIŲ IŠMOKŲ PRISTATYMO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IŠMOKĖJIMO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 xml:space="preserve">PASLAUGŲ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F24993" w:rsidRPr="00F24993" w:rsidRDefault="00F24993" w:rsidP="00F24993">
              <w:pPr>
                <w:autoSpaceDE w:val="0"/>
                <w:autoSpaceDN w:val="0"/>
                <w:adjustRightInd w:val="0"/>
                <w:spacing w:after="0" w:line="240" w:lineRule="auto"/>
                <w:jc w:val="center"/>
                <w:rPr>
                  <w:rFonts w:ascii="TimesNewRomanPS-BoldMT" w:hAnsi="TimesNewRomanPS-BoldMT" w:cs="TimesNewRomanPS-BoldMT"/>
                  <w:b/>
                  <w:bCs/>
                  <w:sz w:val="28"/>
                  <w:szCs w:val="28"/>
                </w:rPr>
              </w:pPr>
              <w:r w:rsidRPr="00F24993">
                <w:rPr>
                  <w:rFonts w:ascii="TimesNewRomanPS-BoldMT" w:hAnsi="TimesNewRomanPS-BoldMT" w:cs="TimesNewRomanPS-BoldMT"/>
                  <w:b/>
                  <w:bCs/>
                  <w:sz w:val="28"/>
                  <w:szCs w:val="28"/>
                </w:rPr>
                <w:t>SOCIALINIŲ IŠMOKŲ, KOMPENSACIJŲ, IŠMOKŲ</w:t>
              </w:r>
            </w:p>
            <w:p w:rsidR="00DB22A6" w:rsidRPr="003B34EC" w:rsidRDefault="00F24993" w:rsidP="00F24993">
              <w:pPr>
                <w:tabs>
                  <w:tab w:val="center" w:pos="4513"/>
                  <w:tab w:val="right" w:pos="9026"/>
                </w:tabs>
                <w:jc w:val="center"/>
                <w:rPr>
                  <w:rFonts w:ascii="Times New Roman" w:hAnsi="Times New Roman" w:cs="Times New Roman"/>
                  <w:sz w:val="24"/>
                  <w:szCs w:val="24"/>
                </w:rPr>
              </w:pPr>
              <w:r w:rsidRPr="00F24993">
                <w:rPr>
                  <w:rFonts w:ascii="TimesNewRomanPS-BoldMT" w:hAnsi="TimesNewRomanPS-BoldMT" w:cs="TimesNewRomanPS-BoldMT"/>
                  <w:b/>
                  <w:bCs/>
                  <w:sz w:val="28"/>
                  <w:szCs w:val="28"/>
                </w:rPr>
                <w:t>VAIKAMS IR KITŲ PINIGINIŲ IŠMOKŲ PRISTATYMO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IŠMOKĖJIMO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 xml:space="preserve">PASLAUGŲ </w:t>
              </w:r>
              <w:r w:rsidRPr="00E43CC8">
                <w:rPr>
                  <w:rFonts w:ascii="Times New Roman" w:hAnsi="Times New Roman" w:cs="Times New Roman"/>
                  <w:b/>
                  <w:sz w:val="28"/>
                  <w:szCs w:val="28"/>
                  <w:shd w:val="clear" w:color="auto" w:fill="FFFFFF"/>
                </w:rPr>
                <w:t xml:space="preserve">PIRKIMO </w:t>
              </w:r>
              <w:r w:rsidR="00DB22A6" w:rsidRPr="007754BE">
                <w:rPr>
                  <w:rFonts w:ascii="Times New Roman" w:hAnsi="Times New Roman" w:cs="Times New Roman"/>
                  <w:b/>
                  <w:sz w:val="28"/>
                  <w:szCs w:val="28"/>
                  <w:shd w:val="clear" w:color="auto" w:fill="FFFFFF"/>
                </w:rPr>
                <w:t xml:space="preserve">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2D3239"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2D3239"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F24993" w:rsidRPr="00F24993" w:rsidRDefault="00F24993" w:rsidP="00F24993">
          <w:pPr>
            <w:autoSpaceDE w:val="0"/>
            <w:autoSpaceDN w:val="0"/>
            <w:adjustRightInd w:val="0"/>
            <w:spacing w:after="0" w:line="240" w:lineRule="auto"/>
            <w:jc w:val="center"/>
            <w:rPr>
              <w:rFonts w:ascii="TimesNewRomanPS-BoldMT" w:hAnsi="TimesNewRomanPS-BoldMT" w:cs="TimesNewRomanPS-BoldMT"/>
              <w:b/>
              <w:bCs/>
              <w:sz w:val="28"/>
              <w:szCs w:val="28"/>
            </w:rPr>
          </w:pPr>
          <w:r w:rsidRPr="00F24993">
            <w:rPr>
              <w:rFonts w:ascii="TimesNewRomanPS-BoldMT" w:hAnsi="TimesNewRomanPS-BoldMT" w:cs="TimesNewRomanPS-BoldMT"/>
              <w:b/>
              <w:bCs/>
              <w:sz w:val="28"/>
              <w:szCs w:val="28"/>
            </w:rPr>
            <w:lastRenderedPageBreak/>
            <w:t>SOCIALINIŲ IŠMOKŲ, KOMPENSACIJŲ, IŠMOKŲ</w:t>
          </w:r>
        </w:p>
        <w:p w:rsidR="001C24BC" w:rsidRDefault="00F24993" w:rsidP="00F24993">
          <w:pPr>
            <w:spacing w:after="120" w:line="20" w:lineRule="atLeast"/>
            <w:contextualSpacing/>
            <w:jc w:val="center"/>
            <w:rPr>
              <w:rFonts w:ascii="Times New Roman" w:hAnsi="Times New Roman" w:cs="Times New Roman"/>
              <w:b/>
              <w:bCs/>
              <w:sz w:val="28"/>
              <w:szCs w:val="28"/>
            </w:rPr>
          </w:pPr>
          <w:r w:rsidRPr="00F24993">
            <w:rPr>
              <w:rFonts w:ascii="TimesNewRomanPS-BoldMT" w:hAnsi="TimesNewRomanPS-BoldMT" w:cs="TimesNewRomanPS-BoldMT"/>
              <w:b/>
              <w:bCs/>
              <w:sz w:val="28"/>
              <w:szCs w:val="28"/>
            </w:rPr>
            <w:t>VAIKAMS IR KITŲ PINIGINIŲ IŠMOKŲ PRISTATYMO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IŠMOKĖJIMO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 xml:space="preserve">PASLAUGŲ </w:t>
          </w:r>
          <w:r w:rsidRPr="00E43CC8">
            <w:rPr>
              <w:rFonts w:ascii="Times New Roman" w:hAnsi="Times New Roman" w:cs="Times New Roman"/>
              <w:b/>
              <w:sz w:val="28"/>
              <w:szCs w:val="28"/>
              <w:shd w:val="clear" w:color="auto" w:fill="FFFFFF"/>
            </w:rPr>
            <w:t>PIRKIMO</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2D3239"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2D3239"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2D3239"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2D3239"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2D3239"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2D3239"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2D3239"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2D3239"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2D3239"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2D3239"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2D3239">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295143">
                  <w:rPr>
                    <w:rStyle w:val="Hipersaitas"/>
                    <w:rFonts w:eastAsia="Calibri" w:cstheme="minorHAnsi"/>
                    <w:noProof/>
                  </w:rPr>
                  <w:t>specifikacija</w:t>
                </w:r>
                <w:r w:rsidR="0074475B" w:rsidRPr="00FA7F81">
                  <w:rPr>
                    <w:rStyle w:val="Hipersaitas"/>
                    <w:rFonts w:eastAsia="Calibri" w:cstheme="minorHAnsi"/>
                    <w:noProof/>
                  </w:rPr>
                  <w:t>“</w:t>
                </w:r>
                <w:r w:rsidR="0074475B">
                  <w:rPr>
                    <w:noProof/>
                    <w:webHidden/>
                  </w:rPr>
                  <w:tab/>
                </w:r>
              </w:hyperlink>
            </w:p>
            <w:p w:rsidR="0074475B" w:rsidRDefault="002D3239">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2D3239">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2D3239">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2D3239">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0A2A72" w:rsidRPr="000A2A72" w:rsidRDefault="000A2A72" w:rsidP="000A2A72">
              <w:pPr>
                <w:spacing w:after="0"/>
                <w:ind w:left="142"/>
              </w:pPr>
              <w:r>
                <w:t xml:space="preserve">  Pirkimo sąlygų 7 priedas  "</w:t>
              </w:r>
              <w:r w:rsidR="00F24993" w:rsidRPr="00F24993">
                <w:t xml:space="preserve"> Sutarties projektas </w:t>
              </w:r>
              <w:r w:rsidR="00145A78">
                <w:t>"</w:t>
              </w:r>
              <w:r w:rsidR="00CF1E5D">
                <w:t>...........</w:t>
              </w:r>
              <w:r>
                <w:t>..................................................</w:t>
              </w:r>
              <w:r w:rsidR="00F24993">
                <w:t>.......................</w:t>
              </w:r>
              <w:r>
                <w:t>.......... ...........</w:t>
              </w:r>
            </w:p>
            <w:p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45A78">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A64854" w:rsidRPr="00A64854">
        <w:rPr>
          <w:rFonts w:ascii="Times New Roman" w:hAnsi="Times New Roman" w:cs="Times New Roman"/>
          <w:bCs/>
          <w:i/>
          <w:sz w:val="24"/>
          <w:szCs w:val="24"/>
        </w:rPr>
        <w:t>Socialinių išmokų, kompensacijų, išmokų vaikams ir kitų piniginių išmokų pristatymo išmokėjimo paslaugas</w:t>
      </w:r>
      <w:r w:rsidR="00A64854">
        <w:rPr>
          <w:rFonts w:ascii="Times New Roman" w:hAnsi="Times New Roman" w:cs="Times New Roman"/>
          <w:sz w:val="24"/>
          <w:szCs w:val="24"/>
        </w:rPr>
        <w:t>.</w:t>
      </w:r>
      <w:r w:rsidR="009C69FC"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lastRenderedPageBreak/>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295143">
        <w:rPr>
          <w:rFonts w:ascii="Times New Roman" w:eastAsia="Calibri" w:hAnsi="Times New Roman" w:cs="Times New Roman"/>
          <w:color w:val="auto"/>
          <w:sz w:val="24"/>
          <w:szCs w:val="24"/>
        </w:rPr>
        <w:t>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295143">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891663" w:rsidRDefault="00891663" w:rsidP="00891663"/>
    <w:p w:rsidR="00891663" w:rsidRPr="00891663" w:rsidRDefault="00891663" w:rsidP="0089166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E34237">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2D3239"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2D3239"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2D3239"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2D3239"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2D3239"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2D3239"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9C69FC">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9C69FC">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1362CD" w:rsidP="00FD5F0E">
            <w:pPr>
              <w:autoSpaceDE w:val="0"/>
              <w:autoSpaceDN w:val="0"/>
              <w:adjustRightInd w:val="0"/>
              <w:rPr>
                <w:b/>
                <w:bCs/>
                <w:color w:val="000000"/>
                <w:sz w:val="24"/>
                <w:szCs w:val="24"/>
              </w:rPr>
            </w:pPr>
            <w:r>
              <w:rPr>
                <w:b/>
                <w:bCs/>
                <w:color w:val="000000"/>
                <w:sz w:val="24"/>
                <w:szCs w:val="24"/>
              </w:rPr>
              <w:t>Teisė verstis veikla</w:t>
            </w:r>
            <w:r w:rsidR="00FD5F0E" w:rsidRPr="001B5A89">
              <w:rPr>
                <w:b/>
                <w:bCs/>
                <w:color w:val="000000"/>
                <w:sz w:val="24"/>
                <w:szCs w:val="24"/>
              </w:rPr>
              <w:t xml:space="preserve"> </w:t>
            </w:r>
          </w:p>
        </w:tc>
      </w:tr>
      <w:tr w:rsidR="00CD5AAB" w:rsidRPr="001B5A89" w:rsidTr="009C69FC">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1362CD" w:rsidRDefault="001362CD" w:rsidP="001362CD">
            <w:pPr>
              <w:jc w:val="both"/>
              <w:textAlignment w:val="baseline"/>
              <w:rPr>
                <w:rFonts w:eastAsia="SimSun"/>
                <w:kern w:val="3"/>
                <w:sz w:val="24"/>
              </w:rPr>
            </w:pPr>
            <w:r w:rsidRPr="001D55CA">
              <w:rPr>
                <w:rFonts w:eastAsia="SimSun"/>
                <w:kern w:val="3"/>
                <w:sz w:val="24"/>
              </w:rPr>
              <w:t xml:space="preserve">Tiekėjas, tiekėjų grupės partneriai kartu (kiekvienas partneris toje srityje, kurioje vykdys veiklą), kiti ūkio subjektai, kurių pajėgumais remiasi tiekėjas (kiekvienas toje srityje, kurioje vykdys veiklą), turi teisę verstis ta veikla, kuri reikalinga pirkimo sutarčiai įvykdyti, t. y. turi turėti Lietuvos banko išduotą elektroninių pinigų </w:t>
            </w:r>
            <w:r w:rsidR="00CD6D73">
              <w:rPr>
                <w:rFonts w:eastAsia="SimSun"/>
                <w:kern w:val="3"/>
                <w:sz w:val="24"/>
              </w:rPr>
              <w:t xml:space="preserve">įstaigos </w:t>
            </w:r>
            <w:r w:rsidRPr="001D55CA">
              <w:rPr>
                <w:rFonts w:eastAsia="SimSun"/>
                <w:kern w:val="3"/>
                <w:sz w:val="24"/>
              </w:rPr>
              <w:t>ir (arba)  mokėjimo įstaigos licenciją.</w:t>
            </w:r>
          </w:p>
          <w:p w:rsidR="001362CD" w:rsidRPr="001D55CA" w:rsidRDefault="001362CD" w:rsidP="001362CD">
            <w:pPr>
              <w:jc w:val="both"/>
              <w:textAlignment w:val="baseline"/>
              <w:rPr>
                <w:rFonts w:eastAsia="SimSun"/>
                <w:kern w:val="3"/>
                <w:sz w:val="24"/>
              </w:rPr>
            </w:pPr>
            <w:r>
              <w:rPr>
                <w:rFonts w:eastAsia="SimSun"/>
                <w:kern w:val="3"/>
                <w:sz w:val="24"/>
              </w:rPr>
              <w:t>Teisinis pagrindas LR Mokėjimų įstatymas.</w:t>
            </w:r>
          </w:p>
          <w:p w:rsidR="00CD5AAB" w:rsidRPr="00F36F0A" w:rsidRDefault="00CD5AAB" w:rsidP="00FD5F0E">
            <w:pPr>
              <w:autoSpaceDE w:val="0"/>
              <w:autoSpaceDN w:val="0"/>
              <w:adjustRightInd w:val="0"/>
              <w:jc w:val="both"/>
              <w:rPr>
                <w:color w:val="000000"/>
                <w:sz w:val="24"/>
                <w:szCs w:val="24"/>
              </w:rPr>
            </w:pP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1362CD" w:rsidRPr="001D55CA" w:rsidRDefault="001362CD" w:rsidP="001362CD">
            <w:pPr>
              <w:jc w:val="both"/>
              <w:rPr>
                <w:rFonts w:eastAsia="SimSun"/>
                <w:kern w:val="3"/>
                <w:sz w:val="24"/>
              </w:rPr>
            </w:pPr>
            <w:r w:rsidRPr="001D55CA">
              <w:rPr>
                <w:sz w:val="24"/>
              </w:rPr>
              <w:t>Pateikiama: Lietuvos Banko licencija, patvirtinanti, kad tiekėjas yra mokėjimo ir (ar) elektroninių pinigų įstaiga (</w:t>
            </w:r>
            <w:r w:rsidRPr="001D55CA">
              <w:rPr>
                <w:rFonts w:eastAsia="SimSun"/>
                <w:kern w:val="3"/>
                <w:sz w:val="24"/>
              </w:rPr>
              <w:t>Perkančioji organizacija naudodamasi Lietuvos banko  (http://www.lb.lt) registrais, patikrins atitiktį nustatytam reikalavimui).</w:t>
            </w:r>
          </w:p>
          <w:p w:rsidR="001362CD" w:rsidRPr="001D55CA" w:rsidRDefault="001362CD" w:rsidP="001362CD">
            <w:pPr>
              <w:jc w:val="both"/>
              <w:textAlignment w:val="baseline"/>
              <w:rPr>
                <w:rFonts w:eastAsia="SimSun"/>
                <w:kern w:val="3"/>
                <w:sz w:val="24"/>
              </w:rPr>
            </w:pPr>
            <w:r w:rsidRPr="001D55CA">
              <w:rPr>
                <w:rFonts w:eastAsia="SimSun"/>
                <w:kern w:val="3"/>
                <w:sz w:val="24"/>
              </w:rPr>
              <w:t xml:space="preserve">Užsienio tiekėjai pateikia lygiaverčius dokumentus. 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w:t>
            </w:r>
            <w:r w:rsidRPr="001D55CA">
              <w:rPr>
                <w:rFonts w:eastAsia="SimSun"/>
                <w:kern w:val="3"/>
                <w:sz w:val="24"/>
              </w:rPr>
              <w:lastRenderedPageBreak/>
              <w:t>galutinės pasiūlymų pateikimo datos iki pirkimo sutarties sudarymo dienos.</w:t>
            </w:r>
          </w:p>
          <w:p w:rsidR="00CD5AAB" w:rsidRPr="00F36F0A" w:rsidRDefault="001362CD" w:rsidP="001362CD">
            <w:pPr>
              <w:autoSpaceDE w:val="0"/>
              <w:autoSpaceDN w:val="0"/>
              <w:adjustRightInd w:val="0"/>
              <w:jc w:val="both"/>
              <w:rPr>
                <w:color w:val="000000"/>
                <w:sz w:val="24"/>
                <w:szCs w:val="24"/>
              </w:rPr>
            </w:pPr>
            <w:r w:rsidRPr="001D55CA">
              <w:rPr>
                <w:b/>
                <w:i/>
                <w:sz w:val="24"/>
              </w:rPr>
              <w:t>Pateikiami skenuoti dokumentai elektroninėje formoje.</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1362CD" w:rsidP="00CD6D73">
            <w:pPr>
              <w:autoSpaceDE w:val="0"/>
              <w:autoSpaceDN w:val="0"/>
              <w:adjustRightInd w:val="0"/>
              <w:jc w:val="both"/>
              <w:rPr>
                <w:color w:val="000000"/>
                <w:sz w:val="24"/>
                <w:szCs w:val="24"/>
              </w:rPr>
            </w:pPr>
            <w:r>
              <w:rPr>
                <w:sz w:val="24"/>
                <w:szCs w:val="24"/>
              </w:rPr>
              <w:t>Perkamoms paslaugoms</w:t>
            </w:r>
            <w:r w:rsidR="007F12C8">
              <w:rPr>
                <w:sz w:val="24"/>
                <w:szCs w:val="24"/>
              </w:rPr>
              <w:t xml:space="preserve"> </w:t>
            </w:r>
            <w:r w:rsidR="007F12C8" w:rsidRPr="007F12C8">
              <w:rPr>
                <w:color w:val="000000"/>
                <w:sz w:val="24"/>
                <w:szCs w:val="24"/>
                <w:lang w:eastAsia="ar-SA"/>
              </w:rPr>
              <w:t>(</w:t>
            </w:r>
            <w:r w:rsidR="00CD6D73">
              <w:rPr>
                <w:bCs/>
                <w:i/>
                <w:sz w:val="24"/>
                <w:szCs w:val="24"/>
              </w:rPr>
              <w:t>s</w:t>
            </w:r>
            <w:r w:rsidR="00CD6D73" w:rsidRPr="00A64854">
              <w:rPr>
                <w:bCs/>
                <w:i/>
                <w:sz w:val="24"/>
                <w:szCs w:val="24"/>
              </w:rPr>
              <w:t>ocialinių išmokų, kompensacijų, išmokų vaikams ir kitų piniginių išmokų pristatymo išmokėjimo paslaugas</w:t>
            </w:r>
            <w:r w:rsidR="007F12C8"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D6D73" w:rsidRDefault="00CD6D73" w:rsidP="009F7ED7">
      <w:pPr>
        <w:suppressAutoHyphens/>
        <w:spacing w:after="0" w:line="240" w:lineRule="auto"/>
        <w:jc w:val="center"/>
        <w:rPr>
          <w:rFonts w:ascii="Times New Roman" w:hAnsi="Times New Roman" w:cs="Times New Roman"/>
          <w:b/>
          <w:bCs/>
          <w:iCs/>
          <w:caps/>
          <w:sz w:val="24"/>
          <w:szCs w:val="24"/>
          <w:lang w:eastAsia="en-US"/>
        </w:rPr>
      </w:pPr>
      <w:r w:rsidRPr="00CD6D73">
        <w:rPr>
          <w:rFonts w:ascii="Times New Roman" w:hAnsi="Times New Roman" w:cs="Times New Roman"/>
          <w:b/>
          <w:bCs/>
          <w:sz w:val="24"/>
          <w:szCs w:val="24"/>
        </w:rPr>
        <w:t>SOCIALINIŲ IŠMOKŲ, KOMPENSACIJŲ, IŠMOKŲ VAIKAMS IR KITŲ PINIGINIŲ IŠMOKŲ PRISTATYMO IŠMOKĖJIMO PASLAUGŲ</w:t>
      </w:r>
      <w:r>
        <w:rPr>
          <w:rFonts w:ascii="Times New Roman" w:hAnsi="Times New Roman" w:cs="Times New Roman"/>
          <w:b/>
          <w:bCs/>
          <w:sz w:val="24"/>
          <w:szCs w:val="24"/>
        </w:rPr>
        <w:t xml:space="preserve"> </w:t>
      </w:r>
      <w:r w:rsidRPr="00CD6D73">
        <w:rPr>
          <w:rFonts w:ascii="Times New Roman" w:hAnsi="Times New Roman" w:cs="Times New Roman"/>
          <w:b/>
          <w:sz w:val="24"/>
          <w:szCs w:val="24"/>
          <w:shd w:val="clear" w:color="auto" w:fill="FFFFFF"/>
        </w:rPr>
        <w:t>PIRKIMO</w:t>
      </w:r>
      <w:r w:rsidRPr="00CD6D73">
        <w:rPr>
          <w:rFonts w:ascii="Times New Roman" w:hAnsi="Times New Roman" w:cs="Times New Roman"/>
          <w:b/>
          <w:bCs/>
          <w:iC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005"/>
        <w:gridCol w:w="1843"/>
        <w:gridCol w:w="1843"/>
        <w:gridCol w:w="1984"/>
      </w:tblGrid>
      <w:tr w:rsidR="002A2CD5" w:rsidRPr="00C814D9" w:rsidTr="002A2CD5">
        <w:tc>
          <w:tcPr>
            <w:tcW w:w="568"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Eil. Nr.</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Paslaugų pavadinimas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 xml:space="preserve">Preliminarus </w:t>
            </w:r>
            <w:r>
              <w:rPr>
                <w:rFonts w:ascii="Times New Roman" w:hAnsi="Times New Roman" w:cs="Times New Roman"/>
                <w:sz w:val="24"/>
                <w:szCs w:val="24"/>
              </w:rPr>
              <w:t>išmokų (vnt.)</w:t>
            </w:r>
            <w:r w:rsidRPr="00C814D9">
              <w:rPr>
                <w:rFonts w:ascii="Times New Roman" w:hAnsi="Times New Roman" w:cs="Times New Roman"/>
                <w:sz w:val="24"/>
                <w:szCs w:val="24"/>
              </w:rPr>
              <w:t xml:space="preserve"> skaičius per </w:t>
            </w:r>
            <w:r>
              <w:rPr>
                <w:rFonts w:ascii="Times New Roman" w:hAnsi="Times New Roman" w:cs="Times New Roman"/>
                <w:sz w:val="24"/>
                <w:szCs w:val="24"/>
              </w:rPr>
              <w:t>24</w:t>
            </w:r>
            <w:r w:rsidRPr="00C814D9">
              <w:rPr>
                <w:rFonts w:ascii="Times New Roman" w:hAnsi="Times New Roman" w:cs="Times New Roman"/>
                <w:sz w:val="24"/>
                <w:szCs w:val="24"/>
              </w:rPr>
              <w:t xml:space="preserve"> mėn.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Įkainis  už 1</w:t>
            </w:r>
            <w:r>
              <w:rPr>
                <w:rFonts w:ascii="Times New Roman" w:hAnsi="Times New Roman" w:cs="Times New Roman"/>
                <w:sz w:val="24"/>
                <w:szCs w:val="24"/>
              </w:rPr>
              <w:t xml:space="preserve"> </w:t>
            </w:r>
            <w:r w:rsidRPr="00C814D9">
              <w:rPr>
                <w:rFonts w:ascii="Times New Roman" w:hAnsi="Times New Roman" w:cs="Times New Roman"/>
                <w:sz w:val="24"/>
                <w:szCs w:val="24"/>
              </w:rPr>
              <w:t xml:space="preserve">išmokėtą ir pristatytą išmoką Eur </w:t>
            </w:r>
            <w:r>
              <w:rPr>
                <w:rFonts w:ascii="Times New Roman" w:hAnsi="Times New Roman" w:cs="Times New Roman"/>
                <w:sz w:val="24"/>
                <w:szCs w:val="24"/>
              </w:rPr>
              <w:t>be</w:t>
            </w:r>
            <w:r w:rsidRPr="00C814D9">
              <w:rPr>
                <w:rFonts w:ascii="Times New Roman" w:hAnsi="Times New Roman" w:cs="Times New Roman"/>
                <w:sz w:val="24"/>
                <w:szCs w:val="24"/>
              </w:rPr>
              <w:t xml:space="preserve"> PVM</w:t>
            </w:r>
          </w:p>
        </w:tc>
        <w:tc>
          <w:tcPr>
            <w:tcW w:w="1984" w:type="dxa"/>
            <w:tcBorders>
              <w:top w:val="single" w:sz="4" w:space="0" w:color="auto"/>
              <w:left w:val="single" w:sz="4" w:space="0" w:color="auto"/>
              <w:bottom w:val="single" w:sz="4" w:space="0" w:color="auto"/>
              <w:right w:val="single" w:sz="4" w:space="0" w:color="auto"/>
            </w:tcBorders>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 xml:space="preserve">Bendra kaina Eur </w:t>
            </w:r>
            <w:r>
              <w:rPr>
                <w:rFonts w:ascii="Times New Roman" w:hAnsi="Times New Roman" w:cs="Times New Roman"/>
                <w:sz w:val="24"/>
                <w:szCs w:val="24"/>
              </w:rPr>
              <w:t>be</w:t>
            </w:r>
            <w:r w:rsidRPr="00C814D9">
              <w:rPr>
                <w:rFonts w:ascii="Times New Roman" w:hAnsi="Times New Roman" w:cs="Times New Roman"/>
                <w:sz w:val="24"/>
                <w:szCs w:val="24"/>
              </w:rPr>
              <w:t xml:space="preserve"> PVM</w:t>
            </w:r>
          </w:p>
          <w:p w:rsidR="002A2CD5" w:rsidRPr="00C814D9" w:rsidRDefault="002A2CD5" w:rsidP="00D5155A">
            <w:pPr>
              <w:jc w:val="center"/>
              <w:rPr>
                <w:rFonts w:ascii="Times New Roman" w:hAnsi="Times New Roman" w:cs="Times New Roman"/>
                <w:sz w:val="24"/>
                <w:szCs w:val="24"/>
              </w:rPr>
            </w:pPr>
          </w:p>
        </w:tc>
      </w:tr>
      <w:tr w:rsidR="002A2CD5" w:rsidRPr="00C814D9" w:rsidTr="002A2CD5">
        <w:trPr>
          <w:trHeight w:val="250"/>
        </w:trPr>
        <w:tc>
          <w:tcPr>
            <w:tcW w:w="568"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Pr>
                <w:rFonts w:ascii="Times New Roman" w:hAnsi="Times New Roman" w:cs="Times New Roman"/>
                <w:sz w:val="24"/>
                <w:szCs w:val="24"/>
              </w:rPr>
              <w:t>1</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2A2CD5" w:rsidRPr="00A64854" w:rsidRDefault="002A2CD5" w:rsidP="00D5155A">
            <w:pPr>
              <w:pStyle w:val="prastasiniatinkli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i/>
                <w:sz w:val="24"/>
                <w:szCs w:val="24"/>
                <w:lang w:val="en-US"/>
              </w:rPr>
            </w:pPr>
            <w:r>
              <w:rPr>
                <w:rFonts w:ascii="Times New Roman" w:hAnsi="Times New Roman" w:cs="Times New Roman"/>
                <w: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2A2CD5" w:rsidRPr="00C814D9" w:rsidRDefault="002A2CD5" w:rsidP="002A2CD5">
            <w:pPr>
              <w:jc w:val="center"/>
              <w:rPr>
                <w:rFonts w:ascii="Times New Roman" w:hAnsi="Times New Roman" w:cs="Times New Roman"/>
                <w:sz w:val="24"/>
                <w:szCs w:val="24"/>
              </w:rPr>
            </w:pPr>
            <w:r>
              <w:rPr>
                <w:rFonts w:ascii="Times New Roman" w:hAnsi="Times New Roman" w:cs="Times New Roman"/>
                <w:sz w:val="24"/>
                <w:szCs w:val="24"/>
              </w:rPr>
              <w:t>3x4</w:t>
            </w:r>
          </w:p>
        </w:tc>
      </w:tr>
      <w:tr w:rsidR="002A2CD5" w:rsidRPr="00C814D9" w:rsidTr="002A2CD5">
        <w:tc>
          <w:tcPr>
            <w:tcW w:w="568"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1.</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pStyle w:val="prastasiniatinklio"/>
              <w:jc w:val="both"/>
              <w:rPr>
                <w:iCs/>
                <w:color w:val="000000"/>
              </w:rPr>
            </w:pPr>
            <w:r w:rsidRPr="00A64854">
              <w:rPr>
                <w:rFonts w:ascii="Times New Roman" w:hAnsi="Times New Roman" w:cs="Times New Roman"/>
                <w:bCs/>
                <w:i/>
                <w:sz w:val="24"/>
                <w:szCs w:val="24"/>
              </w:rPr>
              <w:t>Socialinių išmokų, kompensacijų, išmokų vaikams ir kitų piniginių išmokų pristatymo išmokėjimo paslaugas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i/>
                <w:sz w:val="24"/>
                <w:szCs w:val="24"/>
                <w:lang w:val="en-US"/>
              </w:rPr>
            </w:pPr>
          </w:p>
          <w:p w:rsidR="002A2CD5" w:rsidRPr="00C814D9" w:rsidRDefault="002A2CD5" w:rsidP="00D5155A">
            <w:pPr>
              <w:jc w:val="center"/>
              <w:rPr>
                <w:rFonts w:ascii="Times New Roman" w:hAnsi="Times New Roman" w:cs="Times New Roman"/>
                <w:i/>
                <w:sz w:val="24"/>
                <w:szCs w:val="24"/>
              </w:rPr>
            </w:pPr>
            <w:r>
              <w:rPr>
                <w:rFonts w:ascii="Times New Roman" w:hAnsi="Times New Roman" w:cs="Times New Roman"/>
                <w:i/>
                <w:sz w:val="24"/>
                <w:szCs w:val="24"/>
                <w:lang w:val="en-US"/>
              </w:rPr>
              <w:t>28800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2A2CD5" w:rsidRPr="00C814D9" w:rsidRDefault="002A2CD5" w:rsidP="00D5155A">
            <w:pPr>
              <w:jc w:val="center"/>
              <w:rPr>
                <w:rFonts w:ascii="Times New Roman" w:hAnsi="Times New Roman" w:cs="Times New Roman"/>
                <w:sz w:val="24"/>
                <w:szCs w:val="24"/>
              </w:rPr>
            </w:pPr>
          </w:p>
        </w:tc>
      </w:tr>
    </w:tbl>
    <w:p w:rsidR="00CD6D73" w:rsidRPr="00C814D9" w:rsidRDefault="00CD6D73" w:rsidP="00CD6D73">
      <w:pPr>
        <w:rPr>
          <w:rFonts w:ascii="Times New Roman" w:hAnsi="Times New Roman" w:cs="Times New Roman"/>
          <w:sz w:val="24"/>
          <w:szCs w:val="24"/>
        </w:rPr>
      </w:pPr>
    </w:p>
    <w:p w:rsidR="00CD6D73" w:rsidRPr="00C814D9" w:rsidRDefault="00CD6D73" w:rsidP="00CD6D73">
      <w:pPr>
        <w:rPr>
          <w:rFonts w:ascii="Times New Roman" w:hAnsi="Times New Roman" w:cs="Times New Roman"/>
          <w:b/>
          <w:sz w:val="24"/>
          <w:szCs w:val="24"/>
        </w:rPr>
      </w:pPr>
      <w:r w:rsidRPr="00C814D9">
        <w:rPr>
          <w:rFonts w:ascii="Times New Roman" w:hAnsi="Times New Roman" w:cs="Times New Roman"/>
          <w:b/>
          <w:sz w:val="24"/>
          <w:szCs w:val="24"/>
        </w:rPr>
        <w:lastRenderedPageBreak/>
        <w:t xml:space="preserve">Bendra pasiūlymo kaina Eur </w:t>
      </w:r>
      <w:r>
        <w:rPr>
          <w:rFonts w:ascii="Times New Roman" w:hAnsi="Times New Roman" w:cs="Times New Roman"/>
          <w:b/>
          <w:sz w:val="24"/>
          <w:szCs w:val="24"/>
        </w:rPr>
        <w:t>be</w:t>
      </w:r>
      <w:r w:rsidRPr="00C814D9">
        <w:rPr>
          <w:rFonts w:ascii="Times New Roman" w:hAnsi="Times New Roman" w:cs="Times New Roman"/>
          <w:b/>
          <w:sz w:val="24"/>
          <w:szCs w:val="24"/>
        </w:rPr>
        <w:t xml:space="preserve"> PVM* žodžiais</w:t>
      </w:r>
      <w:r w:rsidRPr="004561A6">
        <w:rPr>
          <w:rFonts w:ascii="Times New Roman" w:eastAsia="Batang" w:hAnsi="Times New Roman" w:cs="Mangal"/>
          <w:i/>
          <w:color w:val="000000"/>
          <w:kern w:val="3"/>
          <w:sz w:val="24"/>
          <w:lang w:eastAsia="en-US"/>
        </w:rPr>
        <w:t>(vadovaujantis Lietuvos Respublikos pridėtinės vertės mokesčio įstatymo 28 straipsnio 4 dalimi perkamos paslaugos PVM neapmokestinamos)</w:t>
      </w:r>
      <w:r w:rsidRPr="00C814D9">
        <w:rPr>
          <w:rFonts w:ascii="Times New Roman" w:hAnsi="Times New Roman" w:cs="Times New Roman"/>
          <w:b/>
          <w:sz w:val="24"/>
          <w:szCs w:val="24"/>
        </w:rPr>
        <w:t>: ___________________________________________________</w:t>
      </w:r>
    </w:p>
    <w:p w:rsidR="00CD6D73" w:rsidRPr="00C814D9" w:rsidRDefault="00CD6D73" w:rsidP="00CD6D73">
      <w:pPr>
        <w:ind w:firstLine="720"/>
        <w:jc w:val="both"/>
        <w:rPr>
          <w:rFonts w:ascii="Times New Roman" w:hAnsi="Times New Roman" w:cs="Times New Roman"/>
          <w:sz w:val="24"/>
          <w:szCs w:val="24"/>
        </w:rPr>
      </w:pPr>
      <w:r w:rsidRPr="00C814D9">
        <w:rPr>
          <w:rFonts w:ascii="Times New Roman" w:hAnsi="Times New Roman" w:cs="Times New Roman"/>
          <w:sz w:val="24"/>
          <w:szCs w:val="24"/>
        </w:rPr>
        <w:t>Jei suma skaičiais neatitinka sumos žodžiais, teisinga laikoma suma žodžiais.</w:t>
      </w:r>
    </w:p>
    <w:p w:rsidR="00CD6D73" w:rsidRPr="00B16445" w:rsidRDefault="00CD6D73" w:rsidP="00CD6D73">
      <w:pPr>
        <w:jc w:val="both"/>
        <w:rPr>
          <w:rFonts w:ascii="Times New Roman" w:hAnsi="Times New Roman" w:cs="Times New Roman"/>
          <w:sz w:val="24"/>
          <w:szCs w:val="24"/>
        </w:rPr>
      </w:pPr>
      <w:r w:rsidRPr="00B16445">
        <w:rPr>
          <w:rFonts w:ascii="Times New Roman" w:hAnsi="Times New Roman" w:cs="Times New Roman"/>
          <w:sz w:val="24"/>
          <w:szCs w:val="24"/>
        </w:rPr>
        <w:t>*Naudojama tik pasiūlymų vertinimui.</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lastRenderedPageBreak/>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CB31BA">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239" w:rsidRDefault="002D3239" w:rsidP="00D05666">
      <w:r>
        <w:separator/>
      </w:r>
    </w:p>
  </w:endnote>
  <w:endnote w:type="continuationSeparator" w:id="0">
    <w:p w:rsidR="002D3239" w:rsidRDefault="002D3239" w:rsidP="00D05666">
      <w:r>
        <w:continuationSeparator/>
      </w:r>
    </w:p>
  </w:endnote>
  <w:endnote w:type="continuationNotice" w:id="1">
    <w:p w:rsidR="002D3239" w:rsidRDefault="002D3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F24993" w:rsidRDefault="00F24993">
        <w:pPr>
          <w:pStyle w:val="Porat"/>
          <w:jc w:val="right"/>
        </w:pPr>
        <w:r>
          <w:rPr>
            <w:noProof/>
          </w:rPr>
          <w:fldChar w:fldCharType="begin"/>
        </w:r>
        <w:r>
          <w:rPr>
            <w:noProof/>
          </w:rPr>
          <w:instrText xml:space="preserve"> PAGE   \* MERGEFORMAT </w:instrText>
        </w:r>
        <w:r>
          <w:rPr>
            <w:noProof/>
          </w:rPr>
          <w:fldChar w:fldCharType="separate"/>
        </w:r>
        <w:r w:rsidR="007A70AE">
          <w:rPr>
            <w:noProof/>
          </w:rPr>
          <w:t>20</w:t>
        </w:r>
        <w:r>
          <w:rPr>
            <w:noProof/>
          </w:rPr>
          <w:fldChar w:fldCharType="end"/>
        </w:r>
      </w:p>
    </w:sdtContent>
  </w:sdt>
  <w:p w:rsidR="00F24993" w:rsidRDefault="00F2499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993" w:rsidRDefault="00F24993">
    <w:pPr>
      <w:pStyle w:val="Porat"/>
      <w:jc w:val="right"/>
    </w:pPr>
  </w:p>
  <w:p w:rsidR="00F24993" w:rsidRDefault="00F2499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993" w:rsidRDefault="00F24993">
    <w:pPr>
      <w:pStyle w:val="Porat"/>
      <w:jc w:val="right"/>
    </w:pPr>
    <w:r>
      <w:rPr>
        <w:noProof/>
      </w:rPr>
      <w:fldChar w:fldCharType="begin"/>
    </w:r>
    <w:r>
      <w:rPr>
        <w:noProof/>
      </w:rPr>
      <w:instrText xml:space="preserve"> PAGE   \* MERGEFORMAT </w:instrText>
    </w:r>
    <w:r>
      <w:rPr>
        <w:noProof/>
      </w:rPr>
      <w:fldChar w:fldCharType="separate"/>
    </w:r>
    <w:r w:rsidR="007A70AE">
      <w:rPr>
        <w:noProof/>
      </w:rPr>
      <w:t>22</w:t>
    </w:r>
    <w:r>
      <w:rPr>
        <w:noProof/>
      </w:rPr>
      <w:fldChar w:fldCharType="end"/>
    </w:r>
  </w:p>
  <w:p w:rsidR="00F24993" w:rsidRDefault="00F2499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239" w:rsidRDefault="002D3239" w:rsidP="00D05666">
      <w:r>
        <w:separator/>
      </w:r>
    </w:p>
  </w:footnote>
  <w:footnote w:type="continuationSeparator" w:id="0">
    <w:p w:rsidR="002D3239" w:rsidRDefault="002D3239" w:rsidP="00D05666">
      <w:r>
        <w:continuationSeparator/>
      </w:r>
    </w:p>
  </w:footnote>
  <w:footnote w:type="continuationNotice" w:id="1">
    <w:p w:rsidR="002D3239" w:rsidRDefault="002D3239">
      <w:pPr>
        <w:spacing w:after="0" w:line="240" w:lineRule="auto"/>
      </w:pPr>
    </w:p>
  </w:footnote>
  <w:footnote w:id="2">
    <w:p w:rsidR="00F24993" w:rsidRPr="00A55027" w:rsidRDefault="00F24993"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F24993" w:rsidRPr="00427C59" w:rsidRDefault="00F24993" w:rsidP="00DB22A6">
      <w:pPr>
        <w:pStyle w:val="Puslapioinaostekstas"/>
        <w:spacing w:after="0"/>
      </w:pPr>
    </w:p>
  </w:footnote>
  <w:footnote w:id="3">
    <w:p w:rsidR="00F24993" w:rsidRPr="00A55027" w:rsidRDefault="00F24993"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F24993" w:rsidRPr="00427C59" w:rsidRDefault="00F24993" w:rsidP="00DB22A6">
      <w:pPr>
        <w:pStyle w:val="Puslapioinaostekstas"/>
        <w:spacing w:after="0" w:line="240" w:lineRule="auto"/>
      </w:pPr>
    </w:p>
  </w:footnote>
  <w:footnote w:id="4">
    <w:p w:rsidR="00F24993" w:rsidRPr="00906304" w:rsidRDefault="00F24993"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F24993" w:rsidRPr="00A55027" w:rsidRDefault="00F24993"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F24993" w:rsidRPr="001620D3" w:rsidRDefault="00F24993"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24993" w:rsidRPr="001620D3" w:rsidRDefault="00F24993"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24993" w:rsidRDefault="00F24993"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F24993" w:rsidRPr="001620D3" w:rsidRDefault="00F24993"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24993" w:rsidRPr="001620D3" w:rsidRDefault="00F24993"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24993" w:rsidRDefault="00F24993"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F24993" w:rsidRPr="001620D3" w:rsidRDefault="00F24993"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24993" w:rsidRPr="001620D3" w:rsidRDefault="00F24993"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24993" w:rsidRDefault="00F24993"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F24993" w:rsidRDefault="00F24993"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993" w:rsidRDefault="00F24993">
    <w:pPr>
      <w:pStyle w:val="Antrats"/>
      <w:jc w:val="right"/>
    </w:pPr>
  </w:p>
  <w:p w:rsidR="00F24993" w:rsidRDefault="00F249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CD"/>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78"/>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FF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143"/>
    <w:rsid w:val="002955C5"/>
    <w:rsid w:val="002960E2"/>
    <w:rsid w:val="002970CF"/>
    <w:rsid w:val="00297490"/>
    <w:rsid w:val="002974D4"/>
    <w:rsid w:val="002A00F8"/>
    <w:rsid w:val="002A1EB6"/>
    <w:rsid w:val="002A25D9"/>
    <w:rsid w:val="002A2CD5"/>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239"/>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6E9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B41"/>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6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711"/>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04C"/>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7E3"/>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0AE"/>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3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FC"/>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854"/>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1BA"/>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D73"/>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69C"/>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41A"/>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59C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5FB"/>
    <w:rsid w:val="00F2421D"/>
    <w:rsid w:val="00F24993"/>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109D7F-35DE-4585-9F69-7E61B2E2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72543</Words>
  <Characters>41350</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2026-04-08T12:19:00Z</dcterms:created>
  <dcterms:modified xsi:type="dcterms:W3CDTF">2026-04-10T12:26:00Z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