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B0" w:rsidRDefault="00FE61B0" w:rsidP="00FE61B0">
      <w:pPr>
        <w:jc w:val="center"/>
        <w:rPr>
          <w:b/>
          <w:sz w:val="24"/>
          <w:szCs w:val="24"/>
          <w:lang w:val="lt-LT"/>
        </w:rPr>
      </w:pPr>
      <w:r>
        <w:rPr>
          <w:b/>
          <w:sz w:val="24"/>
          <w:szCs w:val="24"/>
          <w:lang w:val="lt-LT"/>
        </w:rPr>
        <w:t>TELŠIŲ RAJONO SAVIVALDYBĖS ADMINISTRACIJA</w:t>
      </w:r>
    </w:p>
    <w:p w:rsidR="00FE61B0" w:rsidRDefault="00FE61B0" w:rsidP="00FE61B0">
      <w:pPr>
        <w:rPr>
          <w:b/>
          <w:sz w:val="24"/>
          <w:szCs w:val="24"/>
          <w:lang w:val="lt-LT"/>
        </w:rPr>
      </w:pPr>
    </w:p>
    <w:p w:rsidR="00FE61B0" w:rsidRDefault="00FE61B0" w:rsidP="00FE61B0">
      <w:pPr>
        <w:rPr>
          <w:b/>
          <w:sz w:val="24"/>
          <w:szCs w:val="24"/>
          <w:lang w:val="lt-LT"/>
        </w:rPr>
      </w:pPr>
    </w:p>
    <w:p w:rsidR="00FE61B0" w:rsidRDefault="00FE61B0" w:rsidP="00FE61B0">
      <w:pPr>
        <w:jc w:val="both"/>
        <w:rPr>
          <w:sz w:val="24"/>
          <w:szCs w:val="24"/>
          <w:lang w:val="lt-LT"/>
        </w:rPr>
      </w:pPr>
    </w:p>
    <w:p w:rsidR="00FE61B0" w:rsidRDefault="00FE61B0" w:rsidP="00FE61B0">
      <w:pPr>
        <w:jc w:val="both"/>
        <w:rPr>
          <w:b/>
          <w:sz w:val="24"/>
          <w:szCs w:val="24"/>
          <w:lang w:val="lt-LT"/>
        </w:rPr>
      </w:pPr>
      <w:r>
        <w:rPr>
          <w:b/>
          <w:sz w:val="24"/>
          <w:szCs w:val="24"/>
          <w:lang w:val="lt-LT"/>
        </w:rPr>
        <w:t>DĖL RINKOS KONSULTACIJOS</w:t>
      </w:r>
    </w:p>
    <w:p w:rsidR="00FE61B0" w:rsidRDefault="00FE61B0" w:rsidP="00FE61B0">
      <w:pPr>
        <w:jc w:val="both"/>
        <w:rPr>
          <w:b/>
          <w:sz w:val="24"/>
          <w:szCs w:val="24"/>
          <w:lang w:val="lt-LT"/>
        </w:rPr>
      </w:pPr>
    </w:p>
    <w:p w:rsidR="00FE61B0" w:rsidRDefault="00FE61B0" w:rsidP="00FE61B0">
      <w:pPr>
        <w:jc w:val="both"/>
        <w:rPr>
          <w:b/>
          <w:sz w:val="24"/>
          <w:szCs w:val="24"/>
          <w:lang w:val="lt-LT"/>
        </w:rPr>
      </w:pPr>
    </w:p>
    <w:p w:rsidR="00FE61B0" w:rsidRDefault="00FE61B0" w:rsidP="00FE61B0">
      <w:pPr>
        <w:ind w:firstLine="851"/>
        <w:jc w:val="both"/>
        <w:rPr>
          <w:rFonts w:eastAsia="Calibri"/>
          <w:sz w:val="24"/>
          <w:szCs w:val="22"/>
          <w:lang w:val="lt-LT"/>
        </w:rPr>
      </w:pPr>
      <w:r>
        <w:rPr>
          <w:sz w:val="24"/>
          <w:szCs w:val="24"/>
          <w:lang w:val="lt-LT"/>
        </w:rPr>
        <w:t xml:space="preserve">Telšių rajono savivaldybės administracija (toliau – perkančioji organizacija) siekdama tinkamai pasiruošti numatomam </w:t>
      </w:r>
      <w:r w:rsidRPr="008E38DD">
        <w:rPr>
          <w:sz w:val="24"/>
          <w:szCs w:val="24"/>
          <w:lang w:val="lt-LT"/>
        </w:rPr>
        <w:t>pirkimui „</w:t>
      </w:r>
      <w:r w:rsidR="0095253C" w:rsidRPr="0095253C">
        <w:rPr>
          <w:sz w:val="24"/>
          <w:szCs w:val="24"/>
          <w:lang w:val="lt-LT"/>
        </w:rPr>
        <w:t>Telšių r. Varnių „Motiejaus Valančiaus“ gimnazijos  sporto aikštyno ir įvažiavimo su takais bei kieto kuro sandėlio, esančiais adresu Dariaus ir Girėno g. 56, Varniai, 88321 Telšių r. sav. kapitalinio remonto bei statybos projektiniai pasiūlymai</w:t>
      </w:r>
      <w:r>
        <w:rPr>
          <w:rFonts w:eastAsia="SimSun"/>
          <w:sz w:val="24"/>
          <w:szCs w:val="24"/>
          <w:lang w:val="lt-LT"/>
        </w:rPr>
        <w:t>“</w:t>
      </w:r>
      <w:r>
        <w:rPr>
          <w:sz w:val="24"/>
          <w:szCs w:val="24"/>
          <w:lang w:val="lt-LT"/>
        </w:rPr>
        <w:t xml:space="preserve"> (toliau – pirkimas) ir vadovaudamasi Lietuvos Respublikos viešųjų pirkimų įstatymo 27 straipsnio nuostatomis, organizuoja konsultaciją su rinkos dalyviais.</w:t>
      </w:r>
      <w:r>
        <w:rPr>
          <w:rFonts w:eastAsia="Calibri"/>
          <w:sz w:val="24"/>
          <w:szCs w:val="22"/>
          <w:lang w:val="lt-LT"/>
        </w:rPr>
        <w:t xml:space="preserve"> Rinkos konsultacija skelbiama iki pirkimo pradžios. Rinkos konsultacija nėra skelbimas apie pirkimą ar išankstinis skelbimas apie pirkimą. </w:t>
      </w:r>
    </w:p>
    <w:p w:rsidR="00FE61B0" w:rsidRDefault="00FE61B0" w:rsidP="00FE61B0">
      <w:pPr>
        <w:jc w:val="both"/>
        <w:rPr>
          <w:b/>
          <w:sz w:val="24"/>
          <w:szCs w:val="24"/>
          <w:lang w:val="lt-LT"/>
        </w:rPr>
      </w:pPr>
    </w:p>
    <w:p w:rsidR="00FE61B0" w:rsidRDefault="00FE61B0" w:rsidP="00FE61B0">
      <w:pPr>
        <w:ind w:firstLine="567"/>
        <w:jc w:val="both"/>
        <w:rPr>
          <w:sz w:val="24"/>
          <w:szCs w:val="24"/>
          <w:lang w:val="lt-LT"/>
        </w:rPr>
      </w:pPr>
    </w:p>
    <w:p w:rsidR="00CA268D" w:rsidRPr="00CA268D" w:rsidRDefault="00CA268D" w:rsidP="00CA268D">
      <w:pPr>
        <w:suppressLineNumbers/>
        <w:tabs>
          <w:tab w:val="left" w:pos="426"/>
          <w:tab w:val="left" w:pos="567"/>
          <w:tab w:val="left" w:pos="709"/>
        </w:tabs>
        <w:suppressAutoHyphens/>
        <w:autoSpaceDN w:val="0"/>
        <w:jc w:val="both"/>
        <w:textAlignment w:val="baseline"/>
        <w:outlineLvl w:val="0"/>
        <w:rPr>
          <w:rFonts w:eastAsia="Andale Sans UI"/>
          <w:b/>
          <w:bCs/>
          <w:kern w:val="3"/>
          <w:sz w:val="24"/>
          <w:szCs w:val="24"/>
          <w:lang w:val="lt-LT" w:eastAsia="ar-SA" w:bidi="en-US"/>
        </w:rPr>
      </w:pPr>
      <w:r w:rsidRPr="00CA268D">
        <w:rPr>
          <w:rFonts w:eastAsia="Andale Sans UI"/>
          <w:b/>
          <w:bCs/>
          <w:kern w:val="3"/>
          <w:sz w:val="24"/>
          <w:szCs w:val="24"/>
          <w:lang w:val="lt-LT" w:eastAsia="ar-SA" w:bidi="en-US"/>
        </w:rPr>
        <w:t xml:space="preserve">Prašome rinkos dalyvių atsakyti į šiuos klausimus: </w:t>
      </w:r>
    </w:p>
    <w:p w:rsidR="00CA268D" w:rsidRPr="00CA268D" w:rsidRDefault="00CA268D" w:rsidP="00CA268D">
      <w:pPr>
        <w:suppressLineNumbers/>
        <w:tabs>
          <w:tab w:val="left" w:pos="426"/>
          <w:tab w:val="left" w:pos="567"/>
          <w:tab w:val="left" w:pos="709"/>
        </w:tabs>
        <w:suppressAutoHyphens/>
        <w:autoSpaceDN w:val="0"/>
        <w:ind w:firstLine="432"/>
        <w:jc w:val="both"/>
        <w:textAlignment w:val="baseline"/>
        <w:outlineLvl w:val="0"/>
        <w:rPr>
          <w:rFonts w:eastAsia="Andale Sans UI"/>
          <w:kern w:val="3"/>
          <w:sz w:val="24"/>
          <w:szCs w:val="24"/>
          <w:lang w:val="lt-LT" w:eastAsia="ar-SA" w:bidi="en-US"/>
        </w:rPr>
      </w:pPr>
    </w:p>
    <w:tbl>
      <w:tblPr>
        <w:tblW w:w="9786" w:type="dxa"/>
        <w:jc w:val="center"/>
        <w:tblCellMar>
          <w:left w:w="10" w:type="dxa"/>
          <w:right w:w="10" w:type="dxa"/>
        </w:tblCellMar>
        <w:tblLook w:val="04A0" w:firstRow="1" w:lastRow="0" w:firstColumn="1" w:lastColumn="0" w:noHBand="0" w:noVBand="1"/>
      </w:tblPr>
      <w:tblGrid>
        <w:gridCol w:w="1378"/>
        <w:gridCol w:w="4358"/>
        <w:gridCol w:w="4050"/>
      </w:tblGrid>
      <w:tr w:rsidR="00CA268D" w:rsidRPr="00CA268D" w:rsidTr="00EC205A">
        <w:trPr>
          <w:trHeight w:val="356"/>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tabs>
                <w:tab w:val="left" w:pos="324"/>
              </w:tabs>
              <w:ind w:right="540"/>
              <w:rPr>
                <w:rFonts w:ascii="TimesLT" w:hAnsi="TimesLT"/>
                <w:sz w:val="24"/>
                <w:szCs w:val="24"/>
                <w:lang w:val="lt-LT"/>
              </w:rPr>
            </w:pPr>
            <w:r w:rsidRPr="00CA268D">
              <w:rPr>
                <w:rFonts w:ascii="TimesLT" w:hAnsi="TimesLT"/>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jc w:val="center"/>
              <w:rPr>
                <w:rFonts w:ascii="TimesLT" w:hAnsi="TimesLT"/>
                <w:sz w:val="24"/>
                <w:szCs w:val="24"/>
                <w:lang w:val="lt-LT"/>
              </w:rPr>
            </w:pPr>
            <w:r w:rsidRPr="00CA268D">
              <w:rPr>
                <w:rFonts w:ascii="TimesLT" w:hAnsi="TimesLT"/>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jc w:val="center"/>
              <w:rPr>
                <w:rFonts w:ascii="TimesLT" w:hAnsi="TimesLT"/>
                <w:sz w:val="24"/>
                <w:szCs w:val="24"/>
                <w:lang w:val="lt-LT"/>
              </w:rPr>
            </w:pPr>
            <w:r w:rsidRPr="00CA268D">
              <w:rPr>
                <w:rFonts w:ascii="TimesLT" w:hAnsi="TimesLT"/>
                <w:b/>
                <w:bCs/>
                <w:sz w:val="24"/>
                <w:szCs w:val="24"/>
                <w:lang w:val="lt-LT" w:eastAsia="lt-LT"/>
              </w:rPr>
              <w:t>Tiekėjo nuomonė</w:t>
            </w:r>
          </w:p>
        </w:tc>
      </w:tr>
      <w:tr w:rsidR="00CA268D" w:rsidRPr="00CA268D" w:rsidTr="00EC205A">
        <w:trPr>
          <w:trHeight w:val="2834"/>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A268D" w:rsidRPr="00CA268D" w:rsidRDefault="00CA268D" w:rsidP="00CA268D">
            <w:pPr>
              <w:tabs>
                <w:tab w:val="left" w:pos="324"/>
              </w:tabs>
              <w:autoSpaceDN w:val="0"/>
              <w:ind w:right="540"/>
              <w:jc w:val="center"/>
              <w:rPr>
                <w:rFonts w:ascii="TimesLT" w:hAnsi="TimesLT"/>
                <w:sz w:val="24"/>
                <w:szCs w:val="24"/>
                <w:lang w:val="lt-LT" w:eastAsia="lt-LT"/>
              </w:rPr>
            </w:pPr>
            <w:r w:rsidRPr="00CA268D">
              <w:rPr>
                <w:rFonts w:ascii="TimesLT" w:hAnsi="TimesLT"/>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rPr>
                <w:rFonts w:ascii="TimesLT" w:hAnsi="TimesLT"/>
                <w:sz w:val="24"/>
                <w:szCs w:val="24"/>
                <w:lang w:val="lt-LT"/>
              </w:rPr>
            </w:pPr>
            <w:r w:rsidRPr="00CA268D">
              <w:rPr>
                <w:rFonts w:ascii="TimesLT" w:hAnsi="TimesLT"/>
                <w:sz w:val="24"/>
                <w:szCs w:val="24"/>
                <w:lang w:val="lt-LT" w:eastAsia="lt-LT"/>
              </w:rPr>
              <w:t xml:space="preserve">Ar techninėje specifikacijoje nurodyti reikalavimai ir sąlygos yra priimtinos ir aiškios, ar teiktumėte pasiūlymą dėl šio pirkimo objekto? </w:t>
            </w:r>
          </w:p>
          <w:p w:rsidR="00CA268D" w:rsidRPr="00CA268D" w:rsidRDefault="00CA268D" w:rsidP="00CA268D">
            <w:pPr>
              <w:jc w:val="both"/>
              <w:rPr>
                <w:rFonts w:ascii="TimesLT" w:hAnsi="TimesLT"/>
                <w:i/>
                <w:sz w:val="24"/>
                <w:szCs w:val="24"/>
                <w:lang w:val="lt-LT"/>
              </w:rPr>
            </w:pPr>
            <w:r w:rsidRPr="00CA268D">
              <w:rPr>
                <w:rFonts w:ascii="TimesLT" w:hAnsi="TimesLT"/>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rPr>
                <w:rFonts w:ascii="TimesLT" w:hAnsi="TimesLT"/>
                <w:sz w:val="24"/>
                <w:szCs w:val="24"/>
                <w:lang w:val="lt-LT" w:eastAsia="lt-LT"/>
              </w:rPr>
            </w:pPr>
          </w:p>
        </w:tc>
      </w:tr>
      <w:tr w:rsidR="00CA268D" w:rsidRPr="00CA268D" w:rsidTr="00EC205A">
        <w:trPr>
          <w:trHeight w:val="1299"/>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A268D" w:rsidRPr="00CA268D" w:rsidRDefault="00CA268D" w:rsidP="00CA268D">
            <w:pPr>
              <w:tabs>
                <w:tab w:val="left" w:pos="324"/>
              </w:tabs>
              <w:autoSpaceDN w:val="0"/>
              <w:ind w:right="540"/>
              <w:jc w:val="center"/>
              <w:rPr>
                <w:rFonts w:ascii="TimesLT" w:hAnsi="TimesLT"/>
                <w:sz w:val="24"/>
                <w:szCs w:val="24"/>
                <w:lang w:val="lt-LT" w:eastAsia="lt-LT"/>
              </w:rPr>
            </w:pPr>
            <w:r w:rsidRPr="00CA268D">
              <w:rPr>
                <w:rFonts w:ascii="TimesLT" w:hAnsi="TimesLT"/>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jc w:val="both"/>
              <w:rPr>
                <w:rFonts w:ascii="TimesLT" w:hAnsi="TimesLT"/>
                <w:sz w:val="24"/>
                <w:szCs w:val="24"/>
                <w:lang w:val="lt-LT"/>
              </w:rPr>
            </w:pPr>
            <w:r w:rsidRPr="00CA268D">
              <w:rPr>
                <w:rFonts w:ascii="TimesLT" w:hAnsi="TimesLT"/>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rPr>
                <w:rFonts w:ascii="TimesLT" w:hAnsi="TimesLT"/>
                <w:sz w:val="24"/>
                <w:szCs w:val="24"/>
                <w:lang w:val="lt-LT" w:eastAsia="lt-LT"/>
              </w:rPr>
            </w:pPr>
          </w:p>
        </w:tc>
      </w:tr>
      <w:tr w:rsidR="00CA268D" w:rsidRPr="00CA268D" w:rsidTr="00EC205A">
        <w:trPr>
          <w:trHeight w:val="452"/>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A268D" w:rsidRPr="00CA268D" w:rsidRDefault="00CA268D" w:rsidP="00CA268D">
            <w:pPr>
              <w:tabs>
                <w:tab w:val="left" w:pos="324"/>
              </w:tabs>
              <w:autoSpaceDN w:val="0"/>
              <w:ind w:right="540"/>
              <w:jc w:val="center"/>
              <w:rPr>
                <w:rFonts w:ascii="TimesLT" w:hAnsi="TimesLT"/>
                <w:sz w:val="24"/>
                <w:szCs w:val="24"/>
                <w:lang w:val="lt-LT" w:eastAsia="lt-LT"/>
              </w:rPr>
            </w:pPr>
            <w:r w:rsidRPr="00CA268D">
              <w:rPr>
                <w:rFonts w:ascii="TimesLT" w:hAnsi="TimesLT"/>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jc w:val="both"/>
              <w:rPr>
                <w:rFonts w:ascii="TimesLT" w:hAnsi="TimesLT"/>
                <w:sz w:val="24"/>
                <w:szCs w:val="24"/>
                <w:lang w:val="lt-LT"/>
              </w:rPr>
            </w:pPr>
            <w:r w:rsidRPr="00CA268D">
              <w:rPr>
                <w:rFonts w:ascii="TimesLT" w:hAnsi="TimesLT"/>
                <w:sz w:val="24"/>
                <w:szCs w:val="24"/>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rPr>
                <w:rFonts w:ascii="TimesLT" w:hAnsi="TimesLT"/>
                <w:sz w:val="24"/>
                <w:szCs w:val="24"/>
                <w:lang w:val="lt-LT" w:eastAsia="lt-LT"/>
              </w:rPr>
            </w:pPr>
          </w:p>
        </w:tc>
      </w:tr>
      <w:tr w:rsidR="00CA268D" w:rsidRPr="00CA268D" w:rsidTr="00EC205A">
        <w:trPr>
          <w:trHeight w:val="616"/>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A268D" w:rsidRPr="00CA268D" w:rsidRDefault="00CA268D" w:rsidP="00CA268D">
            <w:pPr>
              <w:tabs>
                <w:tab w:val="left" w:pos="324"/>
              </w:tabs>
              <w:autoSpaceDN w:val="0"/>
              <w:ind w:right="540"/>
              <w:jc w:val="center"/>
              <w:rPr>
                <w:rFonts w:ascii="TimesLT" w:hAnsi="TimesLT"/>
                <w:sz w:val="24"/>
                <w:szCs w:val="24"/>
                <w:lang w:val="lt-LT" w:eastAsia="lt-LT"/>
              </w:rPr>
            </w:pPr>
            <w:r w:rsidRPr="00CA268D">
              <w:rPr>
                <w:rFonts w:ascii="TimesLT" w:hAnsi="TimesLT"/>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jc w:val="both"/>
              <w:rPr>
                <w:rFonts w:ascii="TimesLT" w:hAnsi="TimesLT"/>
                <w:sz w:val="24"/>
                <w:szCs w:val="24"/>
                <w:lang w:val="lt-LT" w:eastAsia="lt-LT"/>
              </w:rPr>
            </w:pPr>
            <w:r w:rsidRPr="00CA268D">
              <w:rPr>
                <w:rFonts w:ascii="TimesLT" w:hAnsi="TimesLT"/>
                <w:sz w:val="24"/>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rPr>
                <w:rFonts w:ascii="TimesLT" w:hAnsi="TimesLT"/>
                <w:sz w:val="24"/>
                <w:szCs w:val="24"/>
                <w:lang w:val="lt-LT" w:eastAsia="lt-LT"/>
              </w:rPr>
            </w:pPr>
          </w:p>
        </w:tc>
      </w:tr>
      <w:tr w:rsidR="00CA268D" w:rsidRPr="00CA268D" w:rsidTr="00EC205A">
        <w:trPr>
          <w:trHeight w:val="769"/>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rsidR="00CA268D" w:rsidRPr="00CA268D" w:rsidRDefault="00CA268D" w:rsidP="00CA268D">
            <w:pPr>
              <w:tabs>
                <w:tab w:val="left" w:pos="324"/>
              </w:tabs>
              <w:autoSpaceDN w:val="0"/>
              <w:ind w:right="540"/>
              <w:jc w:val="center"/>
              <w:rPr>
                <w:rFonts w:ascii="TimesLT" w:hAnsi="TimesLT"/>
                <w:sz w:val="24"/>
                <w:szCs w:val="24"/>
                <w:lang w:val="lt-LT" w:eastAsia="lt-LT"/>
              </w:rPr>
            </w:pPr>
            <w:r w:rsidRPr="00CA268D">
              <w:rPr>
                <w:rFonts w:ascii="TimesLT" w:hAnsi="TimesLT"/>
                <w:sz w:val="24"/>
                <w:szCs w:val="24"/>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jc w:val="both"/>
              <w:rPr>
                <w:rFonts w:ascii="TimesLT" w:hAnsi="TimesLT"/>
                <w:color w:val="000000"/>
                <w:sz w:val="24"/>
                <w:szCs w:val="24"/>
                <w:lang w:val="lt-LT"/>
              </w:rPr>
            </w:pPr>
            <w:r w:rsidRPr="00CA268D">
              <w:rPr>
                <w:rFonts w:ascii="TimesLT" w:hAnsi="TimesLT"/>
                <w:color w:val="000000"/>
                <w:sz w:val="24"/>
                <w:szCs w:val="24"/>
                <w:lang w:val="lt-LT"/>
              </w:rPr>
              <w:t>Kokie, Jūsų nuomone,  žaliųjų pirkimų kriterijai galėtų būti taikomi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rPr>
                <w:rFonts w:ascii="TimesLT" w:hAnsi="TimesLT"/>
                <w:sz w:val="24"/>
                <w:szCs w:val="24"/>
                <w:lang w:val="lt-LT" w:eastAsia="lt-LT"/>
              </w:rPr>
            </w:pPr>
          </w:p>
        </w:tc>
      </w:tr>
      <w:tr w:rsidR="00CA268D" w:rsidRPr="00CA268D" w:rsidTr="00EC205A">
        <w:trPr>
          <w:trHeight w:val="312"/>
          <w:jc w:val="center"/>
        </w:trPr>
        <w:tc>
          <w:tcPr>
            <w:tcW w:w="137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tabs>
                <w:tab w:val="left" w:pos="324"/>
              </w:tabs>
              <w:autoSpaceDN w:val="0"/>
              <w:ind w:right="540"/>
              <w:jc w:val="center"/>
              <w:rPr>
                <w:rFonts w:ascii="TimesLT" w:hAnsi="TimesLT"/>
                <w:sz w:val="24"/>
                <w:szCs w:val="24"/>
                <w:lang w:val="lt-LT" w:eastAsia="lt-LT"/>
              </w:rPr>
            </w:pPr>
            <w:r w:rsidRPr="00CA268D">
              <w:rPr>
                <w:rFonts w:ascii="TimesLT" w:hAnsi="TimesLT"/>
                <w:sz w:val="24"/>
                <w:szCs w:val="24"/>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jc w:val="both"/>
              <w:rPr>
                <w:rFonts w:ascii="TimesLT" w:hAnsi="TimesLT"/>
                <w:sz w:val="24"/>
                <w:szCs w:val="24"/>
                <w:lang w:val="lt-LT" w:eastAsia="lt-LT"/>
              </w:rPr>
            </w:pPr>
            <w:r w:rsidRPr="00CA268D">
              <w:rPr>
                <w:rFonts w:ascii="TimesLT" w:hAnsi="TimesLT"/>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CA268D" w:rsidRPr="00CA268D" w:rsidRDefault="00CA268D" w:rsidP="00CA268D">
            <w:pPr>
              <w:rPr>
                <w:rFonts w:ascii="TimesLT" w:hAnsi="TimesLT"/>
                <w:sz w:val="24"/>
                <w:szCs w:val="24"/>
                <w:lang w:val="lt-LT" w:eastAsia="lt-LT"/>
              </w:rPr>
            </w:pPr>
          </w:p>
        </w:tc>
      </w:tr>
    </w:tbl>
    <w:p w:rsidR="00CA268D" w:rsidRPr="00CA268D" w:rsidRDefault="00CA268D" w:rsidP="00CA268D">
      <w:pPr>
        <w:suppressLineNumbers/>
        <w:tabs>
          <w:tab w:val="left" w:pos="426"/>
          <w:tab w:val="left" w:pos="567"/>
          <w:tab w:val="left" w:pos="709"/>
        </w:tabs>
        <w:suppressAutoHyphens/>
        <w:autoSpaceDN w:val="0"/>
        <w:ind w:right="-449"/>
        <w:jc w:val="both"/>
        <w:textAlignment w:val="baseline"/>
        <w:outlineLvl w:val="0"/>
        <w:rPr>
          <w:rFonts w:eastAsia="Andale Sans UI"/>
          <w:color w:val="000000"/>
          <w:kern w:val="3"/>
          <w:sz w:val="24"/>
          <w:szCs w:val="24"/>
          <w:lang w:val="lt-LT" w:eastAsia="ar-SA" w:bidi="en-US"/>
        </w:rPr>
      </w:pPr>
    </w:p>
    <w:p w:rsidR="00CA268D" w:rsidRPr="00CA268D" w:rsidRDefault="00CA268D" w:rsidP="00CA268D">
      <w:pPr>
        <w:pBdr>
          <w:top w:val="nil"/>
          <w:left w:val="nil"/>
          <w:bottom w:val="nil"/>
          <w:right w:val="nil"/>
          <w:between w:val="nil"/>
          <w:bar w:val="nil"/>
        </w:pBdr>
        <w:suppressAutoHyphens/>
        <w:jc w:val="both"/>
        <w:rPr>
          <w:rFonts w:eastAsia="Arial Unicode MS"/>
          <w:color w:val="00000A"/>
          <w:sz w:val="24"/>
          <w:szCs w:val="24"/>
          <w:bdr w:val="nil"/>
          <w:lang w:val="lt-LT" w:eastAsia="lt-LT"/>
        </w:rPr>
      </w:pPr>
      <w:r w:rsidRPr="00CA268D">
        <w:rPr>
          <w:rFonts w:eastAsia="Arial Unicode MS"/>
          <w:color w:val="00000A"/>
          <w:sz w:val="24"/>
          <w:szCs w:val="24"/>
          <w:bdr w:val="nil"/>
          <w:lang w:val="lt-LT" w:eastAsia="lt-LT"/>
        </w:rPr>
        <w:t xml:space="preserve">PRIDEDAMA. </w:t>
      </w:r>
    </w:p>
    <w:p w:rsidR="00CA268D" w:rsidRPr="00A53847" w:rsidRDefault="00CA268D" w:rsidP="00CA268D">
      <w:pPr>
        <w:widowControl w:val="0"/>
        <w:numPr>
          <w:ilvl w:val="0"/>
          <w:numId w:val="2"/>
        </w:numPr>
        <w:rPr>
          <w:sz w:val="22"/>
          <w:szCs w:val="22"/>
          <w:u w:val="single"/>
          <w:lang w:val="lt-LT"/>
        </w:rPr>
      </w:pPr>
      <w:r w:rsidRPr="00CA268D">
        <w:rPr>
          <w:color w:val="00000A"/>
          <w:sz w:val="22"/>
          <w:szCs w:val="22"/>
          <w:shd w:val="clear" w:color="auto" w:fill="FFFFFF"/>
          <w:lang w:val="lt-LT"/>
        </w:rPr>
        <w:t>Techninė specifikacija</w:t>
      </w:r>
      <w:r w:rsidR="00A53847">
        <w:rPr>
          <w:color w:val="00000A"/>
          <w:sz w:val="22"/>
          <w:szCs w:val="22"/>
          <w:shd w:val="clear" w:color="auto" w:fill="FFFFFF"/>
          <w:lang w:val="lt-LT"/>
        </w:rPr>
        <w:t>;</w:t>
      </w:r>
    </w:p>
    <w:p w:rsidR="00FE1635" w:rsidRPr="00FE1635" w:rsidRDefault="00A53847" w:rsidP="00CA268D">
      <w:pPr>
        <w:widowControl w:val="0"/>
        <w:numPr>
          <w:ilvl w:val="0"/>
          <w:numId w:val="2"/>
        </w:numPr>
        <w:rPr>
          <w:sz w:val="22"/>
          <w:szCs w:val="22"/>
          <w:u w:val="single"/>
          <w:lang w:val="lt-LT"/>
        </w:rPr>
      </w:pPr>
      <w:r>
        <w:rPr>
          <w:color w:val="00000A"/>
          <w:sz w:val="22"/>
          <w:szCs w:val="22"/>
          <w:shd w:val="clear" w:color="auto" w:fill="FFFFFF"/>
          <w:lang w:val="lt-LT"/>
        </w:rPr>
        <w:t>Specialiosios</w:t>
      </w:r>
      <w:r w:rsidR="00FE1635">
        <w:rPr>
          <w:color w:val="00000A"/>
          <w:sz w:val="22"/>
          <w:szCs w:val="22"/>
          <w:shd w:val="clear" w:color="auto" w:fill="FFFFFF"/>
          <w:lang w:val="lt-LT"/>
        </w:rPr>
        <w:t xml:space="preserve"> pirkimo sąlygos;</w:t>
      </w:r>
    </w:p>
    <w:p w:rsidR="00A53847" w:rsidRPr="00CA268D" w:rsidRDefault="00FE1635" w:rsidP="00CA268D">
      <w:pPr>
        <w:widowControl w:val="0"/>
        <w:numPr>
          <w:ilvl w:val="0"/>
          <w:numId w:val="2"/>
        </w:numPr>
        <w:rPr>
          <w:sz w:val="22"/>
          <w:szCs w:val="22"/>
          <w:u w:val="single"/>
          <w:lang w:val="lt-LT"/>
        </w:rPr>
      </w:pPr>
      <w:r>
        <w:rPr>
          <w:color w:val="00000A"/>
          <w:sz w:val="22"/>
          <w:szCs w:val="22"/>
          <w:shd w:val="clear" w:color="auto" w:fill="FFFFFF"/>
          <w:lang w:val="lt-LT"/>
        </w:rPr>
        <w:t>Sutarties projektas.</w:t>
      </w:r>
      <w:bookmarkStart w:id="0" w:name="_GoBack"/>
      <w:bookmarkEnd w:id="0"/>
      <w:r w:rsidR="00A53847">
        <w:rPr>
          <w:color w:val="00000A"/>
          <w:sz w:val="22"/>
          <w:szCs w:val="22"/>
          <w:shd w:val="clear" w:color="auto" w:fill="FFFFFF"/>
          <w:lang w:val="lt-LT"/>
        </w:rPr>
        <w:t xml:space="preserve"> </w:t>
      </w:r>
    </w:p>
    <w:p w:rsidR="00042C46" w:rsidRDefault="00042C46"/>
    <w:sectPr w:rsidR="00042C46" w:rsidSect="00FE61B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LT">
    <w:altName w:val="Times New Roman"/>
    <w:charset w:val="BA"/>
    <w:family w:val="roman"/>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93642A"/>
    <w:multiLevelType w:val="multilevel"/>
    <w:tmpl w:val="197E4482"/>
    <w:lvl w:ilvl="0">
      <w:start w:val="1"/>
      <w:numFmt w:val="decimal"/>
      <w:lvlText w:val="%1."/>
      <w:lvlJc w:val="left"/>
      <w:pPr>
        <w:ind w:left="4046" w:hanging="360"/>
      </w:pPr>
      <w:rPr>
        <w:rFonts w:hint="default"/>
        <w:b/>
        <w:color w:val="auto"/>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3)"/>
      <w:lvlJc w:val="left"/>
      <w:pPr>
        <w:ind w:left="1288" w:hanging="720"/>
      </w:pPr>
      <w:rPr>
        <w:rFonts w:ascii="Times New Roman" w:eastAsia="Times New Roman" w:hAnsi="Times New Roman" w:cs="Times New Roman"/>
        <w:b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A1"/>
    <w:rsid w:val="00042C46"/>
    <w:rsid w:val="00194F50"/>
    <w:rsid w:val="007764FB"/>
    <w:rsid w:val="00863D44"/>
    <w:rsid w:val="008E38DD"/>
    <w:rsid w:val="0095253C"/>
    <w:rsid w:val="009A0EA1"/>
    <w:rsid w:val="00A53847"/>
    <w:rsid w:val="00C524D5"/>
    <w:rsid w:val="00CA268D"/>
    <w:rsid w:val="00FE1635"/>
    <w:rsid w:val="00FE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A540"/>
  <w15:chartTrackingRefBased/>
  <w15:docId w15:val="{EF239100-B608-413D-885A-3F7EC2A4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61B0"/>
    <w:pPr>
      <w:spacing w:after="0" w:line="240" w:lineRule="auto"/>
    </w:pPr>
    <w:rPr>
      <w:rFonts w:eastAsia="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1242</Words>
  <Characters>709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4</cp:revision>
  <dcterms:created xsi:type="dcterms:W3CDTF">2025-01-10T08:53:00Z</dcterms:created>
  <dcterms:modified xsi:type="dcterms:W3CDTF">2025-01-10T09:30:00Z</dcterms:modified>
</cp:coreProperties>
</file>