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29215554" w:rsidR="000E2C75" w:rsidRPr="00F71CDA" w:rsidRDefault="000E2C75" w:rsidP="000E2C75">
      <w:pPr>
        <w:jc w:val="center"/>
        <w:rPr>
          <w:b/>
        </w:rPr>
      </w:pPr>
      <w:r w:rsidRPr="00F71CDA">
        <w:rPr>
          <w:b/>
        </w:rPr>
        <w:t>PASIŪLYMAS</w:t>
      </w:r>
      <w:r w:rsidR="00734A8E">
        <w:rPr>
          <w:b/>
        </w:rPr>
        <w:t xml:space="preserve"> </w:t>
      </w:r>
    </w:p>
    <w:p w14:paraId="4931FD91" w14:textId="51DEC663" w:rsidR="000E2C75" w:rsidRDefault="00734A8E" w:rsidP="000E2C75">
      <w:pPr>
        <w:shd w:val="clear" w:color="auto" w:fill="FFFFFF"/>
        <w:jc w:val="center"/>
        <w:rPr>
          <w:rFonts w:eastAsia="Calibri"/>
          <w:b/>
        </w:rPr>
      </w:pPr>
      <w:r w:rsidRPr="000667B0">
        <w:rPr>
          <w:rFonts w:eastAsia="LiberationSerif-Bold"/>
          <w:b/>
          <w:bCs/>
        </w:rPr>
        <w:t xml:space="preserve">PASTATŲ KOMPLEKSO, </w:t>
      </w:r>
      <w:r w:rsidRPr="009D705A">
        <w:rPr>
          <w:rFonts w:eastAsia="LiberationSerif-Bold"/>
          <w:b/>
          <w:bCs/>
        </w:rPr>
        <w:t xml:space="preserve">INFRASTRUKTŪROS IR SKLYPŲ </w:t>
      </w:r>
      <w:r w:rsidR="00D414C7">
        <w:rPr>
          <w:rFonts w:eastAsia="LiberationSerif-Bold"/>
          <w:b/>
          <w:bCs/>
        </w:rPr>
        <w:t>SU</w:t>
      </w:r>
      <w:r w:rsidRPr="009D705A">
        <w:rPr>
          <w:rFonts w:eastAsia="LiberationSerif-Bold"/>
          <w:b/>
          <w:bCs/>
        </w:rPr>
        <w:t>TVARKYMO DARBŲ SMILTYNĖS G. 13, 13A IR 13B, 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006069FC" w:rsidRPr="00671389">
        <w:rPr>
          <w:rFonts w:eastAsia="Calibri"/>
          <w:b/>
        </w:rPr>
        <w:t>PASLAUG</w:t>
      </w:r>
      <w:r w:rsidR="006069FC">
        <w:rPr>
          <w:rFonts w:eastAsia="Calibri"/>
          <w:b/>
        </w:rPr>
        <w:t>Ų</w:t>
      </w:r>
      <w:r w:rsidR="006069FC"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2DC7A5A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E72ED3">
              <w:rPr>
                <w:i/>
              </w:rPr>
              <w:t>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0519836A" w:rsidR="000E2C75" w:rsidRPr="00F71CDA" w:rsidRDefault="000E2C75" w:rsidP="00A01CBC">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E72ED3">
              <w:rPr>
                <w:i/>
              </w:rPr>
              <w:t>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702BBCBF" w:rsidR="000E2C75" w:rsidRPr="003E47D5" w:rsidRDefault="00734A8E" w:rsidP="00A01CBC">
            <w:pPr>
              <w:jc w:val="both"/>
            </w:pPr>
            <w:r>
              <w:rPr>
                <w:rFonts w:eastAsia="LiberationSerif"/>
                <w:b/>
                <w:bCs/>
              </w:rPr>
              <w:t>S</w:t>
            </w:r>
            <w:r w:rsidRPr="002A24E9">
              <w:rPr>
                <w:rFonts w:eastAsia="LiberationSerif"/>
                <w:b/>
                <w:bCs/>
              </w:rPr>
              <w:t xml:space="preserve">tatinio </w:t>
            </w:r>
            <w:r w:rsidRPr="00123138">
              <w:rPr>
                <w:rFonts w:eastAsia="LiberationSerif"/>
                <w:b/>
                <w:bCs/>
              </w:rPr>
              <w:t>projekto vadov</w:t>
            </w:r>
            <w:r>
              <w:rPr>
                <w:rFonts w:eastAsia="LiberationSerif"/>
                <w:b/>
                <w:bCs/>
              </w:rPr>
              <w:t>as</w:t>
            </w:r>
            <w:r w:rsidRPr="00123138">
              <w:rPr>
                <w:rFonts w:eastAsia="LiberationSerif"/>
                <w:b/>
                <w:bCs/>
              </w:rPr>
              <w:t xml:space="preserve">, </w:t>
            </w:r>
            <w:r w:rsidRPr="001C17F9">
              <w:t>turint</w:t>
            </w:r>
            <w:r>
              <w:t>is</w:t>
            </w:r>
            <w:r w:rsidRPr="001C17F9">
              <w:t xml:space="preserve"> teisę eiti projekto vadovo pareigas</w:t>
            </w:r>
            <w:r w:rsidRPr="00123138">
              <w:rPr>
                <w:rFonts w:eastAsia="LiberationSerif"/>
              </w:rPr>
              <w:t xml:space="preserve"> (</w:t>
            </w:r>
            <w:r w:rsidRPr="00123138">
              <w:t xml:space="preserve">statinio kategorija – </w:t>
            </w:r>
            <w:r>
              <w:t>ne</w:t>
            </w:r>
            <w:r w:rsidRPr="00123138">
              <w:t>ypatingas statinys</w:t>
            </w:r>
            <w:r w:rsidR="00F3508E">
              <w:rPr>
                <w:rFonts w:eastAsia="LiberationSerif"/>
              </w:rPr>
              <w:t>;</w:t>
            </w:r>
            <w:r w:rsidRPr="00123138">
              <w:rPr>
                <w:rFonts w:eastAsia="LiberationSerif"/>
              </w:rPr>
              <w:t xml:space="preserve"> </w:t>
            </w:r>
            <w:r>
              <w:rPr>
                <w:rFonts w:eastAsia="LiberationSerif"/>
              </w:rPr>
              <w:t>pastatai pagal paskirtį</w:t>
            </w:r>
            <w:r w:rsidRPr="00123138">
              <w:rPr>
                <w:rFonts w:eastAsia="LiberationSerif"/>
              </w:rPr>
              <w:t>: negyvenamieji pastatai</w:t>
            </w:r>
            <w:r w:rsidR="00F3508E">
              <w:rPr>
                <w:rFonts w:eastAsia="LiberationSerif"/>
              </w:rPr>
              <w:t>,</w:t>
            </w:r>
            <w:r w:rsidRPr="00123138">
              <w:rPr>
                <w:rFonts w:eastAsia="LiberationSerif"/>
              </w:rPr>
              <w:t xml:space="preserve"> pastatų paskirties grupė </w:t>
            </w:r>
            <w:r>
              <w:rPr>
                <w:rFonts w:eastAsia="LiberationSerif"/>
              </w:rPr>
              <w:t>–</w:t>
            </w:r>
            <w:r w:rsidRPr="00123138">
              <w:rPr>
                <w:rFonts w:eastAsia="LiberationSerif"/>
              </w:rPr>
              <w:t xml:space="preserve"> viešosios rekreacijos, pastatų paskirtis – viešojo poilsio,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1C267534" w:rsidR="000E2C75" w:rsidRPr="003E47D5" w:rsidRDefault="00734A8E" w:rsidP="00A01CBC">
            <w:pPr>
              <w:jc w:val="both"/>
            </w:pPr>
            <w:r>
              <w:rPr>
                <w:rFonts w:eastAsia="LiberationSerif"/>
                <w:b/>
                <w:bCs/>
              </w:rPr>
              <w:t>S</w:t>
            </w:r>
            <w:r w:rsidRPr="00123138">
              <w:rPr>
                <w:rFonts w:eastAsia="LiberationSerif"/>
                <w:b/>
                <w:bCs/>
              </w:rPr>
              <w:t>tatinio projekto vykdymo priežiūros vadov</w:t>
            </w:r>
            <w:r>
              <w:rPr>
                <w:rFonts w:eastAsia="LiberationSerif"/>
                <w:b/>
                <w:bCs/>
              </w:rPr>
              <w:t>as</w:t>
            </w:r>
            <w:r w:rsidRPr="00123138">
              <w:rPr>
                <w:rFonts w:eastAsia="LiberationSerif"/>
                <w:b/>
                <w:bCs/>
              </w:rPr>
              <w:t xml:space="preserve">, </w:t>
            </w:r>
            <w:r w:rsidRPr="007163C8">
              <w:t>turint</w:t>
            </w:r>
            <w:r>
              <w:t>is</w:t>
            </w:r>
            <w:r w:rsidRPr="007163C8">
              <w:t xml:space="preserve"> teisę eiti</w:t>
            </w:r>
            <w:r w:rsidRPr="007163C8">
              <w:rPr>
                <w:rFonts w:eastAsia="LiberationSerif"/>
              </w:rPr>
              <w:t xml:space="preserve"> projekto vykdymo priežiūros vadovo pareigas</w:t>
            </w:r>
            <w:r w:rsidRPr="00123138">
              <w:rPr>
                <w:rFonts w:eastAsia="LiberationSerif"/>
              </w:rPr>
              <w:t xml:space="preserve"> (statinio kategorija – </w:t>
            </w:r>
            <w:r>
              <w:rPr>
                <w:rFonts w:eastAsia="LiberationSerif"/>
              </w:rPr>
              <w:t>ne</w:t>
            </w:r>
            <w:r w:rsidRPr="00123138">
              <w:rPr>
                <w:rFonts w:eastAsia="LiberationSerif"/>
              </w:rPr>
              <w:t>ypatingas statinys</w:t>
            </w:r>
            <w:r w:rsidR="00F3508E">
              <w:rPr>
                <w:rFonts w:eastAsia="LiberationSerif"/>
              </w:rPr>
              <w:t>;</w:t>
            </w:r>
            <w:r w:rsidRPr="00123138">
              <w:rPr>
                <w:rFonts w:eastAsia="LiberationSerif"/>
              </w:rPr>
              <w:t xml:space="preserve"> </w:t>
            </w:r>
            <w:r>
              <w:rPr>
                <w:rFonts w:eastAsia="LiberationSerif"/>
              </w:rPr>
              <w:t>pastatai pagal paskirtį:</w:t>
            </w:r>
            <w:r w:rsidRPr="00123138">
              <w:rPr>
                <w:rFonts w:eastAsia="LiberationSerif"/>
              </w:rPr>
              <w:t xml:space="preserve"> negyvenamieji pastatai</w:t>
            </w:r>
            <w:r w:rsidR="00F3508E">
              <w:rPr>
                <w:rFonts w:eastAsia="LiberationSerif"/>
              </w:rPr>
              <w:t>,</w:t>
            </w:r>
            <w:r w:rsidRPr="00123138">
              <w:rPr>
                <w:rFonts w:eastAsia="LiberationSerif"/>
              </w:rPr>
              <w:t xml:space="preserve"> pastatų paskirties grupė </w:t>
            </w:r>
            <w:r>
              <w:rPr>
                <w:rFonts w:eastAsia="LiberationSerif"/>
              </w:rPr>
              <w:t>–</w:t>
            </w:r>
            <w:r w:rsidRPr="00123138">
              <w:rPr>
                <w:rFonts w:eastAsia="LiberationSerif"/>
              </w:rPr>
              <w:t xml:space="preserve"> viešosios rekreacijos, pastatų paskirtis – viešojo poilsio,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5F57FE4C" w:rsidR="000E2C75" w:rsidRPr="003E47D5" w:rsidRDefault="00734A8E" w:rsidP="00A01CBC">
            <w:pPr>
              <w:tabs>
                <w:tab w:val="left" w:pos="312"/>
              </w:tabs>
              <w:jc w:val="both"/>
              <w:rPr>
                <w:bCs/>
              </w:rPr>
            </w:pPr>
            <w:r>
              <w:rPr>
                <w:rFonts w:eastAsia="LiberationSerif"/>
                <w:b/>
                <w:bCs/>
              </w:rPr>
              <w:t>S</w:t>
            </w:r>
            <w:r w:rsidRPr="00123138">
              <w:rPr>
                <w:rFonts w:eastAsia="LiberationSerif"/>
                <w:b/>
                <w:bCs/>
              </w:rPr>
              <w:t>tatinio projekto dalies vadov</w:t>
            </w:r>
            <w:r>
              <w:rPr>
                <w:rFonts w:eastAsia="LiberationSerif"/>
                <w:b/>
                <w:bCs/>
              </w:rPr>
              <w:t>as</w:t>
            </w:r>
            <w:r w:rsidRPr="00123138">
              <w:rPr>
                <w:rFonts w:eastAsia="LiberationSerif"/>
                <w:b/>
                <w:bCs/>
              </w:rPr>
              <w:t xml:space="preserve">, </w:t>
            </w:r>
            <w:r w:rsidRPr="007163C8">
              <w:t>turint</w:t>
            </w:r>
            <w:r>
              <w:t>is</w:t>
            </w:r>
            <w:r w:rsidRPr="007163C8">
              <w:t xml:space="preserve"> teisę eiti projekto dalies vadovo pareigas</w:t>
            </w:r>
            <w:r w:rsidRPr="00123138">
              <w:t xml:space="preserve"> </w:t>
            </w:r>
            <w:r w:rsidRPr="00123138">
              <w:rPr>
                <w:rFonts w:eastAsia="LiberationSerif"/>
              </w:rPr>
              <w:t xml:space="preserve">(statinio kategorija – </w:t>
            </w:r>
            <w:r>
              <w:rPr>
                <w:rFonts w:eastAsia="LiberationSerif"/>
              </w:rPr>
              <w:t>ne</w:t>
            </w:r>
            <w:r w:rsidRPr="00123138">
              <w:rPr>
                <w:rFonts w:eastAsia="LiberationSerif"/>
              </w:rPr>
              <w:t>ypatingas statinys</w:t>
            </w:r>
            <w:r w:rsidR="00F3508E">
              <w:rPr>
                <w:rFonts w:eastAsia="LiberationSerif"/>
              </w:rPr>
              <w:t>;</w:t>
            </w:r>
            <w:r w:rsidRPr="00123138">
              <w:rPr>
                <w:rFonts w:eastAsia="LiberationSerif"/>
              </w:rPr>
              <w:t xml:space="preserve"> </w:t>
            </w:r>
            <w:r>
              <w:rPr>
                <w:rFonts w:eastAsia="LiberationSerif"/>
              </w:rPr>
              <w:t>pastatai pagal paskirtį:</w:t>
            </w:r>
            <w:r w:rsidRPr="00123138">
              <w:rPr>
                <w:rFonts w:eastAsia="LiberationSerif"/>
              </w:rPr>
              <w:t xml:space="preserve"> negyvenamieji pastatai</w:t>
            </w:r>
            <w:r w:rsidR="00F3508E">
              <w:rPr>
                <w:rFonts w:eastAsia="LiberationSerif"/>
              </w:rPr>
              <w:t>,</w:t>
            </w:r>
            <w:r w:rsidRPr="00123138">
              <w:rPr>
                <w:rFonts w:eastAsia="LiberationSerif"/>
              </w:rPr>
              <w:t xml:space="preserve"> pastatų</w:t>
            </w:r>
            <w:r w:rsidRPr="00F90755">
              <w:rPr>
                <w:rFonts w:eastAsia="LiberationSerif"/>
              </w:rPr>
              <w:t xml:space="preserve"> paskirties</w:t>
            </w:r>
            <w:r>
              <w:rPr>
                <w:rFonts w:eastAsia="LiberationSerif"/>
              </w:rPr>
              <w:t xml:space="preserve"> </w:t>
            </w:r>
            <w:r w:rsidRPr="00F90755">
              <w:rPr>
                <w:rFonts w:eastAsia="LiberationSerif"/>
              </w:rPr>
              <w:t xml:space="preserve">grupė </w:t>
            </w:r>
            <w:r>
              <w:rPr>
                <w:rFonts w:eastAsia="LiberationSerif"/>
              </w:rPr>
              <w:t>–</w:t>
            </w:r>
            <w:r w:rsidRPr="00F90755">
              <w:rPr>
                <w:rFonts w:eastAsia="LiberationSerif"/>
              </w:rPr>
              <w:t xml:space="preserve"> </w:t>
            </w:r>
            <w:r w:rsidRPr="00F90755">
              <w:rPr>
                <w:rFonts w:eastAsia="LiberationSerif"/>
              </w:rPr>
              <w:lastRenderedPageBreak/>
              <w:t>viešosios rekreacijos,</w:t>
            </w:r>
            <w:r>
              <w:rPr>
                <w:rFonts w:eastAsia="LiberationSerif"/>
              </w:rPr>
              <w:t xml:space="preserve"> </w:t>
            </w:r>
            <w:r w:rsidRPr="00F90755">
              <w:rPr>
                <w:rFonts w:eastAsia="LiberationSerif"/>
              </w:rPr>
              <w:t>pastatų paskirtis – viešojo</w:t>
            </w:r>
            <w:r>
              <w:rPr>
                <w:rFonts w:eastAsia="LiberationSerif"/>
              </w:rPr>
              <w:t xml:space="preserve"> </w:t>
            </w:r>
            <w:r w:rsidRPr="00F90755">
              <w:rPr>
                <w:rFonts w:eastAsia="LiberationSerif"/>
              </w:rPr>
              <w:t>poilsio, taip pat minėti</w:t>
            </w:r>
            <w:r>
              <w:rPr>
                <w:rFonts w:eastAsia="LiberationSerif"/>
              </w:rPr>
              <w:t xml:space="preserve"> </w:t>
            </w:r>
            <w:r w:rsidRPr="00F90755">
              <w:rPr>
                <w:rFonts w:eastAsia="LiberationSerif"/>
              </w:rPr>
              <w:t>statiniai, esantys kultūros</w:t>
            </w:r>
            <w:r>
              <w:rPr>
                <w:rFonts w:eastAsia="LiberationSerif"/>
              </w:rPr>
              <w:t xml:space="preserve"> </w:t>
            </w:r>
            <w:r w:rsidRPr="00F90755">
              <w:rPr>
                <w:rFonts w:eastAsia="LiberationSerif"/>
              </w:rPr>
              <w:t>paveldo objekto teritorijoje, jo</w:t>
            </w:r>
            <w:r>
              <w:rPr>
                <w:rFonts w:eastAsia="LiberationSerif"/>
              </w:rPr>
              <w:t xml:space="preserve"> </w:t>
            </w:r>
            <w:r w:rsidRPr="00F90755">
              <w:rPr>
                <w:rFonts w:eastAsia="LiberationSerif"/>
              </w:rPr>
              <w:t>apsaugos zonoje, kultūros</w:t>
            </w:r>
            <w:r>
              <w:rPr>
                <w:rFonts w:eastAsia="LiberationSerif"/>
              </w:rPr>
              <w:t xml:space="preserve"> </w:t>
            </w:r>
            <w:r w:rsidRPr="00F90755">
              <w:rPr>
                <w:rFonts w:eastAsia="LiberationSerif"/>
              </w:rPr>
              <w:t>paveldo vietovėje; projekto</w:t>
            </w:r>
            <w:r>
              <w:rPr>
                <w:rFonts w:eastAsia="LiberationSerif"/>
              </w:rPr>
              <w:t xml:space="preserve"> </w:t>
            </w:r>
            <w:r w:rsidRPr="00F90755">
              <w:rPr>
                <w:rFonts w:eastAsia="LiberationSerif"/>
              </w:rPr>
              <w:t>dalis: statinio architektūros)</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r w:rsidR="00734A8E" w:rsidRPr="003E47D5" w14:paraId="45792AFD"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03911DD9" w14:textId="7290E53E" w:rsidR="00734A8E" w:rsidRPr="003E47D5" w:rsidRDefault="00734A8E" w:rsidP="00A01CBC">
            <w:pPr>
              <w:tabs>
                <w:tab w:val="left" w:pos="312"/>
              </w:tabs>
              <w:jc w:val="both"/>
              <w:rPr>
                <w:bCs/>
              </w:rPr>
            </w:pPr>
            <w:r>
              <w:rPr>
                <w:rFonts w:eastAsia="LiberationSerif"/>
                <w:b/>
                <w:bCs/>
              </w:rPr>
              <w:t>K</w:t>
            </w:r>
            <w:r w:rsidRPr="00B40B02">
              <w:rPr>
                <w:rFonts w:eastAsia="LiberationSerif"/>
                <w:b/>
                <w:bCs/>
              </w:rPr>
              <w:t>valifikuo</w:t>
            </w:r>
            <w:r>
              <w:rPr>
                <w:rFonts w:eastAsia="LiberationSerif"/>
                <w:b/>
                <w:bCs/>
              </w:rPr>
              <w:t>tas</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w:t>
            </w:r>
            <w:r>
              <w:rPr>
                <w:rFonts w:eastAsia="LiberationSerif"/>
                <w:b/>
                <w:bCs/>
              </w:rPr>
              <w:t>tas</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w:t>
            </w:r>
            <w:r>
              <w:rPr>
                <w:color w:val="000000"/>
              </w:rPr>
              <w:t>nekilnojamojo kultūros paveldo taikomųjų mokslinių ir ardomųjų tyrimų</w:t>
            </w:r>
            <w:r w:rsidRPr="00F90755">
              <w:rPr>
                <w:rFonts w:eastAsia="LiberationSerif"/>
              </w:rPr>
              <w:t xml:space="preserve"> vykdymas, specializacija –</w:t>
            </w:r>
            <w:r>
              <w:rPr>
                <w:rFonts w:eastAsia="LiberationSerif"/>
              </w:rPr>
              <w:t xml:space="preserve"> </w:t>
            </w:r>
            <w:r w:rsidRPr="00F90755">
              <w:rPr>
                <w:rFonts w:eastAsia="LiberationSerif"/>
              </w:rPr>
              <w:t>archeologiniai tyrimai)</w:t>
            </w:r>
          </w:p>
        </w:tc>
        <w:tc>
          <w:tcPr>
            <w:tcW w:w="2829" w:type="dxa"/>
            <w:tcMar>
              <w:top w:w="0" w:type="dxa"/>
              <w:left w:w="108" w:type="dxa"/>
              <w:bottom w:w="0" w:type="dxa"/>
              <w:right w:w="108" w:type="dxa"/>
            </w:tcMar>
          </w:tcPr>
          <w:p w14:paraId="7132D097" w14:textId="77777777" w:rsidR="00734A8E" w:rsidRPr="003E47D5" w:rsidRDefault="00734A8E" w:rsidP="00A01CBC">
            <w:pPr>
              <w:jc w:val="both"/>
              <w:rPr>
                <w:color w:val="000000" w:themeColor="text1"/>
              </w:rPr>
            </w:pPr>
          </w:p>
        </w:tc>
      </w:tr>
      <w:tr w:rsidR="00734A8E" w:rsidRPr="003E47D5" w14:paraId="6093FE52"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7124DA94" w14:textId="6DFE54A7" w:rsidR="00734A8E" w:rsidRPr="003E47D5" w:rsidRDefault="00734A8E" w:rsidP="00A01CBC">
            <w:pPr>
              <w:tabs>
                <w:tab w:val="left" w:pos="312"/>
              </w:tabs>
              <w:jc w:val="both"/>
              <w:rPr>
                <w:bCs/>
              </w:rPr>
            </w:pPr>
            <w:r>
              <w:rPr>
                <w:rFonts w:eastAsia="LiberationSerif"/>
                <w:b/>
                <w:bCs/>
              </w:rPr>
              <w:t>K</w:t>
            </w:r>
            <w:r w:rsidRPr="00B40B02">
              <w:rPr>
                <w:rFonts w:eastAsia="LiberationSerif"/>
                <w:b/>
                <w:bCs/>
              </w:rPr>
              <w:t>valifikuot</w:t>
            </w:r>
            <w:r>
              <w:rPr>
                <w:rFonts w:eastAsia="LiberationSerif"/>
                <w:b/>
                <w:bCs/>
              </w:rPr>
              <w:t>as</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specialist</w:t>
            </w:r>
            <w:r>
              <w:rPr>
                <w:rFonts w:eastAsia="LiberationSerif"/>
                <w:b/>
                <w:bCs/>
              </w:rPr>
              <w:t>as</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w:t>
            </w:r>
            <w:r>
              <w:rPr>
                <w:color w:val="000000"/>
              </w:rPr>
              <w:t>nekilnojamojo kultūros paveldo taikomųjų mokslinių ir ardomųjų tyrimų</w:t>
            </w:r>
            <w:r w:rsidRPr="00F90755">
              <w:rPr>
                <w:rFonts w:eastAsia="LiberationSerif"/>
              </w:rPr>
              <w:t xml:space="preserve"> vykdymas, specializacija –</w:t>
            </w:r>
            <w:r>
              <w:rPr>
                <w:rFonts w:eastAsia="LiberationSerif"/>
              </w:rPr>
              <w:t xml:space="preserve"> </w:t>
            </w:r>
            <w:r w:rsidRPr="00F90755">
              <w:rPr>
                <w:rFonts w:eastAsia="LiberationSerif"/>
              </w:rPr>
              <w:t>architektūriniai tyrimai</w:t>
            </w:r>
          </w:p>
        </w:tc>
        <w:tc>
          <w:tcPr>
            <w:tcW w:w="2829" w:type="dxa"/>
            <w:tcMar>
              <w:top w:w="0" w:type="dxa"/>
              <w:left w:w="108" w:type="dxa"/>
              <w:bottom w:w="0" w:type="dxa"/>
              <w:right w:w="108" w:type="dxa"/>
            </w:tcMar>
          </w:tcPr>
          <w:p w14:paraId="2DE26045" w14:textId="77777777" w:rsidR="00734A8E" w:rsidRPr="003E47D5" w:rsidRDefault="00734A8E" w:rsidP="00A01CBC">
            <w:pPr>
              <w:jc w:val="both"/>
              <w:rPr>
                <w:color w:val="000000" w:themeColor="text1"/>
              </w:rPr>
            </w:pPr>
          </w:p>
        </w:tc>
      </w:tr>
      <w:tr w:rsidR="00734A8E" w:rsidRPr="003E47D5" w14:paraId="325624CC"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5C466C3B" w14:textId="1A684354" w:rsidR="00734A8E" w:rsidRPr="003E47D5" w:rsidRDefault="00734A8E" w:rsidP="00A01CBC">
            <w:pPr>
              <w:tabs>
                <w:tab w:val="left" w:pos="312"/>
              </w:tabs>
              <w:jc w:val="both"/>
              <w:rPr>
                <w:bCs/>
              </w:rPr>
            </w:pPr>
            <w:r>
              <w:rPr>
                <w:rFonts w:eastAsia="LiberationSerif"/>
                <w:b/>
                <w:bCs/>
              </w:rPr>
              <w:t>K</w:t>
            </w:r>
            <w:r w:rsidRPr="00B40B02">
              <w:rPr>
                <w:rFonts w:eastAsia="LiberationSerif"/>
                <w:b/>
                <w:bCs/>
              </w:rPr>
              <w:t>valifikuot</w:t>
            </w:r>
            <w:r>
              <w:rPr>
                <w:rFonts w:eastAsia="LiberationSerif"/>
                <w:b/>
                <w:bCs/>
              </w:rPr>
              <w:t>as</w:t>
            </w:r>
            <w:r w:rsidRPr="00B40B02">
              <w:rPr>
                <w:rFonts w:eastAsia="LiberationSerif"/>
                <w:b/>
                <w:bCs/>
              </w:rPr>
              <w:t xml:space="preserve"> nekilnojamojo kultūros paveldo </w:t>
            </w:r>
            <w:r>
              <w:rPr>
                <w:b/>
                <w:bCs/>
                <w:color w:val="000000"/>
              </w:rPr>
              <w:t>apsaugos</w:t>
            </w:r>
            <w:r w:rsidRPr="00B40B02">
              <w:rPr>
                <w:rFonts w:eastAsia="LiberationSerif"/>
                <w:b/>
                <w:bCs/>
              </w:rPr>
              <w:t xml:space="preserve"> specialist</w:t>
            </w:r>
            <w:r w:rsidR="003051EE">
              <w:rPr>
                <w:rFonts w:eastAsia="LiberationSerif"/>
                <w:b/>
                <w:bCs/>
              </w:rPr>
              <w:t>as</w:t>
            </w:r>
            <w:r>
              <w:rPr>
                <w:rFonts w:eastAsia="LiberationSerif"/>
              </w:rPr>
              <w:t xml:space="preserve"> </w:t>
            </w:r>
            <w:r w:rsidRPr="00F90755">
              <w:rPr>
                <w:rFonts w:eastAsia="LiberationSerif"/>
              </w:rPr>
              <w:t xml:space="preserve">(veiklos rūšis </w:t>
            </w:r>
            <w:r>
              <w:rPr>
                <w:rFonts w:eastAsia="LiberationSerif"/>
              </w:rPr>
              <w:t>–</w:t>
            </w:r>
            <w:r w:rsidRPr="00F90755">
              <w:rPr>
                <w:rFonts w:eastAsia="LiberationSerif"/>
              </w:rPr>
              <w:t xml:space="preserve"> tvarkybos</w:t>
            </w:r>
            <w:r>
              <w:rPr>
                <w:rFonts w:eastAsia="LiberationSerif"/>
              </w:rPr>
              <w:t xml:space="preserve"> </w:t>
            </w:r>
            <w:r w:rsidRPr="00F90755">
              <w:rPr>
                <w:rFonts w:eastAsia="LiberationSerif"/>
              </w:rPr>
              <w:t>darbų projektų rengimas ir</w:t>
            </w:r>
            <w:r>
              <w:rPr>
                <w:rFonts w:eastAsia="LiberationSerif"/>
              </w:rPr>
              <w:t xml:space="preserve"> </w:t>
            </w:r>
            <w:r w:rsidRPr="00F90755">
              <w:rPr>
                <w:rFonts w:eastAsia="LiberationSerif"/>
              </w:rPr>
              <w:t>vadovavimas projektavimui</w:t>
            </w:r>
            <w:r>
              <w:rPr>
                <w:rFonts w:eastAsia="LiberationSerif"/>
              </w:rPr>
              <w:t xml:space="preserve">, </w:t>
            </w:r>
            <w:r w:rsidRPr="00F90755">
              <w:rPr>
                <w:rFonts w:eastAsia="LiberationSerif"/>
              </w:rPr>
              <w:t>specializacija</w:t>
            </w:r>
            <w:r>
              <w:rPr>
                <w:rFonts w:eastAsia="LiberationSerif"/>
              </w:rPr>
              <w:t xml:space="preserve"> </w:t>
            </w:r>
            <w:r w:rsidRPr="00F90755">
              <w:rPr>
                <w:rFonts w:eastAsia="LiberationSerif"/>
              </w:rPr>
              <w:t>–</w:t>
            </w:r>
            <w:r>
              <w:rPr>
                <w:rFonts w:eastAsia="LiberationSerif"/>
              </w:rPr>
              <w:t xml:space="preserve"> </w:t>
            </w:r>
            <w:r w:rsidRPr="00F90755">
              <w:rPr>
                <w:rFonts w:eastAsia="LiberationSerif"/>
              </w:rPr>
              <w:t>architektūrinio paveldo</w:t>
            </w:r>
            <w:r>
              <w:rPr>
                <w:rFonts w:eastAsia="LiberationSerif"/>
              </w:rPr>
              <w:t xml:space="preserve"> </w:t>
            </w:r>
            <w:r w:rsidRPr="00F90755">
              <w:rPr>
                <w:rFonts w:eastAsia="LiberationSerif"/>
              </w:rPr>
              <w:t>tvarkybos darbų</w:t>
            </w:r>
            <w:r>
              <w:rPr>
                <w:rFonts w:eastAsia="LiberationSerif"/>
              </w:rPr>
              <w:t xml:space="preserve"> </w:t>
            </w:r>
            <w:r w:rsidRPr="00F90755">
              <w:rPr>
                <w:rFonts w:eastAsia="LiberationSerif"/>
              </w:rPr>
              <w:t>projektavimas)</w:t>
            </w:r>
          </w:p>
        </w:tc>
        <w:tc>
          <w:tcPr>
            <w:tcW w:w="2829" w:type="dxa"/>
            <w:tcMar>
              <w:top w:w="0" w:type="dxa"/>
              <w:left w:w="108" w:type="dxa"/>
              <w:bottom w:w="0" w:type="dxa"/>
              <w:right w:w="108" w:type="dxa"/>
            </w:tcMar>
          </w:tcPr>
          <w:p w14:paraId="14B301BB" w14:textId="77777777" w:rsidR="00734A8E" w:rsidRPr="003E47D5" w:rsidRDefault="00734A8E"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 xml:space="preserve">Pastaba. </w:t>
      </w:r>
      <w:r w:rsidRPr="00F3508E">
        <w:rPr>
          <w:b/>
          <w:bCs/>
          <w:i/>
          <w:iCs/>
          <w:color w:val="000000" w:themeColor="text1"/>
          <w:spacing w:val="-4"/>
          <w:u w:val="single"/>
        </w:rPr>
        <w:t>Pildoma, jei</w:t>
      </w:r>
      <w:r w:rsidRPr="00F71CDA">
        <w:rPr>
          <w:i/>
          <w:iCs/>
          <w:color w:val="000000" w:themeColor="text1"/>
          <w:spacing w:val="-4"/>
        </w:rPr>
        <w:t xml:space="preserve">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4926520D"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E72ED3">
              <w:rPr>
                <w:i/>
                <w:iCs/>
              </w:rPr>
              <w:t>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 xml:space="preserve">Pastaba. </w:t>
      </w:r>
      <w:r w:rsidRPr="00F3508E">
        <w:rPr>
          <w:b/>
          <w:bCs/>
          <w:i/>
          <w:iCs/>
          <w:color w:val="000000" w:themeColor="text1"/>
          <w:u w:val="single"/>
        </w:rPr>
        <w:t>Pildoma, jei</w:t>
      </w:r>
      <w:r w:rsidRPr="00F71CDA">
        <w:rPr>
          <w:i/>
          <w:iCs/>
          <w:color w:val="000000" w:themeColor="text1"/>
        </w:rPr>
        <w:t xml:space="preserve">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624216">
        <w:trPr>
          <w:trHeight w:val="20"/>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488BCD9B" w:rsidR="00127910" w:rsidRPr="00360B15" w:rsidRDefault="003051EE" w:rsidP="00127910">
            <w:pPr>
              <w:jc w:val="both"/>
              <w:rPr>
                <w:i/>
                <w:iCs/>
                <w:highlight w:val="lightGray"/>
              </w:rPr>
            </w:pPr>
            <w:r>
              <w:rPr>
                <w:rFonts w:eastAsia="Calibri"/>
                <w:bCs/>
              </w:rPr>
              <w:t>P</w:t>
            </w:r>
            <w:r w:rsidRPr="003051EE">
              <w:rPr>
                <w:rFonts w:eastAsia="Calibri"/>
                <w:bCs/>
              </w:rPr>
              <w:t xml:space="preserve">astatų komplekso, infrastruktūros ir sklypų </w:t>
            </w:r>
            <w:r w:rsidR="00ED1E33">
              <w:rPr>
                <w:rFonts w:eastAsia="Calibri"/>
                <w:bCs/>
              </w:rPr>
              <w:t>su</w:t>
            </w:r>
            <w:r w:rsidRPr="003051EE">
              <w:rPr>
                <w:rFonts w:eastAsia="Calibri"/>
                <w:bCs/>
              </w:rPr>
              <w:t xml:space="preserve">tvarkymo darbų </w:t>
            </w:r>
            <w:r>
              <w:rPr>
                <w:rFonts w:eastAsia="Calibri"/>
                <w:bCs/>
              </w:rPr>
              <w:t>S</w:t>
            </w:r>
            <w:r w:rsidRPr="003051EE">
              <w:rPr>
                <w:rFonts w:eastAsia="Calibri"/>
                <w:bCs/>
              </w:rPr>
              <w:t>miltynės g. 13, 13</w:t>
            </w:r>
            <w:r>
              <w:rPr>
                <w:rFonts w:eastAsia="Calibri"/>
                <w:bCs/>
              </w:rPr>
              <w:t>A</w:t>
            </w:r>
            <w:r w:rsidRPr="003051EE">
              <w:rPr>
                <w:rFonts w:eastAsia="Calibri"/>
                <w:bCs/>
              </w:rPr>
              <w:t xml:space="preserve"> ir 13</w:t>
            </w:r>
            <w:r>
              <w:rPr>
                <w:rFonts w:eastAsia="Calibri"/>
                <w:bCs/>
              </w:rPr>
              <w:t>B</w:t>
            </w:r>
            <w:r w:rsidRPr="003051EE">
              <w:rPr>
                <w:rFonts w:eastAsia="Calibri"/>
                <w:bCs/>
              </w:rPr>
              <w:t xml:space="preserve">, </w:t>
            </w:r>
            <w:r>
              <w:rPr>
                <w:rFonts w:eastAsia="Calibri"/>
                <w:bCs/>
              </w:rPr>
              <w:t>K</w:t>
            </w:r>
            <w:r w:rsidRPr="003051EE">
              <w:rPr>
                <w:rFonts w:eastAsia="Calibri"/>
                <w:bCs/>
              </w:rPr>
              <w:t xml:space="preserve">laipėdoje </w:t>
            </w:r>
            <w:r w:rsidR="00127910" w:rsidRPr="005F0BC8">
              <w:rPr>
                <w:rFonts w:eastAsia="Calibri"/>
                <w:bCs/>
              </w:rPr>
              <w:t xml:space="preserve"> techninio darbo projekto parengim</w:t>
            </w:r>
            <w:r w:rsidR="00C156AF">
              <w:rPr>
                <w:rFonts w:eastAsia="Calibri"/>
                <w:bCs/>
              </w:rPr>
              <w:t>as</w:t>
            </w:r>
            <w:r w:rsidR="00127910" w:rsidRPr="005F0BC8">
              <w:rPr>
                <w:rFonts w:eastAsia="Calibri"/>
                <w:bCs/>
              </w:rPr>
              <w:t xml:space="preserve"> ir projekto vykdymo priežiūr</w:t>
            </w:r>
            <w:r w:rsidR="00C156AF">
              <w:rPr>
                <w:rFonts w:eastAsia="Calibri"/>
                <w:bCs/>
              </w:rPr>
              <w:t>a,</w:t>
            </w:r>
            <w:r w:rsidR="00C156AF" w:rsidRPr="003051EE">
              <w:rPr>
                <w:color w:val="000000" w:themeColor="text1"/>
              </w:rPr>
              <w:t xml:space="preserve"> </w:t>
            </w:r>
            <w:r w:rsidR="00C156AF" w:rsidRPr="00C032F0">
              <w:rPr>
                <w:color w:val="000000" w:themeColor="text1"/>
                <w:u w:val="single"/>
              </w:rPr>
              <w:t>įskaitant visas susijusias paslaugas</w:t>
            </w:r>
            <w:r w:rsidR="00C156AF" w:rsidRPr="0077389B">
              <w:rPr>
                <w:rFonts w:eastAsia="Calibri"/>
                <w:b/>
              </w:rPr>
              <w:t>*</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60B97209" w14:textId="61DE55B4" w:rsidR="005F0BC8" w:rsidRPr="005343AC" w:rsidRDefault="005F0BC8" w:rsidP="005F0BC8">
      <w:pPr>
        <w:ind w:firstLine="709"/>
        <w:jc w:val="both"/>
        <w:rPr>
          <w:i/>
          <w:iCs/>
          <w:sz w:val="20"/>
          <w:szCs w:val="20"/>
        </w:rPr>
      </w:pPr>
      <w:r w:rsidRPr="005343AC">
        <w:rPr>
          <w:i/>
          <w:iCs/>
          <w:sz w:val="20"/>
          <w:szCs w:val="20"/>
        </w:rPr>
        <w:t>(*</w:t>
      </w:r>
      <w:r w:rsidR="00F3508E">
        <w:rPr>
          <w:i/>
          <w:iCs/>
          <w:sz w:val="20"/>
          <w:szCs w:val="20"/>
        </w:rPr>
        <w:t>S</w:t>
      </w:r>
      <w:r w:rsidRPr="005343AC">
        <w:rPr>
          <w:i/>
          <w:iCs/>
          <w:sz w:val="20"/>
          <w:szCs w:val="20"/>
        </w:rPr>
        <w:t xml:space="preserve">u paslaugų apmokėjimo tvarka ir eiliškumu prašome susipažinti Sutarties projekto (konkurso sąlygų aprašo </w:t>
      </w:r>
      <w:r w:rsidR="001F73B4">
        <w:rPr>
          <w:i/>
          <w:iCs/>
          <w:sz w:val="20"/>
          <w:szCs w:val="20"/>
        </w:rPr>
        <w:t>3</w:t>
      </w:r>
      <w:r w:rsidRPr="005343AC">
        <w:rPr>
          <w:i/>
          <w:iCs/>
          <w:sz w:val="20"/>
          <w:szCs w:val="20"/>
        </w:rPr>
        <w:t xml:space="preserve"> priedas) Specialiųjų sąlygų 5.5 punkte.)</w:t>
      </w:r>
    </w:p>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 xml:space="preserve">Patvirtiname, kad visa mūsų pasiūlyme pateikta informacija yra teisinga ir, kad mes </w:t>
      </w:r>
      <w:r w:rsidRPr="00BF3BAF">
        <w:lastRenderedPageBreak/>
        <w:t>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09FD7D64"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w:t>
              </w:r>
              <w:r w:rsidR="00E72ED3">
                <w:rPr>
                  <w:rStyle w:val="Hipersaitas"/>
                  <w:i/>
                  <w:iCs/>
                  <w:color w:val="000000" w:themeColor="text1"/>
                  <w:u w:val="none"/>
                </w:rPr>
                <w:t>3</w:t>
              </w:r>
              <w:r w:rsidRPr="00127910">
                <w:rPr>
                  <w:rStyle w:val="Hipersaitas"/>
                  <w:i/>
                  <w:iCs/>
                  <w:color w:val="000000" w:themeColor="text1"/>
                  <w:u w:val="none"/>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44B00D98" w14:textId="5372A6C1" w:rsidR="00C156AF" w:rsidRPr="00F71CDA" w:rsidRDefault="00C156AF" w:rsidP="00C156AF">
      <w:pPr>
        <w:widowControl w:val="0"/>
        <w:ind w:firstLine="709"/>
        <w:jc w:val="both"/>
      </w:pPr>
      <w:r w:rsidRPr="00F71CDA">
        <w:t>Kartu su pasiūlymu pateikiami šie dokumentai (</w:t>
      </w:r>
      <w:r w:rsidRPr="00E06A46">
        <w:rPr>
          <w:b/>
          <w:bCs/>
          <w:i/>
        </w:rPr>
        <w:t>kartu su pasiūlymu pateikiami dokumentai nurodyti konkurso sąlygų aprašo 3</w:t>
      </w:r>
      <w:r w:rsidR="00E72ED3">
        <w:rPr>
          <w:b/>
          <w:bCs/>
          <w:i/>
        </w:rPr>
        <w:t>7</w:t>
      </w:r>
      <w:r w:rsidRPr="00E06A46">
        <w:rPr>
          <w:b/>
          <w:bCs/>
          <w:i/>
        </w:rPr>
        <w:t xml:space="preserve"> p</w:t>
      </w:r>
      <w:r w:rsidRPr="00E06A46">
        <w:rPr>
          <w:b/>
          <w:bCs/>
        </w:rPr>
        <w:t>.</w:t>
      </w:r>
      <w:r>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1BDB7E27" w14:textId="2FE66C8C" w:rsidR="00C156AF" w:rsidRPr="00F71CDA" w:rsidRDefault="00C156AF" w:rsidP="00C156AF">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Pr>
          <w:bCs/>
        </w:rPr>
        <w:t xml:space="preserve"> </w:t>
      </w:r>
      <w:r w:rsidRPr="00127910">
        <w:rPr>
          <w:bCs/>
          <w:i/>
          <w:iCs/>
        </w:rPr>
        <w:t>(konkurso sąlygų aprašo 4</w:t>
      </w:r>
      <w:r w:rsidR="00E72ED3">
        <w:rPr>
          <w:bCs/>
          <w:i/>
          <w:iCs/>
        </w:rPr>
        <w:t>1</w:t>
      </w:r>
      <w:r w:rsidRPr="00127910">
        <w:rPr>
          <w:bCs/>
          <w:i/>
          <w:iCs/>
        </w:rPr>
        <w:t xml:space="preserve"> p.)</w:t>
      </w:r>
      <w:r>
        <w:rPr>
          <w:bCs/>
        </w:rPr>
        <w:t>.</w:t>
      </w:r>
    </w:p>
    <w:p w14:paraId="4E83644D" w14:textId="77777777" w:rsidR="00C156AF" w:rsidRDefault="00C156AF" w:rsidP="00C156AF">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21ABB86A" w14:textId="47B34A2B" w:rsidR="00C156AF" w:rsidRDefault="00C156AF" w:rsidP="00C156AF">
      <w:pPr>
        <w:widowControl w:val="0"/>
        <w:ind w:firstLine="709"/>
        <w:jc w:val="both"/>
        <w:rPr>
          <w:rFonts w:eastAsia="Calibri"/>
          <w:color w:val="FF0000"/>
        </w:rPr>
      </w:pPr>
      <w:r>
        <w:rPr>
          <w:b/>
          <w:bCs/>
        </w:rPr>
        <w:t>Perkančioji organizacija nereikalauja, kad pasiūlymas būtų pasirašytas</w:t>
      </w:r>
      <w:r>
        <w:t xml:space="preserve">. Tiekėjui, pateikus pasirašytą pasiūlymą, jo pasirašymas nebus vertinamas </w:t>
      </w:r>
      <w:r w:rsidRPr="00127910">
        <w:rPr>
          <w:bCs/>
          <w:i/>
          <w:iCs/>
        </w:rPr>
        <w:t xml:space="preserve">(konkurso sąlygų aprašo </w:t>
      </w:r>
      <w:r>
        <w:rPr>
          <w:bCs/>
          <w:i/>
          <w:iCs/>
        </w:rPr>
        <w:t>3</w:t>
      </w:r>
      <w:r w:rsidR="00E72ED3">
        <w:rPr>
          <w:bCs/>
          <w:i/>
          <w:iCs/>
        </w:rPr>
        <w:t>2</w:t>
      </w:r>
      <w:r w:rsidRPr="00127910">
        <w:rPr>
          <w:bCs/>
          <w:i/>
          <w:iCs/>
        </w:rPr>
        <w:t xml:space="preserve"> p.)</w:t>
      </w:r>
      <w:r>
        <w:rPr>
          <w:bCs/>
        </w:rPr>
        <w:t>.</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E72E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1F73B4"/>
    <w:rsid w:val="003051EE"/>
    <w:rsid w:val="005D4FFD"/>
    <w:rsid w:val="005F0BC8"/>
    <w:rsid w:val="006069FC"/>
    <w:rsid w:val="006F26F0"/>
    <w:rsid w:val="00734A8E"/>
    <w:rsid w:val="00997932"/>
    <w:rsid w:val="00BA1537"/>
    <w:rsid w:val="00BF3BAF"/>
    <w:rsid w:val="00C156AF"/>
    <w:rsid w:val="00D414C7"/>
    <w:rsid w:val="00DC107E"/>
    <w:rsid w:val="00E72ED3"/>
    <w:rsid w:val="00E87329"/>
    <w:rsid w:val="00EC69A3"/>
    <w:rsid w:val="00ED1E33"/>
    <w:rsid w:val="00F3508E"/>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5142</Words>
  <Characters>2931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6</cp:revision>
  <dcterms:created xsi:type="dcterms:W3CDTF">2026-03-30T11:41:00Z</dcterms:created>
  <dcterms:modified xsi:type="dcterms:W3CDTF">2026-04-01T16:12:00Z</dcterms:modified>
</cp:coreProperties>
</file>