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07CA" w14:textId="77777777" w:rsidR="00135E6C" w:rsidRPr="00E8392E" w:rsidRDefault="00E8392E" w:rsidP="00E8392E">
      <w:pPr>
        <w:widowControl w:val="0"/>
        <w:tabs>
          <w:tab w:val="left" w:pos="1418"/>
          <w:tab w:val="left" w:pos="1560"/>
          <w:tab w:val="left" w:pos="1701"/>
        </w:tabs>
        <w:autoSpaceDE w:val="0"/>
        <w:autoSpaceDN w:val="0"/>
        <w:adjustRightInd w:val="0"/>
        <w:ind w:left="6946"/>
        <w:contextualSpacing/>
        <w:jc w:val="right"/>
        <w:rPr>
          <w:rFonts w:eastAsia="Calibri"/>
          <w:b/>
          <w:bCs/>
          <w:iCs/>
          <w:lang w:val="lt-LT"/>
        </w:rPr>
      </w:pPr>
      <w:r>
        <w:rPr>
          <w:rFonts w:eastAsia="Calibri"/>
          <w:b/>
          <w:bCs/>
          <w:iCs/>
          <w:lang w:val="lt-LT"/>
        </w:rPr>
        <w:t>Sąlygų priedas Nr. 2</w:t>
      </w:r>
    </w:p>
    <w:p w14:paraId="05769073" w14:textId="77777777" w:rsidR="00A55EDE" w:rsidRPr="00135E6C" w:rsidRDefault="00A55EDE" w:rsidP="00135E6C">
      <w:pPr>
        <w:widowControl w:val="0"/>
        <w:tabs>
          <w:tab w:val="left" w:pos="1418"/>
          <w:tab w:val="left" w:pos="1560"/>
          <w:tab w:val="left" w:pos="1701"/>
        </w:tabs>
        <w:autoSpaceDE w:val="0"/>
        <w:autoSpaceDN w:val="0"/>
        <w:adjustRightInd w:val="0"/>
        <w:ind w:left="6946"/>
        <w:contextualSpacing/>
        <w:rPr>
          <w:rFonts w:eastAsia="Calibri"/>
          <w:iCs/>
          <w:lang w:val="lt-LT"/>
        </w:rPr>
      </w:pPr>
    </w:p>
    <w:p w14:paraId="30904ADE" w14:textId="77777777" w:rsidR="00702563" w:rsidRDefault="00E8392E" w:rsidP="00E8392E">
      <w:pPr>
        <w:jc w:val="center"/>
        <w:rPr>
          <w:b/>
          <w:lang w:val="lt-LT"/>
        </w:rPr>
      </w:pPr>
      <w:r w:rsidRPr="00E14808">
        <w:rPr>
          <w:b/>
          <w:lang w:val="lt-LT"/>
        </w:rPr>
        <w:t>TECHNINĖ SPECIFIKACIJA</w:t>
      </w:r>
    </w:p>
    <w:p w14:paraId="5C9ED583" w14:textId="77777777" w:rsidR="001A60C5" w:rsidRPr="008C6CE3" w:rsidRDefault="001A60C5" w:rsidP="001A60C5">
      <w:pPr>
        <w:rPr>
          <w:b/>
          <w:lang w:val="lt-LT"/>
        </w:rPr>
      </w:pPr>
    </w:p>
    <w:p w14:paraId="606CBF29" w14:textId="77777777" w:rsidR="00765F86" w:rsidRPr="005701F6" w:rsidRDefault="00765F86" w:rsidP="00765F86">
      <w:pPr>
        <w:numPr>
          <w:ilvl w:val="0"/>
          <w:numId w:val="10"/>
        </w:numPr>
        <w:tabs>
          <w:tab w:val="left" w:pos="1134"/>
        </w:tabs>
        <w:spacing w:line="259" w:lineRule="auto"/>
        <w:ind w:left="0" w:firstLine="851"/>
        <w:contextualSpacing/>
        <w:jc w:val="both"/>
        <w:rPr>
          <w:b/>
          <w:lang w:val="lt-LT"/>
        </w:rPr>
      </w:pPr>
      <w:r w:rsidRPr="005701F6">
        <w:rPr>
          <w:b/>
          <w:lang w:val="lt-LT"/>
        </w:rPr>
        <w:t>Pirkimo objektas</w:t>
      </w:r>
      <w:r w:rsidRPr="005701F6">
        <w:rPr>
          <w:lang w:val="lt-LT"/>
        </w:rPr>
        <w:t xml:space="preserve"> – VšĮ Nacionaliniame kraujo centre naudojamų krovininių liftų techninė priežiūra ir remontas.  Paslaugos teikimo vieta – Žolyno g. 34 Vilnius.</w:t>
      </w:r>
    </w:p>
    <w:p w14:paraId="46EE8447" w14:textId="77777777" w:rsidR="00765F86" w:rsidRPr="005701F6" w:rsidRDefault="00765F86" w:rsidP="00765F86">
      <w:pPr>
        <w:tabs>
          <w:tab w:val="left" w:pos="1134"/>
        </w:tabs>
        <w:spacing w:line="259" w:lineRule="auto"/>
        <w:ind w:left="851"/>
        <w:contextualSpacing/>
        <w:jc w:val="both"/>
        <w:rPr>
          <w:b/>
          <w:lang w:val="lt-LT"/>
        </w:rPr>
      </w:pPr>
    </w:p>
    <w:p w14:paraId="47555F59" w14:textId="77777777" w:rsidR="00765F86" w:rsidRPr="005701F6" w:rsidRDefault="00765F86" w:rsidP="00765F86">
      <w:pPr>
        <w:tabs>
          <w:tab w:val="left" w:pos="1134"/>
          <w:tab w:val="left" w:pos="8847"/>
        </w:tabs>
        <w:spacing w:line="259" w:lineRule="auto"/>
        <w:ind w:firstLine="851"/>
        <w:contextualSpacing/>
        <w:jc w:val="both"/>
        <w:rPr>
          <w:b/>
          <w:lang w:val="lt-LT"/>
        </w:rPr>
      </w:pPr>
      <w:r w:rsidRPr="005701F6">
        <w:rPr>
          <w:b/>
          <w:lang w:val="lt-LT"/>
        </w:rPr>
        <w:t>Vartotojo objektų charakteristikos:</w:t>
      </w:r>
    </w:p>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41"/>
        <w:gridCol w:w="2977"/>
        <w:gridCol w:w="2268"/>
      </w:tblGrid>
      <w:tr w:rsidR="00765F86" w:rsidRPr="005701F6" w14:paraId="038D5AD0" w14:textId="77777777" w:rsidTr="00B7489B">
        <w:trPr>
          <w:trHeight w:val="504"/>
        </w:trPr>
        <w:tc>
          <w:tcPr>
            <w:tcW w:w="709" w:type="dxa"/>
          </w:tcPr>
          <w:p w14:paraId="3137C515" w14:textId="77777777" w:rsidR="00765F86" w:rsidRPr="005701F6" w:rsidRDefault="00765F86" w:rsidP="00B7489B">
            <w:pPr>
              <w:jc w:val="center"/>
              <w:rPr>
                <w:b/>
                <w:lang w:val="lt-LT"/>
              </w:rPr>
            </w:pPr>
            <w:r w:rsidRPr="005701F6">
              <w:rPr>
                <w:b/>
                <w:lang w:val="lt-LT"/>
              </w:rPr>
              <w:t>Eil. Nr.</w:t>
            </w:r>
          </w:p>
        </w:tc>
        <w:tc>
          <w:tcPr>
            <w:tcW w:w="3941" w:type="dxa"/>
          </w:tcPr>
          <w:p w14:paraId="439071BF" w14:textId="77777777" w:rsidR="00765F86" w:rsidRPr="005701F6" w:rsidRDefault="00765F86" w:rsidP="00B7489B">
            <w:pPr>
              <w:jc w:val="center"/>
              <w:rPr>
                <w:b/>
                <w:lang w:val="lt-LT"/>
              </w:rPr>
            </w:pPr>
            <w:r w:rsidRPr="005701F6">
              <w:rPr>
                <w:b/>
                <w:lang w:val="lt-LT"/>
              </w:rPr>
              <w:t>Įrenginio tipas, pavadinimas</w:t>
            </w:r>
          </w:p>
        </w:tc>
        <w:tc>
          <w:tcPr>
            <w:tcW w:w="2977" w:type="dxa"/>
          </w:tcPr>
          <w:p w14:paraId="1768924B" w14:textId="77777777" w:rsidR="00765F86" w:rsidRPr="005701F6" w:rsidRDefault="00765F86" w:rsidP="00B7489B">
            <w:pPr>
              <w:jc w:val="center"/>
              <w:rPr>
                <w:b/>
                <w:lang w:val="lt-LT"/>
              </w:rPr>
            </w:pPr>
            <w:r w:rsidRPr="005701F6">
              <w:rPr>
                <w:b/>
                <w:lang w:val="lt-LT"/>
              </w:rPr>
              <w:t>Techninės savybės</w:t>
            </w:r>
          </w:p>
        </w:tc>
        <w:tc>
          <w:tcPr>
            <w:tcW w:w="2268" w:type="dxa"/>
          </w:tcPr>
          <w:p w14:paraId="21C0FBEC" w14:textId="77777777" w:rsidR="00765F86" w:rsidRPr="005701F6" w:rsidRDefault="00765F86" w:rsidP="00B7489B">
            <w:pPr>
              <w:jc w:val="center"/>
              <w:rPr>
                <w:b/>
                <w:lang w:val="lt-LT"/>
              </w:rPr>
            </w:pPr>
            <w:r w:rsidRPr="005701F6">
              <w:rPr>
                <w:b/>
                <w:lang w:val="lt-LT"/>
              </w:rPr>
              <w:t>Techninės priežiūros atlikimo periodiškumas</w:t>
            </w:r>
          </w:p>
        </w:tc>
      </w:tr>
      <w:tr w:rsidR="00765F86" w:rsidRPr="005701F6" w14:paraId="7DA6609C" w14:textId="77777777" w:rsidTr="00B7489B">
        <w:trPr>
          <w:trHeight w:val="696"/>
        </w:trPr>
        <w:tc>
          <w:tcPr>
            <w:tcW w:w="709" w:type="dxa"/>
            <w:vAlign w:val="center"/>
          </w:tcPr>
          <w:p w14:paraId="60E19B60" w14:textId="77777777" w:rsidR="00765F86" w:rsidRPr="005701F6" w:rsidRDefault="00765F86" w:rsidP="00B7489B">
            <w:pPr>
              <w:jc w:val="center"/>
              <w:rPr>
                <w:lang w:val="lt-LT"/>
              </w:rPr>
            </w:pPr>
            <w:r w:rsidRPr="005701F6">
              <w:rPr>
                <w:lang w:val="lt-LT"/>
              </w:rPr>
              <w:t>1.</w:t>
            </w:r>
          </w:p>
        </w:tc>
        <w:tc>
          <w:tcPr>
            <w:tcW w:w="3941" w:type="dxa"/>
            <w:vAlign w:val="center"/>
          </w:tcPr>
          <w:p w14:paraId="4A12AC75" w14:textId="77777777" w:rsidR="00765F86" w:rsidRPr="005701F6" w:rsidRDefault="00765F86" w:rsidP="00B7489B">
            <w:pPr>
              <w:rPr>
                <w:lang w:val="lt-LT"/>
              </w:rPr>
            </w:pPr>
            <w:r w:rsidRPr="005701F6">
              <w:rPr>
                <w:lang w:val="lt-LT"/>
              </w:rPr>
              <w:t xml:space="preserve">Liftas </w:t>
            </w:r>
            <w:proofErr w:type="spellStart"/>
            <w:r w:rsidRPr="005701F6">
              <w:rPr>
                <w:lang w:val="lt-LT"/>
              </w:rPr>
              <w:t>Orona</w:t>
            </w:r>
            <w:proofErr w:type="spellEnd"/>
            <w:r w:rsidRPr="005701F6">
              <w:rPr>
                <w:lang w:val="lt-LT"/>
              </w:rPr>
              <w:t xml:space="preserve"> 3G F14 (400 kg, 4 sustojimai)</w:t>
            </w:r>
          </w:p>
        </w:tc>
        <w:tc>
          <w:tcPr>
            <w:tcW w:w="2977" w:type="dxa"/>
            <w:vAlign w:val="center"/>
          </w:tcPr>
          <w:p w14:paraId="496EE4A3" w14:textId="77777777" w:rsidR="00765F86" w:rsidRPr="005701F6" w:rsidRDefault="00765F86" w:rsidP="00B7489B">
            <w:pPr>
              <w:rPr>
                <w:lang w:val="lt-LT"/>
              </w:rPr>
            </w:pPr>
            <w:r w:rsidRPr="005701F6">
              <w:rPr>
                <w:lang w:val="lt-LT"/>
              </w:rPr>
              <w:t>- Keliamoji galia: 400 kg;</w:t>
            </w:r>
          </w:p>
          <w:p w14:paraId="3E461CC7" w14:textId="77777777" w:rsidR="00765F86" w:rsidRPr="005701F6" w:rsidRDefault="00765F86" w:rsidP="00B7489B">
            <w:pPr>
              <w:rPr>
                <w:lang w:val="lt-LT"/>
              </w:rPr>
            </w:pPr>
            <w:r w:rsidRPr="005701F6">
              <w:rPr>
                <w:lang w:val="lt-LT"/>
              </w:rPr>
              <w:t>- Aptarnauja:</w:t>
            </w:r>
          </w:p>
          <w:p w14:paraId="22CAD6C9" w14:textId="77777777" w:rsidR="00765F86" w:rsidRPr="005701F6" w:rsidRDefault="00765F86" w:rsidP="00B7489B">
            <w:pPr>
              <w:rPr>
                <w:lang w:val="lt-LT"/>
              </w:rPr>
            </w:pPr>
            <w:r w:rsidRPr="005701F6">
              <w:rPr>
                <w:lang w:val="lt-LT"/>
              </w:rPr>
              <w:t>rūsys – I–II–III a.</w:t>
            </w:r>
          </w:p>
        </w:tc>
        <w:tc>
          <w:tcPr>
            <w:tcW w:w="2268" w:type="dxa"/>
            <w:vAlign w:val="center"/>
          </w:tcPr>
          <w:p w14:paraId="5A9EA45A" w14:textId="77777777" w:rsidR="00765F86" w:rsidRPr="005701F6" w:rsidRDefault="00765F86" w:rsidP="00B7489B">
            <w:pPr>
              <w:jc w:val="center"/>
              <w:rPr>
                <w:lang w:val="lt-LT"/>
              </w:rPr>
            </w:pPr>
            <w:r w:rsidRPr="005701F6">
              <w:rPr>
                <w:lang w:val="lt-LT"/>
              </w:rPr>
              <w:t>1 kartą / mėn.</w:t>
            </w:r>
          </w:p>
          <w:p w14:paraId="1313E78A" w14:textId="77777777" w:rsidR="00765F86" w:rsidRPr="005701F6" w:rsidRDefault="00765F86" w:rsidP="00B7489B">
            <w:pPr>
              <w:jc w:val="center"/>
              <w:rPr>
                <w:lang w:val="lt-LT"/>
              </w:rPr>
            </w:pPr>
          </w:p>
        </w:tc>
      </w:tr>
      <w:tr w:rsidR="00765F86" w:rsidRPr="005701F6" w14:paraId="03333E30" w14:textId="77777777" w:rsidTr="00B7489B">
        <w:trPr>
          <w:trHeight w:val="770"/>
        </w:trPr>
        <w:tc>
          <w:tcPr>
            <w:tcW w:w="709" w:type="dxa"/>
            <w:vAlign w:val="center"/>
          </w:tcPr>
          <w:p w14:paraId="72D54BD0" w14:textId="77777777" w:rsidR="00765F86" w:rsidRPr="005701F6" w:rsidRDefault="00765F86" w:rsidP="00B7489B">
            <w:pPr>
              <w:jc w:val="center"/>
              <w:rPr>
                <w:lang w:val="lt-LT"/>
              </w:rPr>
            </w:pPr>
            <w:r w:rsidRPr="005701F6">
              <w:rPr>
                <w:lang w:val="lt-LT"/>
              </w:rPr>
              <w:t>2.</w:t>
            </w:r>
          </w:p>
        </w:tc>
        <w:tc>
          <w:tcPr>
            <w:tcW w:w="3941" w:type="dxa"/>
            <w:vAlign w:val="center"/>
          </w:tcPr>
          <w:p w14:paraId="7BCA503D" w14:textId="77777777" w:rsidR="00765F86" w:rsidRPr="005701F6" w:rsidRDefault="00765F86" w:rsidP="00B7489B">
            <w:pPr>
              <w:rPr>
                <w:lang w:val="lt-LT"/>
              </w:rPr>
            </w:pPr>
            <w:r w:rsidRPr="005701F6">
              <w:rPr>
                <w:lang w:val="lt-LT"/>
              </w:rPr>
              <w:t xml:space="preserve">Liftas </w:t>
            </w:r>
            <w:proofErr w:type="spellStart"/>
            <w:r w:rsidRPr="005701F6">
              <w:rPr>
                <w:lang w:val="lt-LT"/>
              </w:rPr>
              <w:t>Orona</w:t>
            </w:r>
            <w:proofErr w:type="spellEnd"/>
            <w:r w:rsidRPr="005701F6">
              <w:rPr>
                <w:lang w:val="lt-LT"/>
              </w:rPr>
              <w:t xml:space="preserve"> 3G F14 (400 kg, 3 sustojimai)</w:t>
            </w:r>
          </w:p>
        </w:tc>
        <w:tc>
          <w:tcPr>
            <w:tcW w:w="2977" w:type="dxa"/>
            <w:vAlign w:val="center"/>
          </w:tcPr>
          <w:p w14:paraId="1B7520BC" w14:textId="77777777" w:rsidR="00765F86" w:rsidRPr="005701F6" w:rsidRDefault="00765F86" w:rsidP="00B7489B">
            <w:pPr>
              <w:rPr>
                <w:lang w:val="lt-LT"/>
              </w:rPr>
            </w:pPr>
            <w:r w:rsidRPr="005701F6">
              <w:rPr>
                <w:lang w:val="lt-LT"/>
              </w:rPr>
              <w:t>- Keliamoji galia: 400 kg;</w:t>
            </w:r>
          </w:p>
          <w:p w14:paraId="7775876A" w14:textId="77777777" w:rsidR="00765F86" w:rsidRPr="005701F6" w:rsidRDefault="00765F86" w:rsidP="00B7489B">
            <w:pPr>
              <w:rPr>
                <w:lang w:val="lt-LT"/>
              </w:rPr>
            </w:pPr>
            <w:r w:rsidRPr="005701F6">
              <w:rPr>
                <w:lang w:val="lt-LT"/>
              </w:rPr>
              <w:t>- Aptarnauja: I – II – III a.</w:t>
            </w:r>
          </w:p>
        </w:tc>
        <w:tc>
          <w:tcPr>
            <w:tcW w:w="2268" w:type="dxa"/>
            <w:vAlign w:val="center"/>
          </w:tcPr>
          <w:p w14:paraId="72D8D368" w14:textId="77777777" w:rsidR="00765F86" w:rsidRPr="005701F6" w:rsidRDefault="00765F86" w:rsidP="00B7489B">
            <w:pPr>
              <w:jc w:val="center"/>
              <w:rPr>
                <w:lang w:val="lt-LT"/>
              </w:rPr>
            </w:pPr>
            <w:r w:rsidRPr="005701F6">
              <w:rPr>
                <w:lang w:val="lt-LT"/>
              </w:rPr>
              <w:t>1 kartą / mėn.</w:t>
            </w:r>
          </w:p>
        </w:tc>
      </w:tr>
      <w:tr w:rsidR="00765F86" w:rsidRPr="005701F6" w14:paraId="1228D88C" w14:textId="77777777" w:rsidTr="00B7489B">
        <w:trPr>
          <w:trHeight w:val="756"/>
        </w:trPr>
        <w:tc>
          <w:tcPr>
            <w:tcW w:w="709" w:type="dxa"/>
            <w:vAlign w:val="center"/>
          </w:tcPr>
          <w:p w14:paraId="5FE55F39" w14:textId="77777777" w:rsidR="00765F86" w:rsidRPr="005701F6" w:rsidRDefault="00765F86" w:rsidP="00B7489B">
            <w:pPr>
              <w:jc w:val="center"/>
              <w:rPr>
                <w:lang w:val="lt-LT"/>
              </w:rPr>
            </w:pPr>
            <w:r w:rsidRPr="005701F6">
              <w:rPr>
                <w:lang w:val="lt-LT"/>
              </w:rPr>
              <w:t>3.</w:t>
            </w:r>
          </w:p>
        </w:tc>
        <w:tc>
          <w:tcPr>
            <w:tcW w:w="3941" w:type="dxa"/>
            <w:vAlign w:val="center"/>
          </w:tcPr>
          <w:p w14:paraId="7D82F8DA" w14:textId="77777777" w:rsidR="00765F86" w:rsidRPr="005701F6" w:rsidRDefault="00765F86" w:rsidP="00B7489B">
            <w:pPr>
              <w:rPr>
                <w:lang w:val="lt-LT"/>
              </w:rPr>
            </w:pPr>
            <w:r w:rsidRPr="005701F6">
              <w:rPr>
                <w:lang w:val="lt-LT"/>
              </w:rPr>
              <w:t>Krovininis liftas su palydovu PG-295</w:t>
            </w:r>
          </w:p>
          <w:p w14:paraId="2491D0A9" w14:textId="77777777" w:rsidR="00765F86" w:rsidRPr="005701F6" w:rsidRDefault="00765F86" w:rsidP="00B7489B">
            <w:pPr>
              <w:rPr>
                <w:lang w:val="lt-LT"/>
              </w:rPr>
            </w:pPr>
            <w:r w:rsidRPr="005701F6">
              <w:rPr>
                <w:lang w:val="lt-LT"/>
              </w:rPr>
              <w:t>(gamyklinis numeris – 1961-87</w:t>
            </w:r>
          </w:p>
          <w:p w14:paraId="08FEBAD7" w14:textId="77777777" w:rsidR="00765F86" w:rsidRPr="005701F6" w:rsidRDefault="00765F86" w:rsidP="00B7489B">
            <w:pPr>
              <w:rPr>
                <w:lang w:val="lt-LT"/>
              </w:rPr>
            </w:pPr>
            <w:r w:rsidRPr="005701F6">
              <w:rPr>
                <w:lang w:val="lt-LT"/>
              </w:rPr>
              <w:t>Pagaminimo metai – 1987 m.)</w:t>
            </w:r>
          </w:p>
        </w:tc>
        <w:tc>
          <w:tcPr>
            <w:tcW w:w="2977" w:type="dxa"/>
            <w:vAlign w:val="center"/>
          </w:tcPr>
          <w:p w14:paraId="2F527C9C" w14:textId="77777777" w:rsidR="00765F86" w:rsidRPr="005701F6" w:rsidRDefault="00765F86" w:rsidP="00B7489B">
            <w:pPr>
              <w:rPr>
                <w:lang w:val="lt-LT"/>
              </w:rPr>
            </w:pPr>
            <w:r w:rsidRPr="005701F6">
              <w:rPr>
                <w:lang w:val="lt-LT"/>
              </w:rPr>
              <w:t>- Keliamoji galia: 500 kg;</w:t>
            </w:r>
          </w:p>
          <w:p w14:paraId="0A83307C" w14:textId="77777777" w:rsidR="00765F86" w:rsidRPr="005701F6" w:rsidRDefault="00765F86" w:rsidP="00B7489B">
            <w:pPr>
              <w:rPr>
                <w:lang w:val="lt-LT"/>
              </w:rPr>
            </w:pPr>
            <w:r w:rsidRPr="005701F6">
              <w:rPr>
                <w:lang w:val="lt-LT"/>
              </w:rPr>
              <w:t>- Aptarnauja: rūsys – I–II–III a;</w:t>
            </w:r>
          </w:p>
          <w:p w14:paraId="65E7C748" w14:textId="77777777" w:rsidR="00765F86" w:rsidRPr="005701F6" w:rsidRDefault="00765F86" w:rsidP="00B7489B">
            <w:pPr>
              <w:rPr>
                <w:lang w:val="lt-LT"/>
              </w:rPr>
            </w:pPr>
            <w:r w:rsidRPr="005701F6">
              <w:rPr>
                <w:lang w:val="lt-LT"/>
              </w:rPr>
              <w:t>- Durys: plotis – 1250 mm; aukštis – 2000 mm.</w:t>
            </w:r>
          </w:p>
        </w:tc>
        <w:tc>
          <w:tcPr>
            <w:tcW w:w="2268" w:type="dxa"/>
            <w:vAlign w:val="center"/>
          </w:tcPr>
          <w:p w14:paraId="07D504E1" w14:textId="77777777" w:rsidR="00765F86" w:rsidRPr="005701F6" w:rsidRDefault="00765F86" w:rsidP="00B7489B">
            <w:pPr>
              <w:jc w:val="center"/>
              <w:rPr>
                <w:lang w:val="lt-LT"/>
              </w:rPr>
            </w:pPr>
            <w:r w:rsidRPr="005701F6">
              <w:rPr>
                <w:lang w:val="lt-LT"/>
              </w:rPr>
              <w:t>1 kartą / mėn.</w:t>
            </w:r>
          </w:p>
        </w:tc>
      </w:tr>
      <w:tr w:rsidR="00765F86" w:rsidRPr="005701F6" w14:paraId="2889B6DF" w14:textId="77777777" w:rsidTr="00B7489B">
        <w:trPr>
          <w:trHeight w:val="756"/>
        </w:trPr>
        <w:tc>
          <w:tcPr>
            <w:tcW w:w="709" w:type="dxa"/>
            <w:vAlign w:val="center"/>
          </w:tcPr>
          <w:p w14:paraId="44083E2A" w14:textId="77777777" w:rsidR="00765F86" w:rsidRPr="005701F6" w:rsidRDefault="00765F86" w:rsidP="00B7489B">
            <w:pPr>
              <w:jc w:val="center"/>
              <w:rPr>
                <w:lang w:val="lt-LT"/>
              </w:rPr>
            </w:pPr>
            <w:r>
              <w:rPr>
                <w:lang w:val="lt-LT"/>
              </w:rPr>
              <w:t xml:space="preserve">4. </w:t>
            </w:r>
          </w:p>
        </w:tc>
        <w:tc>
          <w:tcPr>
            <w:tcW w:w="3941" w:type="dxa"/>
            <w:vAlign w:val="center"/>
          </w:tcPr>
          <w:p w14:paraId="0B4599CB" w14:textId="77777777" w:rsidR="00765F86" w:rsidRPr="005701F6" w:rsidRDefault="00765F86" w:rsidP="00B7489B">
            <w:pPr>
              <w:rPr>
                <w:lang w:val="lt-LT"/>
              </w:rPr>
            </w:pPr>
            <w:r>
              <w:rPr>
                <w:lang w:val="lt-LT"/>
              </w:rPr>
              <w:t>Stacionarus hidraulinis keltuvas su lydinčiu asmeniu PF250170 modelis HS1</w:t>
            </w:r>
          </w:p>
        </w:tc>
        <w:tc>
          <w:tcPr>
            <w:tcW w:w="2977" w:type="dxa"/>
            <w:vAlign w:val="center"/>
          </w:tcPr>
          <w:p w14:paraId="0829ADA2" w14:textId="77777777" w:rsidR="00765F86" w:rsidRDefault="00765F86" w:rsidP="00765F86">
            <w:pPr>
              <w:numPr>
                <w:ilvl w:val="0"/>
                <w:numId w:val="12"/>
              </w:numPr>
              <w:ind w:left="136" w:hanging="180"/>
              <w:rPr>
                <w:lang w:val="lt-LT"/>
              </w:rPr>
            </w:pPr>
            <w:r>
              <w:rPr>
                <w:lang w:val="lt-LT"/>
              </w:rPr>
              <w:t>Keliamoji galia: 1000 kg.</w:t>
            </w:r>
          </w:p>
          <w:p w14:paraId="41F6CBC2" w14:textId="77777777" w:rsidR="00765F86" w:rsidRPr="005701F6" w:rsidRDefault="00765F86" w:rsidP="00765F86">
            <w:pPr>
              <w:numPr>
                <w:ilvl w:val="0"/>
                <w:numId w:val="12"/>
              </w:numPr>
              <w:ind w:left="136" w:hanging="136"/>
              <w:rPr>
                <w:lang w:val="lt-LT"/>
              </w:rPr>
            </w:pPr>
            <w:r>
              <w:rPr>
                <w:lang w:val="lt-LT"/>
              </w:rPr>
              <w:t>Aptarnauja : I-II a.</w:t>
            </w:r>
          </w:p>
        </w:tc>
        <w:tc>
          <w:tcPr>
            <w:tcW w:w="2268" w:type="dxa"/>
            <w:vAlign w:val="center"/>
          </w:tcPr>
          <w:p w14:paraId="33F3BC40" w14:textId="77777777" w:rsidR="00765F86" w:rsidRPr="005701F6" w:rsidRDefault="00765F86" w:rsidP="00B7489B">
            <w:pPr>
              <w:jc w:val="center"/>
              <w:rPr>
                <w:lang w:val="lt-LT"/>
              </w:rPr>
            </w:pPr>
            <w:r>
              <w:rPr>
                <w:lang w:val="lt-LT"/>
              </w:rPr>
              <w:t>1 kartą / mėn.</w:t>
            </w:r>
          </w:p>
        </w:tc>
      </w:tr>
    </w:tbl>
    <w:p w14:paraId="463957C3" w14:textId="77777777" w:rsidR="00765F86" w:rsidRPr="005701F6" w:rsidRDefault="00765F86" w:rsidP="00765F86">
      <w:pPr>
        <w:spacing w:line="360" w:lineRule="auto"/>
        <w:ind w:left="426"/>
        <w:contextualSpacing/>
        <w:jc w:val="both"/>
        <w:rPr>
          <w:lang w:val="lt-LT"/>
        </w:rPr>
      </w:pPr>
    </w:p>
    <w:p w14:paraId="20E8AA02" w14:textId="77777777" w:rsidR="00765F86" w:rsidRPr="005701F6" w:rsidRDefault="00765F86" w:rsidP="00765F86">
      <w:pPr>
        <w:numPr>
          <w:ilvl w:val="0"/>
          <w:numId w:val="10"/>
        </w:numPr>
        <w:tabs>
          <w:tab w:val="left" w:pos="993"/>
        </w:tabs>
        <w:spacing w:line="259" w:lineRule="auto"/>
        <w:ind w:left="0" w:firstLine="567"/>
        <w:contextualSpacing/>
        <w:jc w:val="both"/>
        <w:rPr>
          <w:b/>
          <w:lang w:val="lt-LT"/>
        </w:rPr>
      </w:pPr>
      <w:r w:rsidRPr="005701F6">
        <w:rPr>
          <w:b/>
          <w:lang w:val="lt-LT"/>
        </w:rPr>
        <w:t>Reikalavimai pirkimo objektui:</w:t>
      </w:r>
    </w:p>
    <w:p w14:paraId="18CEE439" w14:textId="77777777" w:rsidR="00765F86" w:rsidRPr="005701F6" w:rsidRDefault="00765F86" w:rsidP="00765F86">
      <w:pPr>
        <w:numPr>
          <w:ilvl w:val="1"/>
          <w:numId w:val="11"/>
        </w:numPr>
        <w:tabs>
          <w:tab w:val="left" w:pos="851"/>
          <w:tab w:val="left" w:pos="993"/>
        </w:tabs>
        <w:spacing w:line="259" w:lineRule="auto"/>
        <w:ind w:left="0" w:firstLine="567"/>
        <w:contextualSpacing/>
        <w:jc w:val="both"/>
        <w:rPr>
          <w:lang w:val="lt-LT"/>
        </w:rPr>
      </w:pPr>
      <w:r w:rsidRPr="005701F6">
        <w:rPr>
          <w:lang w:val="lt-LT"/>
        </w:rPr>
        <w:t>Garantuoti avarinės tarnybos paslaugų teikimą darbo, švenčių ir poilsio dienomis, išlaisvinant liftuose įstrigusius keleivius ar krovinius, šalinant smulkius gedimus visą parą.</w:t>
      </w:r>
    </w:p>
    <w:p w14:paraId="54161BD9" w14:textId="77777777" w:rsidR="00765F86" w:rsidRPr="005701F6" w:rsidRDefault="00765F86" w:rsidP="00765F86">
      <w:pPr>
        <w:numPr>
          <w:ilvl w:val="1"/>
          <w:numId w:val="11"/>
        </w:numPr>
        <w:tabs>
          <w:tab w:val="left" w:pos="851"/>
          <w:tab w:val="left" w:pos="993"/>
        </w:tabs>
        <w:spacing w:line="259" w:lineRule="auto"/>
        <w:ind w:left="0" w:firstLine="567"/>
        <w:contextualSpacing/>
        <w:jc w:val="both"/>
        <w:rPr>
          <w:lang w:val="lt-LT"/>
        </w:rPr>
      </w:pPr>
      <w:r w:rsidRPr="005701F6">
        <w:rPr>
          <w:lang w:val="lt-LT"/>
        </w:rPr>
        <w:t>Vadovaujantis galiojančiomis Lietuvos Respublikos socialinės apsaugos ir darbo ministro 2006 m. vasario 24 d. įsakymu Nr. A1-61 „Dėl liftų naudojimo taisyklių patvirtinimo“ patvirtintomis Liftų naudojimo taisyklėmis bei kitais šią veiklą reglamentuojančiais teisės aktais, sudaryti potencialiai pavojingų įrenginių liftų techninės priežiūros grafiką ir suderinti jį su Perkančiąja organizacija.</w:t>
      </w:r>
    </w:p>
    <w:p w14:paraId="6F37360F" w14:textId="77777777" w:rsidR="00765F86" w:rsidRPr="005701F6" w:rsidRDefault="00765F86" w:rsidP="00765F86">
      <w:pPr>
        <w:numPr>
          <w:ilvl w:val="1"/>
          <w:numId w:val="11"/>
        </w:numPr>
        <w:tabs>
          <w:tab w:val="left" w:pos="851"/>
          <w:tab w:val="left" w:pos="993"/>
        </w:tabs>
        <w:spacing w:line="259" w:lineRule="auto"/>
        <w:ind w:left="0" w:firstLine="567"/>
        <w:contextualSpacing/>
        <w:jc w:val="both"/>
        <w:rPr>
          <w:lang w:val="lt-LT"/>
        </w:rPr>
      </w:pPr>
      <w:r w:rsidRPr="005701F6">
        <w:rPr>
          <w:lang w:val="lt-LT"/>
        </w:rPr>
        <w:t xml:space="preserve"> Remonto darbus atlikti pagal Perkančiosios organizacijos poreikius - pagal Perkančiosios organizacijos žodinį ar raštišką pranešimą, sugedus potencialiai pavojingų įrenginių eksploatuojamoms sistemos dalims ar įrenginiams, ne ilgiau kaip per 2 val. atvykti į įstaigą. Gedimą pašalinti ne ilgiau kaip per 4 val. nuo atvykimo pas Perkančiąją organizaciją arba suderinti kitą gedimo pašalinimo laiką.</w:t>
      </w:r>
    </w:p>
    <w:p w14:paraId="3421E2AC" w14:textId="77777777" w:rsidR="00765F86" w:rsidRPr="005701F6" w:rsidRDefault="00765F86" w:rsidP="00765F86">
      <w:pPr>
        <w:numPr>
          <w:ilvl w:val="1"/>
          <w:numId w:val="11"/>
        </w:numPr>
        <w:tabs>
          <w:tab w:val="left" w:pos="851"/>
          <w:tab w:val="left" w:pos="993"/>
        </w:tabs>
        <w:spacing w:line="259" w:lineRule="auto"/>
        <w:ind w:left="0" w:firstLine="567"/>
        <w:contextualSpacing/>
        <w:jc w:val="both"/>
        <w:rPr>
          <w:lang w:val="lt-LT"/>
        </w:rPr>
      </w:pPr>
      <w:r w:rsidRPr="005701F6">
        <w:rPr>
          <w:lang w:val="lt-LT"/>
        </w:rPr>
        <w:t xml:space="preserve">Techninės priežiūros ir remonto darbai turi būti atliekami laikantis darbų saugos, priešgaisrinės saugos, aplinkosaugos, elektrosaugos reikalavimų bei Lietuvos Respublikos energetikos ministro 2012 m. vasario 3 d. įsakymu Nr. 1-22 „Dėl elektros įrenginių įrengimo bendrųjų taisyklių patvirtinimo“ patvirtintomis </w:t>
      </w:r>
      <w:r w:rsidRPr="005701F6">
        <w:rPr>
          <w:bCs/>
          <w:lang w:val="lt-LT"/>
        </w:rPr>
        <w:t>Elektros įrenginių įrengimo bendrosiomis taisyklėmis</w:t>
      </w:r>
      <w:r w:rsidRPr="005701F6">
        <w:rPr>
          <w:lang w:val="lt-LT"/>
        </w:rPr>
        <w:t>.</w:t>
      </w:r>
    </w:p>
    <w:p w14:paraId="1301B8D4" w14:textId="77777777" w:rsidR="00765F86" w:rsidRPr="005701F6" w:rsidRDefault="00765F86" w:rsidP="00765F86">
      <w:pPr>
        <w:numPr>
          <w:ilvl w:val="1"/>
          <w:numId w:val="11"/>
        </w:numPr>
        <w:tabs>
          <w:tab w:val="left" w:pos="851"/>
          <w:tab w:val="left" w:pos="993"/>
        </w:tabs>
        <w:spacing w:line="259" w:lineRule="auto"/>
        <w:ind w:left="0" w:firstLine="567"/>
        <w:contextualSpacing/>
        <w:jc w:val="both"/>
        <w:rPr>
          <w:lang w:val="lt-LT"/>
        </w:rPr>
      </w:pPr>
      <w:r w:rsidRPr="005701F6">
        <w:rPr>
          <w:lang w:val="lt-LT"/>
        </w:rPr>
        <w:t xml:space="preserve"> Tiekėjas naudojamų potencialiai pavojingų įrenginių techninės priežiūros ir remonto paslaugas bei avarijos likvidavimo darbus (jei įmanoma) turi atlikti Perkančiosios organizacijos darbo laiku - 7.45 val. – 16.30 val. darbo dienomis.</w:t>
      </w:r>
    </w:p>
    <w:p w14:paraId="441C5669" w14:textId="77777777" w:rsidR="00765F86" w:rsidRPr="005701F6" w:rsidRDefault="00765F86" w:rsidP="00765F86">
      <w:pPr>
        <w:numPr>
          <w:ilvl w:val="1"/>
          <w:numId w:val="11"/>
        </w:numPr>
        <w:tabs>
          <w:tab w:val="left" w:pos="851"/>
          <w:tab w:val="left" w:pos="993"/>
          <w:tab w:val="left" w:pos="1701"/>
        </w:tabs>
        <w:spacing w:line="259" w:lineRule="auto"/>
        <w:ind w:left="0" w:firstLine="567"/>
        <w:contextualSpacing/>
        <w:jc w:val="both"/>
        <w:rPr>
          <w:lang w:val="lt-LT"/>
        </w:rPr>
      </w:pPr>
      <w:r w:rsidRPr="005701F6">
        <w:rPr>
          <w:lang w:val="lt-LT"/>
        </w:rPr>
        <w:t xml:space="preserve"> Remonto darbus atlikti pagal abipusiai iš anksto suderintą darbų sąmatą.</w:t>
      </w:r>
    </w:p>
    <w:p w14:paraId="0E2BD93B" w14:textId="77777777" w:rsidR="00765F86" w:rsidRPr="005701F6" w:rsidRDefault="00765F86" w:rsidP="00765F86">
      <w:pPr>
        <w:numPr>
          <w:ilvl w:val="1"/>
          <w:numId w:val="11"/>
        </w:numPr>
        <w:tabs>
          <w:tab w:val="left" w:pos="851"/>
          <w:tab w:val="left" w:pos="993"/>
          <w:tab w:val="left" w:pos="1701"/>
        </w:tabs>
        <w:spacing w:line="259" w:lineRule="auto"/>
        <w:ind w:left="0" w:firstLine="567"/>
        <w:contextualSpacing/>
        <w:jc w:val="both"/>
        <w:rPr>
          <w:lang w:val="lt-LT"/>
        </w:rPr>
      </w:pPr>
      <w:r w:rsidRPr="005701F6">
        <w:rPr>
          <w:lang w:val="lt-LT"/>
        </w:rPr>
        <w:lastRenderedPageBreak/>
        <w:t xml:space="preserve">Užtikrinti, kad </w:t>
      </w:r>
      <w:r w:rsidRPr="005701F6">
        <w:rPr>
          <w:lang w:val="lt-LT" w:eastAsia="lt-LT"/>
        </w:rPr>
        <w:t>visos eksploatacinės medžiagos atitiktų gamintojų pateiktose priežiūros ir eksploatacijos instrukcijose (taip pat Lietuvos Respublikos ir Europos sąjungos galiojančių standartų, teisės aktų ir normatyvinių dokumentų) keliamus reikalavimus.</w:t>
      </w:r>
    </w:p>
    <w:p w14:paraId="4339732B" w14:textId="77777777" w:rsidR="00765F86" w:rsidRPr="005701F6" w:rsidRDefault="00765F86" w:rsidP="00765F86">
      <w:pPr>
        <w:numPr>
          <w:ilvl w:val="1"/>
          <w:numId w:val="11"/>
        </w:numPr>
        <w:tabs>
          <w:tab w:val="left" w:pos="851"/>
          <w:tab w:val="left" w:pos="993"/>
          <w:tab w:val="left" w:pos="1701"/>
        </w:tabs>
        <w:spacing w:line="259" w:lineRule="auto"/>
        <w:ind w:left="0" w:firstLine="567"/>
        <w:contextualSpacing/>
        <w:jc w:val="both"/>
        <w:rPr>
          <w:lang w:val="lt-LT"/>
        </w:rPr>
      </w:pPr>
      <w:r w:rsidRPr="005701F6">
        <w:rPr>
          <w:lang w:val="lt-LT"/>
        </w:rPr>
        <w:t>Techninės apžiūros darbai turės būti atliekami laikantis sutartyje Tiekėjui išvardytų techninės apžiūros darbų įsipareigojimų.</w:t>
      </w:r>
    </w:p>
    <w:p w14:paraId="0E03FE15" w14:textId="77777777" w:rsidR="00765F86" w:rsidRPr="005701F6" w:rsidRDefault="00765F86" w:rsidP="00765F86">
      <w:pPr>
        <w:numPr>
          <w:ilvl w:val="1"/>
          <w:numId w:val="11"/>
        </w:numPr>
        <w:tabs>
          <w:tab w:val="left" w:pos="993"/>
        </w:tabs>
        <w:spacing w:line="259" w:lineRule="auto"/>
        <w:ind w:left="0" w:firstLine="567"/>
        <w:contextualSpacing/>
        <w:jc w:val="both"/>
        <w:rPr>
          <w:b/>
          <w:u w:val="single"/>
          <w:lang w:val="lt-LT"/>
        </w:rPr>
      </w:pPr>
      <w:r w:rsidRPr="005701F6">
        <w:rPr>
          <w:b/>
          <w:u w:val="single"/>
          <w:lang w:val="lt-LT"/>
        </w:rPr>
        <w:t>Planinių techninių apžiūrų, atliekamų pagal grafiką (vieną kartą per mėnesį), metu turi būti atliekami šie darbai:</w:t>
      </w:r>
    </w:p>
    <w:p w14:paraId="4A372DB7" w14:textId="77777777" w:rsidR="00765F86" w:rsidRPr="005701F6" w:rsidRDefault="00765F86" w:rsidP="00765F86">
      <w:pPr>
        <w:numPr>
          <w:ilvl w:val="2"/>
          <w:numId w:val="11"/>
        </w:numPr>
        <w:tabs>
          <w:tab w:val="left" w:pos="993"/>
          <w:tab w:val="left" w:pos="1276"/>
        </w:tabs>
        <w:spacing w:line="259" w:lineRule="auto"/>
        <w:ind w:left="0" w:firstLine="567"/>
        <w:contextualSpacing/>
        <w:jc w:val="both"/>
        <w:rPr>
          <w:u w:val="single"/>
          <w:lang w:val="lt-LT"/>
        </w:rPr>
      </w:pPr>
      <w:r w:rsidRPr="005701F6">
        <w:rPr>
          <w:lang w:val="lt-LT"/>
        </w:rPr>
        <w:t>mechanizmų patalpoje esančių įtampos komutavimo ir valdymo aparatų funkcionavimo, taip pat lifto šachtoje esančių aparatų veikimo patikrinimas;</w:t>
      </w:r>
    </w:p>
    <w:p w14:paraId="41E1A743" w14:textId="77777777" w:rsidR="00765F86" w:rsidRPr="005701F6" w:rsidRDefault="00765F86" w:rsidP="00765F86">
      <w:pPr>
        <w:numPr>
          <w:ilvl w:val="2"/>
          <w:numId w:val="11"/>
        </w:numPr>
        <w:tabs>
          <w:tab w:val="left" w:pos="993"/>
          <w:tab w:val="left" w:pos="1276"/>
        </w:tabs>
        <w:spacing w:line="259" w:lineRule="auto"/>
        <w:ind w:left="0" w:firstLine="567"/>
        <w:contextualSpacing/>
        <w:jc w:val="both"/>
        <w:rPr>
          <w:u w:val="single"/>
          <w:lang w:val="lt-LT"/>
        </w:rPr>
      </w:pPr>
      <w:r w:rsidRPr="005701F6">
        <w:rPr>
          <w:lang w:val="lt-LT"/>
        </w:rPr>
        <w:t>lifto šachtoje ir duobėje esančių elektros aparatų veikimo patikrinimas ir, reikalui esant, jų reguliavimas;</w:t>
      </w:r>
    </w:p>
    <w:p w14:paraId="08DA90C2" w14:textId="77777777" w:rsidR="00765F86" w:rsidRPr="005701F6" w:rsidRDefault="00765F86" w:rsidP="00765F86">
      <w:pPr>
        <w:numPr>
          <w:ilvl w:val="2"/>
          <w:numId w:val="11"/>
        </w:numPr>
        <w:tabs>
          <w:tab w:val="left" w:pos="993"/>
          <w:tab w:val="left" w:pos="1276"/>
        </w:tabs>
        <w:spacing w:line="259" w:lineRule="auto"/>
        <w:ind w:left="0" w:firstLine="567"/>
        <w:contextualSpacing/>
        <w:jc w:val="both"/>
        <w:rPr>
          <w:u w:val="single"/>
          <w:lang w:val="lt-LT"/>
        </w:rPr>
      </w:pPr>
      <w:r w:rsidRPr="005701F6">
        <w:rPr>
          <w:lang w:val="lt-LT"/>
        </w:rPr>
        <w:t>kabinos sustojimo tikslumo, šachtos ir kabinos durų spynų patikrinimas ir jų sureguliavimas;</w:t>
      </w:r>
    </w:p>
    <w:p w14:paraId="43F006AB" w14:textId="77777777" w:rsidR="00765F86" w:rsidRPr="005701F6" w:rsidRDefault="00765F86" w:rsidP="00765F86">
      <w:pPr>
        <w:numPr>
          <w:ilvl w:val="2"/>
          <w:numId w:val="11"/>
        </w:numPr>
        <w:tabs>
          <w:tab w:val="left" w:pos="993"/>
          <w:tab w:val="left" w:pos="1276"/>
        </w:tabs>
        <w:spacing w:line="259" w:lineRule="auto"/>
        <w:ind w:left="0" w:firstLine="567"/>
        <w:contextualSpacing/>
        <w:jc w:val="both"/>
        <w:rPr>
          <w:u w:val="single"/>
          <w:lang w:val="lt-LT"/>
        </w:rPr>
      </w:pPr>
      <w:r w:rsidRPr="005701F6">
        <w:rPr>
          <w:lang w:val="lt-LT"/>
        </w:rPr>
        <w:t>lifto valdymo ir signalizacijos aparatų tvarkingumo, lifto suktuvo, skridinių patikrinimas;</w:t>
      </w:r>
    </w:p>
    <w:p w14:paraId="6A3C9DB1" w14:textId="77777777" w:rsidR="00765F86" w:rsidRPr="005701F6" w:rsidRDefault="00765F86" w:rsidP="00765F86">
      <w:pPr>
        <w:numPr>
          <w:ilvl w:val="2"/>
          <w:numId w:val="11"/>
        </w:numPr>
        <w:tabs>
          <w:tab w:val="left" w:pos="993"/>
          <w:tab w:val="left" w:pos="1276"/>
        </w:tabs>
        <w:spacing w:line="259" w:lineRule="auto"/>
        <w:ind w:left="0" w:firstLine="567"/>
        <w:contextualSpacing/>
        <w:jc w:val="both"/>
        <w:rPr>
          <w:u w:val="single"/>
          <w:lang w:val="lt-LT"/>
        </w:rPr>
      </w:pPr>
      <w:r w:rsidRPr="005701F6">
        <w:rPr>
          <w:lang w:val="lt-LT"/>
        </w:rPr>
        <w:t>lynų apžiūrėjimas, tepalų lygio reduktoriuose, tepalinėse patikrinimas, ir jų papildymas;</w:t>
      </w:r>
    </w:p>
    <w:p w14:paraId="327A8BC2" w14:textId="77777777" w:rsidR="00765F86" w:rsidRPr="005701F6" w:rsidRDefault="00765F86" w:rsidP="00765F86">
      <w:pPr>
        <w:numPr>
          <w:ilvl w:val="2"/>
          <w:numId w:val="11"/>
        </w:numPr>
        <w:tabs>
          <w:tab w:val="left" w:pos="993"/>
          <w:tab w:val="left" w:pos="1276"/>
          <w:tab w:val="left" w:pos="1560"/>
          <w:tab w:val="left" w:pos="1701"/>
        </w:tabs>
        <w:spacing w:line="259" w:lineRule="auto"/>
        <w:ind w:left="0" w:firstLine="567"/>
        <w:contextualSpacing/>
        <w:jc w:val="both"/>
        <w:rPr>
          <w:u w:val="single"/>
          <w:lang w:val="lt-LT"/>
        </w:rPr>
      </w:pPr>
      <w:r w:rsidRPr="005701F6">
        <w:rPr>
          <w:lang w:val="lt-LT"/>
        </w:rPr>
        <w:t>susidėvėjusių smulkių lifto priežiūrai reikalingų detalių pakeitimas;</w:t>
      </w:r>
    </w:p>
    <w:p w14:paraId="22506001" w14:textId="77777777" w:rsidR="00765F86" w:rsidRPr="005701F6" w:rsidRDefault="00765F86" w:rsidP="00765F86">
      <w:pPr>
        <w:numPr>
          <w:ilvl w:val="2"/>
          <w:numId w:val="11"/>
        </w:numPr>
        <w:tabs>
          <w:tab w:val="left" w:pos="993"/>
          <w:tab w:val="left" w:pos="1276"/>
          <w:tab w:val="left" w:pos="1560"/>
          <w:tab w:val="left" w:pos="1701"/>
        </w:tabs>
        <w:spacing w:line="259" w:lineRule="auto"/>
        <w:ind w:left="0" w:firstLine="567"/>
        <w:contextualSpacing/>
        <w:jc w:val="both"/>
        <w:rPr>
          <w:u w:val="single"/>
          <w:lang w:val="lt-LT"/>
        </w:rPr>
      </w:pPr>
      <w:r w:rsidRPr="005701F6">
        <w:rPr>
          <w:lang w:val="lt-LT"/>
        </w:rPr>
        <w:t>šiukšlių iš duobės, mechanizmų patalpos, nuo kabinos stogo išvalymas;</w:t>
      </w:r>
    </w:p>
    <w:p w14:paraId="007FC7A1" w14:textId="77777777" w:rsidR="00765F86" w:rsidRPr="005701F6" w:rsidRDefault="00765F86" w:rsidP="00765F86">
      <w:pPr>
        <w:numPr>
          <w:ilvl w:val="2"/>
          <w:numId w:val="11"/>
        </w:numPr>
        <w:tabs>
          <w:tab w:val="left" w:pos="0"/>
          <w:tab w:val="left" w:pos="993"/>
          <w:tab w:val="left" w:pos="1276"/>
          <w:tab w:val="left" w:pos="1701"/>
        </w:tabs>
        <w:spacing w:line="259" w:lineRule="auto"/>
        <w:ind w:left="0" w:firstLine="567"/>
        <w:contextualSpacing/>
        <w:jc w:val="both"/>
        <w:rPr>
          <w:u w:val="single"/>
          <w:lang w:val="lt-LT"/>
        </w:rPr>
      </w:pPr>
      <w:r w:rsidRPr="005701F6">
        <w:rPr>
          <w:lang w:val="lt-LT"/>
        </w:rPr>
        <w:t>atliktų lifto techninės priežiūros darbų įrašymas į techninės priežiūros žurnalą.</w:t>
      </w:r>
    </w:p>
    <w:p w14:paraId="411A26FB" w14:textId="77777777" w:rsidR="00765F86" w:rsidRPr="005701F6" w:rsidRDefault="00765F86" w:rsidP="00765F86">
      <w:pPr>
        <w:numPr>
          <w:ilvl w:val="1"/>
          <w:numId w:val="11"/>
        </w:numPr>
        <w:tabs>
          <w:tab w:val="left" w:pos="993"/>
        </w:tabs>
        <w:spacing w:line="259" w:lineRule="auto"/>
        <w:ind w:left="0" w:firstLine="567"/>
        <w:contextualSpacing/>
        <w:jc w:val="both"/>
        <w:rPr>
          <w:lang w:val="lt-LT"/>
        </w:rPr>
      </w:pPr>
      <w:r w:rsidRPr="005701F6">
        <w:rPr>
          <w:lang w:val="lt-LT"/>
        </w:rPr>
        <w:t>Tiekėjas taip pat turi:</w:t>
      </w:r>
    </w:p>
    <w:p w14:paraId="23564D91" w14:textId="77777777" w:rsidR="00765F86" w:rsidRPr="005701F6" w:rsidRDefault="00765F86" w:rsidP="00765F86">
      <w:pPr>
        <w:numPr>
          <w:ilvl w:val="2"/>
          <w:numId w:val="11"/>
        </w:numPr>
        <w:tabs>
          <w:tab w:val="left" w:pos="993"/>
          <w:tab w:val="left" w:pos="1276"/>
        </w:tabs>
        <w:spacing w:line="259" w:lineRule="auto"/>
        <w:ind w:left="0" w:firstLine="567"/>
        <w:contextualSpacing/>
        <w:jc w:val="both"/>
        <w:rPr>
          <w:lang w:val="lt-LT"/>
        </w:rPr>
      </w:pPr>
      <w:r w:rsidRPr="005701F6">
        <w:rPr>
          <w:lang w:val="lt-LT"/>
        </w:rPr>
        <w:t>tirti avarijas ir nelaimingus atsitikimus, įvykusius naudojant liftą (-</w:t>
      </w:r>
      <w:proofErr w:type="spellStart"/>
      <w:r w:rsidRPr="005701F6">
        <w:rPr>
          <w:lang w:val="lt-LT"/>
        </w:rPr>
        <w:t>us</w:t>
      </w:r>
      <w:proofErr w:type="spellEnd"/>
      <w:r w:rsidRPr="005701F6">
        <w:rPr>
          <w:lang w:val="lt-LT"/>
        </w:rPr>
        <w:t>);</w:t>
      </w:r>
    </w:p>
    <w:p w14:paraId="40EA8593" w14:textId="77777777" w:rsidR="00765F86" w:rsidRPr="005701F6" w:rsidRDefault="00765F86" w:rsidP="00765F86">
      <w:pPr>
        <w:numPr>
          <w:ilvl w:val="2"/>
          <w:numId w:val="11"/>
        </w:numPr>
        <w:tabs>
          <w:tab w:val="left" w:pos="851"/>
          <w:tab w:val="left" w:pos="993"/>
          <w:tab w:val="left" w:pos="1276"/>
        </w:tabs>
        <w:spacing w:line="259" w:lineRule="auto"/>
        <w:ind w:left="0" w:firstLine="567"/>
        <w:contextualSpacing/>
        <w:jc w:val="both"/>
        <w:rPr>
          <w:lang w:val="lt-LT"/>
        </w:rPr>
      </w:pPr>
      <w:r w:rsidRPr="005701F6">
        <w:rPr>
          <w:lang w:val="lt-LT"/>
        </w:rPr>
        <w:t>informuoti Perkančiąją organizaciją apie visas žinomas aplinkybes, kurios kelia grėsmę naudojant potencialiai pavojingą įrenginį;</w:t>
      </w:r>
    </w:p>
    <w:p w14:paraId="00132056" w14:textId="77777777" w:rsidR="00765F86" w:rsidRPr="005701F6" w:rsidRDefault="00765F86" w:rsidP="00765F86">
      <w:pPr>
        <w:numPr>
          <w:ilvl w:val="2"/>
          <w:numId w:val="11"/>
        </w:numPr>
        <w:tabs>
          <w:tab w:val="left" w:pos="851"/>
          <w:tab w:val="left" w:pos="993"/>
          <w:tab w:val="left" w:pos="1276"/>
        </w:tabs>
        <w:spacing w:line="259" w:lineRule="auto"/>
        <w:ind w:left="0" w:firstLine="567"/>
        <w:contextualSpacing/>
        <w:jc w:val="both"/>
        <w:rPr>
          <w:lang w:val="lt-LT"/>
        </w:rPr>
      </w:pPr>
      <w:r w:rsidRPr="005701F6">
        <w:rPr>
          <w:lang w:val="lt-LT"/>
        </w:rPr>
        <w:t>atlikti liftų paruošimą metinei atestacijai;</w:t>
      </w:r>
    </w:p>
    <w:p w14:paraId="78CC451A" w14:textId="77777777" w:rsidR="00765F86" w:rsidRPr="005701F6" w:rsidRDefault="00765F86" w:rsidP="00765F86">
      <w:pPr>
        <w:numPr>
          <w:ilvl w:val="2"/>
          <w:numId w:val="11"/>
        </w:numPr>
        <w:tabs>
          <w:tab w:val="left" w:pos="993"/>
          <w:tab w:val="left" w:pos="1276"/>
        </w:tabs>
        <w:spacing w:line="259" w:lineRule="auto"/>
        <w:ind w:left="0" w:firstLine="567"/>
        <w:contextualSpacing/>
        <w:jc w:val="both"/>
        <w:rPr>
          <w:lang w:val="lt-LT"/>
        </w:rPr>
      </w:pPr>
      <w:r w:rsidRPr="005701F6">
        <w:rPr>
          <w:lang w:val="lt-LT"/>
        </w:rPr>
        <w:t>koordinuoti atestavimo eigą su technikos priežiūros tarnybos inspektoriumi;</w:t>
      </w:r>
    </w:p>
    <w:p w14:paraId="4F83E9B0" w14:textId="77777777" w:rsidR="00765F86" w:rsidRPr="005701F6" w:rsidRDefault="00765F86" w:rsidP="00765F86">
      <w:pPr>
        <w:numPr>
          <w:ilvl w:val="2"/>
          <w:numId w:val="11"/>
        </w:numPr>
        <w:tabs>
          <w:tab w:val="left" w:pos="993"/>
          <w:tab w:val="left" w:pos="1276"/>
        </w:tabs>
        <w:spacing w:line="259" w:lineRule="auto"/>
        <w:ind w:left="0" w:firstLine="567"/>
        <w:contextualSpacing/>
        <w:jc w:val="both"/>
        <w:rPr>
          <w:lang w:val="lt-LT"/>
        </w:rPr>
      </w:pPr>
      <w:r w:rsidRPr="005701F6">
        <w:rPr>
          <w:lang w:val="lt-LT"/>
        </w:rPr>
        <w:t xml:space="preserve">skirti </w:t>
      </w:r>
      <w:proofErr w:type="spellStart"/>
      <w:r w:rsidRPr="005701F6">
        <w:rPr>
          <w:lang w:val="lt-LT"/>
        </w:rPr>
        <w:t>elektromechanikus</w:t>
      </w:r>
      <w:proofErr w:type="spellEnd"/>
      <w:r w:rsidRPr="005701F6">
        <w:rPr>
          <w:lang w:val="lt-LT"/>
        </w:rPr>
        <w:t xml:space="preserve"> saugaus lifto darbui demonstruoti;</w:t>
      </w:r>
    </w:p>
    <w:p w14:paraId="12A8D424" w14:textId="77777777" w:rsidR="00765F86" w:rsidRPr="005701F6" w:rsidRDefault="00765F86" w:rsidP="00765F86">
      <w:pPr>
        <w:numPr>
          <w:ilvl w:val="2"/>
          <w:numId w:val="11"/>
        </w:numPr>
        <w:tabs>
          <w:tab w:val="left" w:pos="851"/>
          <w:tab w:val="left" w:pos="993"/>
          <w:tab w:val="left" w:pos="1276"/>
        </w:tabs>
        <w:spacing w:line="259" w:lineRule="auto"/>
        <w:ind w:left="0" w:firstLine="567"/>
        <w:contextualSpacing/>
        <w:jc w:val="both"/>
        <w:rPr>
          <w:lang w:val="lt-LT"/>
        </w:rPr>
      </w:pPr>
      <w:r w:rsidRPr="005701F6">
        <w:rPr>
          <w:lang w:val="lt-LT"/>
        </w:rPr>
        <w:t>informuoti savo darbuotojus apie profesinę riziką įmonėje bei jų darbo vietose, išaiškinti saugius veikimo būdus privalomus jiems atliekant pavestus darbus;</w:t>
      </w:r>
    </w:p>
    <w:p w14:paraId="71DF1C54" w14:textId="77777777" w:rsidR="00765F86" w:rsidRPr="005701F6" w:rsidRDefault="00765F86" w:rsidP="00765F86">
      <w:pPr>
        <w:numPr>
          <w:ilvl w:val="2"/>
          <w:numId w:val="11"/>
        </w:numPr>
        <w:tabs>
          <w:tab w:val="left" w:pos="993"/>
          <w:tab w:val="left" w:pos="1276"/>
        </w:tabs>
        <w:spacing w:line="259" w:lineRule="auto"/>
        <w:ind w:left="0" w:firstLine="567"/>
        <w:contextualSpacing/>
        <w:jc w:val="both"/>
        <w:rPr>
          <w:lang w:val="lt-LT"/>
        </w:rPr>
      </w:pPr>
      <w:r w:rsidRPr="005701F6">
        <w:rPr>
          <w:lang w:val="lt-LT"/>
        </w:rPr>
        <w:t>aprūpinti savo darbuotojus techniškai tvarkingomis darbo priemonėmis, darbo drabužiais, reikiamomis asmeninėmis apsaugos priemonėmis skirtomis paslaugoms atlikti.</w:t>
      </w:r>
    </w:p>
    <w:p w14:paraId="174EA5A6" w14:textId="77777777" w:rsidR="00765F86" w:rsidRPr="005701F6" w:rsidRDefault="00765F86" w:rsidP="00765F86">
      <w:pPr>
        <w:tabs>
          <w:tab w:val="left" w:pos="1134"/>
          <w:tab w:val="left" w:pos="1560"/>
        </w:tabs>
        <w:spacing w:line="259" w:lineRule="auto"/>
        <w:ind w:firstLine="851"/>
        <w:contextualSpacing/>
        <w:jc w:val="both"/>
        <w:rPr>
          <w:lang w:val="lt-LT"/>
        </w:rPr>
      </w:pPr>
    </w:p>
    <w:p w14:paraId="3F3590C5" w14:textId="77777777" w:rsidR="00765F86" w:rsidRPr="005701F6" w:rsidRDefault="00765F86" w:rsidP="00765F86">
      <w:pPr>
        <w:numPr>
          <w:ilvl w:val="0"/>
          <w:numId w:val="8"/>
        </w:numPr>
        <w:tabs>
          <w:tab w:val="left" w:pos="993"/>
        </w:tabs>
        <w:spacing w:line="259" w:lineRule="auto"/>
        <w:ind w:left="0" w:firstLine="567"/>
        <w:contextualSpacing/>
        <w:jc w:val="both"/>
        <w:rPr>
          <w:b/>
          <w:lang w:val="lt-LT"/>
        </w:rPr>
      </w:pPr>
      <w:r w:rsidRPr="005701F6">
        <w:rPr>
          <w:b/>
          <w:lang w:val="lt-LT"/>
        </w:rPr>
        <w:t>Bendrosios sąlygos:</w:t>
      </w:r>
    </w:p>
    <w:p w14:paraId="04FFA9A4" w14:textId="77777777" w:rsidR="00765F86" w:rsidRPr="005701F6" w:rsidRDefault="00765F86" w:rsidP="00765F86">
      <w:pPr>
        <w:numPr>
          <w:ilvl w:val="1"/>
          <w:numId w:val="8"/>
        </w:numPr>
        <w:tabs>
          <w:tab w:val="left" w:pos="993"/>
        </w:tabs>
        <w:spacing w:line="259" w:lineRule="auto"/>
        <w:ind w:left="0" w:firstLine="567"/>
        <w:contextualSpacing/>
        <w:jc w:val="both"/>
        <w:rPr>
          <w:lang w:val="lt-LT"/>
        </w:rPr>
      </w:pPr>
      <w:r w:rsidRPr="005701F6">
        <w:rPr>
          <w:lang w:val="lt-LT"/>
        </w:rPr>
        <w:t>Šis pirkimas į dalis neskirstomas, todėl pasiūlymas turi būti teikiamas visam nurodytam paslaugų kiekiui, pateiktam techninėje specifikacijoje.</w:t>
      </w:r>
    </w:p>
    <w:p w14:paraId="5F1BA469" w14:textId="77777777" w:rsidR="00765F86" w:rsidRPr="005701F6" w:rsidRDefault="00765F86" w:rsidP="00765F86">
      <w:pPr>
        <w:numPr>
          <w:ilvl w:val="1"/>
          <w:numId w:val="8"/>
        </w:numPr>
        <w:tabs>
          <w:tab w:val="left" w:pos="0"/>
          <w:tab w:val="left" w:pos="851"/>
          <w:tab w:val="left" w:pos="993"/>
        </w:tabs>
        <w:spacing w:line="259" w:lineRule="auto"/>
        <w:ind w:left="0" w:firstLine="567"/>
        <w:contextualSpacing/>
        <w:jc w:val="both"/>
        <w:rPr>
          <w:lang w:val="lt-LT"/>
        </w:rPr>
      </w:pPr>
      <w:r w:rsidRPr="005701F6">
        <w:rPr>
          <w:lang w:val="lt-LT"/>
        </w:rPr>
        <w:t>Apmokėjimas už suteiktas paslaugas atliekamas:</w:t>
      </w:r>
    </w:p>
    <w:p w14:paraId="427F33F3" w14:textId="77777777" w:rsidR="00765F86" w:rsidRPr="005701F6" w:rsidRDefault="00765F86" w:rsidP="00765F86">
      <w:pPr>
        <w:numPr>
          <w:ilvl w:val="2"/>
          <w:numId w:val="8"/>
        </w:numPr>
        <w:tabs>
          <w:tab w:val="left" w:pos="0"/>
          <w:tab w:val="left" w:pos="1134"/>
        </w:tabs>
        <w:spacing w:line="259" w:lineRule="auto"/>
        <w:ind w:left="0" w:firstLine="567"/>
        <w:contextualSpacing/>
        <w:jc w:val="both"/>
        <w:rPr>
          <w:lang w:val="lt-LT"/>
        </w:rPr>
      </w:pPr>
      <w:r w:rsidRPr="005701F6">
        <w:rPr>
          <w:lang w:val="lt-LT"/>
        </w:rPr>
        <w:t xml:space="preserve"> už naudojamų potencialiai pavojingų įrenginių techninės priežiūros paslaugas mokant fiksuotą abonentinį mėnesinį mokestį, į kurį turi būti įskaičiuotos medžiagų ir darbo sąnaudos, reikalingos planinėms techninėms apžiūroms atlikti, galimos transporto išlaidos, kiti mokesčiai.</w:t>
      </w:r>
    </w:p>
    <w:p w14:paraId="24F8C905" w14:textId="77777777" w:rsidR="00765F86" w:rsidRPr="005701F6" w:rsidRDefault="00765F86" w:rsidP="00765F86">
      <w:pPr>
        <w:numPr>
          <w:ilvl w:val="2"/>
          <w:numId w:val="8"/>
        </w:numPr>
        <w:tabs>
          <w:tab w:val="left" w:pos="0"/>
          <w:tab w:val="left" w:pos="742"/>
          <w:tab w:val="left" w:pos="851"/>
          <w:tab w:val="left" w:pos="1026"/>
          <w:tab w:val="left" w:pos="1134"/>
        </w:tabs>
        <w:spacing w:line="259" w:lineRule="auto"/>
        <w:ind w:left="0" w:firstLine="567"/>
        <w:contextualSpacing/>
        <w:jc w:val="both"/>
        <w:rPr>
          <w:lang w:val="lt-LT"/>
        </w:rPr>
      </w:pPr>
      <w:r w:rsidRPr="005701F6">
        <w:rPr>
          <w:lang w:val="lt-LT"/>
        </w:rPr>
        <w:t xml:space="preserve"> už papildomus darbus, pateiktas detales atsiskaitoma taikant dalinį sutarties vykdymo išlaidų padengimą, t. y. kaina susideda iš dviejų dalių:</w:t>
      </w:r>
    </w:p>
    <w:p w14:paraId="77449330" w14:textId="77777777" w:rsidR="00765F86" w:rsidRPr="005701F6" w:rsidRDefault="00765F86" w:rsidP="00765F86">
      <w:pPr>
        <w:numPr>
          <w:ilvl w:val="0"/>
          <w:numId w:val="9"/>
        </w:numPr>
        <w:tabs>
          <w:tab w:val="left" w:pos="851"/>
        </w:tabs>
        <w:spacing w:line="259" w:lineRule="auto"/>
        <w:ind w:left="0" w:firstLine="567"/>
        <w:contextualSpacing/>
        <w:jc w:val="both"/>
        <w:rPr>
          <w:lang w:val="lt-LT"/>
        </w:rPr>
      </w:pPr>
      <w:r w:rsidRPr="005701F6">
        <w:rPr>
          <w:lang w:val="lt-LT"/>
        </w:rPr>
        <w:t xml:space="preserve">viena kainos dalis apskaičiuojama taikant tiekėjo pasiūlyme nurodytą fiksuotą valandinį įkainį už </w:t>
      </w:r>
      <w:r w:rsidRPr="005701F6">
        <w:rPr>
          <w:b/>
          <w:lang w:val="lt-LT"/>
        </w:rPr>
        <w:t>papildomai suteiktas paslaugas</w:t>
      </w:r>
      <w:r w:rsidRPr="005701F6">
        <w:rPr>
          <w:lang w:val="lt-LT"/>
        </w:rPr>
        <w:t xml:space="preserve"> (faktiškai suteiktų paslaugų laikas skaičiuojamas 0,5 val. tikslumu apvalinant į didesniąją pusę);</w:t>
      </w:r>
    </w:p>
    <w:p w14:paraId="1CCF987E" w14:textId="77777777" w:rsidR="00765F86" w:rsidRPr="005701F6" w:rsidRDefault="00765F86" w:rsidP="00765F86">
      <w:pPr>
        <w:numPr>
          <w:ilvl w:val="0"/>
          <w:numId w:val="9"/>
        </w:numPr>
        <w:tabs>
          <w:tab w:val="left" w:pos="851"/>
          <w:tab w:val="left" w:pos="1026"/>
        </w:tabs>
        <w:spacing w:line="259" w:lineRule="auto"/>
        <w:ind w:left="0" w:firstLine="567"/>
        <w:contextualSpacing/>
        <w:jc w:val="both"/>
        <w:rPr>
          <w:lang w:val="lt-LT"/>
        </w:rPr>
      </w:pPr>
      <w:r w:rsidRPr="005701F6">
        <w:rPr>
          <w:lang w:val="lt-LT"/>
        </w:rPr>
        <w:t xml:space="preserve">kitą kainos dalį sudaro pateiktų </w:t>
      </w:r>
      <w:r w:rsidRPr="005701F6">
        <w:rPr>
          <w:b/>
          <w:lang w:val="lt-LT"/>
        </w:rPr>
        <w:t xml:space="preserve">detalių </w:t>
      </w:r>
      <w:r w:rsidRPr="005701F6">
        <w:rPr>
          <w:lang w:val="lt-LT"/>
        </w:rPr>
        <w:t>faktiškai patirtos įsigijimo išlaidos, tiesiogiai susijusios su papildomų paslaugų vykdymu (jei teikiant papildomas</w:t>
      </w:r>
      <w:r w:rsidRPr="005701F6">
        <w:rPr>
          <w:color w:val="FF0000"/>
          <w:lang w:val="lt-LT"/>
        </w:rPr>
        <w:t xml:space="preserve"> </w:t>
      </w:r>
      <w:r w:rsidRPr="005701F6">
        <w:rPr>
          <w:lang w:val="lt-LT"/>
        </w:rPr>
        <w:t xml:space="preserve">paslaugas atsiranda detalių poreikis). </w:t>
      </w:r>
    </w:p>
    <w:p w14:paraId="6319DD95" w14:textId="77777777" w:rsidR="00765F86" w:rsidRPr="005701F6" w:rsidRDefault="00765F86" w:rsidP="00765F86">
      <w:pPr>
        <w:numPr>
          <w:ilvl w:val="1"/>
          <w:numId w:val="8"/>
        </w:numPr>
        <w:tabs>
          <w:tab w:val="left" w:pos="993"/>
        </w:tabs>
        <w:spacing w:line="259" w:lineRule="auto"/>
        <w:ind w:left="0" w:firstLine="567"/>
        <w:contextualSpacing/>
        <w:jc w:val="both"/>
        <w:rPr>
          <w:lang w:val="lt-LT"/>
        </w:rPr>
      </w:pPr>
      <w:r w:rsidRPr="005701F6">
        <w:rPr>
          <w:lang w:val="lt-LT"/>
        </w:rPr>
        <w:t xml:space="preserve"> Teikiamų detalių kaina negali viršyti </w:t>
      </w:r>
      <w:r>
        <w:rPr>
          <w:lang w:val="lt-LT"/>
        </w:rPr>
        <w:t>20</w:t>
      </w:r>
      <w:r w:rsidRPr="005701F6">
        <w:rPr>
          <w:lang w:val="lt-LT"/>
        </w:rPr>
        <w:t>00,0 eurų sutarties galiojimo laikotarpiu.</w:t>
      </w:r>
    </w:p>
    <w:p w14:paraId="725685BA" w14:textId="77777777" w:rsidR="00765F86" w:rsidRPr="005701F6" w:rsidRDefault="00765F86" w:rsidP="00765F86">
      <w:pPr>
        <w:numPr>
          <w:ilvl w:val="1"/>
          <w:numId w:val="8"/>
        </w:numPr>
        <w:tabs>
          <w:tab w:val="left" w:pos="993"/>
        </w:tabs>
        <w:spacing w:line="259" w:lineRule="auto"/>
        <w:ind w:left="0" w:firstLine="567"/>
        <w:contextualSpacing/>
        <w:jc w:val="both"/>
        <w:rPr>
          <w:lang w:val="lt-LT"/>
        </w:rPr>
      </w:pPr>
      <w:r w:rsidRPr="005701F6">
        <w:rPr>
          <w:lang w:val="lt-LT"/>
        </w:rPr>
        <w:lastRenderedPageBreak/>
        <w:t xml:space="preserve"> Jei teikiant papildomus darbus bus reikalingos detalės (negali viršyti </w:t>
      </w:r>
      <w:r>
        <w:rPr>
          <w:lang w:val="lt-LT"/>
        </w:rPr>
        <w:t>20</w:t>
      </w:r>
      <w:r w:rsidRPr="005701F6">
        <w:rPr>
          <w:lang w:val="lt-LT"/>
        </w:rPr>
        <w:t>00,0 eurų sutarties galiojimo laikotarpiu</w:t>
      </w:r>
      <w:r w:rsidRPr="00354354">
        <w:rPr>
          <w:i/>
          <w:color w:val="000000"/>
          <w:lang w:val="lt-LT" w:bidi="lt-LT"/>
        </w:rPr>
        <w:t>)</w:t>
      </w:r>
      <w:r w:rsidRPr="005701F6">
        <w:rPr>
          <w:lang w:val="lt-LT"/>
        </w:rPr>
        <w:t xml:space="preserve">, tiekėjas prieš pradėdamas remontą, privalės detalių kiekius ir kainas suderinti su VšĮ Nacionalinio kraujo centro atsakingu už sutartį asmeniu. Tiekėjui siūlant vidutinių rinkos įkainių neatitinkančias detales, VšĮ Nacionalinis kraujo centras turi teisę atsisakyti tokių detalių. </w:t>
      </w:r>
    </w:p>
    <w:p w14:paraId="7C552049" w14:textId="77777777" w:rsidR="00765F86" w:rsidRPr="005701F6" w:rsidRDefault="00765F86" w:rsidP="00765F86">
      <w:pPr>
        <w:numPr>
          <w:ilvl w:val="1"/>
          <w:numId w:val="8"/>
        </w:numPr>
        <w:tabs>
          <w:tab w:val="left" w:pos="993"/>
        </w:tabs>
        <w:spacing w:line="259" w:lineRule="auto"/>
        <w:ind w:left="0" w:firstLine="567"/>
        <w:contextualSpacing/>
        <w:jc w:val="both"/>
        <w:rPr>
          <w:strike/>
          <w:lang w:val="lt-LT"/>
        </w:rPr>
      </w:pPr>
      <w:r w:rsidRPr="005701F6">
        <w:rPr>
          <w:lang w:val="lt-LT"/>
        </w:rPr>
        <w:t xml:space="preserve"> Keičiant sugedusias detales, Paslaugų teikėjas, Perkančiajai organizacijai pareikalavus,  privalo pateikti šių detalių įsigijimo dokumentų, kuriuose turi būti nurodyta pakeistų detalių įsigijimo kaina ir garantija, kopijas (į šias išlaidas negali būti įtrauktas tiekėjo pelnas). </w:t>
      </w:r>
    </w:p>
    <w:p w14:paraId="68C48A20" w14:textId="77777777" w:rsidR="00765F86" w:rsidRPr="005701F6" w:rsidRDefault="00765F86" w:rsidP="00765F86">
      <w:pPr>
        <w:tabs>
          <w:tab w:val="left" w:pos="993"/>
        </w:tabs>
        <w:spacing w:after="160" w:line="360" w:lineRule="auto"/>
        <w:ind w:firstLine="567"/>
        <w:contextualSpacing/>
        <w:jc w:val="both"/>
        <w:rPr>
          <w:strike/>
          <w:lang w:val="lt-LT"/>
        </w:rPr>
      </w:pPr>
      <w:r w:rsidRPr="005701F6">
        <w:rPr>
          <w:lang w:val="lt-LT"/>
        </w:rPr>
        <w:t>Papildomi darbai skirstomi: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9"/>
        <w:gridCol w:w="5597"/>
      </w:tblGrid>
      <w:tr w:rsidR="00765F86" w:rsidRPr="005701F6" w14:paraId="65D83C9E" w14:textId="77777777" w:rsidTr="00B7489B">
        <w:trPr>
          <w:trHeight w:val="227"/>
        </w:trPr>
        <w:tc>
          <w:tcPr>
            <w:tcW w:w="5000" w:type="pct"/>
            <w:gridSpan w:val="2"/>
            <w:vAlign w:val="center"/>
          </w:tcPr>
          <w:p w14:paraId="56F3E655" w14:textId="77777777" w:rsidR="00765F86" w:rsidRPr="005701F6" w:rsidRDefault="00765F86" w:rsidP="00B7489B">
            <w:pPr>
              <w:jc w:val="center"/>
              <w:rPr>
                <w:b/>
                <w:bCs/>
                <w:lang w:val="lt-LT"/>
              </w:rPr>
            </w:pPr>
            <w:r w:rsidRPr="005701F6">
              <w:rPr>
                <w:b/>
                <w:bCs/>
                <w:lang w:val="lt-LT"/>
              </w:rPr>
              <w:t>Papildomai užsakomi darbai</w:t>
            </w:r>
          </w:p>
        </w:tc>
      </w:tr>
      <w:tr w:rsidR="00765F86" w:rsidRPr="005701F6" w14:paraId="2FD5A3E1" w14:textId="77777777" w:rsidTr="00B7489B">
        <w:trPr>
          <w:trHeight w:val="227"/>
        </w:trPr>
        <w:tc>
          <w:tcPr>
            <w:tcW w:w="2059" w:type="pct"/>
            <w:vAlign w:val="center"/>
          </w:tcPr>
          <w:p w14:paraId="339A6F43" w14:textId="77777777" w:rsidR="00765F86" w:rsidRPr="005701F6" w:rsidRDefault="00765F86" w:rsidP="00B7489B">
            <w:pPr>
              <w:jc w:val="center"/>
              <w:rPr>
                <w:bCs/>
                <w:lang w:val="lt-LT"/>
              </w:rPr>
            </w:pPr>
            <w:r w:rsidRPr="005701F6">
              <w:rPr>
                <w:bCs/>
                <w:lang w:val="lt-LT"/>
              </w:rPr>
              <w:t>Darbų rūšis</w:t>
            </w:r>
          </w:p>
        </w:tc>
        <w:tc>
          <w:tcPr>
            <w:tcW w:w="2941" w:type="pct"/>
            <w:vAlign w:val="center"/>
          </w:tcPr>
          <w:p w14:paraId="46AB2C77" w14:textId="77777777" w:rsidR="00765F86" w:rsidRPr="005701F6" w:rsidRDefault="00765F86" w:rsidP="00B7489B">
            <w:pPr>
              <w:jc w:val="center"/>
              <w:rPr>
                <w:bCs/>
                <w:lang w:val="lt-LT"/>
              </w:rPr>
            </w:pPr>
            <w:r w:rsidRPr="005701F6">
              <w:rPr>
                <w:bCs/>
                <w:lang w:val="lt-LT"/>
              </w:rPr>
              <w:t>Aprašymas</w:t>
            </w:r>
          </w:p>
        </w:tc>
      </w:tr>
      <w:tr w:rsidR="00765F86" w:rsidRPr="005701F6" w14:paraId="4E378F7C" w14:textId="77777777" w:rsidTr="00B7489B">
        <w:trPr>
          <w:trHeight w:val="227"/>
        </w:trPr>
        <w:tc>
          <w:tcPr>
            <w:tcW w:w="2059" w:type="pct"/>
            <w:vAlign w:val="center"/>
          </w:tcPr>
          <w:p w14:paraId="31FCAFA1" w14:textId="77777777" w:rsidR="00765F86" w:rsidRPr="005701F6" w:rsidRDefault="00765F86" w:rsidP="00B7489B">
            <w:pPr>
              <w:rPr>
                <w:bCs/>
                <w:lang w:val="lt-LT"/>
              </w:rPr>
            </w:pPr>
            <w:r w:rsidRPr="005701F6">
              <w:rPr>
                <w:bCs/>
                <w:lang w:val="lt-LT"/>
              </w:rPr>
              <w:t xml:space="preserve">Paprastieji, neskubūs (iš anksto derinami) su </w:t>
            </w:r>
            <w:r w:rsidRPr="005701F6">
              <w:rPr>
                <w:lang w:val="lt-LT"/>
              </w:rPr>
              <w:t>potencialiai pavojingų įrenginių eksploatacija susiję darbai</w:t>
            </w:r>
          </w:p>
        </w:tc>
        <w:tc>
          <w:tcPr>
            <w:tcW w:w="2941" w:type="pct"/>
            <w:vAlign w:val="center"/>
          </w:tcPr>
          <w:p w14:paraId="45EA7281" w14:textId="77777777" w:rsidR="00765F86" w:rsidRPr="005701F6" w:rsidRDefault="00765F86" w:rsidP="00B7489B">
            <w:pPr>
              <w:rPr>
                <w:color w:val="040404"/>
                <w:lang w:val="lt-LT"/>
              </w:rPr>
            </w:pPr>
            <w:r w:rsidRPr="005701F6">
              <w:rPr>
                <w:color w:val="000000"/>
                <w:lang w:val="lt-LT"/>
              </w:rPr>
              <w:t>Remonto tikslas – atnaujinti esamą potencialiai pavojingą įrenginį ar jo dalį, jo nerekonstruojant ir kapitališkai neremontuojant.</w:t>
            </w:r>
          </w:p>
        </w:tc>
      </w:tr>
      <w:tr w:rsidR="00765F86" w:rsidRPr="005701F6" w14:paraId="03414E2E" w14:textId="77777777" w:rsidTr="00B7489B">
        <w:trPr>
          <w:trHeight w:val="227"/>
        </w:trPr>
        <w:tc>
          <w:tcPr>
            <w:tcW w:w="2059" w:type="pct"/>
            <w:vAlign w:val="center"/>
          </w:tcPr>
          <w:p w14:paraId="448872F8" w14:textId="77777777" w:rsidR="00765F86" w:rsidRPr="005701F6" w:rsidRDefault="00765F86" w:rsidP="00B7489B">
            <w:pPr>
              <w:rPr>
                <w:bCs/>
                <w:lang w:val="lt-LT"/>
              </w:rPr>
            </w:pPr>
            <w:r w:rsidRPr="005701F6">
              <w:rPr>
                <w:bCs/>
                <w:lang w:val="lt-LT"/>
              </w:rPr>
              <w:t xml:space="preserve">Operatyvus </w:t>
            </w:r>
            <w:r w:rsidRPr="005701F6">
              <w:rPr>
                <w:lang w:val="lt-LT"/>
              </w:rPr>
              <w:t>potencialiai pavojingų įrenginių</w:t>
            </w:r>
            <w:r w:rsidRPr="005701F6">
              <w:rPr>
                <w:bCs/>
                <w:lang w:val="lt-LT"/>
              </w:rPr>
              <w:t xml:space="preserve"> avarijų/gedimų šalinimas </w:t>
            </w:r>
          </w:p>
        </w:tc>
        <w:tc>
          <w:tcPr>
            <w:tcW w:w="2941" w:type="pct"/>
            <w:vAlign w:val="center"/>
          </w:tcPr>
          <w:p w14:paraId="41AF75A7" w14:textId="77777777" w:rsidR="00765F86" w:rsidRPr="005701F6" w:rsidRDefault="00765F86" w:rsidP="00B7489B">
            <w:pPr>
              <w:rPr>
                <w:color w:val="000000"/>
                <w:lang w:val="lt-LT"/>
              </w:rPr>
            </w:pPr>
            <w:r w:rsidRPr="005701F6">
              <w:rPr>
                <w:color w:val="000000"/>
                <w:lang w:val="lt-LT"/>
              </w:rPr>
              <w:t xml:space="preserve">Remonto tikslas – operatyvus gedimų šalinimas bet kuriuo paros metu, atstatant </w:t>
            </w:r>
            <w:r w:rsidRPr="005701F6">
              <w:rPr>
                <w:lang w:val="lt-LT"/>
              </w:rPr>
              <w:t>potencialiai pavojingo įrenginio funkcionavimą, saugų ir nepertraukiamą darbą, išlaisvinant liftuose įstrigusius keleivius ar krovinius (ne ilgiau kaip per 2 val. atvykti į įstaigą, gedimą pašalinti ne ilgiau kaip per 4 val. nuo atvykimo pas Perkančiąją organizaciją arba suderinti kitą gedimo pašalinimo laiką).</w:t>
            </w:r>
          </w:p>
        </w:tc>
      </w:tr>
    </w:tbl>
    <w:p w14:paraId="7B60EB43" w14:textId="77777777" w:rsidR="00765F86" w:rsidRPr="005701F6" w:rsidRDefault="00765F86" w:rsidP="00765F86">
      <w:pPr>
        <w:spacing w:line="259" w:lineRule="auto"/>
        <w:ind w:left="709"/>
        <w:contextualSpacing/>
        <w:jc w:val="both"/>
        <w:rPr>
          <w:b/>
          <w:lang w:val="lt-LT"/>
        </w:rPr>
      </w:pPr>
    </w:p>
    <w:p w14:paraId="502E5E28" w14:textId="77777777" w:rsidR="00765F86" w:rsidRPr="005701F6" w:rsidRDefault="00765F86" w:rsidP="00765F86">
      <w:pPr>
        <w:numPr>
          <w:ilvl w:val="1"/>
          <w:numId w:val="8"/>
        </w:numPr>
        <w:tabs>
          <w:tab w:val="left" w:pos="993"/>
        </w:tabs>
        <w:spacing w:line="259" w:lineRule="auto"/>
        <w:ind w:left="0" w:firstLine="567"/>
        <w:jc w:val="both"/>
        <w:rPr>
          <w:lang w:val="lt-LT"/>
        </w:rPr>
      </w:pPr>
      <w:r w:rsidRPr="005701F6">
        <w:rPr>
          <w:lang w:val="lt-LT"/>
        </w:rPr>
        <w:t>Neeilinių didelių trūkumų bei gedimų šalinimo kaštai į sutarties kainą neįtraukti.</w:t>
      </w:r>
    </w:p>
    <w:p w14:paraId="1DDEF5D5" w14:textId="77777777" w:rsidR="00765F86" w:rsidRPr="005701F6" w:rsidRDefault="00765F86" w:rsidP="00765F86">
      <w:pPr>
        <w:numPr>
          <w:ilvl w:val="1"/>
          <w:numId w:val="8"/>
        </w:numPr>
        <w:tabs>
          <w:tab w:val="left" w:pos="993"/>
        </w:tabs>
        <w:spacing w:line="259" w:lineRule="auto"/>
        <w:ind w:left="0" w:firstLine="567"/>
        <w:rPr>
          <w:lang w:val="lt-LT"/>
        </w:rPr>
      </w:pPr>
      <w:r w:rsidRPr="005701F6">
        <w:rPr>
          <w:lang w:val="lt-LT"/>
        </w:rPr>
        <w:t xml:space="preserve"> Paslaugų teikimo terminas -  36 mėnesiai.</w:t>
      </w:r>
    </w:p>
    <w:p w14:paraId="0D89A2EE" w14:textId="77777777" w:rsidR="00765F86" w:rsidRPr="005701F6" w:rsidRDefault="00765F86" w:rsidP="00765F86">
      <w:pPr>
        <w:numPr>
          <w:ilvl w:val="0"/>
          <w:numId w:val="8"/>
        </w:numPr>
        <w:tabs>
          <w:tab w:val="left" w:pos="993"/>
        </w:tabs>
        <w:spacing w:line="259" w:lineRule="auto"/>
        <w:ind w:left="0" w:firstLine="567"/>
        <w:contextualSpacing/>
        <w:jc w:val="both"/>
        <w:rPr>
          <w:b/>
          <w:lang w:val="lt-LT"/>
        </w:rPr>
      </w:pPr>
      <w:bookmarkStart w:id="0" w:name="_Hlk134534422"/>
      <w:r w:rsidRPr="005701F6">
        <w:rPr>
          <w:b/>
          <w:lang w:val="lt-LT"/>
        </w:rPr>
        <w:t xml:space="preserve">Paslaugų pavadinimas ir </w:t>
      </w:r>
      <w:r>
        <w:rPr>
          <w:b/>
          <w:lang w:val="lt-LT"/>
        </w:rPr>
        <w:t>kiekis</w:t>
      </w:r>
      <w:r w:rsidRPr="005701F6">
        <w:rPr>
          <w:b/>
          <w:lang w:val="lt-LT"/>
        </w:rPr>
        <w:t>:</w:t>
      </w:r>
    </w:p>
    <w:p w14:paraId="743C40ED" w14:textId="77777777" w:rsidR="00765F86" w:rsidRPr="005701F6" w:rsidRDefault="00765F86" w:rsidP="00765F86">
      <w:pPr>
        <w:tabs>
          <w:tab w:val="left" w:pos="709"/>
          <w:tab w:val="left" w:pos="993"/>
        </w:tabs>
        <w:ind w:left="1134"/>
        <w:contextualSpacing/>
        <w:rPr>
          <w:b/>
          <w:lang w:val="lt-LT"/>
        </w:rPr>
      </w:pPr>
    </w:p>
    <w:tbl>
      <w:tblPr>
        <w:tblW w:w="949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0"/>
        <w:gridCol w:w="6376"/>
        <w:gridCol w:w="1082"/>
        <w:gridCol w:w="1470"/>
      </w:tblGrid>
      <w:tr w:rsidR="00765F86" w:rsidRPr="005701F6" w14:paraId="1DD7FB5F" w14:textId="77777777" w:rsidTr="00B7489B">
        <w:trPr>
          <w:cantSplit/>
          <w:trHeight w:val="704"/>
        </w:trPr>
        <w:tc>
          <w:tcPr>
            <w:tcW w:w="570" w:type="dxa"/>
            <w:tcBorders>
              <w:top w:val="single" w:sz="4" w:space="0" w:color="auto"/>
              <w:bottom w:val="single" w:sz="4" w:space="0" w:color="auto"/>
              <w:right w:val="single" w:sz="4" w:space="0" w:color="auto"/>
            </w:tcBorders>
            <w:vAlign w:val="center"/>
          </w:tcPr>
          <w:p w14:paraId="4693B457" w14:textId="77777777" w:rsidR="00765F86" w:rsidRPr="005701F6" w:rsidRDefault="00765F86" w:rsidP="00B7489B">
            <w:pPr>
              <w:rPr>
                <w:b/>
                <w:lang w:val="lt-LT"/>
              </w:rPr>
            </w:pPr>
            <w:r w:rsidRPr="005701F6">
              <w:rPr>
                <w:b/>
                <w:lang w:val="lt-LT"/>
              </w:rPr>
              <w:t>Eil. Nr.</w:t>
            </w:r>
          </w:p>
        </w:tc>
        <w:tc>
          <w:tcPr>
            <w:tcW w:w="6376" w:type="dxa"/>
            <w:tcBorders>
              <w:top w:val="single" w:sz="4" w:space="0" w:color="auto"/>
              <w:left w:val="single" w:sz="4" w:space="0" w:color="auto"/>
              <w:bottom w:val="single" w:sz="4" w:space="0" w:color="auto"/>
              <w:right w:val="single" w:sz="4" w:space="0" w:color="auto"/>
            </w:tcBorders>
            <w:vAlign w:val="center"/>
          </w:tcPr>
          <w:p w14:paraId="2B7A4B58" w14:textId="77777777" w:rsidR="00765F86" w:rsidRPr="005701F6" w:rsidRDefault="00765F86" w:rsidP="00B7489B">
            <w:pPr>
              <w:jc w:val="center"/>
              <w:rPr>
                <w:b/>
                <w:lang w:val="lt-LT"/>
              </w:rPr>
            </w:pPr>
            <w:r w:rsidRPr="005701F6">
              <w:rPr>
                <w:b/>
                <w:lang w:val="lt-LT"/>
              </w:rPr>
              <w:t>Paslaugos pavadinimas</w:t>
            </w:r>
          </w:p>
        </w:tc>
        <w:tc>
          <w:tcPr>
            <w:tcW w:w="1082" w:type="dxa"/>
            <w:tcBorders>
              <w:top w:val="single" w:sz="4" w:space="0" w:color="auto"/>
              <w:left w:val="single" w:sz="4" w:space="0" w:color="auto"/>
              <w:bottom w:val="single" w:sz="4" w:space="0" w:color="auto"/>
              <w:right w:val="single" w:sz="4" w:space="0" w:color="auto"/>
            </w:tcBorders>
            <w:vAlign w:val="center"/>
          </w:tcPr>
          <w:p w14:paraId="0DA92B5D" w14:textId="77777777" w:rsidR="00765F86" w:rsidRPr="005701F6" w:rsidRDefault="00765F86" w:rsidP="00B7489B">
            <w:pPr>
              <w:jc w:val="center"/>
              <w:rPr>
                <w:b/>
                <w:lang w:val="lt-LT"/>
              </w:rPr>
            </w:pPr>
            <w:r w:rsidRPr="005701F6">
              <w:rPr>
                <w:b/>
                <w:lang w:val="lt-LT"/>
              </w:rPr>
              <w:t>Mato vienetas</w:t>
            </w:r>
          </w:p>
        </w:tc>
        <w:tc>
          <w:tcPr>
            <w:tcW w:w="1470" w:type="dxa"/>
            <w:tcBorders>
              <w:top w:val="single" w:sz="4" w:space="0" w:color="auto"/>
              <w:left w:val="single" w:sz="4" w:space="0" w:color="auto"/>
              <w:bottom w:val="single" w:sz="4" w:space="0" w:color="auto"/>
              <w:right w:val="single" w:sz="4" w:space="0" w:color="auto"/>
            </w:tcBorders>
            <w:vAlign w:val="center"/>
          </w:tcPr>
          <w:p w14:paraId="2DF151B3" w14:textId="77777777" w:rsidR="00765F86" w:rsidRPr="005701F6" w:rsidRDefault="00765F86" w:rsidP="00B7489B">
            <w:pPr>
              <w:jc w:val="center"/>
              <w:rPr>
                <w:b/>
                <w:lang w:val="lt-LT"/>
              </w:rPr>
            </w:pPr>
            <w:r w:rsidRPr="005701F6">
              <w:rPr>
                <w:b/>
                <w:lang w:val="lt-LT"/>
              </w:rPr>
              <w:t>Maksimalus kiekis</w:t>
            </w:r>
          </w:p>
        </w:tc>
      </w:tr>
      <w:tr w:rsidR="00765F86" w:rsidRPr="005701F6" w14:paraId="0D2D08E8" w14:textId="77777777" w:rsidTr="00B7489B">
        <w:trPr>
          <w:cantSplit/>
          <w:trHeight w:val="199"/>
        </w:trPr>
        <w:tc>
          <w:tcPr>
            <w:tcW w:w="570" w:type="dxa"/>
            <w:tcBorders>
              <w:top w:val="single" w:sz="4" w:space="0" w:color="auto"/>
              <w:bottom w:val="single" w:sz="4" w:space="0" w:color="auto"/>
              <w:right w:val="single" w:sz="4" w:space="0" w:color="auto"/>
            </w:tcBorders>
            <w:vAlign w:val="center"/>
          </w:tcPr>
          <w:p w14:paraId="01D33FF6" w14:textId="77777777" w:rsidR="00765F86" w:rsidRPr="005701F6" w:rsidRDefault="00765F86" w:rsidP="00B7489B">
            <w:pPr>
              <w:jc w:val="center"/>
              <w:rPr>
                <w:b/>
                <w:lang w:val="lt-LT"/>
              </w:rPr>
            </w:pPr>
            <w:r w:rsidRPr="005701F6">
              <w:rPr>
                <w:b/>
                <w:lang w:val="lt-LT"/>
              </w:rPr>
              <w:t>1</w:t>
            </w:r>
          </w:p>
        </w:tc>
        <w:tc>
          <w:tcPr>
            <w:tcW w:w="6376" w:type="dxa"/>
            <w:tcBorders>
              <w:top w:val="single" w:sz="4" w:space="0" w:color="auto"/>
              <w:left w:val="single" w:sz="4" w:space="0" w:color="auto"/>
              <w:bottom w:val="single" w:sz="4" w:space="0" w:color="auto"/>
              <w:right w:val="single" w:sz="4" w:space="0" w:color="auto"/>
            </w:tcBorders>
            <w:vAlign w:val="center"/>
          </w:tcPr>
          <w:p w14:paraId="204968AE" w14:textId="77777777" w:rsidR="00765F86" w:rsidRPr="005701F6" w:rsidRDefault="00765F86" w:rsidP="00B7489B">
            <w:pPr>
              <w:jc w:val="center"/>
              <w:rPr>
                <w:b/>
                <w:lang w:val="lt-LT"/>
              </w:rPr>
            </w:pPr>
            <w:r w:rsidRPr="005701F6">
              <w:rPr>
                <w:b/>
                <w:lang w:val="lt-LT"/>
              </w:rPr>
              <w:t>2</w:t>
            </w:r>
          </w:p>
        </w:tc>
        <w:tc>
          <w:tcPr>
            <w:tcW w:w="1082" w:type="dxa"/>
            <w:tcBorders>
              <w:top w:val="single" w:sz="4" w:space="0" w:color="auto"/>
              <w:left w:val="single" w:sz="4" w:space="0" w:color="auto"/>
              <w:bottom w:val="single" w:sz="4" w:space="0" w:color="auto"/>
              <w:right w:val="single" w:sz="4" w:space="0" w:color="auto"/>
            </w:tcBorders>
            <w:vAlign w:val="center"/>
          </w:tcPr>
          <w:p w14:paraId="3B41AA6A" w14:textId="77777777" w:rsidR="00765F86" w:rsidRPr="005701F6" w:rsidRDefault="00765F86" w:rsidP="00B7489B">
            <w:pPr>
              <w:jc w:val="center"/>
              <w:rPr>
                <w:b/>
                <w:lang w:val="lt-LT"/>
              </w:rPr>
            </w:pPr>
            <w:r w:rsidRPr="005701F6">
              <w:rPr>
                <w:b/>
                <w:lang w:val="lt-LT"/>
              </w:rPr>
              <w:t>3</w:t>
            </w:r>
          </w:p>
        </w:tc>
        <w:tc>
          <w:tcPr>
            <w:tcW w:w="1470" w:type="dxa"/>
            <w:tcBorders>
              <w:top w:val="single" w:sz="4" w:space="0" w:color="auto"/>
              <w:left w:val="single" w:sz="4" w:space="0" w:color="auto"/>
              <w:bottom w:val="single" w:sz="4" w:space="0" w:color="auto"/>
              <w:right w:val="single" w:sz="4" w:space="0" w:color="auto"/>
            </w:tcBorders>
            <w:vAlign w:val="center"/>
          </w:tcPr>
          <w:p w14:paraId="61336EC3" w14:textId="77777777" w:rsidR="00765F86" w:rsidRPr="005701F6" w:rsidRDefault="00765F86" w:rsidP="00B7489B">
            <w:pPr>
              <w:jc w:val="center"/>
              <w:rPr>
                <w:b/>
                <w:lang w:val="lt-LT"/>
              </w:rPr>
            </w:pPr>
            <w:r w:rsidRPr="005701F6">
              <w:rPr>
                <w:b/>
                <w:lang w:val="lt-LT"/>
              </w:rPr>
              <w:t>4</w:t>
            </w:r>
          </w:p>
        </w:tc>
      </w:tr>
      <w:tr w:rsidR="00765F86" w:rsidRPr="005701F6" w14:paraId="0FE38ED0" w14:textId="77777777" w:rsidTr="00B7489B">
        <w:trPr>
          <w:cantSplit/>
          <w:trHeight w:val="331"/>
        </w:trPr>
        <w:tc>
          <w:tcPr>
            <w:tcW w:w="570" w:type="dxa"/>
            <w:tcBorders>
              <w:top w:val="single" w:sz="4" w:space="0" w:color="auto"/>
              <w:right w:val="single" w:sz="4" w:space="0" w:color="auto"/>
            </w:tcBorders>
            <w:vAlign w:val="center"/>
          </w:tcPr>
          <w:p w14:paraId="13BB6C7F" w14:textId="77777777" w:rsidR="00765F86" w:rsidRPr="005701F6" w:rsidRDefault="00765F86" w:rsidP="00765F86">
            <w:pPr>
              <w:numPr>
                <w:ilvl w:val="0"/>
                <w:numId w:val="7"/>
              </w:numPr>
              <w:adjustRightInd w:val="0"/>
              <w:contextualSpacing/>
              <w:rPr>
                <w:lang w:val="lt-LT"/>
              </w:rPr>
            </w:pPr>
          </w:p>
        </w:tc>
        <w:tc>
          <w:tcPr>
            <w:tcW w:w="6376" w:type="dxa"/>
            <w:tcBorders>
              <w:top w:val="single" w:sz="4" w:space="0" w:color="auto"/>
              <w:left w:val="single" w:sz="4" w:space="0" w:color="auto"/>
              <w:right w:val="single" w:sz="4" w:space="0" w:color="auto"/>
            </w:tcBorders>
          </w:tcPr>
          <w:p w14:paraId="183E112A" w14:textId="77777777" w:rsidR="00765F86" w:rsidRPr="005701F6" w:rsidRDefault="00765F86" w:rsidP="00B7489B">
            <w:pPr>
              <w:tabs>
                <w:tab w:val="left" w:pos="228"/>
              </w:tabs>
              <w:jc w:val="both"/>
              <w:rPr>
                <w:lang w:val="lt-LT"/>
              </w:rPr>
            </w:pPr>
            <w:r w:rsidRPr="005701F6">
              <w:rPr>
                <w:lang w:val="lt-LT"/>
              </w:rPr>
              <w:t xml:space="preserve">Krovininio lifto </w:t>
            </w:r>
            <w:proofErr w:type="spellStart"/>
            <w:r w:rsidRPr="005701F6">
              <w:rPr>
                <w:lang w:val="lt-LT"/>
              </w:rPr>
              <w:t>Orona</w:t>
            </w:r>
            <w:proofErr w:type="spellEnd"/>
            <w:r w:rsidRPr="005701F6">
              <w:rPr>
                <w:lang w:val="lt-LT"/>
              </w:rPr>
              <w:t xml:space="preserve"> 3G F14 (400 kg, 4 sustojimai) techninė priežiūra</w:t>
            </w:r>
          </w:p>
        </w:tc>
        <w:tc>
          <w:tcPr>
            <w:tcW w:w="1082" w:type="dxa"/>
            <w:tcBorders>
              <w:top w:val="single" w:sz="4" w:space="0" w:color="auto"/>
              <w:left w:val="single" w:sz="4" w:space="0" w:color="auto"/>
              <w:right w:val="single" w:sz="4" w:space="0" w:color="auto"/>
            </w:tcBorders>
            <w:vAlign w:val="center"/>
          </w:tcPr>
          <w:p w14:paraId="2025479C" w14:textId="77777777" w:rsidR="00765F86" w:rsidRPr="005701F6" w:rsidRDefault="00765F86" w:rsidP="00B7489B">
            <w:pPr>
              <w:tabs>
                <w:tab w:val="left" w:pos="266"/>
              </w:tabs>
              <w:jc w:val="center"/>
              <w:rPr>
                <w:lang w:val="lt-LT"/>
              </w:rPr>
            </w:pPr>
            <w:r w:rsidRPr="005701F6">
              <w:rPr>
                <w:lang w:val="lt-LT"/>
              </w:rPr>
              <w:t xml:space="preserve">Kartas </w:t>
            </w:r>
          </w:p>
        </w:tc>
        <w:tc>
          <w:tcPr>
            <w:tcW w:w="1470" w:type="dxa"/>
            <w:tcBorders>
              <w:top w:val="single" w:sz="4" w:space="0" w:color="auto"/>
              <w:left w:val="single" w:sz="4" w:space="0" w:color="auto"/>
              <w:right w:val="single" w:sz="4" w:space="0" w:color="auto"/>
            </w:tcBorders>
            <w:vAlign w:val="center"/>
          </w:tcPr>
          <w:p w14:paraId="5138ECDC" w14:textId="77777777" w:rsidR="00765F86" w:rsidRPr="005701F6" w:rsidRDefault="00765F86" w:rsidP="00B7489B">
            <w:pPr>
              <w:tabs>
                <w:tab w:val="left" w:pos="935"/>
              </w:tabs>
              <w:ind w:left="-60"/>
              <w:jc w:val="center"/>
              <w:rPr>
                <w:lang w:val="lt-LT"/>
              </w:rPr>
            </w:pPr>
            <w:r w:rsidRPr="005701F6">
              <w:rPr>
                <w:lang w:val="lt-LT"/>
              </w:rPr>
              <w:t>36</w:t>
            </w:r>
          </w:p>
        </w:tc>
      </w:tr>
      <w:tr w:rsidR="00765F86" w:rsidRPr="005701F6" w14:paraId="02430F3A" w14:textId="77777777" w:rsidTr="00B7489B">
        <w:trPr>
          <w:cantSplit/>
          <w:trHeight w:val="294"/>
        </w:trPr>
        <w:tc>
          <w:tcPr>
            <w:tcW w:w="570" w:type="dxa"/>
            <w:tcBorders>
              <w:top w:val="single" w:sz="4" w:space="0" w:color="auto"/>
              <w:right w:val="single" w:sz="4" w:space="0" w:color="auto"/>
            </w:tcBorders>
            <w:vAlign w:val="center"/>
          </w:tcPr>
          <w:p w14:paraId="27EA81B4" w14:textId="77777777" w:rsidR="00765F86" w:rsidRPr="005701F6" w:rsidRDefault="00765F86" w:rsidP="00765F86">
            <w:pPr>
              <w:numPr>
                <w:ilvl w:val="0"/>
                <w:numId w:val="7"/>
              </w:numPr>
              <w:adjustRightInd w:val="0"/>
              <w:contextualSpacing/>
              <w:rPr>
                <w:lang w:val="lt-LT"/>
              </w:rPr>
            </w:pPr>
          </w:p>
        </w:tc>
        <w:tc>
          <w:tcPr>
            <w:tcW w:w="6376" w:type="dxa"/>
            <w:tcBorders>
              <w:top w:val="single" w:sz="4" w:space="0" w:color="auto"/>
              <w:left w:val="single" w:sz="4" w:space="0" w:color="auto"/>
              <w:right w:val="single" w:sz="4" w:space="0" w:color="auto"/>
            </w:tcBorders>
            <w:vAlign w:val="center"/>
          </w:tcPr>
          <w:p w14:paraId="6A7E9C72" w14:textId="77777777" w:rsidR="00765F86" w:rsidRPr="005701F6" w:rsidRDefault="00765F86" w:rsidP="00B7489B">
            <w:pPr>
              <w:rPr>
                <w:lang w:val="lt-LT"/>
              </w:rPr>
            </w:pPr>
            <w:r w:rsidRPr="005701F6">
              <w:rPr>
                <w:lang w:val="lt-LT"/>
              </w:rPr>
              <w:t xml:space="preserve">Krovininio lifto </w:t>
            </w:r>
            <w:proofErr w:type="spellStart"/>
            <w:r w:rsidRPr="005701F6">
              <w:rPr>
                <w:lang w:val="lt-LT"/>
              </w:rPr>
              <w:t>Orona</w:t>
            </w:r>
            <w:proofErr w:type="spellEnd"/>
            <w:r w:rsidRPr="005701F6">
              <w:rPr>
                <w:lang w:val="lt-LT"/>
              </w:rPr>
              <w:t xml:space="preserve"> 3G F14 (400 kg, 3 sustojimai) techninė priežiūra techninė priežiūra</w:t>
            </w:r>
          </w:p>
        </w:tc>
        <w:tc>
          <w:tcPr>
            <w:tcW w:w="1082" w:type="dxa"/>
            <w:tcBorders>
              <w:top w:val="single" w:sz="4" w:space="0" w:color="auto"/>
              <w:left w:val="single" w:sz="4" w:space="0" w:color="auto"/>
              <w:right w:val="single" w:sz="4" w:space="0" w:color="auto"/>
            </w:tcBorders>
            <w:vAlign w:val="center"/>
          </w:tcPr>
          <w:p w14:paraId="1644BB40" w14:textId="77777777" w:rsidR="00765F86" w:rsidRPr="005701F6" w:rsidRDefault="00765F86" w:rsidP="00B7489B">
            <w:pPr>
              <w:tabs>
                <w:tab w:val="left" w:pos="266"/>
              </w:tabs>
              <w:jc w:val="center"/>
              <w:rPr>
                <w:lang w:val="lt-LT"/>
              </w:rPr>
            </w:pPr>
            <w:r w:rsidRPr="005701F6">
              <w:rPr>
                <w:lang w:val="lt-LT"/>
              </w:rPr>
              <w:t xml:space="preserve">Kartas </w:t>
            </w:r>
          </w:p>
        </w:tc>
        <w:tc>
          <w:tcPr>
            <w:tcW w:w="1470" w:type="dxa"/>
            <w:tcBorders>
              <w:top w:val="single" w:sz="4" w:space="0" w:color="auto"/>
              <w:left w:val="single" w:sz="4" w:space="0" w:color="auto"/>
              <w:right w:val="single" w:sz="4" w:space="0" w:color="auto"/>
            </w:tcBorders>
            <w:vAlign w:val="center"/>
          </w:tcPr>
          <w:p w14:paraId="65D04710" w14:textId="77777777" w:rsidR="00765F86" w:rsidRPr="005701F6" w:rsidRDefault="00765F86" w:rsidP="00B7489B">
            <w:pPr>
              <w:tabs>
                <w:tab w:val="left" w:pos="935"/>
              </w:tabs>
              <w:ind w:left="-60"/>
              <w:jc w:val="center"/>
              <w:rPr>
                <w:lang w:val="lt-LT"/>
              </w:rPr>
            </w:pPr>
            <w:r w:rsidRPr="005701F6">
              <w:rPr>
                <w:lang w:val="lt-LT"/>
              </w:rPr>
              <w:t>36</w:t>
            </w:r>
          </w:p>
        </w:tc>
      </w:tr>
      <w:tr w:rsidR="00765F86" w:rsidRPr="005701F6" w14:paraId="21D810B3" w14:textId="77777777" w:rsidTr="00B7489B">
        <w:trPr>
          <w:cantSplit/>
          <w:trHeight w:val="587"/>
        </w:trPr>
        <w:tc>
          <w:tcPr>
            <w:tcW w:w="570" w:type="dxa"/>
            <w:tcBorders>
              <w:top w:val="single" w:sz="4" w:space="0" w:color="auto"/>
              <w:right w:val="single" w:sz="4" w:space="0" w:color="auto"/>
            </w:tcBorders>
            <w:vAlign w:val="center"/>
          </w:tcPr>
          <w:p w14:paraId="61ABD273" w14:textId="77777777" w:rsidR="00765F86" w:rsidRPr="005701F6" w:rsidRDefault="00765F86" w:rsidP="00765F86">
            <w:pPr>
              <w:numPr>
                <w:ilvl w:val="0"/>
                <w:numId w:val="7"/>
              </w:numPr>
              <w:adjustRightInd w:val="0"/>
              <w:contextualSpacing/>
              <w:rPr>
                <w:lang w:val="lt-LT"/>
              </w:rPr>
            </w:pPr>
          </w:p>
        </w:tc>
        <w:tc>
          <w:tcPr>
            <w:tcW w:w="6376" w:type="dxa"/>
            <w:tcBorders>
              <w:top w:val="single" w:sz="4" w:space="0" w:color="auto"/>
              <w:left w:val="single" w:sz="4" w:space="0" w:color="auto"/>
              <w:right w:val="single" w:sz="4" w:space="0" w:color="auto"/>
            </w:tcBorders>
            <w:vAlign w:val="center"/>
          </w:tcPr>
          <w:p w14:paraId="17B57055" w14:textId="77777777" w:rsidR="00765F86" w:rsidRPr="005701F6" w:rsidRDefault="00765F86" w:rsidP="00B7489B">
            <w:pPr>
              <w:rPr>
                <w:lang w:val="lt-LT"/>
              </w:rPr>
            </w:pPr>
            <w:r w:rsidRPr="005701F6">
              <w:rPr>
                <w:lang w:val="lt-LT"/>
              </w:rPr>
              <w:t>Krovininio lifto su palydovu PG-295</w:t>
            </w:r>
          </w:p>
          <w:p w14:paraId="26A31C3C" w14:textId="77777777" w:rsidR="00765F86" w:rsidRPr="005701F6" w:rsidRDefault="00765F86" w:rsidP="00B7489B">
            <w:pPr>
              <w:rPr>
                <w:lang w:val="lt-LT"/>
              </w:rPr>
            </w:pPr>
            <w:r w:rsidRPr="005701F6">
              <w:rPr>
                <w:lang w:val="lt-LT"/>
              </w:rPr>
              <w:t>(gamyklinis numeris- 1961-87</w:t>
            </w:r>
          </w:p>
          <w:p w14:paraId="5A7EFBD8" w14:textId="77777777" w:rsidR="00765F86" w:rsidRPr="005701F6" w:rsidRDefault="00765F86" w:rsidP="00B7489B">
            <w:pPr>
              <w:rPr>
                <w:lang w:val="lt-LT"/>
              </w:rPr>
            </w:pPr>
            <w:r w:rsidRPr="005701F6">
              <w:rPr>
                <w:lang w:val="lt-LT"/>
              </w:rPr>
              <w:t>Pagaminimo metai – 1987 m.) techninė priežiūra</w:t>
            </w:r>
          </w:p>
        </w:tc>
        <w:tc>
          <w:tcPr>
            <w:tcW w:w="1082" w:type="dxa"/>
            <w:tcBorders>
              <w:top w:val="single" w:sz="4" w:space="0" w:color="auto"/>
              <w:left w:val="single" w:sz="4" w:space="0" w:color="auto"/>
              <w:right w:val="single" w:sz="4" w:space="0" w:color="auto"/>
            </w:tcBorders>
            <w:vAlign w:val="center"/>
          </w:tcPr>
          <w:p w14:paraId="54906356" w14:textId="77777777" w:rsidR="00765F86" w:rsidRPr="005701F6" w:rsidRDefault="00765F86" w:rsidP="00B7489B">
            <w:pPr>
              <w:tabs>
                <w:tab w:val="left" w:pos="266"/>
              </w:tabs>
              <w:jc w:val="center"/>
              <w:rPr>
                <w:lang w:val="lt-LT"/>
              </w:rPr>
            </w:pPr>
            <w:r w:rsidRPr="005701F6">
              <w:rPr>
                <w:lang w:val="lt-LT"/>
              </w:rPr>
              <w:t xml:space="preserve">Kartas </w:t>
            </w:r>
          </w:p>
        </w:tc>
        <w:tc>
          <w:tcPr>
            <w:tcW w:w="1470" w:type="dxa"/>
            <w:tcBorders>
              <w:top w:val="single" w:sz="4" w:space="0" w:color="auto"/>
              <w:left w:val="single" w:sz="4" w:space="0" w:color="auto"/>
              <w:right w:val="single" w:sz="4" w:space="0" w:color="auto"/>
            </w:tcBorders>
            <w:vAlign w:val="center"/>
          </w:tcPr>
          <w:p w14:paraId="423FBA3A" w14:textId="77777777" w:rsidR="00765F86" w:rsidRPr="005701F6" w:rsidRDefault="00765F86" w:rsidP="00B7489B">
            <w:pPr>
              <w:tabs>
                <w:tab w:val="left" w:pos="935"/>
              </w:tabs>
              <w:ind w:left="-60"/>
              <w:jc w:val="center"/>
              <w:rPr>
                <w:lang w:val="lt-LT"/>
              </w:rPr>
            </w:pPr>
            <w:r w:rsidRPr="005701F6">
              <w:rPr>
                <w:lang w:val="lt-LT"/>
              </w:rPr>
              <w:t>36</w:t>
            </w:r>
          </w:p>
        </w:tc>
      </w:tr>
      <w:tr w:rsidR="00765F86" w:rsidRPr="005701F6" w14:paraId="7A780EE4" w14:textId="77777777" w:rsidTr="00B7489B">
        <w:trPr>
          <w:cantSplit/>
          <w:trHeight w:val="587"/>
        </w:trPr>
        <w:tc>
          <w:tcPr>
            <w:tcW w:w="570" w:type="dxa"/>
            <w:tcBorders>
              <w:top w:val="single" w:sz="4" w:space="0" w:color="auto"/>
              <w:right w:val="single" w:sz="4" w:space="0" w:color="auto"/>
            </w:tcBorders>
            <w:vAlign w:val="center"/>
          </w:tcPr>
          <w:p w14:paraId="79055D65" w14:textId="77777777" w:rsidR="00765F86" w:rsidRPr="005701F6" w:rsidRDefault="00765F86" w:rsidP="00765F86">
            <w:pPr>
              <w:numPr>
                <w:ilvl w:val="0"/>
                <w:numId w:val="7"/>
              </w:numPr>
              <w:adjustRightInd w:val="0"/>
              <w:contextualSpacing/>
              <w:rPr>
                <w:lang w:val="lt-LT"/>
              </w:rPr>
            </w:pPr>
          </w:p>
        </w:tc>
        <w:tc>
          <w:tcPr>
            <w:tcW w:w="6376" w:type="dxa"/>
            <w:tcBorders>
              <w:top w:val="single" w:sz="4" w:space="0" w:color="auto"/>
              <w:left w:val="single" w:sz="4" w:space="0" w:color="auto"/>
              <w:right w:val="single" w:sz="4" w:space="0" w:color="auto"/>
            </w:tcBorders>
            <w:vAlign w:val="center"/>
          </w:tcPr>
          <w:p w14:paraId="5DDCD8A3" w14:textId="77777777" w:rsidR="00765F86" w:rsidRPr="005701F6" w:rsidRDefault="00765F86" w:rsidP="00B7489B">
            <w:pPr>
              <w:rPr>
                <w:lang w:val="lt-LT"/>
              </w:rPr>
            </w:pPr>
            <w:r w:rsidRPr="00AF330E">
              <w:rPr>
                <w:lang w:val="lt-LT"/>
              </w:rPr>
              <w:t>Stacionarus hidraulinis keltuvas su lydinčiu asmeniu PF250170 modelis HS1</w:t>
            </w:r>
            <w:r>
              <w:rPr>
                <w:lang w:val="lt-LT"/>
              </w:rPr>
              <w:t>, pagaminimo metai – 2026 m. techninė priežiūra</w:t>
            </w:r>
          </w:p>
        </w:tc>
        <w:tc>
          <w:tcPr>
            <w:tcW w:w="1082" w:type="dxa"/>
            <w:tcBorders>
              <w:top w:val="single" w:sz="4" w:space="0" w:color="auto"/>
              <w:left w:val="single" w:sz="4" w:space="0" w:color="auto"/>
              <w:right w:val="single" w:sz="4" w:space="0" w:color="auto"/>
            </w:tcBorders>
            <w:vAlign w:val="center"/>
          </w:tcPr>
          <w:p w14:paraId="7C6FC33F" w14:textId="77777777" w:rsidR="00765F86" w:rsidRPr="005701F6" w:rsidRDefault="00765F86" w:rsidP="00B7489B">
            <w:pPr>
              <w:tabs>
                <w:tab w:val="left" w:pos="266"/>
              </w:tabs>
              <w:jc w:val="center"/>
              <w:rPr>
                <w:lang w:val="lt-LT"/>
              </w:rPr>
            </w:pPr>
            <w:r>
              <w:rPr>
                <w:lang w:val="lt-LT"/>
              </w:rPr>
              <w:t>Kartas</w:t>
            </w:r>
          </w:p>
        </w:tc>
        <w:tc>
          <w:tcPr>
            <w:tcW w:w="1470" w:type="dxa"/>
            <w:tcBorders>
              <w:top w:val="single" w:sz="4" w:space="0" w:color="auto"/>
              <w:left w:val="single" w:sz="4" w:space="0" w:color="auto"/>
              <w:right w:val="single" w:sz="4" w:space="0" w:color="auto"/>
            </w:tcBorders>
            <w:vAlign w:val="center"/>
          </w:tcPr>
          <w:p w14:paraId="66A24683" w14:textId="77777777" w:rsidR="00765F86" w:rsidRPr="005701F6" w:rsidRDefault="00765F86" w:rsidP="00B7489B">
            <w:pPr>
              <w:tabs>
                <w:tab w:val="left" w:pos="935"/>
              </w:tabs>
              <w:ind w:left="-60"/>
              <w:jc w:val="center"/>
              <w:rPr>
                <w:lang w:val="lt-LT"/>
              </w:rPr>
            </w:pPr>
            <w:r>
              <w:rPr>
                <w:lang w:val="lt-LT"/>
              </w:rPr>
              <w:t>36</w:t>
            </w:r>
          </w:p>
        </w:tc>
      </w:tr>
      <w:tr w:rsidR="00765F86" w:rsidRPr="005701F6" w14:paraId="41298F5B" w14:textId="77777777" w:rsidTr="00B7489B">
        <w:trPr>
          <w:cantSplit/>
          <w:trHeight w:val="553"/>
        </w:trPr>
        <w:tc>
          <w:tcPr>
            <w:tcW w:w="570" w:type="dxa"/>
            <w:tcBorders>
              <w:top w:val="single" w:sz="4" w:space="0" w:color="auto"/>
              <w:right w:val="single" w:sz="4" w:space="0" w:color="auto"/>
            </w:tcBorders>
            <w:vAlign w:val="center"/>
          </w:tcPr>
          <w:p w14:paraId="6AE031F8" w14:textId="77777777" w:rsidR="00765F86" w:rsidRPr="005701F6" w:rsidRDefault="00765F86" w:rsidP="00765F86">
            <w:pPr>
              <w:numPr>
                <w:ilvl w:val="0"/>
                <w:numId w:val="7"/>
              </w:numPr>
              <w:contextualSpacing/>
              <w:rPr>
                <w:lang w:val="lt-LT"/>
              </w:rPr>
            </w:pPr>
          </w:p>
        </w:tc>
        <w:tc>
          <w:tcPr>
            <w:tcW w:w="6376" w:type="dxa"/>
            <w:tcBorders>
              <w:top w:val="single" w:sz="4" w:space="0" w:color="auto"/>
              <w:left w:val="single" w:sz="4" w:space="0" w:color="auto"/>
              <w:right w:val="single" w:sz="4" w:space="0" w:color="auto"/>
            </w:tcBorders>
            <w:vAlign w:val="center"/>
          </w:tcPr>
          <w:p w14:paraId="35E9DBB9" w14:textId="77777777" w:rsidR="00765F86" w:rsidRPr="005701F6" w:rsidRDefault="00765F86" w:rsidP="00B7489B">
            <w:pPr>
              <w:rPr>
                <w:lang w:val="lt-LT"/>
              </w:rPr>
            </w:pPr>
            <w:r w:rsidRPr="005701F6">
              <w:rPr>
                <w:lang w:val="lt-LT"/>
              </w:rPr>
              <w:t>Avarinis iškvietimas / remontas (</w:t>
            </w:r>
            <w:r w:rsidRPr="005701F6">
              <w:rPr>
                <w:bCs/>
                <w:lang w:val="lt-LT"/>
              </w:rPr>
              <w:t xml:space="preserve">operatyvus </w:t>
            </w:r>
            <w:r w:rsidRPr="005701F6">
              <w:rPr>
                <w:lang w:val="lt-LT"/>
              </w:rPr>
              <w:t>potencialiai pavojingų įrenginių</w:t>
            </w:r>
            <w:r w:rsidRPr="005701F6">
              <w:rPr>
                <w:bCs/>
                <w:lang w:val="lt-LT"/>
              </w:rPr>
              <w:t xml:space="preserve"> avarijų/gedimų šalinimas)*</w:t>
            </w:r>
          </w:p>
        </w:tc>
        <w:tc>
          <w:tcPr>
            <w:tcW w:w="1082" w:type="dxa"/>
            <w:tcBorders>
              <w:top w:val="single" w:sz="4" w:space="0" w:color="auto"/>
              <w:left w:val="single" w:sz="4" w:space="0" w:color="auto"/>
              <w:right w:val="single" w:sz="4" w:space="0" w:color="auto"/>
            </w:tcBorders>
            <w:vAlign w:val="center"/>
          </w:tcPr>
          <w:p w14:paraId="679F1FF2" w14:textId="77777777" w:rsidR="00765F86" w:rsidRPr="005701F6" w:rsidRDefault="00765F86" w:rsidP="00B7489B">
            <w:pPr>
              <w:tabs>
                <w:tab w:val="left" w:pos="266"/>
              </w:tabs>
              <w:jc w:val="center"/>
              <w:rPr>
                <w:lang w:val="lt-LT"/>
              </w:rPr>
            </w:pPr>
            <w:r w:rsidRPr="005701F6">
              <w:rPr>
                <w:lang w:val="lt-LT"/>
              </w:rPr>
              <w:t>Val.</w:t>
            </w:r>
          </w:p>
        </w:tc>
        <w:tc>
          <w:tcPr>
            <w:tcW w:w="1470" w:type="dxa"/>
            <w:tcBorders>
              <w:top w:val="single" w:sz="4" w:space="0" w:color="auto"/>
              <w:left w:val="single" w:sz="4" w:space="0" w:color="auto"/>
              <w:right w:val="single" w:sz="4" w:space="0" w:color="auto"/>
            </w:tcBorders>
            <w:vAlign w:val="center"/>
          </w:tcPr>
          <w:p w14:paraId="5E997BA7" w14:textId="77777777" w:rsidR="00765F86" w:rsidRPr="005701F6" w:rsidRDefault="00765F86" w:rsidP="00B7489B">
            <w:pPr>
              <w:tabs>
                <w:tab w:val="left" w:pos="935"/>
              </w:tabs>
              <w:ind w:left="-60"/>
              <w:jc w:val="center"/>
              <w:rPr>
                <w:lang w:val="lt-LT"/>
              </w:rPr>
            </w:pPr>
            <w:r>
              <w:rPr>
                <w:lang w:val="lt-LT"/>
              </w:rPr>
              <w:t>20</w:t>
            </w:r>
          </w:p>
        </w:tc>
      </w:tr>
      <w:tr w:rsidR="00765F86" w:rsidRPr="005701F6" w14:paraId="20120C62" w14:textId="77777777" w:rsidTr="00B7489B">
        <w:trPr>
          <w:cantSplit/>
          <w:trHeight w:val="70"/>
        </w:trPr>
        <w:tc>
          <w:tcPr>
            <w:tcW w:w="570" w:type="dxa"/>
            <w:tcBorders>
              <w:top w:val="single" w:sz="4" w:space="0" w:color="auto"/>
              <w:right w:val="single" w:sz="4" w:space="0" w:color="auto"/>
            </w:tcBorders>
            <w:vAlign w:val="center"/>
          </w:tcPr>
          <w:p w14:paraId="726D8028" w14:textId="77777777" w:rsidR="00765F86" w:rsidRPr="005701F6" w:rsidRDefault="00765F86" w:rsidP="00765F86">
            <w:pPr>
              <w:numPr>
                <w:ilvl w:val="0"/>
                <w:numId w:val="7"/>
              </w:numPr>
              <w:contextualSpacing/>
              <w:rPr>
                <w:lang w:val="lt-LT"/>
              </w:rPr>
            </w:pPr>
          </w:p>
        </w:tc>
        <w:tc>
          <w:tcPr>
            <w:tcW w:w="6376" w:type="dxa"/>
            <w:tcBorders>
              <w:top w:val="single" w:sz="4" w:space="0" w:color="auto"/>
              <w:left w:val="single" w:sz="4" w:space="0" w:color="auto"/>
              <w:right w:val="single" w:sz="4" w:space="0" w:color="auto"/>
            </w:tcBorders>
            <w:vAlign w:val="center"/>
          </w:tcPr>
          <w:p w14:paraId="6DDA6029" w14:textId="77777777" w:rsidR="00765F86" w:rsidRPr="005701F6" w:rsidRDefault="00765F86" w:rsidP="00B7489B">
            <w:pPr>
              <w:rPr>
                <w:lang w:val="lt-LT"/>
              </w:rPr>
            </w:pPr>
            <w:r w:rsidRPr="005701F6">
              <w:rPr>
                <w:lang w:val="lt-LT"/>
              </w:rPr>
              <w:t>Remontui panaudotos detalės</w:t>
            </w:r>
          </w:p>
        </w:tc>
        <w:tc>
          <w:tcPr>
            <w:tcW w:w="1082" w:type="dxa"/>
            <w:tcBorders>
              <w:top w:val="single" w:sz="4" w:space="0" w:color="auto"/>
              <w:left w:val="single" w:sz="4" w:space="0" w:color="auto"/>
              <w:right w:val="single" w:sz="4" w:space="0" w:color="auto"/>
            </w:tcBorders>
            <w:vAlign w:val="center"/>
          </w:tcPr>
          <w:p w14:paraId="6DA7F8CE" w14:textId="77777777" w:rsidR="00765F86" w:rsidRPr="005701F6" w:rsidRDefault="00765F86" w:rsidP="00B7489B">
            <w:pPr>
              <w:tabs>
                <w:tab w:val="left" w:pos="266"/>
              </w:tabs>
              <w:jc w:val="center"/>
              <w:rPr>
                <w:lang w:val="lt-LT"/>
              </w:rPr>
            </w:pPr>
            <w:r w:rsidRPr="005701F6">
              <w:rPr>
                <w:lang w:val="lt-LT"/>
              </w:rPr>
              <w:t>-</w:t>
            </w:r>
          </w:p>
        </w:tc>
        <w:tc>
          <w:tcPr>
            <w:tcW w:w="1470" w:type="dxa"/>
            <w:tcBorders>
              <w:top w:val="single" w:sz="4" w:space="0" w:color="auto"/>
              <w:left w:val="single" w:sz="4" w:space="0" w:color="auto"/>
              <w:right w:val="single" w:sz="4" w:space="0" w:color="auto"/>
            </w:tcBorders>
            <w:vAlign w:val="center"/>
          </w:tcPr>
          <w:p w14:paraId="6000F709" w14:textId="77777777" w:rsidR="00765F86" w:rsidRPr="005701F6" w:rsidRDefault="00765F86" w:rsidP="00B7489B">
            <w:pPr>
              <w:tabs>
                <w:tab w:val="left" w:pos="935"/>
              </w:tabs>
              <w:ind w:left="-60"/>
              <w:jc w:val="center"/>
              <w:rPr>
                <w:lang w:val="lt-LT"/>
              </w:rPr>
            </w:pPr>
            <w:r>
              <w:rPr>
                <w:lang w:val="lt-LT"/>
              </w:rPr>
              <w:t>20</w:t>
            </w:r>
            <w:r w:rsidRPr="005701F6">
              <w:rPr>
                <w:lang w:val="lt-LT"/>
              </w:rPr>
              <w:t>00,00</w:t>
            </w:r>
          </w:p>
        </w:tc>
      </w:tr>
    </w:tbl>
    <w:p w14:paraId="6F71C598" w14:textId="77777777" w:rsidR="00765F86" w:rsidRPr="005701F6" w:rsidRDefault="00765F86" w:rsidP="00765F86">
      <w:pPr>
        <w:tabs>
          <w:tab w:val="left" w:pos="426"/>
          <w:tab w:val="left" w:pos="567"/>
        </w:tabs>
        <w:spacing w:before="120"/>
        <w:jc w:val="both"/>
        <w:rPr>
          <w:lang w:val="lt-LT"/>
        </w:rPr>
      </w:pPr>
      <w:r w:rsidRPr="005701F6">
        <w:rPr>
          <w:lang w:val="lt-LT"/>
        </w:rPr>
        <w:tab/>
        <w:t>*Nurodytas valandų kiekis yra preliminarus ir Perkančioji organizacija neįsipareigoja viso kiekio išpirkti.</w:t>
      </w:r>
    </w:p>
    <w:bookmarkEnd w:id="0"/>
    <w:p w14:paraId="1453295B" w14:textId="77777777" w:rsidR="001A60C5" w:rsidRPr="008C6CE3" w:rsidRDefault="001A60C5" w:rsidP="001A60C5">
      <w:pPr>
        <w:spacing w:line="252" w:lineRule="auto"/>
        <w:ind w:firstLine="567"/>
        <w:jc w:val="center"/>
        <w:rPr>
          <w:rFonts w:eastAsia="Calibri"/>
          <w:lang w:val="lt-LT"/>
        </w:rPr>
      </w:pPr>
    </w:p>
    <w:p w14:paraId="55663730" w14:textId="77777777" w:rsidR="001A60C5" w:rsidRPr="008C6CE3" w:rsidRDefault="001A60C5" w:rsidP="001A60C5">
      <w:pPr>
        <w:spacing w:line="252" w:lineRule="auto"/>
        <w:ind w:firstLine="567"/>
        <w:jc w:val="center"/>
        <w:rPr>
          <w:b/>
          <w:bCs/>
          <w:lang w:val="lt-LT" w:eastAsia="lt-LT"/>
        </w:rPr>
      </w:pPr>
      <w:r w:rsidRPr="008C6CE3">
        <w:rPr>
          <w:rFonts w:eastAsia="Calibri"/>
          <w:lang w:val="lt-LT"/>
        </w:rPr>
        <w:t>______________________________________________</w:t>
      </w:r>
    </w:p>
    <w:p w14:paraId="17607640" w14:textId="77777777" w:rsidR="00F13247" w:rsidRPr="00F94E71" w:rsidRDefault="00F13247" w:rsidP="00F13247">
      <w:pPr>
        <w:spacing w:line="252" w:lineRule="auto"/>
        <w:jc w:val="both"/>
        <w:rPr>
          <w:b/>
          <w:bCs/>
          <w:lang w:val="lt-LT" w:eastAsia="lt-LT"/>
        </w:rPr>
      </w:pPr>
    </w:p>
    <w:sectPr w:rsidR="00F13247" w:rsidRPr="00F94E71" w:rsidSect="00765F86">
      <w:pgSz w:w="11907" w:h="16839" w:code="9"/>
      <w:pgMar w:top="1134" w:right="68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9881" w14:textId="77777777" w:rsidR="007A23F8" w:rsidRDefault="007A23F8" w:rsidP="00770735">
      <w:r>
        <w:separator/>
      </w:r>
    </w:p>
  </w:endnote>
  <w:endnote w:type="continuationSeparator" w:id="0">
    <w:p w14:paraId="49743447" w14:textId="77777777" w:rsidR="007A23F8" w:rsidRDefault="007A23F8" w:rsidP="007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9DC1" w14:textId="77777777" w:rsidR="007A23F8" w:rsidRDefault="007A23F8" w:rsidP="00770735">
      <w:r>
        <w:separator/>
      </w:r>
    </w:p>
  </w:footnote>
  <w:footnote w:type="continuationSeparator" w:id="0">
    <w:p w14:paraId="78B212D6" w14:textId="77777777" w:rsidR="007A23F8" w:rsidRDefault="007A23F8" w:rsidP="0077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F9A"/>
    <w:multiLevelType w:val="hybridMultilevel"/>
    <w:tmpl w:val="8EFCD5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00632F"/>
    <w:multiLevelType w:val="hybridMultilevel"/>
    <w:tmpl w:val="7F9AD198"/>
    <w:lvl w:ilvl="0" w:tplc="89B6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E3609"/>
    <w:multiLevelType w:val="hybridMultilevel"/>
    <w:tmpl w:val="0FA0CA44"/>
    <w:lvl w:ilvl="0" w:tplc="48149CB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4421B6"/>
    <w:multiLevelType w:val="hybridMultilevel"/>
    <w:tmpl w:val="7004C452"/>
    <w:lvl w:ilvl="0" w:tplc="2E6C39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C0DB6"/>
    <w:multiLevelType w:val="hybridMultilevel"/>
    <w:tmpl w:val="5672C00C"/>
    <w:lvl w:ilvl="0" w:tplc="ED58E8F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336D24E3"/>
    <w:multiLevelType w:val="hybridMultilevel"/>
    <w:tmpl w:val="AD3C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DE61F6"/>
    <w:multiLevelType w:val="multilevel"/>
    <w:tmpl w:val="4CC230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372AAD"/>
    <w:multiLevelType w:val="hybridMultilevel"/>
    <w:tmpl w:val="7E94975C"/>
    <w:lvl w:ilvl="0" w:tplc="50D0C2C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F21BD"/>
    <w:multiLevelType w:val="hybridMultilevel"/>
    <w:tmpl w:val="862C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37DAB"/>
    <w:multiLevelType w:val="multilevel"/>
    <w:tmpl w:val="AC2ECE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37019980">
    <w:abstractNumId w:val="9"/>
  </w:num>
  <w:num w:numId="2" w16cid:durableId="1909805724">
    <w:abstractNumId w:val="4"/>
  </w:num>
  <w:num w:numId="3" w16cid:durableId="1661423943">
    <w:abstractNumId w:val="2"/>
  </w:num>
  <w:num w:numId="4" w16cid:durableId="973633836">
    <w:abstractNumId w:val="6"/>
  </w:num>
  <w:num w:numId="5" w16cid:durableId="1091968469">
    <w:abstractNumId w:val="10"/>
  </w:num>
  <w:num w:numId="6" w16cid:durableId="889342660">
    <w:abstractNumId w:val="1"/>
  </w:num>
  <w:num w:numId="7" w16cid:durableId="84690448">
    <w:abstractNumId w:val="5"/>
  </w:num>
  <w:num w:numId="8" w16cid:durableId="699355118">
    <w:abstractNumId w:val="7"/>
  </w:num>
  <w:num w:numId="9" w16cid:durableId="704867094">
    <w:abstractNumId w:val="0"/>
  </w:num>
  <w:num w:numId="10" w16cid:durableId="1794713705">
    <w:abstractNumId w:val="3"/>
  </w:num>
  <w:num w:numId="11" w16cid:durableId="1937249285">
    <w:abstractNumId w:val="11"/>
  </w:num>
  <w:num w:numId="12" w16cid:durableId="1001003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47"/>
    <w:rsid w:val="00004F47"/>
    <w:rsid w:val="00010D5C"/>
    <w:rsid w:val="00012D2B"/>
    <w:rsid w:val="00015CF6"/>
    <w:rsid w:val="0001718A"/>
    <w:rsid w:val="00021155"/>
    <w:rsid w:val="00046EB6"/>
    <w:rsid w:val="00051DB6"/>
    <w:rsid w:val="00052DD5"/>
    <w:rsid w:val="000609AB"/>
    <w:rsid w:val="00062415"/>
    <w:rsid w:val="00076FA5"/>
    <w:rsid w:val="00082614"/>
    <w:rsid w:val="000A1FB2"/>
    <w:rsid w:val="000A6B9B"/>
    <w:rsid w:val="000C4359"/>
    <w:rsid w:val="000C4EFD"/>
    <w:rsid w:val="000D0676"/>
    <w:rsid w:val="000D3804"/>
    <w:rsid w:val="000E250A"/>
    <w:rsid w:val="000E29D2"/>
    <w:rsid w:val="00107FF0"/>
    <w:rsid w:val="0011352B"/>
    <w:rsid w:val="00121949"/>
    <w:rsid w:val="00132F4F"/>
    <w:rsid w:val="001336F5"/>
    <w:rsid w:val="00135E6C"/>
    <w:rsid w:val="00141053"/>
    <w:rsid w:val="001555DD"/>
    <w:rsid w:val="00162580"/>
    <w:rsid w:val="00185A1B"/>
    <w:rsid w:val="001911D0"/>
    <w:rsid w:val="00191ADF"/>
    <w:rsid w:val="001A1F85"/>
    <w:rsid w:val="001A60C5"/>
    <w:rsid w:val="001B14C9"/>
    <w:rsid w:val="001C38BA"/>
    <w:rsid w:val="001E0157"/>
    <w:rsid w:val="001F4FC3"/>
    <w:rsid w:val="00203C8F"/>
    <w:rsid w:val="0021421A"/>
    <w:rsid w:val="002176CF"/>
    <w:rsid w:val="00220112"/>
    <w:rsid w:val="002338E6"/>
    <w:rsid w:val="002456D5"/>
    <w:rsid w:val="00261D90"/>
    <w:rsid w:val="0026231F"/>
    <w:rsid w:val="002634AE"/>
    <w:rsid w:val="00266C04"/>
    <w:rsid w:val="00276BE8"/>
    <w:rsid w:val="00286D86"/>
    <w:rsid w:val="002A2F95"/>
    <w:rsid w:val="002A6492"/>
    <w:rsid w:val="002C5259"/>
    <w:rsid w:val="002D69E2"/>
    <w:rsid w:val="002E26C9"/>
    <w:rsid w:val="002F3959"/>
    <w:rsid w:val="002F5004"/>
    <w:rsid w:val="0032639B"/>
    <w:rsid w:val="003301E7"/>
    <w:rsid w:val="00332D36"/>
    <w:rsid w:val="00337DF8"/>
    <w:rsid w:val="00344903"/>
    <w:rsid w:val="003475A3"/>
    <w:rsid w:val="0036236F"/>
    <w:rsid w:val="00372A8B"/>
    <w:rsid w:val="0037409A"/>
    <w:rsid w:val="00376B10"/>
    <w:rsid w:val="003845F6"/>
    <w:rsid w:val="00387104"/>
    <w:rsid w:val="00390863"/>
    <w:rsid w:val="00390A18"/>
    <w:rsid w:val="003941AE"/>
    <w:rsid w:val="003B6544"/>
    <w:rsid w:val="003C16DD"/>
    <w:rsid w:val="003D0338"/>
    <w:rsid w:val="003D038C"/>
    <w:rsid w:val="003D2B0B"/>
    <w:rsid w:val="003D2CCA"/>
    <w:rsid w:val="003D48CA"/>
    <w:rsid w:val="003E34B2"/>
    <w:rsid w:val="003E747F"/>
    <w:rsid w:val="003E7F84"/>
    <w:rsid w:val="003F053B"/>
    <w:rsid w:val="004011CB"/>
    <w:rsid w:val="004032CE"/>
    <w:rsid w:val="0044469F"/>
    <w:rsid w:val="00444EC8"/>
    <w:rsid w:val="00447F95"/>
    <w:rsid w:val="0045055A"/>
    <w:rsid w:val="00450B3F"/>
    <w:rsid w:val="00470336"/>
    <w:rsid w:val="0047250B"/>
    <w:rsid w:val="004839DC"/>
    <w:rsid w:val="00485C7B"/>
    <w:rsid w:val="004C1933"/>
    <w:rsid w:val="004D33CD"/>
    <w:rsid w:val="004D34B1"/>
    <w:rsid w:val="004D7FB3"/>
    <w:rsid w:val="004E42DA"/>
    <w:rsid w:val="005059AF"/>
    <w:rsid w:val="005108A1"/>
    <w:rsid w:val="00513050"/>
    <w:rsid w:val="00514D34"/>
    <w:rsid w:val="00534761"/>
    <w:rsid w:val="00557E21"/>
    <w:rsid w:val="00594D25"/>
    <w:rsid w:val="005D47E1"/>
    <w:rsid w:val="00605CF7"/>
    <w:rsid w:val="00627F7C"/>
    <w:rsid w:val="00630CAE"/>
    <w:rsid w:val="00643A56"/>
    <w:rsid w:val="0065446F"/>
    <w:rsid w:val="00655560"/>
    <w:rsid w:val="0066001E"/>
    <w:rsid w:val="00667571"/>
    <w:rsid w:val="00670BD7"/>
    <w:rsid w:val="006B18D7"/>
    <w:rsid w:val="006B547B"/>
    <w:rsid w:val="006B6DC8"/>
    <w:rsid w:val="006C2F4B"/>
    <w:rsid w:val="006C6A31"/>
    <w:rsid w:val="006D2D84"/>
    <w:rsid w:val="006E13D6"/>
    <w:rsid w:val="006F1FFF"/>
    <w:rsid w:val="006F36B7"/>
    <w:rsid w:val="006F6503"/>
    <w:rsid w:val="006F6847"/>
    <w:rsid w:val="006F7C7F"/>
    <w:rsid w:val="00700205"/>
    <w:rsid w:val="00702563"/>
    <w:rsid w:val="0070507D"/>
    <w:rsid w:val="007076D3"/>
    <w:rsid w:val="007268EF"/>
    <w:rsid w:val="007308EC"/>
    <w:rsid w:val="007522BA"/>
    <w:rsid w:val="00764104"/>
    <w:rsid w:val="00765F86"/>
    <w:rsid w:val="00770735"/>
    <w:rsid w:val="00775CC7"/>
    <w:rsid w:val="00791119"/>
    <w:rsid w:val="007950D9"/>
    <w:rsid w:val="007A23F8"/>
    <w:rsid w:val="007A37C7"/>
    <w:rsid w:val="007A54A5"/>
    <w:rsid w:val="007A59E6"/>
    <w:rsid w:val="007C0BEA"/>
    <w:rsid w:val="007C6266"/>
    <w:rsid w:val="007C635F"/>
    <w:rsid w:val="007C6EF9"/>
    <w:rsid w:val="007D174E"/>
    <w:rsid w:val="007D640D"/>
    <w:rsid w:val="007E43F8"/>
    <w:rsid w:val="007F235A"/>
    <w:rsid w:val="00823F1C"/>
    <w:rsid w:val="00830975"/>
    <w:rsid w:val="00842B13"/>
    <w:rsid w:val="00845A0F"/>
    <w:rsid w:val="00854842"/>
    <w:rsid w:val="0086576D"/>
    <w:rsid w:val="00880348"/>
    <w:rsid w:val="0088210C"/>
    <w:rsid w:val="00885F9B"/>
    <w:rsid w:val="00891639"/>
    <w:rsid w:val="008959B3"/>
    <w:rsid w:val="008A0731"/>
    <w:rsid w:val="008C6043"/>
    <w:rsid w:val="008E70E7"/>
    <w:rsid w:val="008F186A"/>
    <w:rsid w:val="00900E45"/>
    <w:rsid w:val="00903E70"/>
    <w:rsid w:val="00906C1B"/>
    <w:rsid w:val="00915D17"/>
    <w:rsid w:val="00923CA2"/>
    <w:rsid w:val="00927B04"/>
    <w:rsid w:val="00941EDC"/>
    <w:rsid w:val="00947A88"/>
    <w:rsid w:val="0095144C"/>
    <w:rsid w:val="0097037F"/>
    <w:rsid w:val="0098573B"/>
    <w:rsid w:val="009A5E45"/>
    <w:rsid w:val="009B037C"/>
    <w:rsid w:val="009B5C70"/>
    <w:rsid w:val="009B724B"/>
    <w:rsid w:val="009D0A52"/>
    <w:rsid w:val="009D2F73"/>
    <w:rsid w:val="009E028C"/>
    <w:rsid w:val="009E0BF3"/>
    <w:rsid w:val="009E7068"/>
    <w:rsid w:val="009F048F"/>
    <w:rsid w:val="009F44CB"/>
    <w:rsid w:val="009F7C74"/>
    <w:rsid w:val="00A01B46"/>
    <w:rsid w:val="00A06598"/>
    <w:rsid w:val="00A24221"/>
    <w:rsid w:val="00A47395"/>
    <w:rsid w:val="00A475A3"/>
    <w:rsid w:val="00A528E0"/>
    <w:rsid w:val="00A55EDE"/>
    <w:rsid w:val="00A608F7"/>
    <w:rsid w:val="00A75C8A"/>
    <w:rsid w:val="00A864E3"/>
    <w:rsid w:val="00A9509D"/>
    <w:rsid w:val="00AA1CE4"/>
    <w:rsid w:val="00AA5DE8"/>
    <w:rsid w:val="00AB0C14"/>
    <w:rsid w:val="00AD4754"/>
    <w:rsid w:val="00AE3547"/>
    <w:rsid w:val="00AE5B9B"/>
    <w:rsid w:val="00B123A8"/>
    <w:rsid w:val="00B12DFD"/>
    <w:rsid w:val="00B30C54"/>
    <w:rsid w:val="00B32464"/>
    <w:rsid w:val="00B41573"/>
    <w:rsid w:val="00B41DBF"/>
    <w:rsid w:val="00B4508E"/>
    <w:rsid w:val="00B46A2A"/>
    <w:rsid w:val="00B46BF5"/>
    <w:rsid w:val="00B702B4"/>
    <w:rsid w:val="00B73AF5"/>
    <w:rsid w:val="00B84E59"/>
    <w:rsid w:val="00B86D31"/>
    <w:rsid w:val="00B9098D"/>
    <w:rsid w:val="00B93AB5"/>
    <w:rsid w:val="00B93BCD"/>
    <w:rsid w:val="00B963B2"/>
    <w:rsid w:val="00BB1828"/>
    <w:rsid w:val="00BB4321"/>
    <w:rsid w:val="00BD0674"/>
    <w:rsid w:val="00BD4021"/>
    <w:rsid w:val="00BD76A3"/>
    <w:rsid w:val="00BE0B58"/>
    <w:rsid w:val="00BF0D7E"/>
    <w:rsid w:val="00C00EB9"/>
    <w:rsid w:val="00C01F94"/>
    <w:rsid w:val="00C14F38"/>
    <w:rsid w:val="00C52774"/>
    <w:rsid w:val="00C905D7"/>
    <w:rsid w:val="00C958EE"/>
    <w:rsid w:val="00CA458B"/>
    <w:rsid w:val="00CB2058"/>
    <w:rsid w:val="00CB344D"/>
    <w:rsid w:val="00CB6A27"/>
    <w:rsid w:val="00CE3690"/>
    <w:rsid w:val="00CE46C0"/>
    <w:rsid w:val="00CE66CF"/>
    <w:rsid w:val="00CF0DE4"/>
    <w:rsid w:val="00CF6AE2"/>
    <w:rsid w:val="00D01A71"/>
    <w:rsid w:val="00D02011"/>
    <w:rsid w:val="00D1053A"/>
    <w:rsid w:val="00D12365"/>
    <w:rsid w:val="00D345FC"/>
    <w:rsid w:val="00D444C1"/>
    <w:rsid w:val="00D47886"/>
    <w:rsid w:val="00D5060C"/>
    <w:rsid w:val="00D53A78"/>
    <w:rsid w:val="00D62A04"/>
    <w:rsid w:val="00D71019"/>
    <w:rsid w:val="00D823C2"/>
    <w:rsid w:val="00DA0045"/>
    <w:rsid w:val="00DA5407"/>
    <w:rsid w:val="00DA6DFB"/>
    <w:rsid w:val="00DE4688"/>
    <w:rsid w:val="00DE566B"/>
    <w:rsid w:val="00E07E0B"/>
    <w:rsid w:val="00E14808"/>
    <w:rsid w:val="00E1773D"/>
    <w:rsid w:val="00E26372"/>
    <w:rsid w:val="00E31690"/>
    <w:rsid w:val="00E331CF"/>
    <w:rsid w:val="00E336DC"/>
    <w:rsid w:val="00E42937"/>
    <w:rsid w:val="00E62853"/>
    <w:rsid w:val="00E63FE5"/>
    <w:rsid w:val="00E8392E"/>
    <w:rsid w:val="00E8421D"/>
    <w:rsid w:val="00E901FC"/>
    <w:rsid w:val="00EA07B4"/>
    <w:rsid w:val="00EA407F"/>
    <w:rsid w:val="00EC0735"/>
    <w:rsid w:val="00EC6CF9"/>
    <w:rsid w:val="00ED3E96"/>
    <w:rsid w:val="00ED5B27"/>
    <w:rsid w:val="00EE3009"/>
    <w:rsid w:val="00EF4673"/>
    <w:rsid w:val="00F01423"/>
    <w:rsid w:val="00F04B4D"/>
    <w:rsid w:val="00F06F99"/>
    <w:rsid w:val="00F12088"/>
    <w:rsid w:val="00F13247"/>
    <w:rsid w:val="00F14D29"/>
    <w:rsid w:val="00F335D3"/>
    <w:rsid w:val="00F4493E"/>
    <w:rsid w:val="00F52381"/>
    <w:rsid w:val="00F54D3B"/>
    <w:rsid w:val="00F81DAF"/>
    <w:rsid w:val="00F94E71"/>
    <w:rsid w:val="00FB3777"/>
    <w:rsid w:val="00FD1314"/>
    <w:rsid w:val="00FD2CA3"/>
    <w:rsid w:val="00FD61A7"/>
    <w:rsid w:val="00FF28E1"/>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696E"/>
  <w15:chartTrackingRefBased/>
  <w15:docId w15:val="{B9F7D6DA-F637-4647-9EB0-2735D596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EDE"/>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5EDE"/>
    <w:pPr>
      <w:tabs>
        <w:tab w:val="center" w:pos="4153"/>
        <w:tab w:val="right" w:pos="8306"/>
      </w:tabs>
    </w:pPr>
    <w:rPr>
      <w:lang w:val="en-US"/>
    </w:rPr>
  </w:style>
  <w:style w:type="character" w:customStyle="1" w:styleId="AntratsDiagrama">
    <w:name w:val="Antraštės Diagrama"/>
    <w:link w:val="Antrats"/>
    <w:rsid w:val="00A55ED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1421A"/>
    <w:rPr>
      <w:rFonts w:ascii="Segoe UI" w:hAnsi="Segoe UI" w:cs="Segoe UI"/>
      <w:sz w:val="18"/>
      <w:szCs w:val="18"/>
    </w:rPr>
  </w:style>
  <w:style w:type="character" w:customStyle="1" w:styleId="DebesliotekstasDiagrama">
    <w:name w:val="Debesėlio tekstas Diagrama"/>
    <w:link w:val="Debesliotekstas"/>
    <w:uiPriority w:val="99"/>
    <w:semiHidden/>
    <w:rsid w:val="0021421A"/>
    <w:rPr>
      <w:rFonts w:ascii="Segoe UI" w:eastAsia="Times New Roman" w:hAnsi="Segoe UI" w:cs="Segoe UI"/>
      <w:sz w:val="18"/>
      <w:szCs w:val="18"/>
      <w:lang w:val="en-GB"/>
    </w:rPr>
  </w:style>
  <w:style w:type="paragraph" w:styleId="Paprastasistekstas">
    <w:name w:val="Plain Text"/>
    <w:basedOn w:val="prastasis"/>
    <w:link w:val="PaprastasistekstasDiagrama"/>
    <w:unhideWhenUsed/>
    <w:rsid w:val="003E7F84"/>
    <w:pPr>
      <w:autoSpaceDN w:val="0"/>
    </w:pPr>
    <w:rPr>
      <w:rFonts w:ascii="Courier New" w:eastAsia="Calibri" w:hAnsi="Courier New" w:cs="Courier New"/>
      <w:szCs w:val="22"/>
      <w:lang w:val="lt-LT"/>
    </w:rPr>
  </w:style>
  <w:style w:type="character" w:customStyle="1" w:styleId="PaprastasistekstasDiagrama">
    <w:name w:val="Paprastasis tekstas Diagrama"/>
    <w:link w:val="Paprastasistekstas"/>
    <w:rsid w:val="003E7F84"/>
    <w:rPr>
      <w:rFonts w:ascii="Courier New" w:eastAsia="Calibri" w:hAnsi="Courier New" w:cs="Courier New"/>
      <w:sz w:val="24"/>
      <w:lang w:val="lt-LT"/>
    </w:rPr>
  </w:style>
  <w:style w:type="paragraph" w:styleId="Sraopastraipa">
    <w:name w:val="List Paragraph"/>
    <w:basedOn w:val="prastasis"/>
    <w:uiPriority w:val="34"/>
    <w:qFormat/>
    <w:rsid w:val="00BB1828"/>
    <w:pPr>
      <w:ind w:left="720"/>
      <w:contextualSpacing/>
    </w:pPr>
  </w:style>
  <w:style w:type="paragraph" w:styleId="Porat">
    <w:name w:val="footer"/>
    <w:basedOn w:val="prastasis"/>
    <w:link w:val="PoratDiagrama"/>
    <w:uiPriority w:val="99"/>
    <w:unhideWhenUsed/>
    <w:rsid w:val="00770735"/>
    <w:pPr>
      <w:tabs>
        <w:tab w:val="center" w:pos="4819"/>
        <w:tab w:val="right" w:pos="9638"/>
      </w:tabs>
    </w:pPr>
  </w:style>
  <w:style w:type="character" w:customStyle="1" w:styleId="PoratDiagrama">
    <w:name w:val="Poraštė Diagrama"/>
    <w:link w:val="Porat"/>
    <w:uiPriority w:val="99"/>
    <w:rsid w:val="00770735"/>
    <w:rPr>
      <w:rFonts w:ascii="Times New Roman" w:eastAsia="Times New Roman" w:hAnsi="Times New Roman" w:cs="Times New Roman"/>
      <w:sz w:val="24"/>
      <w:szCs w:val="24"/>
      <w:lang w:val="en-GB"/>
    </w:rPr>
  </w:style>
  <w:style w:type="character" w:customStyle="1" w:styleId="Numatytasispastraiposriftas1">
    <w:name w:val="Numatytasis pastraipos šriftas1"/>
    <w:rsid w:val="006F36B7"/>
  </w:style>
  <w:style w:type="paragraph" w:customStyle="1" w:styleId="v">
    <w:name w:val="v"/>
    <w:uiPriority w:val="99"/>
    <w:rsid w:val="0070507D"/>
    <w:pPr>
      <w:jc w:val="both"/>
    </w:pPr>
    <w:rPr>
      <w:rFonts w:ascii="Arial" w:eastAsia="Times New Roman" w:hAnsi="Arial" w:cs="Arial"/>
      <w:sz w:val="24"/>
      <w:szCs w:val="24"/>
      <w:lang w:val="lt-LT"/>
    </w:rPr>
  </w:style>
  <w:style w:type="character" w:styleId="Komentaronuoroda">
    <w:name w:val="annotation reference"/>
    <w:uiPriority w:val="99"/>
    <w:semiHidden/>
    <w:unhideWhenUsed/>
    <w:rsid w:val="00E14808"/>
    <w:rPr>
      <w:sz w:val="16"/>
      <w:szCs w:val="16"/>
    </w:rPr>
  </w:style>
  <w:style w:type="paragraph" w:styleId="Komentarotekstas">
    <w:name w:val="annotation text"/>
    <w:basedOn w:val="prastasis"/>
    <w:link w:val="KomentarotekstasDiagrama"/>
    <w:uiPriority w:val="99"/>
    <w:semiHidden/>
    <w:unhideWhenUsed/>
    <w:rsid w:val="00E14808"/>
    <w:rPr>
      <w:sz w:val="20"/>
      <w:szCs w:val="20"/>
    </w:rPr>
  </w:style>
  <w:style w:type="character" w:customStyle="1" w:styleId="KomentarotekstasDiagrama">
    <w:name w:val="Komentaro tekstas Diagrama"/>
    <w:link w:val="Komentarotekstas"/>
    <w:uiPriority w:val="99"/>
    <w:semiHidden/>
    <w:rsid w:val="00E148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808"/>
    <w:rPr>
      <w:b/>
      <w:bCs/>
    </w:rPr>
  </w:style>
  <w:style w:type="character" w:customStyle="1" w:styleId="KomentarotemaDiagrama">
    <w:name w:val="Komentaro tema Diagrama"/>
    <w:link w:val="Komentarotema"/>
    <w:uiPriority w:val="99"/>
    <w:semiHidden/>
    <w:rsid w:val="00E14808"/>
    <w:rPr>
      <w:rFonts w:ascii="Times New Roman" w:eastAsia="Times New Roman" w:hAnsi="Times New Roman" w:cs="Times New Roman"/>
      <w:b/>
      <w:bCs/>
      <w:sz w:val="20"/>
      <w:szCs w:val="20"/>
      <w:lang w:val="en-GB"/>
    </w:rPr>
  </w:style>
  <w:style w:type="character" w:customStyle="1" w:styleId="Numatytasispastraiposriftas2">
    <w:name w:val="Numatytasis pastraipos šriftas2"/>
    <w:rsid w:val="00F1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7708">
      <w:bodyDiv w:val="1"/>
      <w:marLeft w:val="0"/>
      <w:marRight w:val="0"/>
      <w:marTop w:val="0"/>
      <w:marBottom w:val="0"/>
      <w:divBdr>
        <w:top w:val="none" w:sz="0" w:space="0" w:color="auto"/>
        <w:left w:val="none" w:sz="0" w:space="0" w:color="auto"/>
        <w:bottom w:val="none" w:sz="0" w:space="0" w:color="auto"/>
        <w:right w:val="none" w:sz="0" w:space="0" w:color="auto"/>
      </w:divBdr>
    </w:div>
    <w:div w:id="16620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01\Desktop\kondicionieriu%20tech.prieziura\2.2.%20S&#261;lyg&#371;%20priedas%20Nr.%202_technin&#279;%20specifikac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 Sąlygų priedas Nr. 2_techninė specifikacija.dot</Template>
  <TotalTime>14</TotalTime>
  <Pages>3</Pages>
  <Words>5224</Words>
  <Characters>2978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Giedrė Makauskienė</cp:lastModifiedBy>
  <cp:revision>5</cp:revision>
  <cp:lastPrinted>2022-04-13T09:47:00Z</cp:lastPrinted>
  <dcterms:created xsi:type="dcterms:W3CDTF">2023-08-08T12:55:00Z</dcterms:created>
  <dcterms:modified xsi:type="dcterms:W3CDTF">2026-04-07T12:48:00Z</dcterms:modified>
</cp:coreProperties>
</file>