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88F4" w14:textId="77777777" w:rsidR="000F17D6" w:rsidRPr="00AA1AF0" w:rsidRDefault="000F17D6" w:rsidP="008A06EA">
      <w:pPr>
        <w:rPr>
          <w:rFonts w:ascii="Joost" w:hAnsi="Joost" w:hint="eastAsia"/>
        </w:rPr>
      </w:pPr>
    </w:p>
    <w:p w14:paraId="276507DE" w14:textId="0020BFBA" w:rsidR="009C4B4D" w:rsidRPr="00AA1AF0" w:rsidRDefault="000F17D6" w:rsidP="008A06EA">
      <w:pPr>
        <w:rPr>
          <w:rFonts w:ascii="Joost" w:hAnsi="Joost" w:hint="eastAsia"/>
          <w:i/>
          <w:iCs/>
        </w:rPr>
      </w:pPr>
      <w:r w:rsidRPr="00AA1AF0">
        <w:rPr>
          <w:rFonts w:ascii="Joost" w:hAnsi="Joost"/>
          <w:i/>
          <w:iCs/>
        </w:rPr>
        <w:t>Tiekėjams</w:t>
      </w:r>
    </w:p>
    <w:p w14:paraId="69B240AC" w14:textId="77777777" w:rsidR="000F17D6" w:rsidRPr="00AA1AF0" w:rsidRDefault="000F17D6" w:rsidP="008A06EA">
      <w:pPr>
        <w:rPr>
          <w:rFonts w:ascii="Joost" w:hAnsi="Joost" w:hint="eastAsia"/>
          <w:i/>
          <w:iCs/>
        </w:rPr>
      </w:pPr>
      <w:r w:rsidRPr="00AA1AF0">
        <w:rPr>
          <w:rFonts w:ascii="Joost" w:hAnsi="Joost"/>
          <w:i/>
          <w:iCs/>
        </w:rPr>
        <w:t>Siunčiama CVP IS priemonėmis</w:t>
      </w:r>
    </w:p>
    <w:p w14:paraId="0AB0DAD8" w14:textId="77777777" w:rsidR="000F17D6" w:rsidRPr="00AA1AF0" w:rsidRDefault="000F17D6" w:rsidP="008A06EA">
      <w:pPr>
        <w:rPr>
          <w:rFonts w:ascii="Joost" w:hAnsi="Joost" w:hint="eastAsia"/>
        </w:rPr>
      </w:pPr>
    </w:p>
    <w:p w14:paraId="3DC84B23" w14:textId="7BA5804A" w:rsidR="000F17D6" w:rsidRPr="00AA1AF0" w:rsidRDefault="000F17D6" w:rsidP="008A06EA">
      <w:pPr>
        <w:rPr>
          <w:rFonts w:ascii="Joost" w:hAnsi="Joost" w:hint="eastAsia"/>
          <w:b/>
          <w:bCs/>
        </w:rPr>
      </w:pPr>
      <w:r w:rsidRPr="00AA1AF0">
        <w:rPr>
          <w:rFonts w:ascii="Joost" w:hAnsi="Joost"/>
          <w:b/>
          <w:bCs/>
        </w:rPr>
        <w:t>DĖL PATEIKT</w:t>
      </w:r>
      <w:r w:rsidR="00376FF7" w:rsidRPr="00AA1AF0">
        <w:rPr>
          <w:rFonts w:ascii="Joost" w:hAnsi="Joost"/>
          <w:b/>
          <w:bCs/>
        </w:rPr>
        <w:t>O</w:t>
      </w:r>
      <w:r w:rsidRPr="00AA1AF0">
        <w:rPr>
          <w:rFonts w:ascii="Joost" w:hAnsi="Joost"/>
          <w:b/>
          <w:bCs/>
        </w:rPr>
        <w:t xml:space="preserve"> PAKLAUSIM</w:t>
      </w:r>
      <w:r w:rsidR="00376FF7" w:rsidRPr="00AA1AF0">
        <w:rPr>
          <w:rFonts w:ascii="Joost" w:hAnsi="Joost"/>
          <w:b/>
          <w:bCs/>
        </w:rPr>
        <w:t>O</w:t>
      </w:r>
    </w:p>
    <w:p w14:paraId="47F7602C" w14:textId="77777777" w:rsidR="000F17D6" w:rsidRPr="00AA1AF0" w:rsidRDefault="000F17D6" w:rsidP="008A06EA">
      <w:pPr>
        <w:rPr>
          <w:rFonts w:ascii="Joost" w:hAnsi="Joost" w:hint="eastAsia"/>
        </w:rPr>
      </w:pPr>
    </w:p>
    <w:p w14:paraId="398D9FD3" w14:textId="66E6D3E1" w:rsidR="004724B7" w:rsidRPr="00AA1AF0" w:rsidRDefault="004724B7" w:rsidP="008A06EA">
      <w:pPr>
        <w:ind w:firstLine="720"/>
        <w:jc w:val="both"/>
        <w:rPr>
          <w:rFonts w:ascii="Joost" w:hAnsi="Joost" w:hint="eastAsia"/>
        </w:rPr>
      </w:pPr>
      <w:r w:rsidRPr="00AA1AF0">
        <w:rPr>
          <w:rFonts w:ascii="Joost" w:hAnsi="Joost"/>
        </w:rPr>
        <w:t xml:space="preserve">Viešoji įstaiga CPO LT (toliau – CPO LT), </w:t>
      </w:r>
      <w:bookmarkStart w:id="0" w:name="_Hlk120190959"/>
      <w:r w:rsidRPr="00AA1AF0">
        <w:rPr>
          <w:rFonts w:ascii="Joost" w:hAnsi="Joost"/>
        </w:rPr>
        <w:t xml:space="preserve">vykdydama viešąjį pirkimą </w:t>
      </w:r>
      <w:r w:rsidR="00F17C0D" w:rsidRPr="00AA1AF0">
        <w:rPr>
          <w:rFonts w:ascii="Joost" w:hAnsi="Joost"/>
          <w:b/>
          <w:bCs/>
          <w:i/>
          <w:iCs/>
        </w:rPr>
        <w:t>„KAM finansinių išteklių valdymo informacinės sistemos modernizavimo paslaugos“</w:t>
      </w:r>
      <w:r w:rsidR="00994302" w:rsidRPr="00AA1AF0">
        <w:rPr>
          <w:rFonts w:ascii="Joost" w:hAnsi="Joost"/>
        </w:rPr>
        <w:t xml:space="preserve">, vykdomą </w:t>
      </w:r>
      <w:r w:rsidR="001D5FC5" w:rsidRPr="00AA1AF0">
        <w:rPr>
          <w:rFonts w:ascii="Joost" w:hAnsi="Joost"/>
        </w:rPr>
        <w:t>skelbiamų derybų</w:t>
      </w:r>
      <w:r w:rsidR="00994302" w:rsidRPr="00AA1AF0">
        <w:rPr>
          <w:rFonts w:ascii="Joost" w:hAnsi="Joost"/>
        </w:rPr>
        <w:t xml:space="preserve"> (tarptautinis) būdu (pirkimo</w:t>
      </w:r>
      <w:r w:rsidR="00484B1B" w:rsidRPr="00AA1AF0">
        <w:rPr>
          <w:rFonts w:ascii="Joost" w:hAnsi="Joost"/>
        </w:rPr>
        <w:t xml:space="preserve"> ID</w:t>
      </w:r>
      <w:r w:rsidR="00994302" w:rsidRPr="00AA1AF0">
        <w:rPr>
          <w:rFonts w:ascii="Joost" w:hAnsi="Joost"/>
        </w:rPr>
        <w:t xml:space="preserve"> </w:t>
      </w:r>
      <w:r w:rsidR="006C5A02" w:rsidRPr="00AA1AF0">
        <w:rPr>
          <w:rFonts w:ascii="Joost" w:hAnsi="Joost"/>
        </w:rPr>
        <w:t>6902106</w:t>
      </w:r>
      <w:r w:rsidR="00F71DC1" w:rsidRPr="00AA1AF0">
        <w:rPr>
          <w:rFonts w:ascii="Joost" w:hAnsi="Joost"/>
        </w:rPr>
        <w:t>, toliau – Pirkimas)</w:t>
      </w:r>
      <w:r w:rsidRPr="00AA1AF0">
        <w:rPr>
          <w:rFonts w:ascii="Joost" w:hAnsi="Joost"/>
        </w:rPr>
        <w:t xml:space="preserve">, </w:t>
      </w:r>
      <w:bookmarkEnd w:id="0"/>
      <w:r w:rsidR="00322AFC" w:rsidRPr="00AA1AF0">
        <w:rPr>
          <w:rFonts w:ascii="Joost" w:hAnsi="Joost"/>
        </w:rPr>
        <w:t>202</w:t>
      </w:r>
      <w:r w:rsidR="006C5A02" w:rsidRPr="00AA1AF0">
        <w:rPr>
          <w:rFonts w:ascii="Joost" w:hAnsi="Joost"/>
        </w:rPr>
        <w:t>6</w:t>
      </w:r>
      <w:r w:rsidR="00322AFC" w:rsidRPr="00AA1AF0">
        <w:rPr>
          <w:rFonts w:ascii="Joost" w:hAnsi="Joost"/>
        </w:rPr>
        <w:t>-</w:t>
      </w:r>
      <w:r w:rsidR="006C5A02" w:rsidRPr="00AA1AF0">
        <w:rPr>
          <w:rFonts w:ascii="Joost" w:hAnsi="Joost"/>
        </w:rPr>
        <w:t>0</w:t>
      </w:r>
      <w:r w:rsidR="00115DDE">
        <w:rPr>
          <w:rFonts w:ascii="Joost" w:hAnsi="Joost"/>
        </w:rPr>
        <w:t>4</w:t>
      </w:r>
      <w:r w:rsidR="001D5FC5" w:rsidRPr="00AA1AF0">
        <w:rPr>
          <w:rFonts w:ascii="Joost" w:hAnsi="Joost"/>
        </w:rPr>
        <w:t>-</w:t>
      </w:r>
      <w:r w:rsidR="00115DDE">
        <w:rPr>
          <w:rFonts w:ascii="Joost" w:hAnsi="Joost"/>
        </w:rPr>
        <w:t>08 ir 2026-04-09</w:t>
      </w:r>
      <w:r w:rsidRPr="00AA1AF0">
        <w:rPr>
          <w:rFonts w:ascii="Joost" w:hAnsi="Joost"/>
        </w:rPr>
        <w:t xml:space="preserve"> CVP IS priemonėmis gavo potencial</w:t>
      </w:r>
      <w:r w:rsidR="00115DDE">
        <w:rPr>
          <w:rFonts w:ascii="Joost" w:hAnsi="Joost"/>
        </w:rPr>
        <w:t>ių</w:t>
      </w:r>
      <w:r w:rsidRPr="00AA1AF0">
        <w:rPr>
          <w:rFonts w:ascii="Joost" w:hAnsi="Joost"/>
        </w:rPr>
        <w:t xml:space="preserve"> tiekėj</w:t>
      </w:r>
      <w:r w:rsidR="00115DDE">
        <w:rPr>
          <w:rFonts w:ascii="Joost" w:hAnsi="Joost"/>
        </w:rPr>
        <w:t>ų</w:t>
      </w:r>
      <w:r w:rsidRPr="00AA1AF0">
        <w:rPr>
          <w:rFonts w:ascii="Joost" w:hAnsi="Joost"/>
        </w:rPr>
        <w:t xml:space="preserve"> paklausim</w:t>
      </w:r>
      <w:r w:rsidR="00115DDE">
        <w:rPr>
          <w:rFonts w:ascii="Joost" w:hAnsi="Joost"/>
        </w:rPr>
        <w:t>us.</w:t>
      </w:r>
    </w:p>
    <w:p w14:paraId="0939295D" w14:textId="4A9D98A0" w:rsidR="004724B7" w:rsidRPr="00AA1AF0" w:rsidRDefault="004724B7" w:rsidP="0023471D">
      <w:pPr>
        <w:pStyle w:val="FreeForm"/>
        <w:ind w:firstLine="709"/>
        <w:jc w:val="both"/>
        <w:rPr>
          <w:rFonts w:ascii="Joost" w:hAnsi="Joost" w:cs="Times New Roman" w:hint="eastAsia"/>
          <w:color w:val="auto"/>
          <w:sz w:val="24"/>
          <w:szCs w:val="24"/>
          <w:lang w:val="lt-LT"/>
        </w:rPr>
      </w:pPr>
      <w:r w:rsidRPr="00AA1AF0">
        <w:rPr>
          <w:rFonts w:ascii="Joost" w:hAnsi="Joost" w:cs="Times New Roman"/>
          <w:color w:val="auto"/>
          <w:sz w:val="24"/>
          <w:szCs w:val="24"/>
          <w:lang w:val="lt-LT"/>
        </w:rPr>
        <w:t>Paklausim</w:t>
      </w:r>
      <w:r w:rsidR="00AB7038" w:rsidRPr="00AA1AF0">
        <w:rPr>
          <w:rFonts w:ascii="Joost" w:hAnsi="Joost" w:cs="Times New Roman"/>
          <w:color w:val="auto"/>
          <w:sz w:val="24"/>
          <w:szCs w:val="24"/>
          <w:lang w:val="lt-LT"/>
        </w:rPr>
        <w:t>a</w:t>
      </w:r>
      <w:r w:rsidR="00115DDE">
        <w:rPr>
          <w:rFonts w:ascii="Joost" w:hAnsi="Joost" w:cs="Times New Roman"/>
          <w:color w:val="auto"/>
          <w:sz w:val="24"/>
          <w:szCs w:val="24"/>
          <w:lang w:val="lt-LT"/>
        </w:rPr>
        <w:t>i</w:t>
      </w:r>
      <w:r w:rsidRPr="00AA1AF0">
        <w:rPr>
          <w:rFonts w:ascii="Joost" w:hAnsi="Joost" w:cs="Times New Roman"/>
          <w:color w:val="auto"/>
          <w:sz w:val="24"/>
          <w:szCs w:val="24"/>
          <w:lang w:val="lt-LT"/>
        </w:rPr>
        <w:t xml:space="preserve"> </w:t>
      </w:r>
      <w:r w:rsidR="00A3126E" w:rsidRPr="00AA1AF0">
        <w:rPr>
          <w:rFonts w:ascii="Joost" w:hAnsi="Joost" w:cs="Times New Roman"/>
          <w:color w:val="auto"/>
          <w:sz w:val="24"/>
          <w:szCs w:val="24"/>
          <w:lang w:val="lt-LT"/>
        </w:rPr>
        <w:t>pateikt</w:t>
      </w:r>
      <w:r w:rsidR="00115DDE">
        <w:rPr>
          <w:rFonts w:ascii="Joost" w:hAnsi="Joost" w:cs="Times New Roman"/>
          <w:color w:val="auto"/>
          <w:sz w:val="24"/>
          <w:szCs w:val="24"/>
          <w:lang w:val="lt-LT"/>
        </w:rPr>
        <w:t>i</w:t>
      </w:r>
      <w:r w:rsidR="00A3126E" w:rsidRPr="00AA1AF0">
        <w:rPr>
          <w:rFonts w:ascii="Joost" w:hAnsi="Joost" w:cs="Times New Roman"/>
          <w:color w:val="auto"/>
          <w:sz w:val="24"/>
          <w:szCs w:val="24"/>
          <w:lang w:val="lt-LT"/>
        </w:rPr>
        <w:t xml:space="preserve"> laikantis Skelbiamų derybų sąlygų 1 priedo „Terminai“ lentelės 4 eil. nustatyto termino </w:t>
      </w:r>
      <w:r w:rsidR="00A3126E" w:rsidRPr="00AA1AF0">
        <w:rPr>
          <w:rFonts w:ascii="Joost" w:hAnsi="Joost" w:cs="Times New Roman"/>
          <w:i/>
          <w:iCs/>
          <w:color w:val="auto"/>
          <w:sz w:val="24"/>
          <w:szCs w:val="24"/>
          <w:lang w:val="lt-LT"/>
        </w:rPr>
        <w:t>„Prašymą paaiškinti, patikslinti pirkimo dokumentus tiekėjas turi pateikti ne vėliau kaip: 10 (dešimt) dienų iki paraiškų pateikimo termino dienos“</w:t>
      </w:r>
      <w:r w:rsidR="00A3126E" w:rsidRPr="00AA1AF0">
        <w:rPr>
          <w:rFonts w:ascii="Joost" w:hAnsi="Joost" w:cs="Times New Roman"/>
          <w:color w:val="auto"/>
          <w:sz w:val="24"/>
          <w:szCs w:val="24"/>
          <w:lang w:val="lt-LT"/>
        </w:rPr>
        <w:t>, t. y. pateikt</w:t>
      </w:r>
      <w:r w:rsidR="00115DDE">
        <w:rPr>
          <w:rFonts w:ascii="Joost" w:hAnsi="Joost" w:cs="Times New Roman"/>
          <w:color w:val="auto"/>
          <w:sz w:val="24"/>
          <w:szCs w:val="24"/>
          <w:lang w:val="lt-LT"/>
        </w:rPr>
        <w:t>i</w:t>
      </w:r>
      <w:r w:rsidR="00A3126E" w:rsidRPr="00AA1AF0">
        <w:rPr>
          <w:rFonts w:ascii="Joost" w:hAnsi="Joost" w:cs="Times New Roman"/>
          <w:color w:val="auto"/>
          <w:sz w:val="24"/>
          <w:szCs w:val="24"/>
          <w:lang w:val="lt-LT"/>
        </w:rPr>
        <w:t xml:space="preserve"> laiku, todėl nagrinėtin</w:t>
      </w:r>
      <w:r w:rsidR="00115DDE">
        <w:rPr>
          <w:rFonts w:ascii="Joost" w:hAnsi="Joost" w:cs="Times New Roman"/>
          <w:color w:val="auto"/>
          <w:sz w:val="24"/>
          <w:szCs w:val="24"/>
          <w:lang w:val="lt-LT"/>
        </w:rPr>
        <w:t>i</w:t>
      </w:r>
      <w:r w:rsidR="00A3126E" w:rsidRPr="00AA1AF0">
        <w:rPr>
          <w:rFonts w:ascii="Joost" w:hAnsi="Joost" w:cs="Times New Roman"/>
          <w:color w:val="auto"/>
          <w:sz w:val="24"/>
          <w:szCs w:val="24"/>
          <w:lang w:val="lt-LT"/>
        </w:rPr>
        <w:t xml:space="preserve"> (paraiškų pateikimo terminas </w:t>
      </w:r>
      <w:r w:rsidR="00FE72C4" w:rsidRPr="00AA1AF0">
        <w:rPr>
          <w:rFonts w:ascii="Joost" w:hAnsi="Joost" w:cs="Times New Roman"/>
          <w:color w:val="auto"/>
          <w:sz w:val="24"/>
          <w:szCs w:val="24"/>
          <w:lang w:val="lt-LT"/>
        </w:rPr>
        <w:t>–</w:t>
      </w:r>
      <w:r w:rsidR="00A3126E" w:rsidRPr="00AA1AF0">
        <w:rPr>
          <w:rFonts w:ascii="Joost" w:hAnsi="Joost" w:cs="Times New Roman"/>
          <w:color w:val="auto"/>
          <w:sz w:val="24"/>
          <w:szCs w:val="24"/>
          <w:lang w:val="lt-LT"/>
        </w:rPr>
        <w:t xml:space="preserve"> 202</w:t>
      </w:r>
      <w:r w:rsidR="00021DDE" w:rsidRPr="00AA1AF0">
        <w:rPr>
          <w:rFonts w:ascii="Joost" w:hAnsi="Joost" w:cs="Times New Roman"/>
          <w:color w:val="auto"/>
          <w:sz w:val="24"/>
          <w:szCs w:val="24"/>
          <w:lang w:val="lt-LT"/>
        </w:rPr>
        <w:t>6</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04</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20</w:t>
      </w:r>
      <w:r w:rsidR="00A3126E" w:rsidRPr="00AA1AF0">
        <w:rPr>
          <w:rFonts w:ascii="Joost" w:hAnsi="Joost" w:cs="Times New Roman"/>
          <w:color w:val="auto"/>
          <w:sz w:val="24"/>
          <w:szCs w:val="24"/>
          <w:lang w:val="lt-LT"/>
        </w:rPr>
        <w:t xml:space="preserve"> </w:t>
      </w:r>
      <w:r w:rsidR="00021DDE" w:rsidRPr="00AA1AF0">
        <w:rPr>
          <w:rFonts w:ascii="Joost" w:hAnsi="Joost" w:cs="Times New Roman"/>
          <w:color w:val="auto"/>
          <w:sz w:val="24"/>
          <w:szCs w:val="24"/>
          <w:lang w:val="lt-LT"/>
        </w:rPr>
        <w:t>10</w:t>
      </w:r>
      <w:r w:rsidR="00A3126E" w:rsidRPr="00AA1AF0">
        <w:rPr>
          <w:rFonts w:ascii="Joost" w:hAnsi="Joost" w:cs="Times New Roman"/>
          <w:color w:val="auto"/>
          <w:sz w:val="24"/>
          <w:szCs w:val="24"/>
          <w:lang w:val="lt-LT"/>
        </w:rPr>
        <w:t>:00 val.)</w:t>
      </w:r>
      <w:r w:rsidRPr="00AA1AF0">
        <w:rPr>
          <w:rFonts w:ascii="Joost" w:hAnsi="Joost" w:cs="Times New Roman"/>
          <w:color w:val="auto"/>
          <w:sz w:val="24"/>
          <w:szCs w:val="24"/>
          <w:lang w:val="lt-LT"/>
        </w:rPr>
        <w:t>.</w:t>
      </w:r>
    </w:p>
    <w:p w14:paraId="70F481BD" w14:textId="130A279E" w:rsidR="004724B7" w:rsidRPr="00AA1AF0" w:rsidRDefault="004724B7" w:rsidP="008A06EA">
      <w:pPr>
        <w:ind w:firstLine="720"/>
        <w:jc w:val="both"/>
        <w:rPr>
          <w:rFonts w:ascii="Joost" w:hAnsi="Joost" w:hint="eastAsia"/>
        </w:rPr>
      </w:pPr>
      <w:r w:rsidRPr="00AA1AF0">
        <w:rPr>
          <w:rFonts w:ascii="Joost" w:hAnsi="Joost"/>
        </w:rPr>
        <w:t>CPO LT viešojo pirkimo komisija (toliau – Komisija), vadovau</w:t>
      </w:r>
      <w:r w:rsidR="00C918C4" w:rsidRPr="00AA1AF0">
        <w:rPr>
          <w:rFonts w:ascii="Joost" w:hAnsi="Joost"/>
        </w:rPr>
        <w:t>damasi</w:t>
      </w:r>
      <w:r w:rsidRPr="00AA1AF0">
        <w:rPr>
          <w:rFonts w:ascii="Joost" w:hAnsi="Joost"/>
        </w:rPr>
        <w:t xml:space="preserve"> </w:t>
      </w:r>
      <w:r w:rsidR="00882300" w:rsidRPr="00AA1AF0">
        <w:rPr>
          <w:rFonts w:ascii="Joost" w:hAnsi="Joost"/>
        </w:rPr>
        <w:t>Lietuvos Respublikos viešųjų pirkimų, atliekamų gynybos ir saugumo srityje, įstatymo (toliau – GĮ)</w:t>
      </w:r>
      <w:r w:rsidRPr="00AA1AF0">
        <w:rPr>
          <w:rFonts w:ascii="Joost" w:hAnsi="Joost"/>
        </w:rPr>
        <w:t xml:space="preserve"> </w:t>
      </w:r>
      <w:r w:rsidR="00BF195A" w:rsidRPr="00AA1AF0">
        <w:rPr>
          <w:rFonts w:ascii="Joost" w:hAnsi="Joost"/>
        </w:rPr>
        <w:t>25</w:t>
      </w:r>
      <w:r w:rsidRPr="00AA1AF0">
        <w:rPr>
          <w:rFonts w:ascii="Joost" w:hAnsi="Joost"/>
        </w:rPr>
        <w:t xml:space="preserve"> str. 5 d. ir </w:t>
      </w:r>
      <w:r w:rsidR="00974304" w:rsidRPr="00AA1AF0">
        <w:rPr>
          <w:rFonts w:ascii="Joost" w:hAnsi="Joost"/>
        </w:rPr>
        <w:t>Skelbiamų derybų</w:t>
      </w:r>
      <w:r w:rsidRPr="00AA1AF0">
        <w:rPr>
          <w:rFonts w:ascii="Joost" w:hAnsi="Joost"/>
        </w:rPr>
        <w:t xml:space="preserve"> sąlygų </w:t>
      </w:r>
      <w:r w:rsidR="0023471D" w:rsidRPr="00AA1AF0">
        <w:rPr>
          <w:rFonts w:ascii="Joost" w:hAnsi="Joost"/>
        </w:rPr>
        <w:t>6.2</w:t>
      </w:r>
      <w:r w:rsidRPr="00AA1AF0">
        <w:rPr>
          <w:rFonts w:ascii="Joost" w:hAnsi="Joost"/>
        </w:rPr>
        <w:t xml:space="preserve"> p., teikia atsakym</w:t>
      </w:r>
      <w:r w:rsidR="009C2027">
        <w:rPr>
          <w:rFonts w:ascii="Joost" w:hAnsi="Joost"/>
        </w:rPr>
        <w:t>us</w:t>
      </w:r>
      <w:r w:rsidRPr="00AA1AF0">
        <w:rPr>
          <w:rFonts w:ascii="Joost" w:hAnsi="Joost"/>
        </w:rPr>
        <w:t xml:space="preserve"> į </w:t>
      </w:r>
      <w:r w:rsidR="00C918C4" w:rsidRPr="00AA1AF0">
        <w:rPr>
          <w:rFonts w:ascii="Joost" w:hAnsi="Joost"/>
        </w:rPr>
        <w:t>paklausim</w:t>
      </w:r>
      <w:r w:rsidR="00115DDE">
        <w:rPr>
          <w:rFonts w:ascii="Joost" w:hAnsi="Joost"/>
        </w:rPr>
        <w:t>uos</w:t>
      </w:r>
      <w:r w:rsidR="00C918C4" w:rsidRPr="00AA1AF0">
        <w:rPr>
          <w:rFonts w:ascii="Joost" w:hAnsi="Joost"/>
        </w:rPr>
        <w:t xml:space="preserve">e </w:t>
      </w:r>
      <w:r w:rsidRPr="00AA1AF0">
        <w:rPr>
          <w:rFonts w:ascii="Joost" w:hAnsi="Joost"/>
        </w:rPr>
        <w:t>pateikt</w:t>
      </w:r>
      <w:r w:rsidR="00C918C4" w:rsidRPr="00AA1AF0">
        <w:rPr>
          <w:rFonts w:ascii="Joost" w:hAnsi="Joost"/>
        </w:rPr>
        <w:t>us</w:t>
      </w:r>
      <w:r w:rsidRPr="00AA1AF0">
        <w:rPr>
          <w:rFonts w:ascii="Joost" w:hAnsi="Joost"/>
        </w:rPr>
        <w:t xml:space="preserve"> </w:t>
      </w:r>
      <w:r w:rsidR="00C918C4" w:rsidRPr="00AA1AF0">
        <w:rPr>
          <w:rFonts w:ascii="Joost" w:hAnsi="Joost"/>
        </w:rPr>
        <w:t>klausimus</w:t>
      </w:r>
      <w:r w:rsidRPr="00AA1AF0">
        <w:rPr>
          <w:rFonts w:ascii="Joost" w:hAnsi="Joost"/>
        </w:rPr>
        <w:t>:</w:t>
      </w:r>
    </w:p>
    <w:tbl>
      <w:tblPr>
        <w:tblStyle w:val="TableGrid"/>
        <w:tblW w:w="9810" w:type="dxa"/>
        <w:tblInd w:w="-5" w:type="dxa"/>
        <w:shd w:val="clear" w:color="auto" w:fill="FFFFFF" w:themeFill="background1"/>
        <w:tblLook w:val="04A0" w:firstRow="1" w:lastRow="0" w:firstColumn="1" w:lastColumn="0" w:noHBand="0" w:noVBand="1"/>
      </w:tblPr>
      <w:tblGrid>
        <w:gridCol w:w="9810"/>
      </w:tblGrid>
      <w:tr w:rsidR="006E4CC5" w:rsidRPr="00BA6087" w14:paraId="0D7C0412" w14:textId="77777777" w:rsidTr="00BA6087">
        <w:trPr>
          <w:trHeight w:val="224"/>
        </w:trPr>
        <w:tc>
          <w:tcPr>
            <w:tcW w:w="9810" w:type="dxa"/>
            <w:shd w:val="clear" w:color="auto" w:fill="FFFFFF" w:themeFill="background1"/>
            <w:vAlign w:val="center"/>
          </w:tcPr>
          <w:p w14:paraId="6F222F43" w14:textId="79210CB5" w:rsidR="004724B7" w:rsidRPr="00BA6087" w:rsidRDefault="004724B7" w:rsidP="00B66A8F">
            <w:pPr>
              <w:shd w:val="clear" w:color="auto" w:fill="FFFFFF" w:themeFill="background1"/>
              <w:rPr>
                <w:rFonts w:ascii="Joost" w:hAnsi="Joost"/>
                <w:b/>
                <w:bCs/>
                <w:lang w:val="lt-LT"/>
              </w:rPr>
            </w:pPr>
            <w:r w:rsidRPr="00BA6087">
              <w:rPr>
                <w:rFonts w:ascii="Joost" w:hAnsi="Joost"/>
                <w:b/>
                <w:bCs/>
                <w:lang w:val="lt-LT"/>
              </w:rPr>
              <w:t>Klausimas</w:t>
            </w:r>
            <w:r w:rsidR="001558F6" w:rsidRPr="00BA6087">
              <w:rPr>
                <w:rFonts w:ascii="Joost" w:hAnsi="Joost"/>
                <w:b/>
                <w:bCs/>
                <w:lang w:val="lt-LT"/>
              </w:rPr>
              <w:t xml:space="preserve"> 1</w:t>
            </w:r>
            <w:r w:rsidRPr="00BA6087">
              <w:rPr>
                <w:rFonts w:ascii="Joost" w:hAnsi="Joost"/>
                <w:b/>
                <w:bCs/>
                <w:lang w:val="lt-LT"/>
              </w:rPr>
              <w:t xml:space="preserve"> </w:t>
            </w:r>
            <w:r w:rsidRPr="00BA6087">
              <w:rPr>
                <w:rFonts w:ascii="Joost" w:hAnsi="Joost"/>
                <w:lang w:val="lt-LT"/>
              </w:rPr>
              <w:t>(klausimo tekstas netaisytas)</w:t>
            </w:r>
          </w:p>
        </w:tc>
      </w:tr>
      <w:tr w:rsidR="006E4CC5" w:rsidRPr="00BA6087" w14:paraId="7B2B4C43" w14:textId="77777777" w:rsidTr="00BA6087">
        <w:trPr>
          <w:trHeight w:val="682"/>
        </w:trPr>
        <w:tc>
          <w:tcPr>
            <w:tcW w:w="9810" w:type="dxa"/>
            <w:shd w:val="clear" w:color="auto" w:fill="FFFFFF" w:themeFill="background1"/>
          </w:tcPr>
          <w:p w14:paraId="78A87020" w14:textId="4359417E" w:rsidR="002254FF" w:rsidRPr="00BA6087" w:rsidRDefault="002254FF" w:rsidP="002254FF">
            <w:pPr>
              <w:pStyle w:val="Default"/>
              <w:jc w:val="both"/>
              <w:rPr>
                <w:rFonts w:ascii="Joost" w:hAnsi="Joost"/>
                <w:color w:val="auto"/>
                <w:lang w:val="lt-LT"/>
              </w:rPr>
            </w:pPr>
            <w:r w:rsidRPr="00BA6087">
              <w:rPr>
                <w:rFonts w:ascii="Joost" w:hAnsi="Joost"/>
                <w:color w:val="auto"/>
                <w:lang w:val="lt-LT"/>
              </w:rPr>
              <w:t xml:space="preserve">1. Kaip paraiškos vertinimo metu bus vertinami tokie kvazisubtiekėjai ar būsimi darbuotojai, kurie paraiškos pateikimo metu dar nėra įdarbinti ir todėl negali turėti „Riboto naudojimo“ pažymos? </w:t>
            </w:r>
          </w:p>
          <w:p w14:paraId="70E265DF" w14:textId="77777777" w:rsidR="002254FF" w:rsidRPr="00BA6087" w:rsidRDefault="002254FF" w:rsidP="002254FF">
            <w:pPr>
              <w:pStyle w:val="Default"/>
              <w:jc w:val="both"/>
              <w:rPr>
                <w:rFonts w:ascii="Joost" w:hAnsi="Joost"/>
                <w:color w:val="auto"/>
                <w:lang w:val="lt-LT"/>
              </w:rPr>
            </w:pPr>
            <w:r w:rsidRPr="00BA6087">
              <w:rPr>
                <w:rFonts w:ascii="Joost" w:hAnsi="Joost"/>
                <w:color w:val="auto"/>
                <w:lang w:val="lt-LT"/>
              </w:rPr>
              <w:t xml:space="preserve">2. Ar tokiu atveju pakaktų tiekėjo įsipareigojimo, kad konkretūs specialistai bus įdarbinti ir nustatyta tvarka pateikti tikrinimui bei reikiamas teises / pažymas gaus iki kai jiems faktiškai reikės dirbti ar susipažinti su įslaptinta informacija? </w:t>
            </w:r>
          </w:p>
          <w:p w14:paraId="5A4A9B0E" w14:textId="0CDB5D2E" w:rsidR="004724B7" w:rsidRPr="00BA6087" w:rsidRDefault="002254FF" w:rsidP="002254FF">
            <w:pPr>
              <w:pStyle w:val="Default"/>
              <w:jc w:val="both"/>
              <w:rPr>
                <w:rFonts w:ascii="Joost" w:hAnsi="Joost"/>
                <w:i/>
                <w:iCs/>
                <w:color w:val="auto"/>
                <w:lang w:val="lt-LT"/>
              </w:rPr>
            </w:pPr>
            <w:r w:rsidRPr="00BA6087">
              <w:rPr>
                <w:rFonts w:ascii="Joost" w:hAnsi="Joost"/>
                <w:color w:val="auto"/>
                <w:lang w:val="lt-LT"/>
              </w:rPr>
              <w:t>3. Jeigu tokie asmenys negali būti vertinami kaip atitinkantys reikalavimą paraiškos pateikimo metu, prašome nurodyti, kokiu būdu tiekėjas gali teisėtai pagrįsti jų pasitelkimą, nepažeisdamas pirkimo sąlygų ir VSD nustatytos tvarkos.</w:t>
            </w:r>
          </w:p>
        </w:tc>
      </w:tr>
      <w:tr w:rsidR="006E4CC5" w:rsidRPr="00BA6087" w14:paraId="3D3F5DDE" w14:textId="77777777" w:rsidTr="00BA6087">
        <w:trPr>
          <w:trHeight w:val="251"/>
        </w:trPr>
        <w:tc>
          <w:tcPr>
            <w:tcW w:w="9810" w:type="dxa"/>
            <w:shd w:val="clear" w:color="auto" w:fill="FFFFFF" w:themeFill="background1"/>
          </w:tcPr>
          <w:p w14:paraId="4719A0EC" w14:textId="77777777" w:rsidR="004724B7" w:rsidRPr="00BA6087" w:rsidRDefault="004724B7" w:rsidP="00B66A8F">
            <w:pPr>
              <w:shd w:val="clear" w:color="auto" w:fill="FFFFFF" w:themeFill="background1"/>
              <w:jc w:val="both"/>
              <w:rPr>
                <w:rFonts w:ascii="Joost" w:hAnsi="Joost"/>
                <w:lang w:val="lt-LT"/>
              </w:rPr>
            </w:pPr>
            <w:r w:rsidRPr="00BA6087">
              <w:rPr>
                <w:rFonts w:ascii="Joost" w:hAnsi="Joost"/>
                <w:b/>
                <w:bCs/>
                <w:lang w:val="lt-LT"/>
              </w:rPr>
              <w:t>Atsakymas</w:t>
            </w:r>
          </w:p>
        </w:tc>
      </w:tr>
      <w:tr w:rsidR="006E4CC5" w:rsidRPr="00BA6087" w14:paraId="14FF951C" w14:textId="77777777" w:rsidTr="00BA6087">
        <w:trPr>
          <w:trHeight w:val="400"/>
        </w:trPr>
        <w:tc>
          <w:tcPr>
            <w:tcW w:w="9810" w:type="dxa"/>
            <w:shd w:val="clear" w:color="auto" w:fill="FFFFFF" w:themeFill="background1"/>
          </w:tcPr>
          <w:p w14:paraId="2C015EF5" w14:textId="5234B797" w:rsidR="006D2064" w:rsidRPr="00BA6087" w:rsidRDefault="00811008" w:rsidP="008A06EA">
            <w:pPr>
              <w:shd w:val="clear" w:color="auto" w:fill="FFFFFF"/>
              <w:jc w:val="both"/>
              <w:rPr>
                <w:rFonts w:ascii="Joost" w:hAnsi="Joost"/>
                <w:i/>
                <w:iCs/>
                <w:lang w:val="lt-LT"/>
              </w:rPr>
            </w:pPr>
            <w:r w:rsidRPr="00BA6087">
              <w:rPr>
                <w:rFonts w:ascii="Joost" w:hAnsi="Joost"/>
                <w:i/>
                <w:iCs/>
                <w:lang w:val="lt-LT"/>
              </w:rPr>
              <w:t>Dėkojame už Jūsų klausim</w:t>
            </w:r>
            <w:r w:rsidR="002F6678" w:rsidRPr="00BA6087">
              <w:rPr>
                <w:rFonts w:ascii="Joost" w:hAnsi="Joost"/>
                <w:i/>
                <w:iCs/>
                <w:lang w:val="lt-LT"/>
              </w:rPr>
              <w:t>ą</w:t>
            </w:r>
            <w:r w:rsidRPr="00BA6087">
              <w:rPr>
                <w:rFonts w:ascii="Joost" w:hAnsi="Joost"/>
                <w:i/>
                <w:iCs/>
                <w:lang w:val="lt-LT"/>
              </w:rPr>
              <w:t>.</w:t>
            </w:r>
          </w:p>
          <w:p w14:paraId="2C2AA93A" w14:textId="5AF76443" w:rsidR="000B41D9" w:rsidRPr="00BA6087" w:rsidRDefault="000B41D9" w:rsidP="000B41D9">
            <w:pPr>
              <w:pStyle w:val="Default"/>
              <w:jc w:val="both"/>
              <w:rPr>
                <w:rFonts w:ascii="Joost" w:eastAsiaTheme="minorHAnsi" w:hAnsi="Joost" w:cstheme="minorHAnsi"/>
                <w:bCs/>
                <w:i/>
                <w:iCs/>
                <w:lang w:val="lt-LT"/>
              </w:rPr>
            </w:pPr>
            <w:r w:rsidRPr="00BA6087">
              <w:rPr>
                <w:rFonts w:ascii="Joost" w:hAnsi="Joost" w:cstheme="minorHAnsi"/>
                <w:bCs/>
                <w:i/>
                <w:iCs/>
                <w:lang w:val="lt-LT"/>
              </w:rPr>
              <w:t xml:space="preserve">Vadovaujantis Pirkimo sąlygų 7.1, 7.2, 9.1 punktais, Pirkimo sąlygų 6 priedo </w:t>
            </w:r>
            <w:r w:rsidR="00522A1F" w:rsidRPr="00BA6087">
              <w:rPr>
                <w:rFonts w:ascii="Joost" w:hAnsi="Joost" w:cstheme="minorHAnsi"/>
                <w:bCs/>
                <w:i/>
                <w:iCs/>
                <w:lang w:val="lt-LT"/>
              </w:rPr>
              <w:t>2 lentelės „K</w:t>
            </w:r>
            <w:r w:rsidRPr="00BA6087">
              <w:rPr>
                <w:rFonts w:ascii="Joost" w:hAnsi="Joost" w:cstheme="minorHAnsi"/>
                <w:bCs/>
                <w:i/>
                <w:iCs/>
                <w:lang w:val="lt-LT"/>
              </w:rPr>
              <w:t xml:space="preserve">valifikacijos </w:t>
            </w:r>
            <w:r w:rsidR="00522A1F" w:rsidRPr="00BA6087">
              <w:rPr>
                <w:rFonts w:ascii="Joost" w:hAnsi="Joost" w:cstheme="minorHAnsi"/>
                <w:bCs/>
                <w:i/>
                <w:iCs/>
                <w:lang w:val="lt-LT"/>
              </w:rPr>
              <w:t xml:space="preserve">reikalavimai“ </w:t>
            </w:r>
            <w:r w:rsidRPr="00BA6087">
              <w:rPr>
                <w:rFonts w:ascii="Joost" w:hAnsi="Joost" w:cstheme="minorHAnsi"/>
                <w:bCs/>
                <w:i/>
                <w:iCs/>
                <w:lang w:val="lt-LT"/>
              </w:rPr>
              <w:t>1 punktu:</w:t>
            </w:r>
          </w:p>
          <w:p w14:paraId="5C800664" w14:textId="77777777" w:rsidR="005D0EF7" w:rsidRPr="00BA6087" w:rsidRDefault="000B41D9" w:rsidP="005D0EF7">
            <w:pPr>
              <w:pStyle w:val="Default"/>
              <w:tabs>
                <w:tab w:val="left" w:pos="326"/>
              </w:tabs>
              <w:jc w:val="both"/>
              <w:rPr>
                <w:rFonts w:ascii="Joost" w:hAnsi="Joost" w:cstheme="minorHAnsi"/>
                <w:bCs/>
                <w:i/>
                <w:iCs/>
                <w:lang w:val="lt-LT"/>
              </w:rPr>
            </w:pPr>
            <w:r w:rsidRPr="00BA6087">
              <w:rPr>
                <w:rFonts w:ascii="Joost" w:hAnsi="Joost" w:cstheme="minorHAnsi"/>
                <w:bCs/>
                <w:i/>
                <w:iCs/>
                <w:lang w:val="lt-LT"/>
              </w:rPr>
              <w:t>1.</w:t>
            </w:r>
            <w:r w:rsidRPr="00BA6087">
              <w:rPr>
                <w:rFonts w:ascii="Joost" w:hAnsi="Joost" w:cstheme="minorHAnsi"/>
                <w:bCs/>
                <w:i/>
                <w:iCs/>
                <w:lang w:val="lt-LT"/>
              </w:rPr>
              <w:tab/>
              <w:t>Pirkimo sąlygų 7.1 punktas nustato, kad tiekėjas turi atitikti kvalifikacijos reikalavimus, nurodytus Pirkimų sąlygų priede Nr. 6 „Kvalifikacijos ir kiti reikalavimai“.</w:t>
            </w:r>
          </w:p>
          <w:p w14:paraId="3087CC1D" w14:textId="77777777" w:rsidR="002764C3" w:rsidRPr="00BA6087" w:rsidRDefault="005D0EF7" w:rsidP="002764C3">
            <w:pPr>
              <w:pStyle w:val="Default"/>
              <w:tabs>
                <w:tab w:val="left" w:pos="326"/>
              </w:tabs>
              <w:jc w:val="both"/>
              <w:rPr>
                <w:rFonts w:ascii="Joost" w:hAnsi="Joost" w:cstheme="minorHAnsi"/>
                <w:bCs/>
                <w:i/>
                <w:iCs/>
                <w:lang w:val="lt-LT"/>
              </w:rPr>
            </w:pPr>
            <w:r w:rsidRPr="00BA6087">
              <w:rPr>
                <w:rFonts w:ascii="Joost" w:hAnsi="Joost" w:cstheme="minorHAnsi"/>
                <w:bCs/>
                <w:i/>
                <w:iCs/>
                <w:lang w:val="lt-LT"/>
              </w:rPr>
              <w:t xml:space="preserve">2. </w:t>
            </w:r>
            <w:r w:rsidR="000B41D9" w:rsidRPr="00BA6087">
              <w:rPr>
                <w:rFonts w:ascii="Joost" w:hAnsi="Joost" w:cstheme="minorHAnsi"/>
                <w:bCs/>
                <w:i/>
                <w:iCs/>
                <w:lang w:val="lt-LT"/>
              </w:rPr>
              <w:t>Pirkimų sąlygų 7.2 punktas nustato, kad dokumentus, patvirtinančius sąlygų, kuriomis draudžiamas ir ribojamas tiekėjo ir subtiekėjų (jei taikoma</w:t>
            </w:r>
            <w:r w:rsidR="000B41D9" w:rsidRPr="00B5283A">
              <w:rPr>
                <w:rFonts w:ascii="Joost" w:hAnsi="Joost" w:cstheme="minorHAnsi"/>
                <w:bCs/>
                <w:i/>
                <w:iCs/>
                <w:lang w:val="lt-LT"/>
              </w:rPr>
              <w:t>), ūkio subjektų, kurių pajėgumais tiekėjas remiasi, dalyvavimas pirkime nebuvimą, kvalifikacijos reikalavimų,</w:t>
            </w:r>
            <w:r w:rsidR="000B41D9" w:rsidRPr="00BA6087">
              <w:rPr>
                <w:rFonts w:ascii="Joost" w:hAnsi="Joost" w:cstheme="minorHAnsi"/>
                <w:bCs/>
                <w:i/>
                <w:iCs/>
                <w:lang w:val="lt-LT"/>
              </w:rPr>
              <w:t xml:space="preserve"> jei taikoma, kokybės vadybos sistemos ir (arba) aplinkos apsaugos vadybos sistemų standartų</w:t>
            </w:r>
            <w:r w:rsidR="000B41D9" w:rsidRPr="00BA6087">
              <w:rPr>
                <w:rFonts w:ascii="Joost" w:hAnsi="Joost" w:cstheme="minorHAnsi"/>
                <w:i/>
                <w:iCs/>
                <w:lang w:val="lt-LT"/>
              </w:rPr>
              <w:t xml:space="preserve">, </w:t>
            </w:r>
            <w:r w:rsidR="000B41D9" w:rsidRPr="00BA6087">
              <w:rPr>
                <w:rFonts w:ascii="Joost" w:hAnsi="Joost" w:cstheme="minorHAnsi"/>
                <w:b/>
                <w:bCs/>
                <w:i/>
                <w:iCs/>
                <w:u w:val="single"/>
                <w:lang w:val="lt-LT"/>
              </w:rPr>
              <w:t>nurodytų Pirkimo sąlygų priede „Kvalifikacijos ir kiti reikalavimai“ atitiktį ir dokumentus</w:t>
            </w:r>
            <w:r w:rsidR="000B41D9" w:rsidRPr="00BA6087">
              <w:rPr>
                <w:rFonts w:ascii="Joost" w:hAnsi="Joost" w:cstheme="minorHAnsi"/>
                <w:bCs/>
                <w:i/>
                <w:iCs/>
                <w:lang w:val="lt-LT"/>
              </w:rPr>
              <w:t xml:space="preserve">, susijusius su nacionalinio saugumo reikalavimais </w:t>
            </w:r>
            <w:r w:rsidR="000B41D9" w:rsidRPr="00BA6087">
              <w:rPr>
                <w:rFonts w:ascii="Joost" w:hAnsi="Joost" w:cstheme="minorHAnsi"/>
                <w:bCs/>
                <w:i/>
                <w:iCs/>
                <w:u w:val="single"/>
                <w:lang w:val="lt-LT"/>
              </w:rPr>
              <w:t xml:space="preserve">Pirkimo vykdytojas reikalauja pateikti </w:t>
            </w:r>
            <w:r w:rsidR="000B41D9" w:rsidRPr="00BA6087">
              <w:rPr>
                <w:rFonts w:ascii="Joost" w:hAnsi="Joost" w:cstheme="minorHAnsi"/>
                <w:b/>
                <w:bCs/>
                <w:i/>
                <w:iCs/>
                <w:u w:val="single"/>
                <w:lang w:val="lt-LT"/>
              </w:rPr>
              <w:t>kartu su Paraiška</w:t>
            </w:r>
            <w:r w:rsidR="000B41D9" w:rsidRPr="00BA6087">
              <w:rPr>
                <w:rFonts w:ascii="Joost" w:hAnsi="Joost" w:cstheme="minorHAnsi"/>
                <w:bCs/>
                <w:i/>
                <w:iCs/>
                <w:lang w:val="lt-LT"/>
              </w:rPr>
              <w:t>. Jeigu kandidatas dėl pateisinamų priežasčių negali pateikti Pirkimo vykdytojo reikalaujamų dokumentų, jis turi teisę vietoj jų pateikti kitus Pirkimo vykdytojui priimtinus dokumentus ar informaciją, kurie patvirtintų, kad Kandidato kvalifikacija atitinka keliamus reikalavimus.</w:t>
            </w:r>
          </w:p>
          <w:p w14:paraId="37FFD8B6" w14:textId="19D12B19" w:rsidR="000B41D9" w:rsidRPr="00BA6087" w:rsidRDefault="002764C3" w:rsidP="002764C3">
            <w:pPr>
              <w:pStyle w:val="Default"/>
              <w:tabs>
                <w:tab w:val="left" w:pos="326"/>
              </w:tabs>
              <w:jc w:val="both"/>
              <w:rPr>
                <w:rFonts w:ascii="Joost" w:hAnsi="Joost" w:cstheme="minorHAnsi"/>
                <w:bCs/>
                <w:i/>
                <w:iCs/>
                <w:lang w:val="lt-LT"/>
              </w:rPr>
            </w:pPr>
            <w:r w:rsidRPr="00BA6087">
              <w:rPr>
                <w:rFonts w:ascii="Joost" w:hAnsi="Joost" w:cstheme="minorHAnsi"/>
                <w:bCs/>
                <w:i/>
                <w:iCs/>
                <w:lang w:val="lt-LT"/>
              </w:rPr>
              <w:t xml:space="preserve">3. </w:t>
            </w:r>
            <w:r w:rsidR="000B41D9" w:rsidRPr="00BA6087">
              <w:rPr>
                <w:rFonts w:ascii="Joost" w:hAnsi="Joost" w:cstheme="minorHAnsi"/>
                <w:bCs/>
                <w:i/>
                <w:iCs/>
                <w:lang w:val="lt-LT"/>
              </w:rPr>
              <w:t xml:space="preserve">Pirkimo sąlygų 6 priedo </w:t>
            </w:r>
            <w:r w:rsidR="00DD6E09" w:rsidRPr="00BA6087">
              <w:rPr>
                <w:rFonts w:ascii="Joost" w:hAnsi="Joost" w:cstheme="minorHAnsi"/>
                <w:bCs/>
                <w:i/>
                <w:iCs/>
                <w:lang w:val="lt-LT"/>
              </w:rPr>
              <w:t>2 lentelės „Kvalifikacijos reikalavimai“ 1</w:t>
            </w:r>
            <w:r w:rsidR="000B41D9" w:rsidRPr="00BA6087">
              <w:rPr>
                <w:rFonts w:ascii="Joost" w:hAnsi="Joost" w:cstheme="minorHAnsi"/>
                <w:bCs/>
                <w:i/>
                <w:iCs/>
                <w:lang w:val="lt-LT"/>
              </w:rPr>
              <w:t xml:space="preserve"> punktas nustato, kad </w:t>
            </w:r>
            <w:r w:rsidR="000B41D9" w:rsidRPr="00BA6087">
              <w:rPr>
                <w:rFonts w:ascii="Joost" w:hAnsi="Joost" w:cstheme="minorHAnsi"/>
                <w:b/>
                <w:bCs/>
                <w:i/>
                <w:iCs/>
                <w:lang w:val="lt-LT"/>
              </w:rPr>
              <w:t xml:space="preserve">kvalifikacijos reikalavimus turi atitikti </w:t>
            </w:r>
            <w:r w:rsidR="000B41D9" w:rsidRPr="00BA6087">
              <w:rPr>
                <w:rFonts w:ascii="Joost" w:hAnsi="Joost" w:cstheme="minorHAnsi"/>
                <w:bCs/>
                <w:i/>
                <w:iCs/>
                <w:lang w:val="lt-LT"/>
              </w:rPr>
              <w:t xml:space="preserve">tiekėjas, </w:t>
            </w:r>
            <w:r w:rsidR="000B41D9" w:rsidRPr="00BA6087">
              <w:rPr>
                <w:rFonts w:ascii="Joost" w:hAnsi="Joost" w:cstheme="minorHAnsi"/>
                <w:i/>
                <w:iCs/>
                <w:lang w:val="lt-LT"/>
              </w:rPr>
              <w:t>kiekvienas ūkio subjektų grupės narys ir subtiekėjai, kurio pajėgumais remiasi tiekėjas,</w:t>
            </w:r>
            <w:r w:rsidR="000B41D9" w:rsidRPr="00BA6087">
              <w:rPr>
                <w:rFonts w:ascii="Joost" w:hAnsi="Joost" w:cstheme="minorHAnsi"/>
                <w:bCs/>
                <w:i/>
                <w:iCs/>
                <w:lang w:val="lt-LT"/>
              </w:rPr>
              <w:t xml:space="preserve"> siekdamas atitikti Pirkimo sąlygose nurodytus reikalavimus.</w:t>
            </w:r>
          </w:p>
          <w:p w14:paraId="4A26CBCC" w14:textId="3647080A" w:rsidR="00E92485" w:rsidRPr="00BA6087" w:rsidRDefault="000B41D9" w:rsidP="000B41D9">
            <w:pPr>
              <w:pStyle w:val="FootnoteText"/>
              <w:jc w:val="both"/>
              <w:rPr>
                <w:rFonts w:ascii="Joost" w:hAnsi="Joost" w:cstheme="minorHAnsi"/>
                <w:bCs/>
                <w:i/>
                <w:iCs/>
                <w:sz w:val="24"/>
                <w:szCs w:val="24"/>
                <w:lang w:val="lt-LT"/>
              </w:rPr>
            </w:pPr>
            <w:r w:rsidRPr="00BA6087">
              <w:rPr>
                <w:rFonts w:ascii="Joost" w:hAnsi="Joost" w:cstheme="minorHAnsi"/>
                <w:bCs/>
                <w:i/>
                <w:iCs/>
                <w:sz w:val="24"/>
                <w:szCs w:val="24"/>
                <w:lang w:val="lt-LT"/>
              </w:rPr>
              <w:t xml:space="preserve">Pažymėtina, kad Pirkimo sąlygų 9.1 punktas nedraudžia laimėjimo atveju pasitelkti fizinius asmenis (įdarbinti), tačiau jie turi atitikti kvalifikacijos reikalavimus bei jų kvalifikaciją patvirtinantys dokumentai turi būti pateikti </w:t>
            </w:r>
            <w:r w:rsidR="00FE3812">
              <w:rPr>
                <w:rFonts w:ascii="Joost" w:hAnsi="Joost" w:cstheme="minorHAnsi"/>
                <w:bCs/>
                <w:i/>
                <w:iCs/>
                <w:sz w:val="24"/>
                <w:szCs w:val="24"/>
                <w:lang w:val="lt-LT"/>
              </w:rPr>
              <w:t xml:space="preserve">kartu </w:t>
            </w:r>
            <w:r w:rsidRPr="00BA6087">
              <w:rPr>
                <w:rFonts w:ascii="Joost" w:hAnsi="Joost" w:cstheme="minorHAnsi"/>
                <w:bCs/>
                <w:i/>
                <w:iCs/>
                <w:sz w:val="24"/>
                <w:szCs w:val="24"/>
                <w:lang w:val="lt-LT"/>
              </w:rPr>
              <w:t>su paraiška (Pirkimo sąlygų 7.2 punktas).</w:t>
            </w:r>
          </w:p>
          <w:p w14:paraId="74A62AF0" w14:textId="77777777" w:rsidR="00FB5C58" w:rsidRPr="00BA6087" w:rsidRDefault="00FB5C58" w:rsidP="000B41D9">
            <w:pPr>
              <w:pStyle w:val="FootnoteText"/>
              <w:jc w:val="both"/>
              <w:rPr>
                <w:rFonts w:ascii="Joost" w:hAnsi="Joost"/>
                <w:bCs/>
                <w:i/>
                <w:iCs/>
                <w:sz w:val="24"/>
                <w:szCs w:val="24"/>
                <w:lang w:val="lt-LT"/>
              </w:rPr>
            </w:pPr>
            <w:r w:rsidRPr="00BA6087">
              <w:rPr>
                <w:rFonts w:ascii="Joost" w:hAnsi="Joost"/>
                <w:bCs/>
                <w:i/>
                <w:iCs/>
                <w:sz w:val="24"/>
                <w:szCs w:val="24"/>
                <w:lang w:val="lt-LT"/>
              </w:rPr>
              <w:lastRenderedPageBreak/>
              <w:t>Informuojame, kad Pirkimo sąlygų 9.2 punkte tiekėjas, pageidaujantis remtis kitų ūkio subjektų pajėgumais, privalo juos nurodyti Paraiškoje ir pateikti dokumentus, įrodančius, kad per visą sutarties vykdymo laikotarpį šio subjekto ištekliai tiekėjui bus prieinami. Tačiau šie specialistai turi atitikti Pirkimų sąlygų reikalavimus, įskaitant ir reikalavimą dėl slaptumo, bei dokumentai patvirtinantys atitiktį turi būti pateikti kartu su Paraiška.</w:t>
            </w:r>
          </w:p>
          <w:p w14:paraId="481B3CC9" w14:textId="6F2EEFAF" w:rsidR="001F3F67" w:rsidRPr="00BA6087" w:rsidRDefault="001F3F67" w:rsidP="001F3F67">
            <w:pPr>
              <w:pStyle w:val="FootnoteText"/>
              <w:jc w:val="both"/>
              <w:rPr>
                <w:rFonts w:ascii="Joost" w:hAnsi="Joost"/>
                <w:bCs/>
                <w:i/>
                <w:iCs/>
                <w:sz w:val="24"/>
                <w:szCs w:val="24"/>
                <w:lang w:val="lt-LT"/>
              </w:rPr>
            </w:pPr>
            <w:r w:rsidRPr="00BA6087">
              <w:rPr>
                <w:rFonts w:ascii="Joost" w:hAnsi="Joost"/>
                <w:bCs/>
                <w:i/>
                <w:iCs/>
                <w:sz w:val="24"/>
                <w:szCs w:val="24"/>
                <w:lang w:val="lt-LT"/>
              </w:rPr>
              <w:t>Pažymėtina, kad Perkančiajai organizacijai nėra suteikti įgaliojimai teikti išaiškinimus dėl Lietuvos Respublikos valstybės ir tarnybos paslapčių įstatymo taikymo. Atkreiptinas dėmesys, kad Valstybės ir tarnybos paslapčių įstatymo (toliau –VTPĮ) 39 straipsnis nustato sąlygas ir tvarką dėl leidimo dirbti ar susipažinti su įslaptinta informacija fiziniams asmenims. Tiekėjo leidimą dirbti ar susipažinti su įslaptinta informacija išduoda Valstybės saugumo departamentas, kuris turi teisę teikti susijusias konsultacijas.</w:t>
            </w:r>
          </w:p>
          <w:p w14:paraId="59D4803C" w14:textId="57BDC36C" w:rsidR="001F3F67" w:rsidRPr="00BA6087" w:rsidRDefault="001F3F67" w:rsidP="001F3F67">
            <w:pPr>
              <w:pStyle w:val="FootnoteText"/>
              <w:jc w:val="both"/>
              <w:rPr>
                <w:rFonts w:ascii="Joost" w:hAnsi="Joost"/>
                <w:bCs/>
                <w:i/>
                <w:iCs/>
                <w:sz w:val="24"/>
                <w:szCs w:val="24"/>
                <w:lang w:val="lt-LT"/>
              </w:rPr>
            </w:pPr>
            <w:r w:rsidRPr="00BA6087">
              <w:rPr>
                <w:rFonts w:ascii="Joost" w:hAnsi="Joost"/>
                <w:bCs/>
                <w:i/>
                <w:iCs/>
                <w:sz w:val="24"/>
                <w:szCs w:val="24"/>
                <w:lang w:val="lt-LT"/>
              </w:rPr>
              <w:t>Informuojame, kad fiziniai asmenys turi teisę įsigyti slaptumo pažymas</w:t>
            </w:r>
            <w:r w:rsidR="00F31063" w:rsidRPr="00BA6087">
              <w:rPr>
                <w:rFonts w:ascii="Joost" w:hAnsi="Joost"/>
                <w:bCs/>
                <w:i/>
                <w:iCs/>
                <w:sz w:val="24"/>
                <w:szCs w:val="24"/>
                <w:lang w:val="lt-LT"/>
              </w:rPr>
              <w:t>,</w:t>
            </w:r>
            <w:r w:rsidRPr="00BA6087">
              <w:rPr>
                <w:rFonts w:ascii="Joost" w:hAnsi="Joost"/>
                <w:bCs/>
                <w:i/>
                <w:iCs/>
                <w:sz w:val="24"/>
                <w:szCs w:val="24"/>
                <w:lang w:val="lt-LT"/>
              </w:rPr>
              <w:t xml:space="preserve"> kaip fiziniai asmenys, jeigu jie turi verslo liudijimą ar vykdo individualią veiklą ar kitais teisės aktų nustatytais atvejais, tačiau jų atitiktį patvirtinantys dokumentai turi būti pateikti kartu su Paraiška Pirkimo sąlygų 7.2 punkte ir Pirkimo sąlygų 6 priedo </w:t>
            </w:r>
            <w:r w:rsidR="00721674" w:rsidRPr="00BA6087">
              <w:rPr>
                <w:rFonts w:ascii="Joost" w:hAnsi="Joost" w:cstheme="minorHAnsi"/>
                <w:bCs/>
                <w:i/>
                <w:iCs/>
                <w:sz w:val="24"/>
                <w:szCs w:val="24"/>
                <w:lang w:val="lt-LT"/>
              </w:rPr>
              <w:t xml:space="preserve">2 lentelės </w:t>
            </w:r>
            <w:r w:rsidRPr="00BA6087">
              <w:rPr>
                <w:rFonts w:ascii="Joost" w:hAnsi="Joost"/>
                <w:bCs/>
                <w:i/>
                <w:iCs/>
                <w:sz w:val="24"/>
                <w:szCs w:val="24"/>
                <w:lang w:val="lt-LT"/>
              </w:rPr>
              <w:t>1 punkte nustatytu pagrindu.</w:t>
            </w:r>
          </w:p>
          <w:p w14:paraId="4300E936" w14:textId="2432D9B4" w:rsidR="001F3F67" w:rsidRPr="00BA6087" w:rsidRDefault="001F3F67" w:rsidP="001F3F67">
            <w:pPr>
              <w:pStyle w:val="FootnoteText"/>
              <w:jc w:val="both"/>
              <w:rPr>
                <w:rFonts w:ascii="Joost" w:hAnsi="Joost"/>
                <w:i/>
                <w:iCs/>
                <w:sz w:val="24"/>
                <w:szCs w:val="24"/>
                <w:lang w:val="lt-LT"/>
              </w:rPr>
            </w:pPr>
            <w:r w:rsidRPr="00BA6087">
              <w:rPr>
                <w:rFonts w:ascii="Joost" w:hAnsi="Joost"/>
                <w:bCs/>
                <w:i/>
                <w:iCs/>
                <w:sz w:val="24"/>
                <w:szCs w:val="24"/>
                <w:lang w:val="lt-LT"/>
              </w:rPr>
              <w:t>VTPĮ 39 str. 1 d. nustato, kad (pabraukimas – Perkančiosios organizacijos): „</w:t>
            </w:r>
            <w:r w:rsidRPr="00BA6087">
              <w:rPr>
                <w:rFonts w:ascii="Joost" w:hAnsi="Joost"/>
                <w:bCs/>
                <w:i/>
                <w:iCs/>
                <w:sz w:val="24"/>
                <w:szCs w:val="24"/>
                <w:u w:val="single"/>
                <w:lang w:val="lt-LT"/>
              </w:rPr>
              <w:t>Įslaptintus sandorius sudaryti ir vykdyti gali fizinis asmuo, kuriam yra išduotas</w:t>
            </w:r>
            <w:r w:rsidR="00721674" w:rsidRPr="00BA6087">
              <w:rPr>
                <w:rFonts w:ascii="Joost" w:hAnsi="Joost"/>
                <w:bCs/>
                <w:i/>
                <w:iCs/>
                <w:sz w:val="24"/>
                <w:szCs w:val="24"/>
                <w:u w:val="single"/>
                <w:lang w:val="lt-LT"/>
              </w:rPr>
              <w:t xml:space="preserve"> </w:t>
            </w:r>
            <w:r w:rsidRPr="00BA6087">
              <w:rPr>
                <w:rFonts w:ascii="Joost" w:hAnsi="Joost"/>
                <w:bCs/>
                <w:i/>
                <w:iCs/>
                <w:sz w:val="24"/>
                <w:szCs w:val="24"/>
                <w:u w:val="single"/>
                <w:lang w:val="lt-LT"/>
              </w:rPr>
              <w:t>tiekėjo leidimas dirbti ar susipažinti su įslaptinta informacija</w:t>
            </w:r>
            <w:r w:rsidRPr="00BA6087">
              <w:rPr>
                <w:rFonts w:ascii="Joost" w:hAnsi="Joost"/>
                <w:bCs/>
                <w:i/>
                <w:iCs/>
                <w:sz w:val="24"/>
                <w:szCs w:val="24"/>
                <w:lang w:val="lt-LT"/>
              </w:rPr>
              <w:t>. Tiekėjo [</w:t>
            </w:r>
            <w:r w:rsidRPr="00BA6087">
              <w:rPr>
                <w:rFonts w:ascii="Joost" w:hAnsi="Joost"/>
                <w:bCs/>
                <w:i/>
                <w:iCs/>
                <w:sz w:val="24"/>
                <w:szCs w:val="24"/>
                <w:u w:val="single"/>
                <w:lang w:val="lt-LT"/>
              </w:rPr>
              <w:t>Perkančiosios organizacijos pastaba: čia „tiekėjas“ reiškia individualią veiklą vykdantis fizinis asmuo</w:t>
            </w:r>
            <w:r w:rsidRPr="00BA6087">
              <w:rPr>
                <w:rFonts w:ascii="Joost" w:hAnsi="Joost"/>
                <w:bCs/>
                <w:i/>
                <w:iCs/>
                <w:sz w:val="24"/>
                <w:szCs w:val="24"/>
                <w:lang w:val="lt-LT"/>
              </w:rPr>
              <w:t>] leidimas dirbti ar susipažinti su įslaptinta informacija išduodamas, jeigu asmuo atitinka šiame įstatyme nustatytas sąlygas leidimui dirbti ar susipažinti su įslaptinta informacija išduoti ar teisei dirbti ar susipažinti su įslaptinta informacija, žymima slaptumo žyma „Riboto naudojimo“, suteikti.“</w:t>
            </w:r>
          </w:p>
        </w:tc>
      </w:tr>
      <w:tr w:rsidR="006E4CC5" w:rsidRPr="00BA6087" w14:paraId="0E891C47" w14:textId="77777777" w:rsidTr="00BA6087">
        <w:trPr>
          <w:trHeight w:val="251"/>
        </w:trPr>
        <w:tc>
          <w:tcPr>
            <w:tcW w:w="9810" w:type="dxa"/>
            <w:shd w:val="clear" w:color="auto" w:fill="FFFFFF" w:themeFill="background1"/>
          </w:tcPr>
          <w:p w14:paraId="52C945D7" w14:textId="16F93BB5" w:rsidR="00B66A8F" w:rsidRPr="00BA6087" w:rsidRDefault="00B66A8F" w:rsidP="008A06EA">
            <w:pPr>
              <w:shd w:val="clear" w:color="auto" w:fill="FFFFFF"/>
              <w:jc w:val="both"/>
              <w:rPr>
                <w:rFonts w:ascii="Joost" w:hAnsi="Joost"/>
                <w:lang w:val="lt-LT"/>
              </w:rPr>
            </w:pPr>
            <w:r w:rsidRPr="00BA6087">
              <w:rPr>
                <w:rFonts w:ascii="Joost" w:hAnsi="Joost"/>
                <w:b/>
                <w:bCs/>
                <w:lang w:val="lt-LT"/>
              </w:rPr>
              <w:lastRenderedPageBreak/>
              <w:t xml:space="preserve">Klausimas 2 </w:t>
            </w:r>
            <w:r w:rsidRPr="00BA6087">
              <w:rPr>
                <w:rFonts w:ascii="Joost" w:hAnsi="Joost"/>
                <w:lang w:val="lt-LT"/>
              </w:rPr>
              <w:t>(klausimo tekstas netaisytas)</w:t>
            </w:r>
          </w:p>
        </w:tc>
      </w:tr>
      <w:tr w:rsidR="006E4CC5" w:rsidRPr="00BA6087" w14:paraId="42161848" w14:textId="77777777" w:rsidTr="00BA6087">
        <w:trPr>
          <w:trHeight w:val="400"/>
        </w:trPr>
        <w:tc>
          <w:tcPr>
            <w:tcW w:w="9810" w:type="dxa"/>
            <w:shd w:val="clear" w:color="auto" w:fill="FFFFFF" w:themeFill="background1"/>
          </w:tcPr>
          <w:p w14:paraId="391A5A6D" w14:textId="1FCA2548" w:rsidR="00857780" w:rsidRPr="00BA6087" w:rsidRDefault="00857780" w:rsidP="00857780">
            <w:pPr>
              <w:pStyle w:val="Default"/>
              <w:jc w:val="both"/>
              <w:rPr>
                <w:rFonts w:ascii="Joost" w:hAnsi="Joost"/>
                <w:color w:val="auto"/>
                <w:lang w:val="lt-LT"/>
              </w:rPr>
            </w:pPr>
            <w:r w:rsidRPr="00BA6087">
              <w:rPr>
                <w:rFonts w:ascii="Joost" w:hAnsi="Joost"/>
                <w:color w:val="auto"/>
                <w:lang w:val="lt-LT"/>
              </w:rPr>
              <w:t>Kokiam vardinių naudotojų skaičiui turi būti licencijuota BVIS?</w:t>
            </w:r>
          </w:p>
          <w:p w14:paraId="430BE8EE" w14:textId="0E3AB9AF" w:rsidR="00857780" w:rsidRPr="00BA6087" w:rsidRDefault="00857780" w:rsidP="00857780">
            <w:pPr>
              <w:pStyle w:val="Default"/>
              <w:jc w:val="both"/>
              <w:rPr>
                <w:rFonts w:ascii="Joost" w:hAnsi="Joost"/>
                <w:color w:val="auto"/>
                <w:lang w:val="lt-LT"/>
              </w:rPr>
            </w:pPr>
            <w:r w:rsidRPr="00BA6087">
              <w:rPr>
                <w:rFonts w:ascii="Joost" w:hAnsi="Joost"/>
                <w:color w:val="auto"/>
                <w:lang w:val="lt-LT"/>
              </w:rPr>
              <w:t xml:space="preserve">Ar teisingai suprantame, kad kuriant/ migruojant BVIS iš iki šiol naudojamos „Microsoft Dynamics NAV 2009 R2“ versijos naudotojų licencijos gali būti transformuotos į naujausios “Microsoft Dynamics 365 </w:t>
            </w:r>
            <w:proofErr w:type="spellStart"/>
            <w:r w:rsidRPr="00BA6087">
              <w:rPr>
                <w:rFonts w:ascii="Joost" w:hAnsi="Joost"/>
                <w:color w:val="auto"/>
                <w:lang w:val="lt-LT"/>
              </w:rPr>
              <w:t>Business</w:t>
            </w:r>
            <w:proofErr w:type="spellEnd"/>
            <w:r w:rsidRPr="00BA6087">
              <w:rPr>
                <w:rFonts w:ascii="Joost" w:hAnsi="Joost"/>
                <w:color w:val="auto"/>
                <w:lang w:val="lt-LT"/>
              </w:rPr>
              <w:t xml:space="preserve"> </w:t>
            </w:r>
            <w:proofErr w:type="spellStart"/>
            <w:r w:rsidRPr="00BA6087">
              <w:rPr>
                <w:rFonts w:ascii="Joost" w:hAnsi="Joost"/>
                <w:color w:val="auto"/>
                <w:lang w:val="lt-LT"/>
              </w:rPr>
              <w:t>Central</w:t>
            </w:r>
            <w:proofErr w:type="spellEnd"/>
            <w:r w:rsidRPr="00BA6087">
              <w:rPr>
                <w:rFonts w:ascii="Joost" w:hAnsi="Joost"/>
                <w:color w:val="auto"/>
                <w:lang w:val="lt-LT"/>
              </w:rPr>
              <w:t>” versijos naudotojų licencijas pagal gamintojo Microsoft nustatytas licencijų transformacijos taisykles?</w:t>
            </w:r>
          </w:p>
          <w:p w14:paraId="3AF3CA6D" w14:textId="77777777" w:rsidR="00857780" w:rsidRPr="00BA6087" w:rsidRDefault="00857780" w:rsidP="00857780">
            <w:pPr>
              <w:pStyle w:val="Default"/>
              <w:jc w:val="both"/>
              <w:rPr>
                <w:rFonts w:ascii="Joost" w:hAnsi="Joost"/>
                <w:color w:val="auto"/>
                <w:lang w:val="lt-LT"/>
              </w:rPr>
            </w:pPr>
            <w:r w:rsidRPr="00BA6087">
              <w:rPr>
                <w:rFonts w:ascii="Joost" w:hAnsi="Joost"/>
                <w:color w:val="auto"/>
                <w:lang w:val="lt-LT"/>
              </w:rPr>
              <w:t xml:space="preserve">Kokiam naudotojų skaičiui yra licencijuota dabar naudojama Microsoft Dynamics NAV 2009? </w:t>
            </w:r>
          </w:p>
          <w:p w14:paraId="7460D69C" w14:textId="1AFC0C57" w:rsidR="00B66A8F" w:rsidRPr="00BA6087" w:rsidRDefault="00857780" w:rsidP="00857780">
            <w:pPr>
              <w:shd w:val="clear" w:color="auto" w:fill="FFFFFF"/>
              <w:jc w:val="both"/>
              <w:rPr>
                <w:rFonts w:ascii="Joost" w:hAnsi="Joost"/>
                <w:lang w:val="lt-LT"/>
              </w:rPr>
            </w:pPr>
            <w:r w:rsidRPr="00BA6087">
              <w:rPr>
                <w:rFonts w:ascii="Joost" w:hAnsi="Joost"/>
                <w:lang w:val="lt-LT"/>
              </w:rPr>
              <w:t xml:space="preserve">Ar dabar naudojama Microsoft Dynamics NAV 2009 turi gamintojo palaikymą: atnaujinimų parsisiuntimą ir diegimą, naujų komponentų pateikimą? </w:t>
            </w:r>
          </w:p>
        </w:tc>
      </w:tr>
      <w:tr w:rsidR="006E4CC5" w:rsidRPr="00BA6087" w14:paraId="5D84D977" w14:textId="77777777" w:rsidTr="00BA6087">
        <w:trPr>
          <w:trHeight w:val="260"/>
        </w:trPr>
        <w:tc>
          <w:tcPr>
            <w:tcW w:w="9810" w:type="dxa"/>
            <w:shd w:val="clear" w:color="auto" w:fill="FFFFFF" w:themeFill="background1"/>
          </w:tcPr>
          <w:p w14:paraId="6CFA686C" w14:textId="036EA993" w:rsidR="00D360FA" w:rsidRPr="00BA6087" w:rsidRDefault="00D360FA" w:rsidP="008A06EA">
            <w:pPr>
              <w:shd w:val="clear" w:color="auto" w:fill="FFFFFF"/>
              <w:jc w:val="both"/>
              <w:rPr>
                <w:rFonts w:ascii="Joost" w:hAnsi="Joost"/>
                <w:i/>
                <w:iCs/>
                <w:lang w:val="lt-LT"/>
              </w:rPr>
            </w:pPr>
            <w:r w:rsidRPr="00BA6087">
              <w:rPr>
                <w:rFonts w:ascii="Joost" w:hAnsi="Joost"/>
                <w:b/>
                <w:bCs/>
                <w:lang w:val="lt-LT"/>
              </w:rPr>
              <w:t>Atsakymas</w:t>
            </w:r>
          </w:p>
        </w:tc>
      </w:tr>
      <w:tr w:rsidR="006E4CC5" w:rsidRPr="00BA6087" w14:paraId="67565F7C" w14:textId="77777777" w:rsidTr="00BA6087">
        <w:trPr>
          <w:trHeight w:val="400"/>
        </w:trPr>
        <w:tc>
          <w:tcPr>
            <w:tcW w:w="9810" w:type="dxa"/>
            <w:shd w:val="clear" w:color="auto" w:fill="FFFFFF" w:themeFill="background1"/>
          </w:tcPr>
          <w:p w14:paraId="5C268165" w14:textId="77777777" w:rsidR="00D360FA" w:rsidRPr="00BA6087" w:rsidRDefault="001A00E2" w:rsidP="008A06EA">
            <w:pPr>
              <w:shd w:val="clear" w:color="auto" w:fill="FFFFFF"/>
              <w:jc w:val="both"/>
              <w:rPr>
                <w:rFonts w:ascii="Joost" w:hAnsi="Joost"/>
                <w:i/>
                <w:iCs/>
                <w:lang w:val="lt-LT"/>
              </w:rPr>
            </w:pPr>
            <w:r w:rsidRPr="00BA6087">
              <w:rPr>
                <w:rFonts w:ascii="Joost" w:hAnsi="Joost"/>
                <w:i/>
                <w:iCs/>
                <w:lang w:val="lt-LT"/>
              </w:rPr>
              <w:t>Dėkojame už Jūsų klausimą.</w:t>
            </w:r>
          </w:p>
          <w:p w14:paraId="12589D5B" w14:textId="7838E777" w:rsidR="00721A0B" w:rsidRPr="00BA6087" w:rsidRDefault="00721A0B" w:rsidP="00721A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cs="Calibri"/>
                <w:i/>
                <w:iCs/>
                <w:bdr w:val="none" w:sz="0" w:space="0" w:color="auto"/>
                <w:lang w:val="lt-LT"/>
              </w:rPr>
            </w:pPr>
            <w:r w:rsidRPr="00BA6087">
              <w:rPr>
                <w:rFonts w:ascii="Joost" w:hAnsi="Joost" w:cs="Calibri"/>
                <w:i/>
                <w:iCs/>
                <w:lang w:val="lt-LT"/>
              </w:rPr>
              <w:t>1. Techninės specifikacijos PT-73</w:t>
            </w:r>
            <w:r w:rsidR="00C274D6" w:rsidRPr="00BA6087">
              <w:rPr>
                <w:rFonts w:ascii="Joost" w:hAnsi="Joost" w:cs="Calibri"/>
                <w:i/>
                <w:iCs/>
                <w:lang w:val="lt-LT"/>
              </w:rPr>
              <w:t xml:space="preserve"> punkte</w:t>
            </w:r>
            <w:r w:rsidRPr="00BA6087">
              <w:rPr>
                <w:rFonts w:ascii="Joost" w:hAnsi="Joost" w:cs="Calibri"/>
                <w:i/>
                <w:iCs/>
                <w:lang w:val="lt-LT"/>
              </w:rPr>
              <w:t xml:space="preserve"> nurodoma, citata: "Preliminarus naudotojų, kuriuos reikės apmokyti, kiekis – 120 (tarp jų iki 5 administratorių)." Naudotojų skaičius turi būti 120 asmenų.</w:t>
            </w:r>
          </w:p>
          <w:p w14:paraId="79EFA035" w14:textId="5D9A945E" w:rsidR="00B32426" w:rsidRPr="00BA6087" w:rsidRDefault="00721A0B" w:rsidP="00AA1AF0">
            <w:pPr>
              <w:shd w:val="clear" w:color="auto" w:fill="FFFFFF"/>
              <w:jc w:val="both"/>
              <w:rPr>
                <w:rFonts w:ascii="Joost" w:hAnsi="Joost"/>
                <w:i/>
                <w:iCs/>
                <w:lang w:val="lt-LT"/>
              </w:rPr>
            </w:pPr>
            <w:r w:rsidRPr="00BA6087">
              <w:rPr>
                <w:rFonts w:ascii="Joost" w:hAnsi="Joost"/>
                <w:i/>
                <w:iCs/>
                <w:lang w:val="lt-LT"/>
              </w:rPr>
              <w:t>2. Techninė specifikacija neriboja tiekėjo sprendimo, kaip tiksliai modernizuoti esamą informacinę sistemą į naują BVIS. Tačiau atkreiptinas dėmesys, kad privaloma įgyvendinti visus techninėje specifikacijoje pateiktus funkcionalumo ir kitus reikalavimus.</w:t>
            </w:r>
          </w:p>
          <w:p w14:paraId="399F9937" w14:textId="77777777" w:rsidR="00721A0B" w:rsidRPr="00BA6087" w:rsidRDefault="00C274D6" w:rsidP="00AA1AF0">
            <w:pPr>
              <w:shd w:val="clear" w:color="auto" w:fill="FFFFFF"/>
              <w:jc w:val="both"/>
              <w:rPr>
                <w:rFonts w:ascii="Joost" w:hAnsi="Joost"/>
                <w:i/>
                <w:iCs/>
                <w:lang w:val="lt-LT"/>
              </w:rPr>
            </w:pPr>
            <w:r w:rsidRPr="00BA6087">
              <w:rPr>
                <w:rFonts w:ascii="Joost" w:hAnsi="Joost"/>
                <w:i/>
                <w:iCs/>
                <w:lang w:val="lt-LT"/>
              </w:rPr>
              <w:t>3. Perkančioji organizacija savo techninėje specifikacijoje nesieja dabartinio naudotojų skaičiaus su modernizuotos BVIS naudotojų skaičiumi.</w:t>
            </w:r>
          </w:p>
          <w:p w14:paraId="44FE357A" w14:textId="5B5C6D9D" w:rsidR="00C274D6" w:rsidRPr="00BA6087" w:rsidRDefault="00C274D6" w:rsidP="00AA1AF0">
            <w:pPr>
              <w:shd w:val="clear" w:color="auto" w:fill="FFFFFF"/>
              <w:jc w:val="both"/>
              <w:rPr>
                <w:rFonts w:ascii="Joost" w:hAnsi="Joost"/>
                <w:i/>
                <w:iCs/>
                <w:lang w:val="lt-LT"/>
              </w:rPr>
            </w:pPr>
            <w:r w:rsidRPr="00BA6087">
              <w:rPr>
                <w:rFonts w:ascii="Joost" w:hAnsi="Joost"/>
                <w:i/>
                <w:iCs/>
                <w:lang w:val="lt-LT"/>
              </w:rPr>
              <w:t>4. Ne, “Microsoft Dynamics NAV 2009” neturi gamintojo palaikymo. Tai - viena pagrindinių</w:t>
            </w:r>
            <w:r w:rsidR="00E954B8" w:rsidRPr="00BA6087">
              <w:rPr>
                <w:rFonts w:ascii="Joost" w:hAnsi="Joost"/>
                <w:i/>
                <w:iCs/>
                <w:lang w:val="lt-LT"/>
              </w:rPr>
              <w:t xml:space="preserve"> informacinės sistemos</w:t>
            </w:r>
            <w:r w:rsidRPr="00BA6087">
              <w:rPr>
                <w:rFonts w:ascii="Joost" w:hAnsi="Joost"/>
                <w:i/>
                <w:iCs/>
                <w:lang w:val="lt-LT"/>
              </w:rPr>
              <w:t xml:space="preserve"> modernizacijos priežasčių.</w:t>
            </w:r>
          </w:p>
        </w:tc>
      </w:tr>
      <w:tr w:rsidR="00857780" w:rsidRPr="00BA6087" w14:paraId="1EBA88A4" w14:textId="77777777" w:rsidTr="00BA6087">
        <w:trPr>
          <w:trHeight w:val="260"/>
        </w:trPr>
        <w:tc>
          <w:tcPr>
            <w:tcW w:w="9810" w:type="dxa"/>
            <w:shd w:val="clear" w:color="auto" w:fill="FFFFFF" w:themeFill="background1"/>
          </w:tcPr>
          <w:p w14:paraId="496ABBFC" w14:textId="7F958FF0" w:rsidR="00857780" w:rsidRPr="00BA6087" w:rsidRDefault="00857780" w:rsidP="008A06EA">
            <w:pPr>
              <w:shd w:val="clear" w:color="auto" w:fill="FFFFFF"/>
              <w:jc w:val="both"/>
              <w:rPr>
                <w:rFonts w:ascii="Joost" w:hAnsi="Joost"/>
                <w:lang w:val="lt-LT"/>
              </w:rPr>
            </w:pPr>
            <w:r w:rsidRPr="00BA6087">
              <w:rPr>
                <w:rFonts w:ascii="Joost" w:hAnsi="Joost"/>
                <w:b/>
                <w:bCs/>
                <w:lang w:val="lt-LT"/>
              </w:rPr>
              <w:t xml:space="preserve">Klausimas 3 </w:t>
            </w:r>
            <w:r w:rsidRPr="00BA6087">
              <w:rPr>
                <w:rFonts w:ascii="Joost" w:hAnsi="Joost"/>
                <w:lang w:val="lt-LT"/>
              </w:rPr>
              <w:t>(klausimo tekstas netaisytas)</w:t>
            </w:r>
          </w:p>
        </w:tc>
      </w:tr>
      <w:tr w:rsidR="006E4CC5" w:rsidRPr="00BA6087" w14:paraId="5AA42F9C" w14:textId="77777777" w:rsidTr="00BA6087">
        <w:trPr>
          <w:trHeight w:val="400"/>
        </w:trPr>
        <w:tc>
          <w:tcPr>
            <w:tcW w:w="9810" w:type="dxa"/>
            <w:shd w:val="clear" w:color="auto" w:fill="FFFFFF" w:themeFill="background1"/>
          </w:tcPr>
          <w:p w14:paraId="0AC8F679" w14:textId="0DD6F0B9" w:rsidR="00857780" w:rsidRPr="00BA6087" w:rsidRDefault="00BD6597" w:rsidP="00E954B8">
            <w:pPr>
              <w:pStyle w:val="Default"/>
              <w:jc w:val="both"/>
              <w:rPr>
                <w:rFonts w:ascii="Joost" w:hAnsi="Joost"/>
                <w:color w:val="auto"/>
                <w:lang w:val="lt-LT"/>
              </w:rPr>
            </w:pPr>
            <w:r w:rsidRPr="00BA6087">
              <w:rPr>
                <w:rFonts w:ascii="Joost" w:hAnsi="Joost"/>
                <w:color w:val="auto"/>
                <w:lang w:val="lt-LT"/>
              </w:rPr>
              <w:t xml:space="preserve">Ar teisingai suprantame, kad projekto metu bus pasiūlyta alternatyva naudotojų ir naudotojų slaptažodžių valdymui naudoti </w:t>
            </w:r>
            <w:proofErr w:type="spellStart"/>
            <w:r w:rsidRPr="00BA6087">
              <w:rPr>
                <w:rFonts w:ascii="Joost" w:hAnsi="Joost"/>
                <w:color w:val="auto"/>
                <w:lang w:val="lt-LT"/>
              </w:rPr>
              <w:t>Active</w:t>
            </w:r>
            <w:proofErr w:type="spellEnd"/>
            <w:r w:rsidRPr="00BA6087">
              <w:rPr>
                <w:rFonts w:ascii="Joost" w:hAnsi="Joost"/>
                <w:color w:val="auto"/>
                <w:lang w:val="lt-LT"/>
              </w:rPr>
              <w:t xml:space="preserve"> </w:t>
            </w:r>
            <w:proofErr w:type="spellStart"/>
            <w:r w:rsidRPr="00BA6087">
              <w:rPr>
                <w:rFonts w:ascii="Joost" w:hAnsi="Joost"/>
                <w:color w:val="auto"/>
                <w:lang w:val="lt-LT"/>
              </w:rPr>
              <w:t>Directory</w:t>
            </w:r>
            <w:proofErr w:type="spellEnd"/>
            <w:r w:rsidRPr="00BA6087">
              <w:rPr>
                <w:rFonts w:ascii="Joost" w:hAnsi="Joost"/>
                <w:color w:val="auto"/>
                <w:lang w:val="lt-LT"/>
              </w:rPr>
              <w:t xml:space="preserve"> arba Microsoft </w:t>
            </w:r>
            <w:proofErr w:type="spellStart"/>
            <w:r w:rsidRPr="00BA6087">
              <w:rPr>
                <w:rFonts w:ascii="Joost" w:hAnsi="Joost"/>
                <w:color w:val="auto"/>
                <w:lang w:val="lt-LT"/>
              </w:rPr>
              <w:t>Entra</w:t>
            </w:r>
            <w:proofErr w:type="spellEnd"/>
            <w:r w:rsidRPr="00BA6087">
              <w:rPr>
                <w:rFonts w:ascii="Joost" w:hAnsi="Joost"/>
                <w:color w:val="auto"/>
                <w:lang w:val="lt-LT"/>
              </w:rPr>
              <w:t xml:space="preserve"> funkcinėmis galimybėmis ir BVIS naudosis šiomis alternatyvomis bus laikoma kad reikalavimas išpildytas. </w:t>
            </w:r>
          </w:p>
        </w:tc>
      </w:tr>
      <w:tr w:rsidR="00CF312E" w:rsidRPr="00BA6087" w14:paraId="53D9FA6D" w14:textId="77777777" w:rsidTr="00BA6087">
        <w:trPr>
          <w:trHeight w:val="260"/>
        </w:trPr>
        <w:tc>
          <w:tcPr>
            <w:tcW w:w="9810" w:type="dxa"/>
            <w:shd w:val="clear" w:color="auto" w:fill="FFFFFF" w:themeFill="background1"/>
          </w:tcPr>
          <w:p w14:paraId="4D83C99A" w14:textId="0903D3F5" w:rsidR="00857780" w:rsidRPr="00BA6087" w:rsidRDefault="00857780" w:rsidP="00857780">
            <w:pPr>
              <w:shd w:val="clear" w:color="auto" w:fill="FFFFFF"/>
              <w:jc w:val="both"/>
              <w:rPr>
                <w:rFonts w:ascii="Joost" w:hAnsi="Joost"/>
                <w:b/>
                <w:bCs/>
                <w:lang w:val="lt-LT"/>
              </w:rPr>
            </w:pPr>
            <w:r w:rsidRPr="00BA6087">
              <w:rPr>
                <w:rFonts w:ascii="Joost" w:hAnsi="Joost"/>
                <w:b/>
                <w:bCs/>
                <w:lang w:val="lt-LT"/>
              </w:rPr>
              <w:t>Atsakymas</w:t>
            </w:r>
          </w:p>
        </w:tc>
      </w:tr>
      <w:tr w:rsidR="006722FC" w:rsidRPr="00BA6087" w14:paraId="1902784F" w14:textId="77777777" w:rsidTr="00BA6087">
        <w:trPr>
          <w:trHeight w:val="400"/>
        </w:trPr>
        <w:tc>
          <w:tcPr>
            <w:tcW w:w="9810" w:type="dxa"/>
            <w:shd w:val="clear" w:color="auto" w:fill="FFFFFF" w:themeFill="background1"/>
          </w:tcPr>
          <w:p w14:paraId="3D7CB3E5" w14:textId="6CF35207" w:rsidR="0070091D" w:rsidRPr="00BA6087" w:rsidRDefault="0070091D" w:rsidP="00857780">
            <w:pPr>
              <w:shd w:val="clear" w:color="auto" w:fill="FFFFFF"/>
              <w:jc w:val="both"/>
              <w:rPr>
                <w:rFonts w:ascii="Joost" w:hAnsi="Joost"/>
                <w:i/>
                <w:iCs/>
                <w:lang w:val="lt-LT"/>
              </w:rPr>
            </w:pPr>
            <w:r w:rsidRPr="00BA6087">
              <w:rPr>
                <w:rFonts w:ascii="Joost" w:hAnsi="Joost"/>
                <w:i/>
                <w:iCs/>
                <w:lang w:val="lt-LT"/>
              </w:rPr>
              <w:t>Dėkojame už Jūsų klausimą.</w:t>
            </w:r>
          </w:p>
          <w:p w14:paraId="7B20163F" w14:textId="6B7CB297" w:rsidR="00BD6597" w:rsidRPr="00BA6087" w:rsidRDefault="0070091D" w:rsidP="00857780">
            <w:pPr>
              <w:shd w:val="clear" w:color="auto" w:fill="FFFFFF"/>
              <w:jc w:val="both"/>
              <w:rPr>
                <w:rFonts w:ascii="Joost" w:hAnsi="Joost"/>
                <w:i/>
                <w:iCs/>
                <w:lang w:val="lt-LT"/>
              </w:rPr>
            </w:pPr>
            <w:r w:rsidRPr="00BA6087">
              <w:rPr>
                <w:rFonts w:ascii="Joost" w:hAnsi="Joost"/>
                <w:i/>
                <w:iCs/>
                <w:lang w:val="lt-LT"/>
              </w:rPr>
              <w:t>Naudotojas, jungdamasis prie BVIS, turės turėti dvi autentifikacijas: pirmąją - Windows, tam dabar ir naudojama "</w:t>
            </w:r>
            <w:proofErr w:type="spellStart"/>
            <w:r w:rsidRPr="00BA6087">
              <w:rPr>
                <w:rFonts w:ascii="Joost" w:hAnsi="Joost"/>
                <w:i/>
                <w:iCs/>
                <w:lang w:val="lt-LT"/>
              </w:rPr>
              <w:t>Active</w:t>
            </w:r>
            <w:proofErr w:type="spellEnd"/>
            <w:r w:rsidRPr="00BA6087">
              <w:rPr>
                <w:rFonts w:ascii="Joost" w:hAnsi="Joost"/>
                <w:i/>
                <w:iCs/>
                <w:lang w:val="lt-LT"/>
              </w:rPr>
              <w:t xml:space="preserve"> </w:t>
            </w:r>
            <w:proofErr w:type="spellStart"/>
            <w:r w:rsidRPr="00BA6087">
              <w:rPr>
                <w:rFonts w:ascii="Joost" w:hAnsi="Joost"/>
                <w:i/>
                <w:iCs/>
                <w:lang w:val="lt-LT"/>
              </w:rPr>
              <w:t>Directory</w:t>
            </w:r>
            <w:proofErr w:type="spellEnd"/>
            <w:r w:rsidRPr="00BA6087">
              <w:rPr>
                <w:rFonts w:ascii="Joost" w:hAnsi="Joost"/>
                <w:i/>
                <w:iCs/>
                <w:lang w:val="lt-LT"/>
              </w:rPr>
              <w:t xml:space="preserve">"; antrąją </w:t>
            </w:r>
            <w:r w:rsidR="006722FC" w:rsidRPr="00BA6087">
              <w:rPr>
                <w:rFonts w:ascii="Joost" w:hAnsi="Joost"/>
                <w:i/>
                <w:iCs/>
                <w:lang w:val="lt-LT"/>
              </w:rPr>
              <w:t>–</w:t>
            </w:r>
            <w:r w:rsidRPr="00BA6087">
              <w:rPr>
                <w:rFonts w:ascii="Joost" w:hAnsi="Joost"/>
                <w:i/>
                <w:iCs/>
                <w:lang w:val="lt-LT"/>
              </w:rPr>
              <w:t xml:space="preserve"> jau pačios BVIS duomenų bazės autentifikaciją, </w:t>
            </w:r>
            <w:r w:rsidRPr="00BA6087">
              <w:rPr>
                <w:rFonts w:ascii="Joost" w:hAnsi="Joost"/>
                <w:i/>
                <w:iCs/>
                <w:lang w:val="lt-LT"/>
              </w:rPr>
              <w:lastRenderedPageBreak/>
              <w:t>kuri turi būti “įsiūta” į pačią BVIS aplikaciją. Tačiau dar kartą primename, kad būtina vadovautis BVIS techninės specifikacijos reikalavimais.</w:t>
            </w:r>
          </w:p>
        </w:tc>
      </w:tr>
      <w:tr w:rsidR="00CF312E" w:rsidRPr="00BA6087" w14:paraId="502FBBC5" w14:textId="77777777" w:rsidTr="00BA6087">
        <w:trPr>
          <w:trHeight w:val="251"/>
        </w:trPr>
        <w:tc>
          <w:tcPr>
            <w:tcW w:w="9810" w:type="dxa"/>
            <w:shd w:val="clear" w:color="auto" w:fill="FFFFFF" w:themeFill="background1"/>
          </w:tcPr>
          <w:p w14:paraId="15C5613A" w14:textId="689CF94A" w:rsidR="00BD6597" w:rsidRPr="00BA6087" w:rsidRDefault="00BD6597" w:rsidP="00857780">
            <w:pPr>
              <w:shd w:val="clear" w:color="auto" w:fill="FFFFFF"/>
              <w:jc w:val="both"/>
              <w:rPr>
                <w:rFonts w:ascii="Joost" w:hAnsi="Joost"/>
                <w:b/>
                <w:bCs/>
                <w:lang w:val="lt-LT"/>
              </w:rPr>
            </w:pPr>
            <w:r w:rsidRPr="00BA6087">
              <w:rPr>
                <w:rFonts w:ascii="Joost" w:hAnsi="Joost"/>
                <w:b/>
                <w:bCs/>
                <w:lang w:val="lt-LT"/>
              </w:rPr>
              <w:lastRenderedPageBreak/>
              <w:t xml:space="preserve">Klausimas 4 </w:t>
            </w:r>
            <w:r w:rsidRPr="00BA6087">
              <w:rPr>
                <w:rFonts w:ascii="Joost" w:hAnsi="Joost"/>
                <w:lang w:val="lt-LT"/>
              </w:rPr>
              <w:t>(klausimo tekstas netaisytas)</w:t>
            </w:r>
          </w:p>
        </w:tc>
      </w:tr>
      <w:tr w:rsidR="006E4CC5" w:rsidRPr="00BA6087" w14:paraId="063D5974" w14:textId="77777777" w:rsidTr="00BA6087">
        <w:trPr>
          <w:trHeight w:val="400"/>
        </w:trPr>
        <w:tc>
          <w:tcPr>
            <w:tcW w:w="9810" w:type="dxa"/>
            <w:shd w:val="clear" w:color="auto" w:fill="FFFFFF" w:themeFill="background1"/>
          </w:tcPr>
          <w:p w14:paraId="78B9AD61" w14:textId="7F4AEE18" w:rsidR="00BD6597" w:rsidRPr="00BA6087" w:rsidRDefault="00BD6597" w:rsidP="006E4CC5">
            <w:pPr>
              <w:pStyle w:val="Default"/>
              <w:jc w:val="both"/>
              <w:rPr>
                <w:rFonts w:ascii="Joost" w:hAnsi="Joost"/>
                <w:b/>
                <w:bCs/>
                <w:color w:val="auto"/>
                <w:lang w:val="lt-LT"/>
              </w:rPr>
            </w:pPr>
            <w:r w:rsidRPr="00BA6087">
              <w:rPr>
                <w:rFonts w:ascii="Joost" w:hAnsi="Joost"/>
                <w:color w:val="auto"/>
                <w:lang w:val="lt-LT"/>
              </w:rPr>
              <w:t xml:space="preserve">Jei projekto metu bus pasiūlytas alternatyvus sprendimas ir naudotojai reikalavime nurodytą rezultatą galės pasiekti naudojant alternatyvų sprendimą (MS </w:t>
            </w:r>
            <w:proofErr w:type="spellStart"/>
            <w:r w:rsidRPr="00BA6087">
              <w:rPr>
                <w:rFonts w:ascii="Joost" w:hAnsi="Joost"/>
                <w:color w:val="auto"/>
                <w:lang w:val="lt-LT"/>
              </w:rPr>
              <w:t>Active</w:t>
            </w:r>
            <w:proofErr w:type="spellEnd"/>
            <w:r w:rsidRPr="00BA6087">
              <w:rPr>
                <w:rFonts w:ascii="Joost" w:hAnsi="Joost"/>
                <w:color w:val="auto"/>
                <w:lang w:val="lt-LT"/>
              </w:rPr>
              <w:t xml:space="preserve"> </w:t>
            </w:r>
            <w:proofErr w:type="spellStart"/>
            <w:r w:rsidRPr="00BA6087">
              <w:rPr>
                <w:rFonts w:ascii="Joost" w:hAnsi="Joost"/>
                <w:color w:val="auto"/>
                <w:lang w:val="lt-LT"/>
              </w:rPr>
              <w:t>Directory</w:t>
            </w:r>
            <w:proofErr w:type="spellEnd"/>
            <w:r w:rsidRPr="00BA6087">
              <w:rPr>
                <w:rFonts w:ascii="Joost" w:hAnsi="Joost"/>
                <w:color w:val="auto"/>
                <w:lang w:val="lt-LT"/>
              </w:rPr>
              <w:t xml:space="preserve"> arba Microsoft </w:t>
            </w:r>
            <w:proofErr w:type="spellStart"/>
            <w:r w:rsidRPr="00BA6087">
              <w:rPr>
                <w:rFonts w:ascii="Joost" w:hAnsi="Joost"/>
                <w:color w:val="auto"/>
                <w:lang w:val="lt-LT"/>
              </w:rPr>
              <w:t>Entra</w:t>
            </w:r>
            <w:proofErr w:type="spellEnd"/>
            <w:r w:rsidRPr="00BA6087">
              <w:rPr>
                <w:rFonts w:ascii="Joost" w:hAnsi="Joost"/>
                <w:color w:val="auto"/>
                <w:lang w:val="lt-LT"/>
              </w:rPr>
              <w:t>) ar bus laikoma kad šis reikalavimas yra tenkinamas?</w:t>
            </w:r>
          </w:p>
        </w:tc>
      </w:tr>
      <w:tr w:rsidR="00CF312E" w:rsidRPr="00BA6087" w14:paraId="6112C274" w14:textId="77777777" w:rsidTr="00BA6087">
        <w:trPr>
          <w:trHeight w:val="278"/>
        </w:trPr>
        <w:tc>
          <w:tcPr>
            <w:tcW w:w="9810" w:type="dxa"/>
            <w:shd w:val="clear" w:color="auto" w:fill="FFFFFF" w:themeFill="background1"/>
          </w:tcPr>
          <w:p w14:paraId="67E5419B" w14:textId="452E3E74" w:rsidR="00BD6597" w:rsidRPr="00BA6087" w:rsidRDefault="00BD6597" w:rsidP="00BD6597">
            <w:pPr>
              <w:pStyle w:val="Default"/>
              <w:jc w:val="both"/>
              <w:rPr>
                <w:rFonts w:ascii="Joost" w:hAnsi="Joost"/>
                <w:color w:val="auto"/>
                <w:lang w:val="lt-LT"/>
              </w:rPr>
            </w:pPr>
            <w:r w:rsidRPr="00BA6087">
              <w:rPr>
                <w:rFonts w:ascii="Joost" w:hAnsi="Joost"/>
                <w:b/>
                <w:bCs/>
                <w:color w:val="auto"/>
                <w:lang w:val="lt-LT"/>
              </w:rPr>
              <w:t>Atsakymas</w:t>
            </w:r>
          </w:p>
        </w:tc>
      </w:tr>
      <w:tr w:rsidR="006722FC" w:rsidRPr="00BA6087" w14:paraId="57DC3C92" w14:textId="77777777" w:rsidTr="00BA6087">
        <w:trPr>
          <w:trHeight w:val="400"/>
        </w:trPr>
        <w:tc>
          <w:tcPr>
            <w:tcW w:w="9810" w:type="dxa"/>
            <w:shd w:val="clear" w:color="auto" w:fill="FFFFFF" w:themeFill="background1"/>
          </w:tcPr>
          <w:p w14:paraId="6AF608F5" w14:textId="77777777" w:rsidR="007B763A" w:rsidRPr="00BA6087" w:rsidRDefault="007B763A" w:rsidP="007B763A">
            <w:pPr>
              <w:shd w:val="clear" w:color="auto" w:fill="FFFFFF"/>
              <w:jc w:val="both"/>
              <w:rPr>
                <w:rFonts w:ascii="Joost" w:hAnsi="Joost"/>
                <w:i/>
                <w:iCs/>
                <w:lang w:val="lt-LT"/>
              </w:rPr>
            </w:pPr>
            <w:r w:rsidRPr="00BA6087">
              <w:rPr>
                <w:rFonts w:ascii="Joost" w:hAnsi="Joost"/>
                <w:i/>
                <w:iCs/>
                <w:lang w:val="lt-LT"/>
              </w:rPr>
              <w:t>Dėkojame už Jūsų klausimą.</w:t>
            </w:r>
          </w:p>
          <w:p w14:paraId="28BF8EF6" w14:textId="4E0A21D7" w:rsidR="00BD6597" w:rsidRPr="00BA6087" w:rsidRDefault="007535DB" w:rsidP="00BD6597">
            <w:pPr>
              <w:pStyle w:val="Default"/>
              <w:jc w:val="both"/>
              <w:rPr>
                <w:rFonts w:ascii="Joost" w:hAnsi="Joost"/>
                <w:i/>
                <w:iCs/>
                <w:color w:val="auto"/>
                <w:lang w:val="lt-LT"/>
              </w:rPr>
            </w:pPr>
            <w:r w:rsidRPr="00BA6087">
              <w:rPr>
                <w:rFonts w:ascii="Joost" w:hAnsi="Joost"/>
                <w:i/>
                <w:iCs/>
                <w:color w:val="auto"/>
                <w:lang w:val="lt-LT"/>
              </w:rPr>
              <w:t>Atsakymas pateiktas aukščiau.</w:t>
            </w:r>
          </w:p>
        </w:tc>
      </w:tr>
      <w:tr w:rsidR="003779AE" w:rsidRPr="00BA6087" w14:paraId="3C6DA058" w14:textId="77777777" w:rsidTr="00BA6087">
        <w:trPr>
          <w:trHeight w:val="251"/>
        </w:trPr>
        <w:tc>
          <w:tcPr>
            <w:tcW w:w="9810" w:type="dxa"/>
            <w:shd w:val="clear" w:color="auto" w:fill="FFFFFF" w:themeFill="background1"/>
          </w:tcPr>
          <w:p w14:paraId="399FA444" w14:textId="1C76CCE7" w:rsidR="003779AE" w:rsidRPr="00BA6087" w:rsidRDefault="003779AE" w:rsidP="007B763A">
            <w:pPr>
              <w:shd w:val="clear" w:color="auto" w:fill="FFFFFF"/>
              <w:jc w:val="both"/>
              <w:rPr>
                <w:rFonts w:ascii="Joost" w:hAnsi="Joost"/>
                <w:i/>
                <w:iCs/>
                <w:lang w:val="lt-LT"/>
              </w:rPr>
            </w:pPr>
            <w:r w:rsidRPr="00BA6087">
              <w:rPr>
                <w:rFonts w:ascii="Joost" w:hAnsi="Joost"/>
                <w:b/>
                <w:bCs/>
                <w:lang w:val="lt-LT"/>
              </w:rPr>
              <w:t xml:space="preserve">Klausimas 5 </w:t>
            </w:r>
            <w:r w:rsidRPr="00BA6087">
              <w:rPr>
                <w:rFonts w:ascii="Joost" w:hAnsi="Joost"/>
                <w:lang w:val="lt-LT"/>
              </w:rPr>
              <w:t>(klausimo tekstas netaisytas)</w:t>
            </w:r>
          </w:p>
        </w:tc>
      </w:tr>
      <w:tr w:rsidR="003779AE" w:rsidRPr="00BA6087" w14:paraId="0E5227F1" w14:textId="77777777" w:rsidTr="00BA6087">
        <w:trPr>
          <w:trHeight w:val="400"/>
        </w:trPr>
        <w:tc>
          <w:tcPr>
            <w:tcW w:w="9810" w:type="dxa"/>
            <w:shd w:val="clear" w:color="auto" w:fill="FFFFFF" w:themeFill="background1"/>
          </w:tcPr>
          <w:p w14:paraId="5B6ADB8B" w14:textId="679A4806" w:rsidR="00122B42" w:rsidRPr="00BA6087" w:rsidRDefault="00122B42" w:rsidP="00122B42">
            <w:pPr>
              <w:pStyle w:val="Default"/>
              <w:jc w:val="both"/>
              <w:rPr>
                <w:rFonts w:ascii="Joost" w:hAnsi="Joost"/>
                <w:color w:val="1F1A16"/>
                <w:lang w:val="lt-LT"/>
              </w:rPr>
            </w:pPr>
            <w:r w:rsidRPr="00BA6087">
              <w:rPr>
                <w:rFonts w:ascii="Joost" w:hAnsi="Joost"/>
                <w:color w:val="1F1A16"/>
                <w:lang w:val="lt-LT"/>
              </w:rPr>
              <w:t>1. Prašome pateikti Microsoft Dynamics NAV 2009 R2 sudėtį, vertę bei inform</w:t>
            </w:r>
            <w:r w:rsidR="008F568F" w:rsidRPr="00BA6087">
              <w:rPr>
                <w:rFonts w:ascii="Joost" w:hAnsi="Joost"/>
                <w:color w:val="1F1A16"/>
                <w:lang w:val="lt-LT"/>
              </w:rPr>
              <w:t>a</w:t>
            </w:r>
            <w:r w:rsidRPr="00BA6087">
              <w:rPr>
                <w:rFonts w:ascii="Joost" w:hAnsi="Joost"/>
                <w:color w:val="1F1A16"/>
                <w:lang w:val="lt-LT"/>
              </w:rPr>
              <w:t>ciją iki kada galiojo licencijos naujinimas?</w:t>
            </w:r>
          </w:p>
          <w:p w14:paraId="2F1D339F" w14:textId="24C9FC1A" w:rsidR="003779AE" w:rsidRPr="00BA6087" w:rsidRDefault="00122B42" w:rsidP="00122B42">
            <w:pPr>
              <w:shd w:val="clear" w:color="auto" w:fill="FFFFFF"/>
              <w:jc w:val="both"/>
              <w:rPr>
                <w:rFonts w:ascii="Joost" w:hAnsi="Joost"/>
                <w:i/>
                <w:iCs/>
                <w:lang w:val="lt-LT"/>
              </w:rPr>
            </w:pPr>
            <w:r w:rsidRPr="00BA6087">
              <w:rPr>
                <w:rFonts w:ascii="Joost" w:hAnsi="Joost"/>
                <w:color w:val="1F1A16"/>
                <w:lang w:val="lt-LT"/>
              </w:rPr>
              <w:t>2. Ar teisingai suprantame, kad pirkimą laimėjusiam partneriui būtų suteikiama galimybė vykdyti licencijos naujinimą ir išplėtimą?</w:t>
            </w:r>
          </w:p>
        </w:tc>
      </w:tr>
      <w:tr w:rsidR="003779AE" w:rsidRPr="00BA6087" w14:paraId="184A90C5" w14:textId="77777777" w:rsidTr="00BA6087">
        <w:trPr>
          <w:trHeight w:val="260"/>
        </w:trPr>
        <w:tc>
          <w:tcPr>
            <w:tcW w:w="9810" w:type="dxa"/>
            <w:shd w:val="clear" w:color="auto" w:fill="FFFFFF" w:themeFill="background1"/>
          </w:tcPr>
          <w:p w14:paraId="1FD3B81A" w14:textId="355C6585" w:rsidR="003779AE" w:rsidRPr="00BA6087" w:rsidRDefault="00122B42" w:rsidP="007B763A">
            <w:pPr>
              <w:shd w:val="clear" w:color="auto" w:fill="FFFFFF"/>
              <w:jc w:val="both"/>
              <w:rPr>
                <w:rFonts w:ascii="Joost" w:hAnsi="Joost"/>
                <w:i/>
                <w:iCs/>
                <w:lang w:val="lt-LT"/>
              </w:rPr>
            </w:pPr>
            <w:r w:rsidRPr="00BA6087">
              <w:rPr>
                <w:rFonts w:ascii="Joost" w:hAnsi="Joost"/>
                <w:b/>
                <w:bCs/>
                <w:lang w:val="lt-LT"/>
              </w:rPr>
              <w:t>Atsakymas</w:t>
            </w:r>
          </w:p>
        </w:tc>
      </w:tr>
      <w:tr w:rsidR="003779AE" w:rsidRPr="00BA6087" w14:paraId="52B78E45" w14:textId="77777777" w:rsidTr="00BA6087">
        <w:trPr>
          <w:trHeight w:val="400"/>
        </w:trPr>
        <w:tc>
          <w:tcPr>
            <w:tcW w:w="9810" w:type="dxa"/>
            <w:shd w:val="clear" w:color="auto" w:fill="FFFFFF" w:themeFill="background1"/>
          </w:tcPr>
          <w:p w14:paraId="064C44D0" w14:textId="1A74FA3D" w:rsidR="00B75D13" w:rsidRPr="00BA6087" w:rsidRDefault="00B75D13" w:rsidP="007B763A">
            <w:pPr>
              <w:shd w:val="clear" w:color="auto" w:fill="FFFFFF"/>
              <w:jc w:val="both"/>
              <w:rPr>
                <w:rFonts w:ascii="Joost" w:hAnsi="Joost"/>
                <w:i/>
                <w:iCs/>
                <w:lang w:val="lt-LT"/>
              </w:rPr>
            </w:pPr>
            <w:r w:rsidRPr="00BA6087">
              <w:rPr>
                <w:rFonts w:ascii="Joost" w:hAnsi="Joost"/>
                <w:i/>
                <w:iCs/>
                <w:lang w:val="lt-LT"/>
              </w:rPr>
              <w:t>Dėkojame už Jūsų klausimą.</w:t>
            </w:r>
          </w:p>
          <w:p w14:paraId="5AB029A2" w14:textId="7E43C06C" w:rsidR="003779AE" w:rsidRPr="00BA6087" w:rsidRDefault="00B75D13" w:rsidP="007B763A">
            <w:pPr>
              <w:shd w:val="clear" w:color="auto" w:fill="FFFFFF"/>
              <w:jc w:val="both"/>
              <w:rPr>
                <w:rFonts w:ascii="Joost" w:hAnsi="Joost"/>
                <w:i/>
                <w:iCs/>
                <w:lang w:val="lt-LT"/>
              </w:rPr>
            </w:pPr>
            <w:r w:rsidRPr="00BA6087">
              <w:rPr>
                <w:rFonts w:ascii="Joost" w:hAnsi="Joost"/>
                <w:i/>
                <w:iCs/>
                <w:lang w:val="lt-LT"/>
              </w:rPr>
              <w:t>1. Microsoft Dynamics NAV 2009 R2 pagrindinis (</w:t>
            </w:r>
            <w:proofErr w:type="spellStart"/>
            <w:r w:rsidRPr="00BA6087">
              <w:rPr>
                <w:rFonts w:ascii="Joost" w:hAnsi="Joost"/>
                <w:i/>
                <w:iCs/>
                <w:lang w:val="lt-LT"/>
              </w:rPr>
              <w:t>Mainstream</w:t>
            </w:r>
            <w:proofErr w:type="spellEnd"/>
            <w:r w:rsidRPr="00BA6087">
              <w:rPr>
                <w:rFonts w:ascii="Joost" w:hAnsi="Joost"/>
                <w:i/>
                <w:iCs/>
                <w:lang w:val="lt-LT"/>
              </w:rPr>
              <w:t>) palaikymas buvo iki 2015 m. Visko, kas susiję su "Microsoft Dynamics NAV 2009 R2", Perkančioji organizacija nelaiko kaip nors reikšmingais apribojimais BVIS modernizacijai (kviečiame žiūrėti kitus susijusius Perkančiosios organizacijos atsakymus). Kviečiame vadovautis BVIS techninės specifikacijos reikalavimais.</w:t>
            </w:r>
          </w:p>
          <w:p w14:paraId="3707E837" w14:textId="508324ED" w:rsidR="001B7542" w:rsidRPr="00BA6087" w:rsidRDefault="00B75D13" w:rsidP="001B7542">
            <w:pPr>
              <w:shd w:val="clear" w:color="auto" w:fill="FFFFFF"/>
              <w:jc w:val="both"/>
              <w:rPr>
                <w:rFonts w:ascii="Joost" w:hAnsi="Joost"/>
                <w:i/>
                <w:iCs/>
                <w:lang w:val="lt-LT"/>
              </w:rPr>
            </w:pPr>
            <w:r w:rsidRPr="00BA6087">
              <w:rPr>
                <w:rFonts w:ascii="Joost" w:hAnsi="Joost"/>
                <w:i/>
                <w:iCs/>
                <w:lang w:val="lt-LT"/>
              </w:rPr>
              <w:t>2.</w:t>
            </w:r>
            <w:r w:rsidR="001B7542" w:rsidRPr="00BA6087">
              <w:rPr>
                <w:rFonts w:ascii="Joost" w:hAnsi="Joost"/>
                <w:lang w:val="lt-LT"/>
              </w:rPr>
              <w:t xml:space="preserve"> </w:t>
            </w:r>
            <w:r w:rsidR="001B7542" w:rsidRPr="00BA6087">
              <w:rPr>
                <w:rFonts w:ascii="Joost" w:hAnsi="Joost"/>
                <w:i/>
                <w:iCs/>
                <w:lang w:val="lt-LT"/>
              </w:rPr>
              <w:t>Techninė specifikacija neriboja tiekėjo sprendimo, kaip tiksliai modernizuoti esamą informacinę sistemą į naują BVIS. Tačiau atkreiptinas dėmesys, kad privaloma įgyvendinti visus techninėje specifikacijoje pateiktus funkcionalumo ir kitus reikalavimus.</w:t>
            </w:r>
          </w:p>
          <w:p w14:paraId="5D34EEBC" w14:textId="12F4919F" w:rsidR="00B75D13" w:rsidRPr="00BA6087" w:rsidRDefault="001B7542" w:rsidP="00270391">
            <w:pPr>
              <w:shd w:val="clear" w:color="auto" w:fill="FFFFFF"/>
              <w:jc w:val="both"/>
              <w:rPr>
                <w:rFonts w:ascii="Joost" w:hAnsi="Joost"/>
                <w:i/>
                <w:iCs/>
                <w:lang w:val="lt-LT"/>
              </w:rPr>
            </w:pPr>
            <w:r w:rsidRPr="00BA6087">
              <w:rPr>
                <w:rFonts w:ascii="Joost" w:hAnsi="Joost"/>
                <w:i/>
                <w:iCs/>
                <w:lang w:val="lt-LT"/>
              </w:rPr>
              <w:t>Papildomai atkreipiame dėmesį į šį Techninės specifikacijos reikalavimą (iš "1. Bendra informacija", 3. punkto : "...Planuojama, kad BVIS bus ir toliau eksploatuojama KAM vidiniuose serveriuose, užtikrinant, kad visi</w:t>
            </w:r>
            <w:r w:rsidR="00270391" w:rsidRPr="00BA6087">
              <w:rPr>
                <w:rFonts w:ascii="Joost" w:hAnsi="Joost"/>
                <w:i/>
                <w:iCs/>
                <w:lang w:val="lt-LT"/>
              </w:rPr>
              <w:t xml:space="preserve"> </w:t>
            </w:r>
            <w:r w:rsidRPr="00BA6087">
              <w:rPr>
                <w:rFonts w:ascii="Joost" w:hAnsi="Joost"/>
                <w:i/>
                <w:iCs/>
                <w:lang w:val="lt-LT"/>
              </w:rPr>
              <w:t>duomenys liks organizacijos infrastruktūroje ir nebus perkeliami į debesų kompiuterijos platformas."</w:t>
            </w:r>
          </w:p>
        </w:tc>
      </w:tr>
      <w:tr w:rsidR="003779AE" w:rsidRPr="00BA6087" w14:paraId="1D7F7158" w14:textId="77777777" w:rsidTr="00BA6087">
        <w:trPr>
          <w:trHeight w:val="269"/>
        </w:trPr>
        <w:tc>
          <w:tcPr>
            <w:tcW w:w="9810" w:type="dxa"/>
            <w:shd w:val="clear" w:color="auto" w:fill="FFFFFF" w:themeFill="background1"/>
          </w:tcPr>
          <w:p w14:paraId="3FEDB682" w14:textId="58B7E52A" w:rsidR="003779AE" w:rsidRPr="00BA6087" w:rsidRDefault="00122B42" w:rsidP="007B763A">
            <w:pPr>
              <w:shd w:val="clear" w:color="auto" w:fill="FFFFFF"/>
              <w:jc w:val="both"/>
              <w:rPr>
                <w:rFonts w:ascii="Joost" w:hAnsi="Joost"/>
                <w:i/>
                <w:iCs/>
                <w:lang w:val="lt-LT"/>
              </w:rPr>
            </w:pPr>
            <w:r w:rsidRPr="00BA6087">
              <w:rPr>
                <w:rFonts w:ascii="Joost" w:hAnsi="Joost"/>
                <w:b/>
                <w:bCs/>
                <w:lang w:val="lt-LT"/>
              </w:rPr>
              <w:t xml:space="preserve">Klausimas 6 </w:t>
            </w:r>
            <w:r w:rsidRPr="00BA6087">
              <w:rPr>
                <w:rFonts w:ascii="Joost" w:hAnsi="Joost"/>
                <w:lang w:val="lt-LT"/>
              </w:rPr>
              <w:t>(klausimo tekstas netaisytas)</w:t>
            </w:r>
          </w:p>
        </w:tc>
      </w:tr>
      <w:tr w:rsidR="00122B42" w:rsidRPr="00BA6087" w14:paraId="400144B6" w14:textId="77777777" w:rsidTr="00BA6087">
        <w:trPr>
          <w:trHeight w:val="400"/>
        </w:trPr>
        <w:tc>
          <w:tcPr>
            <w:tcW w:w="9810" w:type="dxa"/>
            <w:shd w:val="clear" w:color="auto" w:fill="FFFFFF" w:themeFill="background1"/>
          </w:tcPr>
          <w:p w14:paraId="165E7027" w14:textId="091D548D" w:rsidR="00122B42" w:rsidRPr="00BA6087" w:rsidRDefault="00E4640B" w:rsidP="00E4640B">
            <w:pPr>
              <w:pStyle w:val="Default"/>
              <w:jc w:val="both"/>
              <w:rPr>
                <w:rFonts w:ascii="Joost" w:hAnsi="Joost"/>
                <w:color w:val="1F1A16"/>
                <w:lang w:val="lt-LT"/>
              </w:rPr>
            </w:pPr>
            <w:r w:rsidRPr="00BA6087">
              <w:rPr>
                <w:rFonts w:ascii="Joost" w:hAnsi="Joost"/>
                <w:color w:val="1F1A16"/>
                <w:lang w:val="lt-LT"/>
              </w:rPr>
              <w:t>Ar teisingai suprantame, kad d</w:t>
            </w:r>
            <w:r w:rsidR="00270391" w:rsidRPr="00BA6087">
              <w:rPr>
                <w:rFonts w:ascii="Joost" w:hAnsi="Joost"/>
                <w:color w:val="1F1A16"/>
                <w:lang w:val="lt-LT"/>
              </w:rPr>
              <w:t>e</w:t>
            </w:r>
            <w:r w:rsidRPr="00BA6087">
              <w:rPr>
                <w:rFonts w:ascii="Joost" w:hAnsi="Joost"/>
                <w:color w:val="1F1A16"/>
                <w:lang w:val="lt-LT"/>
              </w:rPr>
              <w:t>tali poreikių ir galimybių analizė turi būti parengta šios techninės specifikacijos pateiktų reikalavimų apimtyje?</w:t>
            </w:r>
          </w:p>
        </w:tc>
      </w:tr>
      <w:tr w:rsidR="00122B42" w:rsidRPr="00BA6087" w14:paraId="00DD365D" w14:textId="77777777" w:rsidTr="00BA6087">
        <w:trPr>
          <w:trHeight w:val="224"/>
        </w:trPr>
        <w:tc>
          <w:tcPr>
            <w:tcW w:w="9810" w:type="dxa"/>
            <w:shd w:val="clear" w:color="auto" w:fill="FFFFFF" w:themeFill="background1"/>
          </w:tcPr>
          <w:p w14:paraId="58383F32" w14:textId="2D818A75" w:rsidR="00122B42" w:rsidRPr="00BA6087" w:rsidRDefault="00E4640B" w:rsidP="007B763A">
            <w:pPr>
              <w:shd w:val="clear" w:color="auto" w:fill="FFFFFF"/>
              <w:jc w:val="both"/>
              <w:rPr>
                <w:rFonts w:ascii="Joost" w:hAnsi="Joost"/>
                <w:b/>
                <w:bCs/>
                <w:lang w:val="lt-LT"/>
              </w:rPr>
            </w:pPr>
            <w:r w:rsidRPr="00BA6087">
              <w:rPr>
                <w:rFonts w:ascii="Joost" w:hAnsi="Joost"/>
                <w:b/>
                <w:bCs/>
                <w:lang w:val="lt-LT"/>
              </w:rPr>
              <w:t>Atsakymas</w:t>
            </w:r>
          </w:p>
        </w:tc>
      </w:tr>
      <w:tr w:rsidR="003779AE" w:rsidRPr="00BA6087" w14:paraId="140EF68A" w14:textId="77777777" w:rsidTr="00BA6087">
        <w:trPr>
          <w:trHeight w:val="400"/>
        </w:trPr>
        <w:tc>
          <w:tcPr>
            <w:tcW w:w="9810" w:type="dxa"/>
            <w:shd w:val="clear" w:color="auto" w:fill="FFFFFF" w:themeFill="background1"/>
          </w:tcPr>
          <w:p w14:paraId="152D47F3" w14:textId="5E08E451" w:rsidR="00983707" w:rsidRPr="00BA6087" w:rsidRDefault="00983707" w:rsidP="007B763A">
            <w:pPr>
              <w:shd w:val="clear" w:color="auto" w:fill="FFFFFF"/>
              <w:jc w:val="both"/>
              <w:rPr>
                <w:rFonts w:ascii="Joost" w:hAnsi="Joost"/>
                <w:i/>
                <w:iCs/>
                <w:lang w:val="lt-LT"/>
              </w:rPr>
            </w:pPr>
            <w:r w:rsidRPr="00BA6087">
              <w:rPr>
                <w:rFonts w:ascii="Joost" w:hAnsi="Joost"/>
                <w:i/>
                <w:iCs/>
                <w:lang w:val="lt-LT"/>
              </w:rPr>
              <w:t>Dėkojame už Jūsų klausimą.</w:t>
            </w:r>
          </w:p>
          <w:p w14:paraId="4C9F3DB4" w14:textId="25A3BA42" w:rsidR="003779AE" w:rsidRPr="00BA6087" w:rsidRDefault="00983707" w:rsidP="007B763A">
            <w:pPr>
              <w:shd w:val="clear" w:color="auto" w:fill="FFFFFF"/>
              <w:jc w:val="both"/>
              <w:rPr>
                <w:rFonts w:ascii="Joost" w:hAnsi="Joost"/>
                <w:i/>
                <w:iCs/>
                <w:lang w:val="lt-LT"/>
              </w:rPr>
            </w:pPr>
            <w:r w:rsidRPr="00BA6087">
              <w:rPr>
                <w:rFonts w:ascii="Joost" w:hAnsi="Joost"/>
                <w:i/>
                <w:iCs/>
                <w:lang w:val="lt-LT"/>
              </w:rPr>
              <w:t>Taip, detali poreikių ir galimybių analizė turi būti parengta šios techninės specifikacijos pateiktų reikalavimų apimtyje.</w:t>
            </w:r>
          </w:p>
        </w:tc>
      </w:tr>
      <w:tr w:rsidR="00122B42" w:rsidRPr="00BA6087" w14:paraId="6921778E" w14:textId="77777777" w:rsidTr="00BA6087">
        <w:trPr>
          <w:trHeight w:val="62"/>
        </w:trPr>
        <w:tc>
          <w:tcPr>
            <w:tcW w:w="9810" w:type="dxa"/>
            <w:shd w:val="clear" w:color="auto" w:fill="FFFFFF" w:themeFill="background1"/>
          </w:tcPr>
          <w:p w14:paraId="3B9BF562" w14:textId="48940E16" w:rsidR="00122B42" w:rsidRPr="00BA6087" w:rsidRDefault="00E4640B" w:rsidP="007B763A">
            <w:pPr>
              <w:shd w:val="clear" w:color="auto" w:fill="FFFFFF"/>
              <w:jc w:val="both"/>
              <w:rPr>
                <w:rFonts w:ascii="Joost" w:hAnsi="Joost"/>
                <w:i/>
                <w:iCs/>
                <w:lang w:val="lt-LT"/>
              </w:rPr>
            </w:pPr>
            <w:r w:rsidRPr="00BA6087">
              <w:rPr>
                <w:rFonts w:ascii="Joost" w:hAnsi="Joost"/>
                <w:b/>
                <w:bCs/>
                <w:lang w:val="lt-LT"/>
              </w:rPr>
              <w:t xml:space="preserve">Klausimas 7 </w:t>
            </w:r>
            <w:r w:rsidRPr="00BA6087">
              <w:rPr>
                <w:rFonts w:ascii="Joost" w:hAnsi="Joost"/>
                <w:lang w:val="lt-LT"/>
              </w:rPr>
              <w:t>(klausimo tekstas netaisytas)</w:t>
            </w:r>
          </w:p>
        </w:tc>
      </w:tr>
      <w:tr w:rsidR="00122B42" w:rsidRPr="00BA6087" w14:paraId="5D13A3A4" w14:textId="77777777" w:rsidTr="00BA6087">
        <w:trPr>
          <w:trHeight w:val="400"/>
        </w:trPr>
        <w:tc>
          <w:tcPr>
            <w:tcW w:w="9810" w:type="dxa"/>
            <w:shd w:val="clear" w:color="auto" w:fill="FFFFFF" w:themeFill="background1"/>
          </w:tcPr>
          <w:p w14:paraId="1027AC8F" w14:textId="72E7412F" w:rsidR="00122B42" w:rsidRPr="00BA6087" w:rsidRDefault="00E4640B" w:rsidP="00983707">
            <w:pPr>
              <w:pStyle w:val="Default"/>
              <w:jc w:val="both"/>
              <w:rPr>
                <w:rFonts w:ascii="Joost" w:hAnsi="Joost"/>
                <w:lang w:val="lt-LT"/>
              </w:rPr>
            </w:pPr>
            <w:r w:rsidRPr="00BA6087">
              <w:rPr>
                <w:rFonts w:ascii="Joost" w:hAnsi="Joost"/>
                <w:color w:val="1F1A16"/>
                <w:lang w:val="lt-LT"/>
              </w:rPr>
              <w:t>Ar teisingai suprantame kad už infrastruktūros parengimą yra atsakingas užsakovas. Užsakovas infrastruktūrą parengs, pagal techninėje specifikacijoje BVIS keliamus reikalavimus?</w:t>
            </w:r>
          </w:p>
        </w:tc>
      </w:tr>
      <w:tr w:rsidR="00E4640B" w:rsidRPr="00BA6087" w14:paraId="21EBAD84" w14:textId="77777777" w:rsidTr="00BA6087">
        <w:trPr>
          <w:trHeight w:val="242"/>
        </w:trPr>
        <w:tc>
          <w:tcPr>
            <w:tcW w:w="9810" w:type="dxa"/>
            <w:shd w:val="clear" w:color="auto" w:fill="FFFFFF" w:themeFill="background1"/>
          </w:tcPr>
          <w:p w14:paraId="08759542" w14:textId="7D799FE9" w:rsidR="00E4640B" w:rsidRPr="00BA6087" w:rsidRDefault="00E4640B" w:rsidP="00E4640B">
            <w:pPr>
              <w:pStyle w:val="Default"/>
              <w:jc w:val="both"/>
              <w:rPr>
                <w:rFonts w:ascii="Joost" w:hAnsi="Joost"/>
                <w:color w:val="1F1A16"/>
                <w:lang w:val="lt-LT"/>
              </w:rPr>
            </w:pPr>
            <w:r w:rsidRPr="00BA6087">
              <w:rPr>
                <w:rFonts w:ascii="Joost" w:hAnsi="Joost"/>
                <w:b/>
                <w:bCs/>
                <w:color w:val="auto"/>
                <w:lang w:val="lt-LT"/>
              </w:rPr>
              <w:t>Atsakymas</w:t>
            </w:r>
          </w:p>
        </w:tc>
      </w:tr>
      <w:tr w:rsidR="00E4640B" w:rsidRPr="00BA6087" w14:paraId="68967FCB" w14:textId="77777777" w:rsidTr="00BA6087">
        <w:trPr>
          <w:trHeight w:val="400"/>
        </w:trPr>
        <w:tc>
          <w:tcPr>
            <w:tcW w:w="9810" w:type="dxa"/>
            <w:shd w:val="clear" w:color="auto" w:fill="FFFFFF" w:themeFill="background1"/>
          </w:tcPr>
          <w:p w14:paraId="5AC7690F" w14:textId="46CE4E11" w:rsidR="00590CA2" w:rsidRPr="00BA6087" w:rsidRDefault="00590CA2" w:rsidP="00590CA2">
            <w:pPr>
              <w:shd w:val="clear" w:color="auto" w:fill="FFFFFF"/>
              <w:jc w:val="both"/>
              <w:rPr>
                <w:rFonts w:ascii="Joost" w:hAnsi="Joost"/>
                <w:i/>
                <w:iCs/>
                <w:lang w:val="lt-LT"/>
              </w:rPr>
            </w:pPr>
            <w:r w:rsidRPr="00BA6087">
              <w:rPr>
                <w:rFonts w:ascii="Joost" w:hAnsi="Joost"/>
                <w:i/>
                <w:iCs/>
                <w:lang w:val="lt-LT"/>
              </w:rPr>
              <w:t>Dėkojame už Jūsų klausimą.</w:t>
            </w:r>
          </w:p>
          <w:p w14:paraId="069118B5" w14:textId="505F4872" w:rsidR="00590CA2" w:rsidRPr="00BA6087" w:rsidRDefault="00590CA2" w:rsidP="00590CA2">
            <w:pPr>
              <w:pStyle w:val="Default"/>
              <w:jc w:val="both"/>
              <w:rPr>
                <w:rFonts w:ascii="Joost" w:hAnsi="Joost"/>
                <w:i/>
                <w:iCs/>
                <w:color w:val="auto"/>
                <w:lang w:val="lt-LT"/>
              </w:rPr>
            </w:pPr>
            <w:r w:rsidRPr="00BA6087">
              <w:rPr>
                <w:rFonts w:ascii="Joost" w:hAnsi="Joost"/>
                <w:i/>
                <w:iCs/>
                <w:color w:val="auto"/>
                <w:lang w:val="lt-LT"/>
              </w:rPr>
              <w:t>Techninės specifikacijos NR-85 punkte apibūdinta Perkančiosios organizacijos šiuo metu turima infrastruktūra. Bendroji Perkančiosios organizacijos nuostata dėl infrastruktūros aparatinės dalies suderinimo su Diegėjo programine įranga yra ši: BVIS veikimui (ypač - greitaveikos užtikrinimui) reikalinga įranga pasirūpins Perkančioji organizacija atsižvelgdama į Diegėjo siūlomas rekomendacijas.</w:t>
            </w:r>
          </w:p>
          <w:p w14:paraId="09C1BDAE" w14:textId="726B2796" w:rsidR="00E4640B" w:rsidRPr="00BA6087" w:rsidRDefault="00590CA2" w:rsidP="00590CA2">
            <w:pPr>
              <w:pStyle w:val="Default"/>
              <w:jc w:val="both"/>
              <w:rPr>
                <w:rFonts w:ascii="Joost" w:hAnsi="Joost"/>
                <w:b/>
                <w:bCs/>
                <w:color w:val="auto"/>
                <w:lang w:val="lt-LT"/>
              </w:rPr>
            </w:pPr>
            <w:r w:rsidRPr="00BA6087">
              <w:rPr>
                <w:rFonts w:ascii="Joost" w:hAnsi="Joost"/>
                <w:i/>
                <w:iCs/>
                <w:color w:val="auto"/>
                <w:lang w:val="lt-LT"/>
              </w:rPr>
              <w:t>Paruoštoje aparatinėje infrastruktūroje programinės įrangos - BVIS - diegimą atliks Diegėjas.</w:t>
            </w:r>
          </w:p>
        </w:tc>
      </w:tr>
      <w:tr w:rsidR="00E4640B" w:rsidRPr="00BA6087" w14:paraId="1E2F98BE" w14:textId="77777777" w:rsidTr="00BA6087">
        <w:trPr>
          <w:trHeight w:val="287"/>
        </w:trPr>
        <w:tc>
          <w:tcPr>
            <w:tcW w:w="9810" w:type="dxa"/>
            <w:shd w:val="clear" w:color="auto" w:fill="FFFFFF" w:themeFill="background1"/>
          </w:tcPr>
          <w:p w14:paraId="68910311" w14:textId="4FA65517" w:rsidR="00E4640B" w:rsidRPr="00BA6087" w:rsidRDefault="00E4640B" w:rsidP="00E4640B">
            <w:pPr>
              <w:pStyle w:val="Default"/>
              <w:jc w:val="both"/>
              <w:rPr>
                <w:rFonts w:ascii="Joost" w:hAnsi="Joost"/>
                <w:b/>
                <w:bCs/>
                <w:color w:val="auto"/>
                <w:lang w:val="lt-LT"/>
              </w:rPr>
            </w:pPr>
            <w:r w:rsidRPr="00BA6087">
              <w:rPr>
                <w:rFonts w:ascii="Joost" w:hAnsi="Joost"/>
                <w:b/>
                <w:bCs/>
                <w:color w:val="auto"/>
                <w:lang w:val="lt-LT"/>
              </w:rPr>
              <w:t xml:space="preserve">Klausimas </w:t>
            </w:r>
            <w:r w:rsidRPr="00BA6087">
              <w:rPr>
                <w:rFonts w:ascii="Joost" w:hAnsi="Joost"/>
                <w:b/>
                <w:bCs/>
                <w:lang w:val="lt-LT"/>
              </w:rPr>
              <w:t>8</w:t>
            </w:r>
            <w:r w:rsidRPr="00BA6087">
              <w:rPr>
                <w:rFonts w:ascii="Joost" w:hAnsi="Joost"/>
                <w:b/>
                <w:bCs/>
                <w:color w:val="auto"/>
                <w:lang w:val="lt-LT"/>
              </w:rPr>
              <w:t xml:space="preserve"> </w:t>
            </w:r>
            <w:r w:rsidRPr="00BA6087">
              <w:rPr>
                <w:rFonts w:ascii="Joost" w:hAnsi="Joost"/>
                <w:color w:val="auto"/>
                <w:lang w:val="lt-LT"/>
              </w:rPr>
              <w:t>(klausimo tekstas netaisytas)</w:t>
            </w:r>
          </w:p>
        </w:tc>
      </w:tr>
      <w:tr w:rsidR="00E4640B" w:rsidRPr="00BA6087" w14:paraId="7D4DC690" w14:textId="77777777" w:rsidTr="00BA6087">
        <w:trPr>
          <w:trHeight w:val="400"/>
        </w:trPr>
        <w:tc>
          <w:tcPr>
            <w:tcW w:w="9810" w:type="dxa"/>
            <w:shd w:val="clear" w:color="auto" w:fill="FFFFFF" w:themeFill="background1"/>
          </w:tcPr>
          <w:p w14:paraId="717507DF" w14:textId="2B1F00FA" w:rsidR="007425C5" w:rsidRPr="00BA6087" w:rsidRDefault="007425C5" w:rsidP="007425C5">
            <w:pPr>
              <w:pStyle w:val="Default"/>
              <w:jc w:val="both"/>
              <w:rPr>
                <w:rFonts w:ascii="Joost" w:hAnsi="Joost"/>
                <w:color w:val="1F1A16"/>
                <w:lang w:val="lt-LT"/>
              </w:rPr>
            </w:pPr>
            <w:r w:rsidRPr="00BA6087">
              <w:rPr>
                <w:rFonts w:ascii="Joost" w:hAnsi="Joost"/>
                <w:color w:val="1F1A16"/>
                <w:lang w:val="lt-LT"/>
              </w:rPr>
              <w:t>Reikalavimai integracinių sąsajų realizavimui, eilutė 1, stulpelis Technologija:</w:t>
            </w:r>
          </w:p>
          <w:p w14:paraId="7B01D2E4" w14:textId="77777777" w:rsidR="00410E5D" w:rsidRDefault="007425C5" w:rsidP="007425C5">
            <w:pPr>
              <w:pStyle w:val="Default"/>
              <w:jc w:val="both"/>
              <w:rPr>
                <w:rFonts w:ascii="Joost" w:hAnsi="Joost"/>
                <w:color w:val="1F1A16"/>
                <w:lang w:val="lt-LT"/>
              </w:rPr>
            </w:pPr>
            <w:r w:rsidRPr="00BA6087">
              <w:rPr>
                <w:rFonts w:ascii="Joost" w:hAnsi="Joost"/>
                <w:color w:val="1F1A16"/>
                <w:lang w:val="lt-LT"/>
              </w:rPr>
              <w:t>&lt;Konkreti technologinė realizacija nėra žinoma...&gt;</w:t>
            </w:r>
            <w:r w:rsidR="00410E5D">
              <w:rPr>
                <w:rFonts w:ascii="Joost" w:hAnsi="Joost"/>
                <w:color w:val="1F1A16"/>
                <w:lang w:val="lt-LT"/>
              </w:rPr>
              <w:t>.</w:t>
            </w:r>
          </w:p>
          <w:p w14:paraId="43B1210D" w14:textId="2DADAE3B" w:rsidR="00E4640B" w:rsidRPr="00BA6087" w:rsidRDefault="001316FB" w:rsidP="007425C5">
            <w:pPr>
              <w:pStyle w:val="Default"/>
              <w:jc w:val="both"/>
              <w:rPr>
                <w:rFonts w:ascii="Joost" w:hAnsi="Joost"/>
                <w:b/>
                <w:bCs/>
                <w:color w:val="auto"/>
                <w:lang w:val="lt-LT"/>
              </w:rPr>
            </w:pPr>
            <w:r w:rsidRPr="00BA6087">
              <w:rPr>
                <w:rFonts w:ascii="Joost" w:hAnsi="Joost"/>
                <w:color w:val="1F1A16"/>
                <w:lang w:val="lt-LT"/>
              </w:rPr>
              <w:lastRenderedPageBreak/>
              <w:t>Ar teisingai suprantame kad parenkant technologijas bus atsižvelgiama į BVIS saugumo reikal</w:t>
            </w:r>
            <w:r w:rsidR="00FA7002" w:rsidRPr="00BA6087">
              <w:rPr>
                <w:rFonts w:ascii="Joost" w:hAnsi="Joost"/>
                <w:color w:val="1F1A16"/>
                <w:lang w:val="lt-LT"/>
              </w:rPr>
              <w:t>a</w:t>
            </w:r>
            <w:r w:rsidRPr="00BA6087">
              <w:rPr>
                <w:rFonts w:ascii="Joost" w:hAnsi="Joost"/>
                <w:color w:val="1F1A16"/>
                <w:lang w:val="lt-LT"/>
              </w:rPr>
              <w:t>vimus ir BVIS palaikomas technologijas?</w:t>
            </w:r>
          </w:p>
        </w:tc>
      </w:tr>
      <w:tr w:rsidR="00E4640B" w:rsidRPr="00BA6087" w14:paraId="42261162" w14:textId="77777777" w:rsidTr="00BA6087">
        <w:trPr>
          <w:trHeight w:val="206"/>
        </w:trPr>
        <w:tc>
          <w:tcPr>
            <w:tcW w:w="9810" w:type="dxa"/>
            <w:shd w:val="clear" w:color="auto" w:fill="FFFFFF" w:themeFill="background1"/>
          </w:tcPr>
          <w:p w14:paraId="1228CBFB" w14:textId="46AFDDFD" w:rsidR="00E4640B" w:rsidRPr="00BA6087" w:rsidRDefault="001316FB" w:rsidP="00E4640B">
            <w:pPr>
              <w:pStyle w:val="Default"/>
              <w:jc w:val="both"/>
              <w:rPr>
                <w:rFonts w:ascii="Joost" w:hAnsi="Joost"/>
                <w:b/>
                <w:bCs/>
                <w:color w:val="auto"/>
                <w:lang w:val="lt-LT"/>
              </w:rPr>
            </w:pPr>
            <w:r w:rsidRPr="00BA6087">
              <w:rPr>
                <w:rFonts w:ascii="Joost" w:hAnsi="Joost"/>
                <w:b/>
                <w:bCs/>
                <w:color w:val="auto"/>
                <w:lang w:val="lt-LT"/>
              </w:rPr>
              <w:lastRenderedPageBreak/>
              <w:t>Atsakymas</w:t>
            </w:r>
          </w:p>
        </w:tc>
      </w:tr>
      <w:tr w:rsidR="00E4640B" w:rsidRPr="00BA6087" w14:paraId="7B8645A1" w14:textId="77777777" w:rsidTr="00BA6087">
        <w:trPr>
          <w:trHeight w:val="400"/>
        </w:trPr>
        <w:tc>
          <w:tcPr>
            <w:tcW w:w="9810" w:type="dxa"/>
            <w:shd w:val="clear" w:color="auto" w:fill="FFFFFF" w:themeFill="background1"/>
          </w:tcPr>
          <w:p w14:paraId="5630F5F3" w14:textId="68066043" w:rsidR="00833F85" w:rsidRPr="00BA6087" w:rsidRDefault="00833F85" w:rsidP="00833F85">
            <w:pPr>
              <w:shd w:val="clear" w:color="auto" w:fill="FFFFFF"/>
              <w:jc w:val="both"/>
              <w:rPr>
                <w:rFonts w:ascii="Joost" w:hAnsi="Joost"/>
                <w:i/>
                <w:iCs/>
                <w:lang w:val="lt-LT"/>
              </w:rPr>
            </w:pPr>
            <w:r w:rsidRPr="00BA6087">
              <w:rPr>
                <w:rFonts w:ascii="Joost" w:hAnsi="Joost"/>
                <w:i/>
                <w:iCs/>
                <w:lang w:val="lt-LT"/>
              </w:rPr>
              <w:t>Dėkojame už Jūsų klausimą.</w:t>
            </w:r>
          </w:p>
          <w:p w14:paraId="65DA1C8D" w14:textId="4B7066E8" w:rsidR="00E4640B" w:rsidRPr="00BA6087" w:rsidRDefault="00833F85" w:rsidP="00B96588">
            <w:pPr>
              <w:pStyle w:val="Default"/>
              <w:jc w:val="both"/>
              <w:rPr>
                <w:rFonts w:ascii="Joost" w:hAnsi="Joost"/>
                <w:b/>
                <w:bCs/>
                <w:color w:val="auto"/>
                <w:lang w:val="lt-LT"/>
              </w:rPr>
            </w:pPr>
            <w:r w:rsidRPr="00BA6087">
              <w:rPr>
                <w:rFonts w:ascii="Joost" w:hAnsi="Joost"/>
                <w:i/>
                <w:iCs/>
                <w:color w:val="auto"/>
                <w:lang w:val="lt-LT"/>
              </w:rPr>
              <w:t>Taip.</w:t>
            </w:r>
            <w:r w:rsidR="00B96588" w:rsidRPr="00BA6087">
              <w:rPr>
                <w:rFonts w:ascii="Joost" w:hAnsi="Joost"/>
                <w:i/>
                <w:iCs/>
                <w:color w:val="auto"/>
                <w:lang w:val="lt-LT"/>
              </w:rPr>
              <w:t xml:space="preserve"> </w:t>
            </w:r>
            <w:r w:rsidRPr="00BA6087">
              <w:rPr>
                <w:rFonts w:ascii="Joost" w:hAnsi="Joost"/>
                <w:i/>
                <w:iCs/>
                <w:color w:val="auto"/>
                <w:lang w:val="lt-LT"/>
              </w:rPr>
              <w:t xml:space="preserve">Tačiau atkreiptinas dėmesys, kad integracinių sąsajų diegimas </w:t>
            </w:r>
            <w:r w:rsidR="00B96588" w:rsidRPr="00BA6087">
              <w:rPr>
                <w:rFonts w:ascii="Joost" w:hAnsi="Joost"/>
                <w:i/>
                <w:iCs/>
                <w:color w:val="auto"/>
                <w:lang w:val="lt-LT"/>
              </w:rPr>
              <w:t>–</w:t>
            </w:r>
            <w:r w:rsidRPr="00BA6087">
              <w:rPr>
                <w:rFonts w:ascii="Joost" w:hAnsi="Joost"/>
                <w:i/>
                <w:iCs/>
                <w:color w:val="auto"/>
                <w:lang w:val="lt-LT"/>
              </w:rPr>
              <w:t xml:space="preserve"> papildomai</w:t>
            </w:r>
            <w:r w:rsidR="00B96588" w:rsidRPr="00BA6087">
              <w:rPr>
                <w:rFonts w:ascii="Joost" w:hAnsi="Joost"/>
                <w:i/>
                <w:iCs/>
                <w:color w:val="auto"/>
                <w:lang w:val="lt-LT"/>
              </w:rPr>
              <w:t xml:space="preserve"> </w:t>
            </w:r>
            <w:r w:rsidRPr="00BA6087">
              <w:rPr>
                <w:rFonts w:ascii="Joost" w:hAnsi="Joost"/>
                <w:i/>
                <w:iCs/>
                <w:color w:val="auto"/>
                <w:lang w:val="lt-LT"/>
              </w:rPr>
              <w:t>užsakomų BVIS vystymo (funkcinių galimybių plėtimo) paslaugų dalis (žr. Pirkimo sąlygų priedo „Pasiūlymo forma“, 1.2 lentelė, "Kaina B (fiksuotas įkainis)". Techninės specifikacijos punkte PT-110 įvardijama, kad jos neįeina į BVIS modernizavimo paslaugų paketą (žr. Pirkimo sąlygų priedo „Pasiūlymo forma“, 1.1 lentelė, "Kaina A (fiksuota kaina)".</w:t>
            </w:r>
          </w:p>
        </w:tc>
      </w:tr>
      <w:tr w:rsidR="00E4640B" w:rsidRPr="00BA6087" w14:paraId="65CCCD8A" w14:textId="77777777" w:rsidTr="00BA6087">
        <w:trPr>
          <w:trHeight w:val="251"/>
        </w:trPr>
        <w:tc>
          <w:tcPr>
            <w:tcW w:w="9810" w:type="dxa"/>
            <w:shd w:val="clear" w:color="auto" w:fill="FFFFFF" w:themeFill="background1"/>
          </w:tcPr>
          <w:p w14:paraId="1B1DEAFE" w14:textId="508CBC33" w:rsidR="00E4640B" w:rsidRPr="00BA6087" w:rsidRDefault="001316FB" w:rsidP="00E4640B">
            <w:pPr>
              <w:pStyle w:val="Default"/>
              <w:jc w:val="both"/>
              <w:rPr>
                <w:rFonts w:ascii="Joost" w:hAnsi="Joost"/>
                <w:color w:val="1F1A16"/>
                <w:lang w:val="lt-LT"/>
              </w:rPr>
            </w:pPr>
            <w:r w:rsidRPr="00BA6087">
              <w:rPr>
                <w:rFonts w:ascii="Joost" w:hAnsi="Joost"/>
                <w:b/>
                <w:bCs/>
                <w:color w:val="auto"/>
                <w:lang w:val="lt-LT"/>
              </w:rPr>
              <w:t xml:space="preserve">Klausimas </w:t>
            </w:r>
            <w:r w:rsidRPr="00BA6087">
              <w:rPr>
                <w:rFonts w:ascii="Joost" w:hAnsi="Joost"/>
                <w:b/>
                <w:bCs/>
                <w:lang w:val="lt-LT"/>
              </w:rPr>
              <w:t>9</w:t>
            </w:r>
            <w:r w:rsidRPr="00BA6087">
              <w:rPr>
                <w:rFonts w:ascii="Joost" w:hAnsi="Joost"/>
                <w:b/>
                <w:bCs/>
                <w:color w:val="auto"/>
                <w:lang w:val="lt-LT"/>
              </w:rPr>
              <w:t xml:space="preserve"> </w:t>
            </w:r>
            <w:r w:rsidRPr="00BA6087">
              <w:rPr>
                <w:rFonts w:ascii="Joost" w:hAnsi="Joost"/>
                <w:color w:val="auto"/>
                <w:lang w:val="lt-LT"/>
              </w:rPr>
              <w:t>(klausimo tekstas netaisytas)</w:t>
            </w:r>
          </w:p>
        </w:tc>
      </w:tr>
      <w:tr w:rsidR="001316FB" w:rsidRPr="00BA6087" w14:paraId="2370F837" w14:textId="77777777" w:rsidTr="00BA6087">
        <w:trPr>
          <w:trHeight w:val="400"/>
        </w:trPr>
        <w:tc>
          <w:tcPr>
            <w:tcW w:w="9810" w:type="dxa"/>
            <w:shd w:val="clear" w:color="auto" w:fill="FFFFFF" w:themeFill="background1"/>
          </w:tcPr>
          <w:p w14:paraId="16284F25" w14:textId="76BB34C4" w:rsidR="001316FB" w:rsidRPr="00BA6087" w:rsidRDefault="001316FB" w:rsidP="00B96588">
            <w:pPr>
              <w:pStyle w:val="Default"/>
              <w:jc w:val="both"/>
              <w:rPr>
                <w:rFonts w:ascii="Joost" w:hAnsi="Joost"/>
                <w:b/>
                <w:bCs/>
                <w:color w:val="auto"/>
                <w:lang w:val="lt-LT"/>
              </w:rPr>
            </w:pPr>
            <w:r w:rsidRPr="00BA6087">
              <w:rPr>
                <w:rFonts w:ascii="Joost" w:hAnsi="Joost"/>
                <w:color w:val="1F1A16"/>
                <w:lang w:val="lt-LT"/>
              </w:rPr>
              <w:t xml:space="preserve">Ar teisingai suprantame kad išvardintos technologijos SOA, JEE, </w:t>
            </w:r>
            <w:proofErr w:type="spellStart"/>
            <w:r w:rsidRPr="00BA6087">
              <w:rPr>
                <w:rFonts w:ascii="Joost" w:hAnsi="Joost"/>
                <w:color w:val="1F1A16"/>
                <w:lang w:val="lt-LT"/>
              </w:rPr>
              <w:t>OSGi</w:t>
            </w:r>
            <w:proofErr w:type="spellEnd"/>
            <w:r w:rsidRPr="00BA6087">
              <w:rPr>
                <w:rFonts w:ascii="Joost" w:hAnsi="Joost"/>
                <w:color w:val="1F1A16"/>
                <w:lang w:val="lt-LT"/>
              </w:rPr>
              <w:t xml:space="preserve">, JMX, JPA, TLS, MTOM gali būti pakeičiamos alternatyviomis pvz. Vietoje JEE (Java) gali būti naudojama Microsoft </w:t>
            </w:r>
            <w:proofErr w:type="spellStart"/>
            <w:r w:rsidRPr="00BA6087">
              <w:rPr>
                <w:rFonts w:ascii="Joost" w:hAnsi="Joost"/>
                <w:color w:val="1F1A16"/>
                <w:lang w:val="lt-LT"/>
              </w:rPr>
              <w:t>stack</w:t>
            </w:r>
            <w:proofErr w:type="spellEnd"/>
            <w:r w:rsidRPr="00BA6087">
              <w:rPr>
                <w:rFonts w:ascii="Joost" w:hAnsi="Joost"/>
                <w:color w:val="1F1A16"/>
                <w:lang w:val="lt-LT"/>
              </w:rPr>
              <w:t xml:space="preserve"> (.NET, </w:t>
            </w:r>
            <w:proofErr w:type="spellStart"/>
            <w:r w:rsidRPr="00BA6087">
              <w:rPr>
                <w:rFonts w:ascii="Joost" w:hAnsi="Joost"/>
                <w:color w:val="1F1A16"/>
                <w:lang w:val="lt-LT"/>
              </w:rPr>
              <w:t>Azure</w:t>
            </w:r>
            <w:proofErr w:type="spellEnd"/>
            <w:r w:rsidRPr="00BA6087">
              <w:rPr>
                <w:rFonts w:ascii="Joost" w:hAnsi="Joost"/>
                <w:color w:val="1F1A16"/>
                <w:lang w:val="lt-LT"/>
              </w:rPr>
              <w:t xml:space="preserve">); vietoj JMX (monitoringas) gali būti naudojama </w:t>
            </w:r>
            <w:proofErr w:type="spellStart"/>
            <w:r w:rsidRPr="00BA6087">
              <w:rPr>
                <w:rFonts w:ascii="Joost" w:hAnsi="Joost"/>
                <w:color w:val="1F1A16"/>
                <w:lang w:val="lt-LT"/>
              </w:rPr>
              <w:t>Azure</w:t>
            </w:r>
            <w:proofErr w:type="spellEnd"/>
            <w:r w:rsidRPr="00BA6087">
              <w:rPr>
                <w:rFonts w:ascii="Joost" w:hAnsi="Joost"/>
                <w:color w:val="1F1A16"/>
                <w:lang w:val="lt-LT"/>
              </w:rPr>
              <w:t xml:space="preserve"> </w:t>
            </w:r>
            <w:proofErr w:type="spellStart"/>
            <w:r w:rsidRPr="00BA6087">
              <w:rPr>
                <w:rFonts w:ascii="Joost" w:hAnsi="Joost"/>
                <w:color w:val="1F1A16"/>
                <w:lang w:val="lt-LT"/>
              </w:rPr>
              <w:t>monitoring</w:t>
            </w:r>
            <w:proofErr w:type="spellEnd"/>
            <w:r w:rsidRPr="00BA6087">
              <w:rPr>
                <w:rFonts w:ascii="Joost" w:hAnsi="Joost"/>
                <w:color w:val="1F1A16"/>
                <w:lang w:val="lt-LT"/>
              </w:rPr>
              <w:t xml:space="preserve"> </w:t>
            </w:r>
            <w:proofErr w:type="spellStart"/>
            <w:r w:rsidRPr="00BA6087">
              <w:rPr>
                <w:rFonts w:ascii="Joost" w:hAnsi="Joost"/>
                <w:color w:val="1F1A16"/>
                <w:lang w:val="lt-LT"/>
              </w:rPr>
              <w:t>Telemetry</w:t>
            </w:r>
            <w:proofErr w:type="spellEnd"/>
            <w:r w:rsidRPr="00BA6087">
              <w:rPr>
                <w:rFonts w:ascii="Joost" w:hAnsi="Joost"/>
                <w:color w:val="1F1A16"/>
                <w:lang w:val="lt-LT"/>
              </w:rPr>
              <w:t>?</w:t>
            </w:r>
          </w:p>
        </w:tc>
      </w:tr>
      <w:tr w:rsidR="001316FB" w:rsidRPr="00BA6087" w14:paraId="62230610" w14:textId="77777777" w:rsidTr="00BA6087">
        <w:trPr>
          <w:trHeight w:val="242"/>
        </w:trPr>
        <w:tc>
          <w:tcPr>
            <w:tcW w:w="9810" w:type="dxa"/>
            <w:shd w:val="clear" w:color="auto" w:fill="FFFFFF" w:themeFill="background1"/>
          </w:tcPr>
          <w:p w14:paraId="54231D2C" w14:textId="50926070" w:rsidR="001316FB" w:rsidRPr="00BA6087" w:rsidRDefault="001316FB" w:rsidP="00E4640B">
            <w:pPr>
              <w:pStyle w:val="Default"/>
              <w:jc w:val="both"/>
              <w:rPr>
                <w:rFonts w:ascii="Joost" w:hAnsi="Joost"/>
                <w:b/>
                <w:bCs/>
                <w:color w:val="auto"/>
                <w:lang w:val="lt-LT"/>
              </w:rPr>
            </w:pPr>
            <w:r w:rsidRPr="00BA6087">
              <w:rPr>
                <w:rFonts w:ascii="Joost" w:hAnsi="Joost"/>
                <w:b/>
                <w:bCs/>
                <w:color w:val="auto"/>
                <w:lang w:val="lt-LT"/>
              </w:rPr>
              <w:t>Atsakymas</w:t>
            </w:r>
          </w:p>
        </w:tc>
      </w:tr>
      <w:tr w:rsidR="001316FB" w:rsidRPr="00BA6087" w14:paraId="6A7BCDC9" w14:textId="77777777" w:rsidTr="00BA6087">
        <w:trPr>
          <w:trHeight w:val="400"/>
        </w:trPr>
        <w:tc>
          <w:tcPr>
            <w:tcW w:w="9810" w:type="dxa"/>
            <w:shd w:val="clear" w:color="auto" w:fill="FFFFFF" w:themeFill="background1"/>
          </w:tcPr>
          <w:p w14:paraId="29A29366" w14:textId="0A127519" w:rsidR="00EC6582" w:rsidRPr="00BA6087" w:rsidRDefault="00EC6582" w:rsidP="00EC6582">
            <w:pPr>
              <w:shd w:val="clear" w:color="auto" w:fill="FFFFFF"/>
              <w:jc w:val="both"/>
              <w:rPr>
                <w:rFonts w:ascii="Joost" w:hAnsi="Joost"/>
                <w:i/>
                <w:iCs/>
                <w:lang w:val="lt-LT"/>
              </w:rPr>
            </w:pPr>
            <w:r w:rsidRPr="00BA6087">
              <w:rPr>
                <w:rFonts w:ascii="Joost" w:hAnsi="Joost"/>
                <w:i/>
                <w:iCs/>
                <w:lang w:val="lt-LT"/>
              </w:rPr>
              <w:t>Dėkojame už Jūsų klausimą.</w:t>
            </w:r>
          </w:p>
          <w:p w14:paraId="7DE8E3E5" w14:textId="0122E8C6" w:rsidR="001316FB" w:rsidRPr="00BA6087" w:rsidRDefault="00EC6582" w:rsidP="00E4640B">
            <w:pPr>
              <w:pStyle w:val="Default"/>
              <w:jc w:val="both"/>
              <w:rPr>
                <w:rFonts w:ascii="Joost" w:hAnsi="Joost"/>
                <w:i/>
                <w:iCs/>
                <w:color w:val="auto"/>
                <w:lang w:val="lt-LT"/>
              </w:rPr>
            </w:pPr>
            <w:r w:rsidRPr="00BA6087">
              <w:rPr>
                <w:rFonts w:ascii="Joost" w:hAnsi="Joost"/>
                <w:i/>
                <w:iCs/>
                <w:color w:val="auto"/>
                <w:lang w:val="lt-LT"/>
              </w:rPr>
              <w:t>Taip. Techninėje specifikacijoje pateikiami pavyzdžiai, todėl lygiavertės technologijos gali būti naudojamos.</w:t>
            </w:r>
          </w:p>
        </w:tc>
      </w:tr>
      <w:tr w:rsidR="001316FB" w:rsidRPr="00BA6087" w14:paraId="134E521D" w14:textId="77777777" w:rsidTr="00BA6087">
        <w:trPr>
          <w:trHeight w:val="260"/>
        </w:trPr>
        <w:tc>
          <w:tcPr>
            <w:tcW w:w="9810" w:type="dxa"/>
            <w:shd w:val="clear" w:color="auto" w:fill="FFFFFF" w:themeFill="background1"/>
          </w:tcPr>
          <w:p w14:paraId="1DF32139" w14:textId="699C9F5D" w:rsidR="001316FB" w:rsidRPr="00BA6087" w:rsidRDefault="00246CA0" w:rsidP="00E4640B">
            <w:pPr>
              <w:pStyle w:val="Default"/>
              <w:jc w:val="both"/>
              <w:rPr>
                <w:rFonts w:ascii="Joost" w:hAnsi="Joost"/>
                <w:b/>
                <w:bCs/>
                <w:color w:val="auto"/>
                <w:lang w:val="lt-LT"/>
              </w:rPr>
            </w:pPr>
            <w:r w:rsidRPr="00BA6087">
              <w:rPr>
                <w:rFonts w:ascii="Joost" w:hAnsi="Joost"/>
                <w:b/>
                <w:bCs/>
                <w:color w:val="auto"/>
                <w:lang w:val="lt-LT"/>
              </w:rPr>
              <w:t xml:space="preserve">Klausimas </w:t>
            </w:r>
            <w:r w:rsidRPr="00BA6087">
              <w:rPr>
                <w:rFonts w:ascii="Joost" w:hAnsi="Joost"/>
                <w:b/>
                <w:bCs/>
                <w:lang w:val="lt-LT"/>
              </w:rPr>
              <w:t>10</w:t>
            </w:r>
            <w:r w:rsidRPr="00BA6087">
              <w:rPr>
                <w:rFonts w:ascii="Joost" w:hAnsi="Joost"/>
                <w:b/>
                <w:bCs/>
                <w:color w:val="auto"/>
                <w:lang w:val="lt-LT"/>
              </w:rPr>
              <w:t xml:space="preserve"> </w:t>
            </w:r>
            <w:r w:rsidRPr="00BA6087">
              <w:rPr>
                <w:rFonts w:ascii="Joost" w:hAnsi="Joost"/>
                <w:color w:val="auto"/>
                <w:lang w:val="lt-LT"/>
              </w:rPr>
              <w:t>(klausimo tekstas netaisytas)</w:t>
            </w:r>
          </w:p>
        </w:tc>
      </w:tr>
      <w:tr w:rsidR="001316FB" w:rsidRPr="00BA6087" w14:paraId="2B6AFB83" w14:textId="77777777" w:rsidTr="00BA6087">
        <w:trPr>
          <w:trHeight w:val="400"/>
        </w:trPr>
        <w:tc>
          <w:tcPr>
            <w:tcW w:w="9810" w:type="dxa"/>
            <w:shd w:val="clear" w:color="auto" w:fill="FFFFFF" w:themeFill="background1"/>
          </w:tcPr>
          <w:p w14:paraId="13E74C68" w14:textId="7910C3A5" w:rsidR="001316FB" w:rsidRPr="00BA6087" w:rsidRDefault="00246CA0" w:rsidP="00E4640B">
            <w:pPr>
              <w:pStyle w:val="Default"/>
              <w:jc w:val="both"/>
              <w:rPr>
                <w:rFonts w:ascii="Joost" w:hAnsi="Joost"/>
                <w:color w:val="1F1A16"/>
                <w:lang w:val="lt-LT"/>
              </w:rPr>
            </w:pPr>
            <w:r w:rsidRPr="00BA6087">
              <w:rPr>
                <w:rFonts w:ascii="Joost" w:hAnsi="Joost"/>
                <w:color w:val="1F1A16"/>
                <w:lang w:val="lt-LT"/>
              </w:rPr>
              <w:t>Ar vietoj LDAP (</w:t>
            </w:r>
            <w:proofErr w:type="spellStart"/>
            <w:r w:rsidRPr="00BA6087">
              <w:rPr>
                <w:rFonts w:ascii="Joost" w:hAnsi="Joost"/>
                <w:color w:val="1F1A16"/>
                <w:lang w:val="lt-LT"/>
              </w:rPr>
              <w:t>Lightweight</w:t>
            </w:r>
            <w:proofErr w:type="spellEnd"/>
            <w:r w:rsidRPr="00BA6087">
              <w:rPr>
                <w:rFonts w:ascii="Joost" w:hAnsi="Joost"/>
                <w:color w:val="1F1A16"/>
                <w:lang w:val="lt-LT"/>
              </w:rPr>
              <w:t xml:space="preserve"> </w:t>
            </w:r>
            <w:proofErr w:type="spellStart"/>
            <w:r w:rsidRPr="00BA6087">
              <w:rPr>
                <w:rFonts w:ascii="Joost" w:hAnsi="Joost"/>
                <w:color w:val="1F1A16"/>
                <w:lang w:val="lt-LT"/>
              </w:rPr>
              <w:t>Directory</w:t>
            </w:r>
            <w:proofErr w:type="spellEnd"/>
            <w:r w:rsidRPr="00BA6087">
              <w:rPr>
                <w:rFonts w:ascii="Joost" w:hAnsi="Joost"/>
                <w:color w:val="1F1A16"/>
                <w:lang w:val="lt-LT"/>
              </w:rPr>
              <w:t xml:space="preserve"> Access </w:t>
            </w:r>
            <w:proofErr w:type="spellStart"/>
            <w:r w:rsidRPr="00BA6087">
              <w:rPr>
                <w:rFonts w:ascii="Joost" w:hAnsi="Joost"/>
                <w:color w:val="1F1A16"/>
                <w:lang w:val="lt-LT"/>
              </w:rPr>
              <w:t>Protocol</w:t>
            </w:r>
            <w:proofErr w:type="spellEnd"/>
            <w:r w:rsidRPr="00BA6087">
              <w:rPr>
                <w:rFonts w:ascii="Joost" w:hAnsi="Joost"/>
                <w:color w:val="1F1A16"/>
                <w:lang w:val="lt-LT"/>
              </w:rPr>
              <w:t xml:space="preserve">) standarto gali būti naudojamas alternatyvūs standartai PVZ.: </w:t>
            </w:r>
            <w:proofErr w:type="spellStart"/>
            <w:r w:rsidRPr="00BA6087">
              <w:rPr>
                <w:rFonts w:ascii="Joost" w:hAnsi="Joost"/>
                <w:color w:val="1F1A16"/>
                <w:lang w:val="lt-LT"/>
              </w:rPr>
              <w:t>Active</w:t>
            </w:r>
            <w:proofErr w:type="spellEnd"/>
            <w:r w:rsidRPr="00BA6087">
              <w:rPr>
                <w:rFonts w:ascii="Joost" w:hAnsi="Joost"/>
                <w:color w:val="1F1A16"/>
                <w:lang w:val="lt-LT"/>
              </w:rPr>
              <w:t xml:space="preserve"> </w:t>
            </w:r>
            <w:proofErr w:type="spellStart"/>
            <w:r w:rsidRPr="00BA6087">
              <w:rPr>
                <w:rFonts w:ascii="Joost" w:hAnsi="Joost"/>
                <w:color w:val="1F1A16"/>
                <w:lang w:val="lt-LT"/>
              </w:rPr>
              <w:t>Directory</w:t>
            </w:r>
            <w:proofErr w:type="spellEnd"/>
            <w:r w:rsidRPr="00BA6087">
              <w:rPr>
                <w:rFonts w:ascii="Joost" w:hAnsi="Joost"/>
                <w:color w:val="1F1A16"/>
                <w:lang w:val="lt-LT"/>
              </w:rPr>
              <w:t xml:space="preserve"> </w:t>
            </w:r>
            <w:proofErr w:type="spellStart"/>
            <w:r w:rsidRPr="00BA6087">
              <w:rPr>
                <w:rFonts w:ascii="Joost" w:hAnsi="Joost"/>
                <w:color w:val="1F1A16"/>
                <w:lang w:val="lt-LT"/>
              </w:rPr>
              <w:t>Protocol</w:t>
            </w:r>
            <w:proofErr w:type="spellEnd"/>
            <w:r w:rsidRPr="00BA6087">
              <w:rPr>
                <w:rFonts w:ascii="Joost" w:hAnsi="Joost"/>
                <w:color w:val="1F1A16"/>
                <w:lang w:val="lt-LT"/>
              </w:rPr>
              <w:t xml:space="preserve">, Microsoft </w:t>
            </w:r>
            <w:proofErr w:type="spellStart"/>
            <w:r w:rsidRPr="00BA6087">
              <w:rPr>
                <w:rFonts w:ascii="Joost" w:hAnsi="Joost"/>
                <w:color w:val="1F1A16"/>
                <w:lang w:val="lt-LT"/>
              </w:rPr>
              <w:t>Entra</w:t>
            </w:r>
            <w:proofErr w:type="spellEnd"/>
            <w:r w:rsidRPr="00BA6087">
              <w:rPr>
                <w:rFonts w:ascii="Joost" w:hAnsi="Joost"/>
                <w:color w:val="1F1A16"/>
                <w:lang w:val="lt-LT"/>
              </w:rPr>
              <w:t xml:space="preserve"> ID?</w:t>
            </w:r>
          </w:p>
        </w:tc>
      </w:tr>
      <w:tr w:rsidR="00246CA0" w:rsidRPr="00BA6087" w14:paraId="4CC183F6" w14:textId="77777777" w:rsidTr="00BA6087">
        <w:trPr>
          <w:trHeight w:val="215"/>
        </w:trPr>
        <w:tc>
          <w:tcPr>
            <w:tcW w:w="9810" w:type="dxa"/>
            <w:shd w:val="clear" w:color="auto" w:fill="FFFFFF" w:themeFill="background1"/>
          </w:tcPr>
          <w:p w14:paraId="4C2F46F2" w14:textId="3B5CBFC8" w:rsidR="00246CA0" w:rsidRPr="00BA6087" w:rsidRDefault="00246CA0" w:rsidP="00246CA0">
            <w:pPr>
              <w:pStyle w:val="Default"/>
              <w:jc w:val="both"/>
              <w:rPr>
                <w:rFonts w:ascii="Joost" w:hAnsi="Joost"/>
                <w:color w:val="1F1A16"/>
                <w:lang w:val="lt-LT"/>
              </w:rPr>
            </w:pPr>
            <w:r w:rsidRPr="00BA6087">
              <w:rPr>
                <w:rFonts w:ascii="Joost" w:hAnsi="Joost"/>
                <w:b/>
                <w:bCs/>
                <w:color w:val="auto"/>
                <w:lang w:val="lt-LT"/>
              </w:rPr>
              <w:t>Atsakymas</w:t>
            </w:r>
          </w:p>
        </w:tc>
      </w:tr>
      <w:tr w:rsidR="00246CA0" w:rsidRPr="00BA6087" w14:paraId="5413B910" w14:textId="77777777" w:rsidTr="00BA6087">
        <w:trPr>
          <w:trHeight w:val="400"/>
        </w:trPr>
        <w:tc>
          <w:tcPr>
            <w:tcW w:w="9810" w:type="dxa"/>
            <w:shd w:val="clear" w:color="auto" w:fill="FFFFFF" w:themeFill="background1"/>
          </w:tcPr>
          <w:p w14:paraId="79273458" w14:textId="00CD966E" w:rsidR="00EA6C12" w:rsidRPr="00BA6087" w:rsidRDefault="00EA6C12" w:rsidP="00EA6C12">
            <w:pPr>
              <w:shd w:val="clear" w:color="auto" w:fill="FFFFFF"/>
              <w:jc w:val="both"/>
              <w:rPr>
                <w:rFonts w:ascii="Joost" w:hAnsi="Joost"/>
                <w:i/>
                <w:iCs/>
                <w:lang w:val="lt-LT"/>
              </w:rPr>
            </w:pPr>
            <w:r w:rsidRPr="00BA6087">
              <w:rPr>
                <w:rFonts w:ascii="Joost" w:hAnsi="Joost"/>
                <w:i/>
                <w:iCs/>
                <w:lang w:val="lt-LT"/>
              </w:rPr>
              <w:t>Dėkojame už Jūsų klausimą.</w:t>
            </w:r>
          </w:p>
          <w:p w14:paraId="63CD3FC1" w14:textId="132E93D8" w:rsidR="00246CA0" w:rsidRPr="00BA6087" w:rsidRDefault="00EA6C12" w:rsidP="00246CA0">
            <w:pPr>
              <w:pStyle w:val="Default"/>
              <w:jc w:val="both"/>
              <w:rPr>
                <w:rFonts w:ascii="Joost" w:hAnsi="Joost"/>
                <w:i/>
                <w:iCs/>
                <w:color w:val="1F1A16"/>
                <w:lang w:val="lt-LT"/>
              </w:rPr>
            </w:pPr>
            <w:r w:rsidRPr="00BA6087">
              <w:rPr>
                <w:rFonts w:ascii="Joost" w:hAnsi="Joost"/>
                <w:i/>
                <w:iCs/>
                <w:color w:val="1F1A16"/>
                <w:lang w:val="lt-LT"/>
              </w:rPr>
              <w:t>Taip, lygiavertės technologijos gali būti naudojamos, kai tai suderinama su kitais BVIS Techninės specifikacijos reikalavimais.</w:t>
            </w:r>
          </w:p>
        </w:tc>
      </w:tr>
      <w:tr w:rsidR="00246CA0" w:rsidRPr="00BA6087" w14:paraId="23CEE47D" w14:textId="77777777" w:rsidTr="00BA6087">
        <w:trPr>
          <w:trHeight w:val="233"/>
        </w:trPr>
        <w:tc>
          <w:tcPr>
            <w:tcW w:w="9810" w:type="dxa"/>
            <w:shd w:val="clear" w:color="auto" w:fill="FFFFFF" w:themeFill="background1"/>
          </w:tcPr>
          <w:p w14:paraId="68DA8FE3" w14:textId="06BA02BA" w:rsidR="00246CA0" w:rsidRPr="00BA6087" w:rsidRDefault="00246CA0" w:rsidP="00246CA0">
            <w:pPr>
              <w:pStyle w:val="Default"/>
              <w:jc w:val="both"/>
              <w:rPr>
                <w:rFonts w:ascii="Joost" w:hAnsi="Joost"/>
                <w:color w:val="1F1A16"/>
                <w:lang w:val="lt-LT"/>
              </w:rPr>
            </w:pPr>
            <w:r w:rsidRPr="00BA6087">
              <w:rPr>
                <w:rFonts w:ascii="Joost" w:hAnsi="Joost"/>
                <w:b/>
                <w:bCs/>
                <w:color w:val="auto"/>
                <w:lang w:val="lt-LT"/>
              </w:rPr>
              <w:t xml:space="preserve">Klausimas </w:t>
            </w:r>
            <w:r w:rsidRPr="00BA6087">
              <w:rPr>
                <w:rFonts w:ascii="Joost" w:hAnsi="Joost"/>
                <w:b/>
                <w:bCs/>
                <w:lang w:val="lt-LT"/>
              </w:rPr>
              <w:t>11</w:t>
            </w:r>
            <w:r w:rsidRPr="00BA6087">
              <w:rPr>
                <w:rFonts w:ascii="Joost" w:hAnsi="Joost"/>
                <w:b/>
                <w:bCs/>
                <w:color w:val="auto"/>
                <w:lang w:val="lt-LT"/>
              </w:rPr>
              <w:t xml:space="preserve"> </w:t>
            </w:r>
            <w:r w:rsidRPr="00BA6087">
              <w:rPr>
                <w:rFonts w:ascii="Joost" w:hAnsi="Joost"/>
                <w:color w:val="auto"/>
                <w:lang w:val="lt-LT"/>
              </w:rPr>
              <w:t>(klausimo tekstas netaisytas)</w:t>
            </w:r>
          </w:p>
        </w:tc>
      </w:tr>
      <w:tr w:rsidR="00246CA0" w:rsidRPr="00BA6087" w14:paraId="14567609" w14:textId="77777777" w:rsidTr="00BA6087">
        <w:trPr>
          <w:trHeight w:val="400"/>
        </w:trPr>
        <w:tc>
          <w:tcPr>
            <w:tcW w:w="9810" w:type="dxa"/>
            <w:shd w:val="clear" w:color="auto" w:fill="FFFFFF" w:themeFill="background1"/>
          </w:tcPr>
          <w:p w14:paraId="19595D21" w14:textId="3B1CD8F7" w:rsidR="00246CA0" w:rsidRPr="00BA6087" w:rsidRDefault="006722FC" w:rsidP="00246CA0">
            <w:pPr>
              <w:pStyle w:val="Default"/>
              <w:jc w:val="both"/>
              <w:rPr>
                <w:rFonts w:ascii="Joost" w:hAnsi="Joost"/>
                <w:color w:val="1F1A16"/>
                <w:lang w:val="lt-LT"/>
              </w:rPr>
            </w:pPr>
            <w:r w:rsidRPr="00BA6087">
              <w:rPr>
                <w:rFonts w:ascii="Joost" w:hAnsi="Joost"/>
                <w:color w:val="1F1A16"/>
                <w:lang w:val="lt-LT"/>
              </w:rPr>
              <w:t>Ar vietoj AMQP (</w:t>
            </w:r>
            <w:proofErr w:type="spellStart"/>
            <w:r w:rsidRPr="00BA6087">
              <w:rPr>
                <w:rFonts w:ascii="Joost" w:hAnsi="Joost"/>
                <w:color w:val="1F1A16"/>
                <w:lang w:val="lt-LT"/>
              </w:rPr>
              <w:t>Advanced</w:t>
            </w:r>
            <w:proofErr w:type="spellEnd"/>
            <w:r w:rsidRPr="00BA6087">
              <w:rPr>
                <w:rFonts w:ascii="Joost" w:hAnsi="Joost"/>
                <w:color w:val="1F1A16"/>
                <w:lang w:val="lt-LT"/>
              </w:rPr>
              <w:t xml:space="preserve"> </w:t>
            </w:r>
            <w:proofErr w:type="spellStart"/>
            <w:r w:rsidRPr="00BA6087">
              <w:rPr>
                <w:rFonts w:ascii="Joost" w:hAnsi="Joost"/>
                <w:color w:val="1F1A16"/>
                <w:lang w:val="lt-LT"/>
              </w:rPr>
              <w:t>Message</w:t>
            </w:r>
            <w:proofErr w:type="spellEnd"/>
            <w:r w:rsidRPr="00BA6087">
              <w:rPr>
                <w:rFonts w:ascii="Joost" w:hAnsi="Joost"/>
                <w:color w:val="1F1A16"/>
                <w:lang w:val="lt-LT"/>
              </w:rPr>
              <w:t xml:space="preserve"> </w:t>
            </w:r>
            <w:proofErr w:type="spellStart"/>
            <w:r w:rsidRPr="00BA6087">
              <w:rPr>
                <w:rFonts w:ascii="Joost" w:hAnsi="Joost"/>
                <w:color w:val="1F1A16"/>
                <w:lang w:val="lt-LT"/>
              </w:rPr>
              <w:t>Queuin</w:t>
            </w:r>
            <w:proofErr w:type="spellEnd"/>
            <w:r w:rsidRPr="00BA6087">
              <w:rPr>
                <w:rFonts w:ascii="Joost" w:hAnsi="Joost"/>
                <w:color w:val="1F1A16"/>
                <w:lang w:val="lt-LT"/>
              </w:rPr>
              <w:t xml:space="preserve"> </w:t>
            </w:r>
            <w:proofErr w:type="spellStart"/>
            <w:r w:rsidRPr="00BA6087">
              <w:rPr>
                <w:rFonts w:ascii="Joost" w:hAnsi="Joost"/>
                <w:color w:val="1F1A16"/>
                <w:lang w:val="lt-LT"/>
              </w:rPr>
              <w:t>Protocol</w:t>
            </w:r>
            <w:proofErr w:type="spellEnd"/>
            <w:r w:rsidRPr="00BA6087">
              <w:rPr>
                <w:rFonts w:ascii="Joost" w:hAnsi="Joost"/>
                <w:color w:val="1F1A16"/>
                <w:lang w:val="lt-LT"/>
              </w:rPr>
              <w:t xml:space="preserve">) standarto gali būti naudojamas alternatyvūs standartai PVZ.: </w:t>
            </w:r>
            <w:proofErr w:type="spellStart"/>
            <w:r w:rsidRPr="00BA6087">
              <w:rPr>
                <w:rFonts w:ascii="Joost" w:hAnsi="Joost"/>
                <w:color w:val="1F1A16"/>
                <w:lang w:val="lt-LT"/>
              </w:rPr>
              <w:t>Webhooks</w:t>
            </w:r>
            <w:proofErr w:type="spellEnd"/>
            <w:r w:rsidRPr="00BA6087">
              <w:rPr>
                <w:rFonts w:ascii="Joost" w:hAnsi="Joost"/>
                <w:color w:val="1F1A16"/>
                <w:lang w:val="lt-LT"/>
              </w:rPr>
              <w:t xml:space="preserve"> (</w:t>
            </w:r>
            <w:proofErr w:type="spellStart"/>
            <w:r w:rsidRPr="00BA6087">
              <w:rPr>
                <w:rFonts w:ascii="Joost" w:hAnsi="Joost"/>
                <w:color w:val="1F1A16"/>
                <w:lang w:val="lt-LT"/>
              </w:rPr>
              <w:t>event-driven</w:t>
            </w:r>
            <w:proofErr w:type="spellEnd"/>
            <w:r w:rsidRPr="00BA6087">
              <w:rPr>
                <w:rFonts w:ascii="Joost" w:hAnsi="Joost"/>
                <w:color w:val="1F1A16"/>
                <w:lang w:val="lt-LT"/>
              </w:rPr>
              <w:t xml:space="preserve"> integracija), REST API ir t.t.? </w:t>
            </w:r>
          </w:p>
        </w:tc>
      </w:tr>
      <w:tr w:rsidR="001316FB" w:rsidRPr="00BA6087" w14:paraId="70BECEA2" w14:textId="77777777" w:rsidTr="00BA6087">
        <w:trPr>
          <w:trHeight w:val="278"/>
        </w:trPr>
        <w:tc>
          <w:tcPr>
            <w:tcW w:w="9810" w:type="dxa"/>
            <w:shd w:val="clear" w:color="auto" w:fill="FFFFFF" w:themeFill="background1"/>
          </w:tcPr>
          <w:p w14:paraId="4EAA279F" w14:textId="7520F676" w:rsidR="001316FB" w:rsidRPr="00BA6087" w:rsidRDefault="006722FC" w:rsidP="00E4640B">
            <w:pPr>
              <w:pStyle w:val="Default"/>
              <w:jc w:val="both"/>
              <w:rPr>
                <w:rFonts w:ascii="Joost" w:hAnsi="Joost"/>
                <w:b/>
                <w:bCs/>
                <w:color w:val="auto"/>
                <w:lang w:val="lt-LT"/>
              </w:rPr>
            </w:pPr>
            <w:r w:rsidRPr="00BA6087">
              <w:rPr>
                <w:rFonts w:ascii="Joost" w:hAnsi="Joost"/>
                <w:b/>
                <w:bCs/>
                <w:color w:val="auto"/>
                <w:lang w:val="lt-LT"/>
              </w:rPr>
              <w:t>Atsakymas</w:t>
            </w:r>
          </w:p>
        </w:tc>
      </w:tr>
      <w:tr w:rsidR="006722FC" w:rsidRPr="00BA6087" w14:paraId="7D777EEF" w14:textId="77777777" w:rsidTr="00BA6087">
        <w:trPr>
          <w:trHeight w:val="400"/>
        </w:trPr>
        <w:tc>
          <w:tcPr>
            <w:tcW w:w="9810" w:type="dxa"/>
            <w:shd w:val="clear" w:color="auto" w:fill="FFFFFF" w:themeFill="background1"/>
          </w:tcPr>
          <w:p w14:paraId="38455F48" w14:textId="77777777" w:rsidR="003454D3" w:rsidRPr="00BA6087" w:rsidRDefault="003454D3" w:rsidP="003454D3">
            <w:pPr>
              <w:shd w:val="clear" w:color="auto" w:fill="FFFFFF"/>
              <w:jc w:val="both"/>
              <w:rPr>
                <w:rFonts w:ascii="Joost" w:hAnsi="Joost"/>
                <w:i/>
                <w:iCs/>
                <w:lang w:val="lt-LT"/>
              </w:rPr>
            </w:pPr>
            <w:r w:rsidRPr="00BA6087">
              <w:rPr>
                <w:rFonts w:ascii="Joost" w:hAnsi="Joost"/>
                <w:i/>
                <w:iCs/>
                <w:lang w:val="lt-LT"/>
              </w:rPr>
              <w:t>Dėkojame už Jūsų klausimą.</w:t>
            </w:r>
          </w:p>
          <w:p w14:paraId="078E69A4" w14:textId="02186DF7" w:rsidR="006722FC" w:rsidRPr="00BA6087" w:rsidRDefault="00054CB9" w:rsidP="00E4640B">
            <w:pPr>
              <w:pStyle w:val="Default"/>
              <w:jc w:val="both"/>
              <w:rPr>
                <w:rFonts w:ascii="Joost" w:hAnsi="Joost"/>
                <w:i/>
                <w:iCs/>
                <w:color w:val="auto"/>
                <w:lang w:val="lt-LT"/>
              </w:rPr>
            </w:pPr>
            <w:r w:rsidRPr="00BA6087">
              <w:rPr>
                <w:rFonts w:ascii="Joost" w:hAnsi="Joost"/>
                <w:i/>
                <w:iCs/>
                <w:color w:val="auto"/>
                <w:lang w:val="lt-LT"/>
              </w:rPr>
              <w:t xml:space="preserve">Ne, negali. </w:t>
            </w:r>
            <w:r w:rsidR="003454D3" w:rsidRPr="00BA6087">
              <w:rPr>
                <w:rFonts w:ascii="Joost" w:hAnsi="Joost"/>
                <w:i/>
                <w:iCs/>
                <w:color w:val="auto"/>
                <w:lang w:val="lt-LT"/>
              </w:rPr>
              <w:t>Kviečiame vadovautis BVIS techninės specifikacijos reikalavimais.</w:t>
            </w:r>
          </w:p>
        </w:tc>
      </w:tr>
      <w:tr w:rsidR="00CF312E" w:rsidRPr="00BA6087" w14:paraId="6C4D989E" w14:textId="77777777" w:rsidTr="00BA6087">
        <w:trPr>
          <w:trHeight w:val="242"/>
        </w:trPr>
        <w:tc>
          <w:tcPr>
            <w:tcW w:w="9810" w:type="dxa"/>
            <w:shd w:val="clear" w:color="auto" w:fill="FFFFFF" w:themeFill="background1"/>
          </w:tcPr>
          <w:p w14:paraId="794878C2" w14:textId="564A0B02" w:rsidR="00BD6597" w:rsidRPr="00BA6087" w:rsidRDefault="006E4CC5" w:rsidP="00BD6597">
            <w:pPr>
              <w:pStyle w:val="Default"/>
              <w:jc w:val="both"/>
              <w:rPr>
                <w:rFonts w:ascii="Joost" w:hAnsi="Joost"/>
                <w:b/>
                <w:bCs/>
                <w:color w:val="auto"/>
                <w:lang w:val="lt-LT"/>
              </w:rPr>
            </w:pPr>
            <w:r w:rsidRPr="00BA6087">
              <w:rPr>
                <w:rFonts w:ascii="Joost" w:hAnsi="Joost"/>
                <w:b/>
                <w:bCs/>
                <w:color w:val="auto"/>
                <w:lang w:val="lt-LT"/>
              </w:rPr>
              <w:t xml:space="preserve">Klausimas </w:t>
            </w:r>
            <w:r w:rsidR="000144B9" w:rsidRPr="00BA6087">
              <w:rPr>
                <w:rFonts w:ascii="Joost" w:hAnsi="Joost"/>
                <w:b/>
                <w:bCs/>
                <w:color w:val="auto"/>
                <w:lang w:val="lt-LT"/>
              </w:rPr>
              <w:t>12</w:t>
            </w:r>
            <w:r w:rsidRPr="00BA6087">
              <w:rPr>
                <w:rFonts w:ascii="Joost" w:hAnsi="Joost"/>
                <w:b/>
                <w:bCs/>
                <w:color w:val="auto"/>
                <w:lang w:val="lt-LT"/>
              </w:rPr>
              <w:t xml:space="preserve"> </w:t>
            </w:r>
            <w:r w:rsidRPr="00BA6087">
              <w:rPr>
                <w:rFonts w:ascii="Joost" w:hAnsi="Joost"/>
                <w:color w:val="auto"/>
                <w:lang w:val="lt-LT"/>
              </w:rPr>
              <w:t>(klausimo tekstas netaisytas)</w:t>
            </w:r>
          </w:p>
        </w:tc>
      </w:tr>
      <w:tr w:rsidR="006E4CC5" w:rsidRPr="00BA6087" w14:paraId="510B2EAD" w14:textId="77777777" w:rsidTr="00BA6087">
        <w:trPr>
          <w:trHeight w:val="400"/>
        </w:trPr>
        <w:tc>
          <w:tcPr>
            <w:tcW w:w="9810" w:type="dxa"/>
            <w:shd w:val="clear" w:color="auto" w:fill="FFFFFF" w:themeFill="background1"/>
          </w:tcPr>
          <w:p w14:paraId="71407667" w14:textId="38CF00EC" w:rsidR="006E4CC5" w:rsidRPr="00BA6087" w:rsidRDefault="006E4CC5" w:rsidP="006E4CC5">
            <w:pPr>
              <w:pStyle w:val="Default"/>
              <w:jc w:val="both"/>
              <w:rPr>
                <w:rFonts w:ascii="Joost" w:hAnsi="Joost"/>
                <w:color w:val="auto"/>
                <w:lang w:val="lt-LT"/>
              </w:rPr>
            </w:pPr>
            <w:r w:rsidRPr="00BA6087">
              <w:rPr>
                <w:rFonts w:ascii="Joost" w:hAnsi="Joost"/>
                <w:color w:val="auto"/>
                <w:lang w:val="lt-LT"/>
              </w:rPr>
              <w:t xml:space="preserve">Pagal Techninės specifikacijos (TS) reikalavimą NR-23.8 vykdant BVIS naudojamų techninių resursų pajėgumų plėtimą, TS numatytų reikalavimų apimtyje, neturi būti reikalaujama įsigyti papildomų BVIS veikimui reikalingų licencijų. Prašome patvirtinti, kad pasikeitus TS nurodytam naudotojų skaičiui (120 naudotojų), </w:t>
            </w:r>
            <w:proofErr w:type="spellStart"/>
            <w:r w:rsidRPr="00BA6087">
              <w:rPr>
                <w:rFonts w:ascii="Joost" w:hAnsi="Joost"/>
                <w:color w:val="auto"/>
                <w:lang w:val="lt-LT"/>
              </w:rPr>
              <w:t>t.y</w:t>
            </w:r>
            <w:proofErr w:type="spellEnd"/>
            <w:r w:rsidRPr="00BA6087">
              <w:rPr>
                <w:rFonts w:ascii="Joost" w:hAnsi="Joost"/>
                <w:color w:val="auto"/>
                <w:lang w:val="lt-LT"/>
              </w:rPr>
              <w:t>. pasikeitus "TS numatytų reikalavimų apimčiai", šis reikalavimas nebūtų taikomas.</w:t>
            </w:r>
          </w:p>
        </w:tc>
      </w:tr>
      <w:tr w:rsidR="006722FC" w:rsidRPr="00BA6087" w14:paraId="1CD538BD" w14:textId="77777777" w:rsidTr="00BA6087">
        <w:trPr>
          <w:trHeight w:val="233"/>
        </w:trPr>
        <w:tc>
          <w:tcPr>
            <w:tcW w:w="9810" w:type="dxa"/>
            <w:shd w:val="clear" w:color="auto" w:fill="FFFFFF" w:themeFill="background1"/>
          </w:tcPr>
          <w:p w14:paraId="423C42A3" w14:textId="3AEE761D" w:rsidR="006722FC" w:rsidRPr="00BA6087" w:rsidRDefault="006722FC" w:rsidP="006E4CC5">
            <w:pPr>
              <w:pStyle w:val="Default"/>
              <w:jc w:val="both"/>
              <w:rPr>
                <w:rFonts w:ascii="Joost" w:hAnsi="Joost"/>
                <w:color w:val="auto"/>
                <w:lang w:val="lt-LT"/>
              </w:rPr>
            </w:pPr>
            <w:r w:rsidRPr="00BA6087">
              <w:rPr>
                <w:rFonts w:ascii="Joost" w:hAnsi="Joost"/>
                <w:b/>
                <w:bCs/>
                <w:color w:val="auto"/>
                <w:lang w:val="lt-LT"/>
              </w:rPr>
              <w:t>Atsakymas</w:t>
            </w:r>
          </w:p>
        </w:tc>
      </w:tr>
      <w:tr w:rsidR="006722FC" w:rsidRPr="00BA6087" w14:paraId="71550C8E" w14:textId="77777777" w:rsidTr="00BA6087">
        <w:trPr>
          <w:trHeight w:val="400"/>
        </w:trPr>
        <w:tc>
          <w:tcPr>
            <w:tcW w:w="9810" w:type="dxa"/>
            <w:shd w:val="clear" w:color="auto" w:fill="FFFFFF" w:themeFill="background1"/>
          </w:tcPr>
          <w:p w14:paraId="4563BF57" w14:textId="35424E4E" w:rsidR="00B90DC1" w:rsidRPr="00BA6087" w:rsidRDefault="00B90DC1" w:rsidP="00B90DC1">
            <w:pPr>
              <w:shd w:val="clear" w:color="auto" w:fill="FFFFFF"/>
              <w:jc w:val="both"/>
              <w:rPr>
                <w:rFonts w:ascii="Joost" w:hAnsi="Joost"/>
                <w:i/>
                <w:iCs/>
                <w:lang w:val="lt-LT"/>
              </w:rPr>
            </w:pPr>
            <w:r w:rsidRPr="00BA6087">
              <w:rPr>
                <w:rFonts w:ascii="Joost" w:hAnsi="Joost"/>
                <w:i/>
                <w:iCs/>
                <w:lang w:val="lt-LT"/>
              </w:rPr>
              <w:t>Dėkojame už Jūsų klausimą.</w:t>
            </w:r>
          </w:p>
          <w:p w14:paraId="1E854CE2" w14:textId="4719D741" w:rsidR="00B90DC1" w:rsidRPr="00BA6087" w:rsidRDefault="00B90DC1" w:rsidP="00B90DC1">
            <w:pPr>
              <w:pStyle w:val="Default"/>
              <w:jc w:val="both"/>
              <w:rPr>
                <w:rFonts w:ascii="Joost" w:hAnsi="Joost"/>
                <w:bCs/>
                <w:i/>
                <w:iCs/>
                <w:lang w:val="lt-LT"/>
              </w:rPr>
            </w:pPr>
            <w:r w:rsidRPr="00BA6087">
              <w:rPr>
                <w:rFonts w:ascii="Joost" w:hAnsi="Joost"/>
                <w:bCs/>
                <w:i/>
                <w:iCs/>
                <w:lang w:val="lt-LT"/>
              </w:rPr>
              <w:t xml:space="preserve">Jei naudotojų skaičius didėtų (daugiau nei Techninėje specifikacijoje (toliau –TS) nurodyti 120 asmenų), Perkančioji organizacija supranta, kad bus reikalingos papildomos naudotojų licencijos. </w:t>
            </w:r>
          </w:p>
          <w:p w14:paraId="56F0DCD7" w14:textId="7AE335F8" w:rsidR="006722FC" w:rsidRPr="00BA6087" w:rsidRDefault="00B90DC1" w:rsidP="00B90DC1">
            <w:pPr>
              <w:pStyle w:val="Default"/>
              <w:jc w:val="both"/>
              <w:rPr>
                <w:rFonts w:ascii="Joost" w:hAnsi="Joost"/>
                <w:color w:val="auto"/>
                <w:lang w:val="lt-LT"/>
              </w:rPr>
            </w:pPr>
            <w:r w:rsidRPr="00BA6087">
              <w:rPr>
                <w:rFonts w:ascii="Joost" w:hAnsi="Joost"/>
                <w:bCs/>
                <w:i/>
                <w:iCs/>
                <w:color w:val="auto"/>
                <w:lang w:val="lt-LT"/>
              </w:rPr>
              <w:t xml:space="preserve">Tačiau atkreiptinas dėmesys, kad šis konkretus TS reikalavimas (NR-23.8) kalba apie „techninių resursų pajėgumų plėtimą“, </w:t>
            </w:r>
            <w:proofErr w:type="spellStart"/>
            <w:r w:rsidRPr="00BA6087">
              <w:rPr>
                <w:rFonts w:ascii="Joost" w:hAnsi="Joost"/>
                <w:bCs/>
                <w:i/>
                <w:iCs/>
                <w:color w:val="auto"/>
                <w:lang w:val="lt-LT"/>
              </w:rPr>
              <w:t>t.y</w:t>
            </w:r>
            <w:proofErr w:type="spellEnd"/>
            <w:r w:rsidRPr="00BA6087">
              <w:rPr>
                <w:rFonts w:ascii="Joost" w:hAnsi="Joost"/>
                <w:bCs/>
                <w:i/>
                <w:iCs/>
                <w:color w:val="auto"/>
                <w:lang w:val="lt-LT"/>
              </w:rPr>
              <w:t>. sukurta ir įdiegta BVIS gauna daugiau techninių resursų (</w:t>
            </w:r>
            <w:proofErr w:type="spellStart"/>
            <w:r w:rsidRPr="00BA6087">
              <w:rPr>
                <w:rFonts w:ascii="Joost" w:hAnsi="Joost"/>
                <w:bCs/>
                <w:i/>
                <w:iCs/>
                <w:color w:val="auto"/>
                <w:lang w:val="lt-LT"/>
              </w:rPr>
              <w:t>t.y</w:t>
            </w:r>
            <w:proofErr w:type="spellEnd"/>
            <w:r w:rsidRPr="00BA6087">
              <w:rPr>
                <w:rFonts w:ascii="Joost" w:hAnsi="Joost"/>
                <w:bCs/>
                <w:i/>
                <w:iCs/>
                <w:color w:val="auto"/>
                <w:lang w:val="lt-LT"/>
              </w:rPr>
              <w:t>. „</w:t>
            </w:r>
            <w:proofErr w:type="spellStart"/>
            <w:r w:rsidRPr="00BA6087">
              <w:rPr>
                <w:rFonts w:ascii="Joost" w:hAnsi="Joost"/>
                <w:bCs/>
                <w:i/>
                <w:iCs/>
                <w:color w:val="auto"/>
                <w:lang w:val="lt-LT"/>
              </w:rPr>
              <w:t>hard‘o</w:t>
            </w:r>
            <w:proofErr w:type="spellEnd"/>
            <w:r w:rsidRPr="00BA6087">
              <w:rPr>
                <w:rFonts w:ascii="Joost" w:hAnsi="Joost"/>
                <w:bCs/>
                <w:i/>
                <w:iCs/>
                <w:color w:val="auto"/>
                <w:lang w:val="lt-LT"/>
              </w:rPr>
              <w:t>“, kad BVIS galėtų veikti geresniame kompiuteryje). Apie naudotojų skaičiaus pokyčius jame nekalbama.</w:t>
            </w:r>
          </w:p>
        </w:tc>
      </w:tr>
    </w:tbl>
    <w:p w14:paraId="4AE1638B" w14:textId="77777777" w:rsidR="00E1350C" w:rsidRDefault="00E1350C" w:rsidP="00533D1C">
      <w:pPr>
        <w:pStyle w:val="FreeForm"/>
        <w:jc w:val="both"/>
        <w:rPr>
          <w:rFonts w:ascii="Joost" w:hAnsi="Joost" w:cs="Times New Roman"/>
          <w:color w:val="auto"/>
          <w:sz w:val="24"/>
          <w:szCs w:val="24"/>
          <w:lang w:val="lt-LT"/>
        </w:rPr>
      </w:pPr>
    </w:p>
    <w:p w14:paraId="35AEC276" w14:textId="513A7683" w:rsidR="00C90B7F" w:rsidRPr="00AA1AF0" w:rsidRDefault="00533D1C" w:rsidP="00533D1C">
      <w:pPr>
        <w:pStyle w:val="FreeForm"/>
        <w:jc w:val="both"/>
        <w:rPr>
          <w:rFonts w:ascii="Joost" w:hAnsi="Joost" w:cs="Times New Roman" w:hint="eastAsia"/>
          <w:color w:val="auto"/>
          <w:sz w:val="24"/>
          <w:szCs w:val="24"/>
          <w:lang w:val="lt-LT"/>
        </w:rPr>
      </w:pPr>
      <w:r w:rsidRPr="00AA1AF0">
        <w:rPr>
          <w:rFonts w:ascii="Joost" w:hAnsi="Joost" w:cs="Times New Roman"/>
          <w:color w:val="auto"/>
          <w:sz w:val="24"/>
          <w:szCs w:val="24"/>
          <w:lang w:val="lt-LT"/>
        </w:rPr>
        <w:t>Paraiškų pateikimo terminas nėra nukeliamas.</w:t>
      </w:r>
    </w:p>
    <w:p w14:paraId="6194863D" w14:textId="77777777" w:rsidR="00533D1C" w:rsidRPr="00AA1AF0" w:rsidRDefault="00533D1C" w:rsidP="00533D1C">
      <w:pPr>
        <w:pStyle w:val="FreeForm"/>
        <w:jc w:val="both"/>
        <w:rPr>
          <w:rFonts w:ascii="Joost" w:hAnsi="Joost" w:cs="Times New Roman" w:hint="eastAsia"/>
          <w:color w:val="auto"/>
          <w:sz w:val="24"/>
          <w:szCs w:val="24"/>
          <w:lang w:val="lt-LT"/>
        </w:rPr>
      </w:pPr>
    </w:p>
    <w:p w14:paraId="24581294" w14:textId="05A96D4D" w:rsidR="004724B7" w:rsidRPr="00AA1AF0" w:rsidRDefault="004724B7" w:rsidP="008A06EA">
      <w:pPr>
        <w:tabs>
          <w:tab w:val="left" w:pos="1605"/>
        </w:tabs>
        <w:jc w:val="both"/>
        <w:rPr>
          <w:rFonts w:ascii="Joost" w:eastAsia="Times New Roman" w:hAnsi="Joost"/>
          <w:color w:val="000000"/>
        </w:rPr>
      </w:pPr>
      <w:r w:rsidRPr="00AA1AF0">
        <w:rPr>
          <w:rFonts w:ascii="Joost" w:eastAsia="Times New Roman" w:hAnsi="Joost"/>
          <w:color w:val="000000"/>
        </w:rPr>
        <w:t>Pagarbiai</w:t>
      </w:r>
    </w:p>
    <w:p w14:paraId="7478A476" w14:textId="1A6FF10F" w:rsidR="00E4040A" w:rsidRPr="00AA1AF0" w:rsidRDefault="004724B7" w:rsidP="00533D1C">
      <w:pPr>
        <w:tabs>
          <w:tab w:val="left" w:pos="1605"/>
        </w:tabs>
        <w:jc w:val="both"/>
        <w:rPr>
          <w:rFonts w:ascii="Joost" w:hAnsi="Joost" w:hint="eastAsia"/>
        </w:rPr>
      </w:pPr>
      <w:r w:rsidRPr="00AA1AF0">
        <w:rPr>
          <w:rFonts w:ascii="Joost" w:eastAsia="Times New Roman" w:hAnsi="Joost"/>
          <w:color w:val="000000"/>
        </w:rPr>
        <w:t>Komisija</w:t>
      </w:r>
    </w:p>
    <w:sectPr w:rsidR="00E4040A" w:rsidRPr="00AA1AF0" w:rsidSect="00BA6087">
      <w:headerReference w:type="default" r:id="rId8"/>
      <w:footerReference w:type="default" r:id="rId9"/>
      <w:headerReference w:type="first" r:id="rId10"/>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06B0" w14:textId="77777777" w:rsidR="007130DC" w:rsidRDefault="007130DC" w:rsidP="000F17D6">
      <w:r>
        <w:separator/>
      </w:r>
    </w:p>
  </w:endnote>
  <w:endnote w:type="continuationSeparator" w:id="0">
    <w:p w14:paraId="75848B57" w14:textId="77777777" w:rsidR="007130DC" w:rsidRDefault="007130DC"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25B4" w14:textId="77777777" w:rsidR="007130DC" w:rsidRDefault="007130DC" w:rsidP="000F17D6">
      <w:r>
        <w:separator/>
      </w:r>
    </w:p>
  </w:footnote>
  <w:footnote w:type="continuationSeparator" w:id="0">
    <w:p w14:paraId="183372D6" w14:textId="77777777" w:rsidR="007130DC" w:rsidRDefault="007130DC"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763652F3" w14:textId="218BD194" w:rsidR="000F17D6" w:rsidRPr="00517EBC" w:rsidRDefault="000F17D6" w:rsidP="00517EBC">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53AA"/>
    <w:rsid w:val="000144B9"/>
    <w:rsid w:val="00021618"/>
    <w:rsid w:val="00021AAF"/>
    <w:rsid w:val="00021DDE"/>
    <w:rsid w:val="000251FB"/>
    <w:rsid w:val="00031696"/>
    <w:rsid w:val="00032927"/>
    <w:rsid w:val="00041920"/>
    <w:rsid w:val="0005038E"/>
    <w:rsid w:val="00051BE0"/>
    <w:rsid w:val="00054CB9"/>
    <w:rsid w:val="00062DAC"/>
    <w:rsid w:val="000673B7"/>
    <w:rsid w:val="00073A6D"/>
    <w:rsid w:val="00076A84"/>
    <w:rsid w:val="000841CC"/>
    <w:rsid w:val="00094EC1"/>
    <w:rsid w:val="00095D5F"/>
    <w:rsid w:val="000A26A0"/>
    <w:rsid w:val="000B41D9"/>
    <w:rsid w:val="000B7B60"/>
    <w:rsid w:val="000C5EE4"/>
    <w:rsid w:val="000E48D3"/>
    <w:rsid w:val="000F0723"/>
    <w:rsid w:val="000F17D6"/>
    <w:rsid w:val="000F3B8C"/>
    <w:rsid w:val="000F76FA"/>
    <w:rsid w:val="00102FC8"/>
    <w:rsid w:val="00106C33"/>
    <w:rsid w:val="00112A07"/>
    <w:rsid w:val="00115DDE"/>
    <w:rsid w:val="00117F86"/>
    <w:rsid w:val="00122B42"/>
    <w:rsid w:val="001276CB"/>
    <w:rsid w:val="001316FB"/>
    <w:rsid w:val="001330B6"/>
    <w:rsid w:val="001330CA"/>
    <w:rsid w:val="00150BF6"/>
    <w:rsid w:val="001558F6"/>
    <w:rsid w:val="00156D01"/>
    <w:rsid w:val="00172D09"/>
    <w:rsid w:val="00177251"/>
    <w:rsid w:val="00180221"/>
    <w:rsid w:val="00180313"/>
    <w:rsid w:val="001829EE"/>
    <w:rsid w:val="00182BE1"/>
    <w:rsid w:val="00192DEF"/>
    <w:rsid w:val="001954C2"/>
    <w:rsid w:val="001960A7"/>
    <w:rsid w:val="00196563"/>
    <w:rsid w:val="001A00E2"/>
    <w:rsid w:val="001A6095"/>
    <w:rsid w:val="001B444B"/>
    <w:rsid w:val="001B598D"/>
    <w:rsid w:val="001B7542"/>
    <w:rsid w:val="001C1E30"/>
    <w:rsid w:val="001C4C9F"/>
    <w:rsid w:val="001D5FC5"/>
    <w:rsid w:val="001D62C1"/>
    <w:rsid w:val="001E350E"/>
    <w:rsid w:val="001F1CAF"/>
    <w:rsid w:val="001F2EAE"/>
    <w:rsid w:val="001F3F67"/>
    <w:rsid w:val="002157C3"/>
    <w:rsid w:val="00217499"/>
    <w:rsid w:val="002254FF"/>
    <w:rsid w:val="00226B90"/>
    <w:rsid w:val="0023471D"/>
    <w:rsid w:val="00240BAB"/>
    <w:rsid w:val="00246CA0"/>
    <w:rsid w:val="00265045"/>
    <w:rsid w:val="002676AF"/>
    <w:rsid w:val="00270136"/>
    <w:rsid w:val="00270391"/>
    <w:rsid w:val="002764C3"/>
    <w:rsid w:val="0027706E"/>
    <w:rsid w:val="00277ACF"/>
    <w:rsid w:val="00283410"/>
    <w:rsid w:val="00284118"/>
    <w:rsid w:val="002B12EC"/>
    <w:rsid w:val="002C3257"/>
    <w:rsid w:val="002F6678"/>
    <w:rsid w:val="00300312"/>
    <w:rsid w:val="00301479"/>
    <w:rsid w:val="00301F06"/>
    <w:rsid w:val="00311ACE"/>
    <w:rsid w:val="00322AFC"/>
    <w:rsid w:val="00333563"/>
    <w:rsid w:val="00336605"/>
    <w:rsid w:val="0034072A"/>
    <w:rsid w:val="003454D3"/>
    <w:rsid w:val="0035069B"/>
    <w:rsid w:val="00354F56"/>
    <w:rsid w:val="003619F9"/>
    <w:rsid w:val="00362939"/>
    <w:rsid w:val="0036750A"/>
    <w:rsid w:val="00370952"/>
    <w:rsid w:val="00376B34"/>
    <w:rsid w:val="00376FF7"/>
    <w:rsid w:val="003779AE"/>
    <w:rsid w:val="00383929"/>
    <w:rsid w:val="00384E35"/>
    <w:rsid w:val="0038591A"/>
    <w:rsid w:val="003A07EE"/>
    <w:rsid w:val="003A797C"/>
    <w:rsid w:val="003B217B"/>
    <w:rsid w:val="003B610D"/>
    <w:rsid w:val="003B6880"/>
    <w:rsid w:val="003C3DE4"/>
    <w:rsid w:val="003C4C60"/>
    <w:rsid w:val="003D08CE"/>
    <w:rsid w:val="003D2882"/>
    <w:rsid w:val="003D5179"/>
    <w:rsid w:val="003D74F0"/>
    <w:rsid w:val="003E5200"/>
    <w:rsid w:val="003E6BB5"/>
    <w:rsid w:val="003F22A7"/>
    <w:rsid w:val="003F5FF8"/>
    <w:rsid w:val="00410E5D"/>
    <w:rsid w:val="004115A8"/>
    <w:rsid w:val="00415F0A"/>
    <w:rsid w:val="00420E69"/>
    <w:rsid w:val="00424366"/>
    <w:rsid w:val="00436585"/>
    <w:rsid w:val="00445645"/>
    <w:rsid w:val="004476C6"/>
    <w:rsid w:val="00453909"/>
    <w:rsid w:val="00456A71"/>
    <w:rsid w:val="004603AB"/>
    <w:rsid w:val="004657AE"/>
    <w:rsid w:val="004724B7"/>
    <w:rsid w:val="00475AC1"/>
    <w:rsid w:val="0048126B"/>
    <w:rsid w:val="00481C91"/>
    <w:rsid w:val="004841E0"/>
    <w:rsid w:val="00484B1B"/>
    <w:rsid w:val="004907BE"/>
    <w:rsid w:val="00490A3C"/>
    <w:rsid w:val="00494CBC"/>
    <w:rsid w:val="004A5103"/>
    <w:rsid w:val="004B08CD"/>
    <w:rsid w:val="004B4774"/>
    <w:rsid w:val="004B73A5"/>
    <w:rsid w:val="004C4F2C"/>
    <w:rsid w:val="004E74AC"/>
    <w:rsid w:val="004E7DB5"/>
    <w:rsid w:val="004F14AA"/>
    <w:rsid w:val="004F1FB7"/>
    <w:rsid w:val="004F6AD6"/>
    <w:rsid w:val="00510257"/>
    <w:rsid w:val="0051460F"/>
    <w:rsid w:val="00514D60"/>
    <w:rsid w:val="00516562"/>
    <w:rsid w:val="00517EBC"/>
    <w:rsid w:val="00522A1F"/>
    <w:rsid w:val="00524B8D"/>
    <w:rsid w:val="00533D1C"/>
    <w:rsid w:val="00540173"/>
    <w:rsid w:val="005441E0"/>
    <w:rsid w:val="005642C6"/>
    <w:rsid w:val="00584DEA"/>
    <w:rsid w:val="00590CA2"/>
    <w:rsid w:val="00594AE2"/>
    <w:rsid w:val="005969C6"/>
    <w:rsid w:val="005A0A12"/>
    <w:rsid w:val="005B23E8"/>
    <w:rsid w:val="005B3585"/>
    <w:rsid w:val="005B41A9"/>
    <w:rsid w:val="005C3135"/>
    <w:rsid w:val="005C66CE"/>
    <w:rsid w:val="005D0EF7"/>
    <w:rsid w:val="005D654A"/>
    <w:rsid w:val="005E43FB"/>
    <w:rsid w:val="005F4B41"/>
    <w:rsid w:val="005F54CD"/>
    <w:rsid w:val="005F690A"/>
    <w:rsid w:val="005F6CA7"/>
    <w:rsid w:val="00647C4F"/>
    <w:rsid w:val="006510CA"/>
    <w:rsid w:val="0065209C"/>
    <w:rsid w:val="006722FC"/>
    <w:rsid w:val="006732D2"/>
    <w:rsid w:val="006810B3"/>
    <w:rsid w:val="006826AC"/>
    <w:rsid w:val="006862E0"/>
    <w:rsid w:val="00686497"/>
    <w:rsid w:val="006908B5"/>
    <w:rsid w:val="00695994"/>
    <w:rsid w:val="006A3975"/>
    <w:rsid w:val="006A39EA"/>
    <w:rsid w:val="006B07C4"/>
    <w:rsid w:val="006B4CBC"/>
    <w:rsid w:val="006C5A02"/>
    <w:rsid w:val="006C7E5A"/>
    <w:rsid w:val="006D2064"/>
    <w:rsid w:val="006D3284"/>
    <w:rsid w:val="006E4CC5"/>
    <w:rsid w:val="006F4E8E"/>
    <w:rsid w:val="0070091D"/>
    <w:rsid w:val="0071161B"/>
    <w:rsid w:val="00711BD9"/>
    <w:rsid w:val="007130DC"/>
    <w:rsid w:val="00717D5C"/>
    <w:rsid w:val="00721674"/>
    <w:rsid w:val="00721A0B"/>
    <w:rsid w:val="007235E9"/>
    <w:rsid w:val="007254B9"/>
    <w:rsid w:val="007271E9"/>
    <w:rsid w:val="007425C5"/>
    <w:rsid w:val="007535DB"/>
    <w:rsid w:val="007642B2"/>
    <w:rsid w:val="0076492E"/>
    <w:rsid w:val="007706F7"/>
    <w:rsid w:val="00770D1B"/>
    <w:rsid w:val="007717BF"/>
    <w:rsid w:val="00774325"/>
    <w:rsid w:val="00775023"/>
    <w:rsid w:val="007772DB"/>
    <w:rsid w:val="0078091C"/>
    <w:rsid w:val="00781BE1"/>
    <w:rsid w:val="00782DA4"/>
    <w:rsid w:val="00791E5F"/>
    <w:rsid w:val="007A00C5"/>
    <w:rsid w:val="007B726B"/>
    <w:rsid w:val="007B763A"/>
    <w:rsid w:val="007C7652"/>
    <w:rsid w:val="007E322B"/>
    <w:rsid w:val="007F0445"/>
    <w:rsid w:val="007F072F"/>
    <w:rsid w:val="007F0AFD"/>
    <w:rsid w:val="007F17A9"/>
    <w:rsid w:val="008013DD"/>
    <w:rsid w:val="00804584"/>
    <w:rsid w:val="0080655C"/>
    <w:rsid w:val="00811008"/>
    <w:rsid w:val="0081367D"/>
    <w:rsid w:val="00833F85"/>
    <w:rsid w:val="0084122F"/>
    <w:rsid w:val="0084175F"/>
    <w:rsid w:val="00857780"/>
    <w:rsid w:val="00860FEB"/>
    <w:rsid w:val="00862486"/>
    <w:rsid w:val="00876EDD"/>
    <w:rsid w:val="008814A7"/>
    <w:rsid w:val="00882300"/>
    <w:rsid w:val="0088508D"/>
    <w:rsid w:val="00895893"/>
    <w:rsid w:val="00896ACE"/>
    <w:rsid w:val="008A06EA"/>
    <w:rsid w:val="008A1E0B"/>
    <w:rsid w:val="008B1271"/>
    <w:rsid w:val="008B7D17"/>
    <w:rsid w:val="008F2239"/>
    <w:rsid w:val="008F568F"/>
    <w:rsid w:val="00900363"/>
    <w:rsid w:val="00901F52"/>
    <w:rsid w:val="00910B02"/>
    <w:rsid w:val="00911B9C"/>
    <w:rsid w:val="00913764"/>
    <w:rsid w:val="00915E5F"/>
    <w:rsid w:val="00916B6D"/>
    <w:rsid w:val="0092252D"/>
    <w:rsid w:val="009236A3"/>
    <w:rsid w:val="00933D80"/>
    <w:rsid w:val="009359D0"/>
    <w:rsid w:val="00936196"/>
    <w:rsid w:val="00940C42"/>
    <w:rsid w:val="00940E74"/>
    <w:rsid w:val="00943813"/>
    <w:rsid w:val="00946706"/>
    <w:rsid w:val="009567AD"/>
    <w:rsid w:val="009610D0"/>
    <w:rsid w:val="00973EFC"/>
    <w:rsid w:val="00974304"/>
    <w:rsid w:val="00975EC5"/>
    <w:rsid w:val="00976F43"/>
    <w:rsid w:val="00983707"/>
    <w:rsid w:val="00985282"/>
    <w:rsid w:val="0099017B"/>
    <w:rsid w:val="00992541"/>
    <w:rsid w:val="00994302"/>
    <w:rsid w:val="00995C60"/>
    <w:rsid w:val="009A6E37"/>
    <w:rsid w:val="009A6FF3"/>
    <w:rsid w:val="009A7E52"/>
    <w:rsid w:val="009B438D"/>
    <w:rsid w:val="009B7A4F"/>
    <w:rsid w:val="009C2027"/>
    <w:rsid w:val="009C4B4D"/>
    <w:rsid w:val="009D17A9"/>
    <w:rsid w:val="009D328C"/>
    <w:rsid w:val="009E5672"/>
    <w:rsid w:val="009E7AF2"/>
    <w:rsid w:val="009F1ABD"/>
    <w:rsid w:val="009F3B08"/>
    <w:rsid w:val="00A118B7"/>
    <w:rsid w:val="00A1363C"/>
    <w:rsid w:val="00A146E5"/>
    <w:rsid w:val="00A2034B"/>
    <w:rsid w:val="00A25314"/>
    <w:rsid w:val="00A3126E"/>
    <w:rsid w:val="00A3278C"/>
    <w:rsid w:val="00A4199D"/>
    <w:rsid w:val="00A62405"/>
    <w:rsid w:val="00A6322C"/>
    <w:rsid w:val="00A67D15"/>
    <w:rsid w:val="00A71CBF"/>
    <w:rsid w:val="00A7668B"/>
    <w:rsid w:val="00A831FB"/>
    <w:rsid w:val="00A84892"/>
    <w:rsid w:val="00A9105A"/>
    <w:rsid w:val="00A93462"/>
    <w:rsid w:val="00AA1AF0"/>
    <w:rsid w:val="00AA778D"/>
    <w:rsid w:val="00AB476D"/>
    <w:rsid w:val="00AB5DE0"/>
    <w:rsid w:val="00AB6536"/>
    <w:rsid w:val="00AB7038"/>
    <w:rsid w:val="00AC0DC4"/>
    <w:rsid w:val="00AC1477"/>
    <w:rsid w:val="00AC790F"/>
    <w:rsid w:val="00AE3320"/>
    <w:rsid w:val="00AE3A88"/>
    <w:rsid w:val="00AE6543"/>
    <w:rsid w:val="00B14379"/>
    <w:rsid w:val="00B206CC"/>
    <w:rsid w:val="00B21241"/>
    <w:rsid w:val="00B320DA"/>
    <w:rsid w:val="00B32426"/>
    <w:rsid w:val="00B36D2A"/>
    <w:rsid w:val="00B5283A"/>
    <w:rsid w:val="00B546B9"/>
    <w:rsid w:val="00B5500E"/>
    <w:rsid w:val="00B577D1"/>
    <w:rsid w:val="00B62F87"/>
    <w:rsid w:val="00B635A5"/>
    <w:rsid w:val="00B66A8F"/>
    <w:rsid w:val="00B71033"/>
    <w:rsid w:val="00B75D13"/>
    <w:rsid w:val="00B77E46"/>
    <w:rsid w:val="00B90DC1"/>
    <w:rsid w:val="00B92644"/>
    <w:rsid w:val="00B96588"/>
    <w:rsid w:val="00BA6087"/>
    <w:rsid w:val="00BB2691"/>
    <w:rsid w:val="00BB6521"/>
    <w:rsid w:val="00BC0709"/>
    <w:rsid w:val="00BC39CD"/>
    <w:rsid w:val="00BC4BBB"/>
    <w:rsid w:val="00BD61F3"/>
    <w:rsid w:val="00BD6597"/>
    <w:rsid w:val="00BE3C5E"/>
    <w:rsid w:val="00BE5F96"/>
    <w:rsid w:val="00BE7716"/>
    <w:rsid w:val="00BF195A"/>
    <w:rsid w:val="00BF50AF"/>
    <w:rsid w:val="00BF6ABD"/>
    <w:rsid w:val="00C0001C"/>
    <w:rsid w:val="00C04902"/>
    <w:rsid w:val="00C071D2"/>
    <w:rsid w:val="00C274D6"/>
    <w:rsid w:val="00C35E6C"/>
    <w:rsid w:val="00C36859"/>
    <w:rsid w:val="00C41F67"/>
    <w:rsid w:val="00C4333B"/>
    <w:rsid w:val="00C442A3"/>
    <w:rsid w:val="00C50DE8"/>
    <w:rsid w:val="00C51D60"/>
    <w:rsid w:val="00C57417"/>
    <w:rsid w:val="00C7050B"/>
    <w:rsid w:val="00C70B0D"/>
    <w:rsid w:val="00C76864"/>
    <w:rsid w:val="00C802B0"/>
    <w:rsid w:val="00C83F81"/>
    <w:rsid w:val="00C868FA"/>
    <w:rsid w:val="00C90B7F"/>
    <w:rsid w:val="00C918C4"/>
    <w:rsid w:val="00C92F1F"/>
    <w:rsid w:val="00C955B4"/>
    <w:rsid w:val="00CA0318"/>
    <w:rsid w:val="00CA077F"/>
    <w:rsid w:val="00CB270C"/>
    <w:rsid w:val="00CB5993"/>
    <w:rsid w:val="00CB6EAD"/>
    <w:rsid w:val="00CC13E6"/>
    <w:rsid w:val="00CD1404"/>
    <w:rsid w:val="00CD6675"/>
    <w:rsid w:val="00CE0EA3"/>
    <w:rsid w:val="00CE0F7C"/>
    <w:rsid w:val="00CF00E2"/>
    <w:rsid w:val="00CF235A"/>
    <w:rsid w:val="00CF312E"/>
    <w:rsid w:val="00D0127C"/>
    <w:rsid w:val="00D032B6"/>
    <w:rsid w:val="00D05F13"/>
    <w:rsid w:val="00D0753A"/>
    <w:rsid w:val="00D149CB"/>
    <w:rsid w:val="00D163F3"/>
    <w:rsid w:val="00D20731"/>
    <w:rsid w:val="00D360FA"/>
    <w:rsid w:val="00D466CA"/>
    <w:rsid w:val="00D5746F"/>
    <w:rsid w:val="00D65ADF"/>
    <w:rsid w:val="00D76D72"/>
    <w:rsid w:val="00D82353"/>
    <w:rsid w:val="00DA0901"/>
    <w:rsid w:val="00DB382A"/>
    <w:rsid w:val="00DB5547"/>
    <w:rsid w:val="00DC4224"/>
    <w:rsid w:val="00DD4DA4"/>
    <w:rsid w:val="00DD6E09"/>
    <w:rsid w:val="00DE0558"/>
    <w:rsid w:val="00DE0A01"/>
    <w:rsid w:val="00DE357B"/>
    <w:rsid w:val="00DE78EC"/>
    <w:rsid w:val="00DF0222"/>
    <w:rsid w:val="00DF0B28"/>
    <w:rsid w:val="00DF3CE3"/>
    <w:rsid w:val="00E018EC"/>
    <w:rsid w:val="00E02ADA"/>
    <w:rsid w:val="00E04159"/>
    <w:rsid w:val="00E1350C"/>
    <w:rsid w:val="00E27A21"/>
    <w:rsid w:val="00E36288"/>
    <w:rsid w:val="00E37796"/>
    <w:rsid w:val="00E4040A"/>
    <w:rsid w:val="00E4640B"/>
    <w:rsid w:val="00E62888"/>
    <w:rsid w:val="00E65F29"/>
    <w:rsid w:val="00E679D2"/>
    <w:rsid w:val="00E72964"/>
    <w:rsid w:val="00E806E2"/>
    <w:rsid w:val="00E80C6C"/>
    <w:rsid w:val="00E90EA0"/>
    <w:rsid w:val="00E92485"/>
    <w:rsid w:val="00E954B8"/>
    <w:rsid w:val="00E9653F"/>
    <w:rsid w:val="00EA0873"/>
    <w:rsid w:val="00EA6C12"/>
    <w:rsid w:val="00EC6582"/>
    <w:rsid w:val="00EC6CCD"/>
    <w:rsid w:val="00ED2AD5"/>
    <w:rsid w:val="00ED5612"/>
    <w:rsid w:val="00EE40BD"/>
    <w:rsid w:val="00EE43AC"/>
    <w:rsid w:val="00EE444B"/>
    <w:rsid w:val="00EE523B"/>
    <w:rsid w:val="00EE5266"/>
    <w:rsid w:val="00EE7D4C"/>
    <w:rsid w:val="00EF2A62"/>
    <w:rsid w:val="00EF3621"/>
    <w:rsid w:val="00F15657"/>
    <w:rsid w:val="00F17595"/>
    <w:rsid w:val="00F17C0D"/>
    <w:rsid w:val="00F213B1"/>
    <w:rsid w:val="00F31063"/>
    <w:rsid w:val="00F35F71"/>
    <w:rsid w:val="00F36B90"/>
    <w:rsid w:val="00F37442"/>
    <w:rsid w:val="00F5208F"/>
    <w:rsid w:val="00F52091"/>
    <w:rsid w:val="00F52AEA"/>
    <w:rsid w:val="00F5763D"/>
    <w:rsid w:val="00F67983"/>
    <w:rsid w:val="00F67EB9"/>
    <w:rsid w:val="00F71DC1"/>
    <w:rsid w:val="00F84782"/>
    <w:rsid w:val="00F85241"/>
    <w:rsid w:val="00F91071"/>
    <w:rsid w:val="00F9235A"/>
    <w:rsid w:val="00FA5A56"/>
    <w:rsid w:val="00FA6544"/>
    <w:rsid w:val="00FA7002"/>
    <w:rsid w:val="00FB3754"/>
    <w:rsid w:val="00FB5C58"/>
    <w:rsid w:val="00FC6BEF"/>
    <w:rsid w:val="00FE21AF"/>
    <w:rsid w:val="00FE3812"/>
    <w:rsid w:val="00FE51E3"/>
    <w:rsid w:val="00FE72C4"/>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CommentReference">
    <w:name w:val="annotation reference"/>
    <w:basedOn w:val="DefaultParagraphFont"/>
    <w:uiPriority w:val="99"/>
    <w:semiHidden/>
    <w:unhideWhenUsed/>
    <w:rsid w:val="00156D01"/>
    <w:rPr>
      <w:sz w:val="16"/>
      <w:szCs w:val="16"/>
    </w:rPr>
  </w:style>
  <w:style w:type="paragraph" w:styleId="CommentText">
    <w:name w:val="annotation text"/>
    <w:basedOn w:val="Normal"/>
    <w:link w:val="CommentTextChar"/>
    <w:uiPriority w:val="99"/>
    <w:unhideWhenUsed/>
    <w:rsid w:val="00156D01"/>
    <w:rPr>
      <w:sz w:val="20"/>
      <w:szCs w:val="20"/>
    </w:rPr>
  </w:style>
  <w:style w:type="character" w:customStyle="1" w:styleId="CommentTextChar">
    <w:name w:val="Comment Text Char"/>
    <w:basedOn w:val="DefaultParagraphFont"/>
    <w:link w:val="CommentText"/>
    <w:uiPriority w:val="99"/>
    <w:rsid w:val="00156D01"/>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156D01"/>
    <w:rPr>
      <w:b/>
      <w:bCs/>
    </w:rPr>
  </w:style>
  <w:style w:type="character" w:customStyle="1" w:styleId="CommentSubjectChar">
    <w:name w:val="Comment Subject Char"/>
    <w:basedOn w:val="CommentTextChar"/>
    <w:link w:val="CommentSubject"/>
    <w:uiPriority w:val="99"/>
    <w:semiHidden/>
    <w:rsid w:val="00156D01"/>
    <w:rPr>
      <w:rFonts w:ascii="Times New Roman" w:eastAsia="Arial Unicode MS" w:hAnsi="Times New Roman" w:cs="Times New Roman"/>
      <w:b/>
      <w:bCs/>
      <w:sz w:val="20"/>
      <w:szCs w:val="20"/>
      <w:bdr w:val="nil"/>
      <w14:ligatures w14:val="none"/>
    </w:rPr>
  </w:style>
  <w:style w:type="character" w:styleId="Hyperlink">
    <w:name w:val="Hyperlink"/>
    <w:basedOn w:val="DefaultParagraphFont"/>
    <w:uiPriority w:val="99"/>
    <w:unhideWhenUsed/>
    <w:rsid w:val="00E90EA0"/>
    <w:rPr>
      <w:color w:val="467886" w:themeColor="hyperlink"/>
      <w:u w:val="single"/>
    </w:rPr>
  </w:style>
  <w:style w:type="character" w:styleId="UnresolvedMention">
    <w:name w:val="Unresolved Mention"/>
    <w:basedOn w:val="DefaultParagraphFont"/>
    <w:uiPriority w:val="99"/>
    <w:semiHidden/>
    <w:unhideWhenUsed/>
    <w:rsid w:val="00E90EA0"/>
    <w:rPr>
      <w:color w:val="605E5C"/>
      <w:shd w:val="clear" w:color="auto" w:fill="E1DFDD"/>
    </w:rPr>
  </w:style>
  <w:style w:type="paragraph" w:customStyle="1" w:styleId="Default">
    <w:name w:val="Default"/>
    <w:rsid w:val="002B12EC"/>
    <w:pPr>
      <w:autoSpaceDE w:val="0"/>
      <w:autoSpaceDN w:val="0"/>
      <w:adjustRightInd w:val="0"/>
      <w:spacing w:after="0" w:line="240" w:lineRule="auto"/>
    </w:pPr>
    <w:rPr>
      <w:rFonts w:ascii="Aptos" w:hAnsi="Aptos" w:cs="Apto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B525-8D12-4412-8001-4943D08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1984</Words>
  <Characters>11310</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17</cp:revision>
  <dcterms:created xsi:type="dcterms:W3CDTF">2026-04-13T12:33:00Z</dcterms:created>
  <dcterms:modified xsi:type="dcterms:W3CDTF">2026-04-13T12:58:00Z</dcterms:modified>
</cp:coreProperties>
</file>