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3146D" w14:textId="77777777" w:rsidR="00C66F6F" w:rsidRPr="00997789" w:rsidRDefault="00C66F6F" w:rsidP="00C66F6F">
      <w:pPr>
        <w:spacing w:after="120" w:line="20" w:lineRule="atLeast"/>
        <w:contextualSpacing/>
        <w:jc w:val="center"/>
        <w:rPr>
          <w:b/>
          <w:bCs/>
          <w:color w:val="00B050"/>
          <w:sz w:val="24"/>
          <w:szCs w:val="24"/>
        </w:rPr>
      </w:pPr>
    </w:p>
    <w:p w14:paraId="1343752A" w14:textId="77777777" w:rsidR="00C66F6F" w:rsidRPr="00997789" w:rsidDel="0079404A" w:rsidRDefault="00C66F6F" w:rsidP="00C66F6F">
      <w:pPr>
        <w:spacing w:after="120" w:line="20" w:lineRule="atLeast"/>
        <w:contextualSpacing/>
        <w:jc w:val="center"/>
        <w:rPr>
          <w:rFonts w:cstheme="minorHAnsi"/>
          <w:b/>
          <w:bCs/>
          <w:color w:val="00B050"/>
          <w:sz w:val="24"/>
          <w:szCs w:val="24"/>
        </w:rPr>
      </w:pPr>
    </w:p>
    <w:tbl>
      <w:tblPr>
        <w:tblW w:w="19278" w:type="dxa"/>
        <w:jc w:val="center"/>
        <w:tblLayout w:type="fixed"/>
        <w:tblLook w:val="0000" w:firstRow="0" w:lastRow="0" w:firstColumn="0" w:lastColumn="0" w:noHBand="0" w:noVBand="0"/>
      </w:tblPr>
      <w:tblGrid>
        <w:gridCol w:w="9639"/>
        <w:gridCol w:w="9639"/>
      </w:tblGrid>
      <w:tr w:rsidR="008D0604" w:rsidRPr="00997789" w14:paraId="1187FBA1" w14:textId="54A321B4" w:rsidTr="008D0604">
        <w:trPr>
          <w:trHeight w:val="1065"/>
          <w:jc w:val="center"/>
        </w:trPr>
        <w:tc>
          <w:tcPr>
            <w:tcW w:w="9639" w:type="dxa"/>
          </w:tcPr>
          <w:p w14:paraId="1DF27E63" w14:textId="77777777" w:rsidR="008D0604" w:rsidRPr="00997789" w:rsidRDefault="008D0604" w:rsidP="006B5259">
            <w:pPr>
              <w:widowControl w:val="0"/>
              <w:tabs>
                <w:tab w:val="left" w:pos="408"/>
                <w:tab w:val="center" w:pos="4711"/>
              </w:tabs>
              <w:autoSpaceDE w:val="0"/>
              <w:autoSpaceDN w:val="0"/>
              <w:adjustRightInd w:val="0"/>
              <w:spacing w:after="0" w:line="240" w:lineRule="auto"/>
              <w:rPr>
                <w:rFonts w:cstheme="minorHAnsi"/>
                <w:sz w:val="24"/>
                <w:szCs w:val="24"/>
              </w:rPr>
            </w:pPr>
            <w:r w:rsidRPr="00997789">
              <w:rPr>
                <w:rFonts w:cstheme="minorHAnsi"/>
                <w:sz w:val="24"/>
                <w:szCs w:val="24"/>
              </w:rPr>
              <w:tab/>
            </w:r>
            <w:r w:rsidRPr="00997789">
              <w:rPr>
                <w:rFonts w:cstheme="minorHAnsi"/>
                <w:sz w:val="24"/>
                <w:szCs w:val="24"/>
              </w:rPr>
              <w:tab/>
            </w:r>
            <w:r w:rsidRPr="00997789">
              <w:rPr>
                <w:rFonts w:cstheme="minorHAnsi"/>
                <w:noProof/>
                <w:sz w:val="18"/>
                <w:szCs w:val="18"/>
                <w:lang w:eastAsia="en-US"/>
              </w:rPr>
              <w:drawing>
                <wp:inline distT="0" distB="0" distL="0" distR="0" wp14:anchorId="69976E6D" wp14:editId="71743325">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7AE7634B" w14:textId="77777777" w:rsidR="008D0604" w:rsidRPr="00997789" w:rsidRDefault="008D0604" w:rsidP="006B5259">
            <w:pPr>
              <w:widowControl w:val="0"/>
              <w:autoSpaceDE w:val="0"/>
              <w:autoSpaceDN w:val="0"/>
              <w:adjustRightInd w:val="0"/>
              <w:spacing w:after="0" w:line="240" w:lineRule="auto"/>
              <w:jc w:val="center"/>
              <w:rPr>
                <w:rFonts w:cstheme="minorHAnsi"/>
                <w:sz w:val="24"/>
                <w:szCs w:val="24"/>
              </w:rPr>
            </w:pPr>
          </w:p>
          <w:p w14:paraId="19D93174" w14:textId="77777777" w:rsidR="008D0604" w:rsidRPr="00997789" w:rsidRDefault="008D0604" w:rsidP="006B5259">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997789">
              <w:rPr>
                <w:rFonts w:cstheme="minorHAnsi"/>
                <w:sz w:val="20"/>
                <w:szCs w:val="20"/>
              </w:rPr>
              <w:t xml:space="preserve">Biudžetinė įstaiga, Labdarių g. 3-102, 01120 Vilnius, Lietuva, </w:t>
            </w:r>
          </w:p>
          <w:p w14:paraId="3C4AF6B3" w14:textId="07AAF645" w:rsidR="008D0604" w:rsidRPr="00997789" w:rsidRDefault="008D0604" w:rsidP="006B5259">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997789">
              <w:rPr>
                <w:rFonts w:cstheme="minorHAnsi"/>
                <w:sz w:val="20"/>
                <w:szCs w:val="20"/>
              </w:rPr>
              <w:t>tel. +370 646 02285, faks. (8 5) 213 6213, el. p. apva@apva.lt</w:t>
            </w:r>
          </w:p>
          <w:p w14:paraId="22E6F66A" w14:textId="77777777" w:rsidR="008D0604" w:rsidRPr="00997789" w:rsidRDefault="008D0604" w:rsidP="006B5259">
            <w:pPr>
              <w:widowControl w:val="0"/>
              <w:autoSpaceDE w:val="0"/>
              <w:autoSpaceDN w:val="0"/>
              <w:adjustRightInd w:val="0"/>
              <w:spacing w:after="0" w:line="240" w:lineRule="auto"/>
              <w:jc w:val="center"/>
              <w:rPr>
                <w:rFonts w:cstheme="minorHAnsi"/>
                <w:sz w:val="24"/>
                <w:szCs w:val="24"/>
              </w:rPr>
            </w:pPr>
            <w:r w:rsidRPr="00997789">
              <w:rPr>
                <w:rFonts w:cstheme="minorHAnsi"/>
                <w:sz w:val="20"/>
                <w:szCs w:val="20"/>
              </w:rPr>
              <w:t>Duomenys kaupiami ir saugomi Juridinių asmenų registre, kodas 288779560</w:t>
            </w:r>
          </w:p>
        </w:tc>
        <w:tc>
          <w:tcPr>
            <w:tcW w:w="9639" w:type="dxa"/>
          </w:tcPr>
          <w:p w14:paraId="1150D4F4" w14:textId="77777777" w:rsidR="008D0604" w:rsidRPr="00997789" w:rsidRDefault="008D0604" w:rsidP="006B5259">
            <w:pPr>
              <w:widowControl w:val="0"/>
              <w:tabs>
                <w:tab w:val="left" w:pos="408"/>
                <w:tab w:val="center" w:pos="4711"/>
              </w:tabs>
              <w:autoSpaceDE w:val="0"/>
              <w:autoSpaceDN w:val="0"/>
              <w:adjustRightInd w:val="0"/>
              <w:spacing w:after="0" w:line="240" w:lineRule="auto"/>
              <w:rPr>
                <w:rFonts w:cstheme="minorHAnsi"/>
                <w:sz w:val="24"/>
                <w:szCs w:val="24"/>
              </w:rPr>
            </w:pPr>
          </w:p>
        </w:tc>
      </w:tr>
      <w:tr w:rsidR="008D0604" w:rsidRPr="00997789" w14:paraId="5DC65A94" w14:textId="04EE9A96" w:rsidTr="008D0604">
        <w:trPr>
          <w:cantSplit/>
          <w:jc w:val="center"/>
        </w:trPr>
        <w:tc>
          <w:tcPr>
            <w:tcW w:w="9639" w:type="dxa"/>
            <w:tcBorders>
              <w:bottom w:val="single" w:sz="6" w:space="0" w:color="auto"/>
            </w:tcBorders>
          </w:tcPr>
          <w:p w14:paraId="28CD0F07" w14:textId="77777777" w:rsidR="008D0604" w:rsidRPr="00997789" w:rsidRDefault="008D0604" w:rsidP="006B5259">
            <w:pPr>
              <w:widowControl w:val="0"/>
              <w:autoSpaceDE w:val="0"/>
              <w:autoSpaceDN w:val="0"/>
              <w:adjustRightInd w:val="0"/>
              <w:spacing w:after="0" w:line="240" w:lineRule="auto"/>
              <w:jc w:val="center"/>
              <w:rPr>
                <w:rFonts w:cstheme="minorHAnsi"/>
                <w:sz w:val="24"/>
                <w:szCs w:val="24"/>
              </w:rPr>
            </w:pPr>
          </w:p>
        </w:tc>
        <w:tc>
          <w:tcPr>
            <w:tcW w:w="9639" w:type="dxa"/>
            <w:tcBorders>
              <w:bottom w:val="single" w:sz="6" w:space="0" w:color="auto"/>
            </w:tcBorders>
          </w:tcPr>
          <w:p w14:paraId="50AD170D" w14:textId="77777777" w:rsidR="008D0604" w:rsidRPr="00997789" w:rsidRDefault="008D0604" w:rsidP="006B5259">
            <w:pPr>
              <w:widowControl w:val="0"/>
              <w:autoSpaceDE w:val="0"/>
              <w:autoSpaceDN w:val="0"/>
              <w:adjustRightInd w:val="0"/>
              <w:spacing w:after="0" w:line="240" w:lineRule="auto"/>
              <w:jc w:val="center"/>
              <w:rPr>
                <w:rFonts w:cstheme="minorHAnsi"/>
                <w:sz w:val="24"/>
                <w:szCs w:val="24"/>
              </w:rPr>
            </w:pPr>
          </w:p>
        </w:tc>
      </w:tr>
    </w:tbl>
    <w:p w14:paraId="1D8DD435" w14:textId="77777777" w:rsidR="00C66F6F" w:rsidRPr="00997789" w:rsidRDefault="00C66F6F" w:rsidP="00C66F6F">
      <w:pPr>
        <w:spacing w:after="120" w:line="20" w:lineRule="atLeast"/>
        <w:contextualSpacing/>
        <w:jc w:val="center"/>
        <w:rPr>
          <w:rFonts w:cstheme="minorHAnsi"/>
          <w:sz w:val="24"/>
          <w:szCs w:val="24"/>
        </w:rPr>
      </w:pPr>
    </w:p>
    <w:p w14:paraId="196C8DC3" w14:textId="77777777" w:rsidR="00C66F6F" w:rsidRPr="00997789" w:rsidRDefault="00C66F6F" w:rsidP="00C66F6F">
      <w:pPr>
        <w:spacing w:after="120" w:line="20" w:lineRule="atLeast"/>
        <w:contextualSpacing/>
        <w:jc w:val="center"/>
        <w:rPr>
          <w:rFonts w:cstheme="minorHAnsi"/>
          <w:sz w:val="24"/>
          <w:szCs w:val="24"/>
        </w:rPr>
      </w:pPr>
    </w:p>
    <w:p w14:paraId="2F8CE061" w14:textId="77777777" w:rsidR="00FA7252" w:rsidRPr="00997789" w:rsidRDefault="00FA7252" w:rsidP="00C66F6F">
      <w:pPr>
        <w:spacing w:after="120" w:line="20" w:lineRule="atLeast"/>
        <w:contextualSpacing/>
        <w:jc w:val="center"/>
        <w:rPr>
          <w:rFonts w:cstheme="minorHAnsi"/>
          <w:sz w:val="24"/>
          <w:szCs w:val="24"/>
        </w:rPr>
      </w:pPr>
    </w:p>
    <w:p w14:paraId="74872B9B" w14:textId="77777777" w:rsidR="00C66F6F" w:rsidRPr="00997789" w:rsidRDefault="00C66F6F" w:rsidP="00C66F6F">
      <w:pPr>
        <w:spacing w:after="120" w:line="20" w:lineRule="atLeast"/>
        <w:ind w:left="5245"/>
        <w:contextualSpacing/>
        <w:rPr>
          <w:rFonts w:cstheme="minorHAnsi"/>
          <w:sz w:val="24"/>
          <w:szCs w:val="24"/>
        </w:rPr>
      </w:pPr>
      <w:r w:rsidRPr="00997789">
        <w:rPr>
          <w:rFonts w:cstheme="minorHAnsi"/>
          <w:sz w:val="24"/>
          <w:szCs w:val="24"/>
        </w:rPr>
        <w:t xml:space="preserve">PATVIRTINTA </w:t>
      </w:r>
    </w:p>
    <w:p w14:paraId="653B7EDF" w14:textId="77777777" w:rsidR="00141687" w:rsidRDefault="00C66F6F" w:rsidP="00C66F6F">
      <w:pPr>
        <w:spacing w:after="120" w:line="20" w:lineRule="atLeast"/>
        <w:ind w:left="5245"/>
        <w:contextualSpacing/>
        <w:rPr>
          <w:rFonts w:cstheme="minorHAnsi"/>
          <w:color w:val="FF0000"/>
          <w:sz w:val="24"/>
          <w:szCs w:val="24"/>
        </w:rPr>
      </w:pPr>
      <w:r w:rsidRPr="00997789">
        <w:rPr>
          <w:rFonts w:cstheme="minorHAnsi"/>
          <w:sz w:val="24"/>
          <w:szCs w:val="24"/>
        </w:rPr>
        <w:t>Viešųjų pirkimų komisijos 202</w:t>
      </w:r>
      <w:r w:rsidR="00F34799" w:rsidRPr="00997789">
        <w:rPr>
          <w:rFonts w:cstheme="minorHAnsi"/>
          <w:sz w:val="24"/>
          <w:szCs w:val="24"/>
        </w:rPr>
        <w:t>6</w:t>
      </w:r>
      <w:r w:rsidRPr="00997789">
        <w:rPr>
          <w:rFonts w:cstheme="minorHAnsi"/>
          <w:sz w:val="24"/>
          <w:szCs w:val="24"/>
        </w:rPr>
        <w:t>-</w:t>
      </w:r>
      <w:r w:rsidR="002B682A">
        <w:rPr>
          <w:rFonts w:cstheme="minorHAnsi"/>
          <w:sz w:val="24"/>
          <w:szCs w:val="24"/>
        </w:rPr>
        <w:t>04-10</w:t>
      </w:r>
      <w:r w:rsidRPr="00997789">
        <w:rPr>
          <w:rFonts w:cstheme="minorHAnsi"/>
          <w:color w:val="FF0000"/>
          <w:sz w:val="24"/>
          <w:szCs w:val="24"/>
        </w:rPr>
        <w:t xml:space="preserve"> </w:t>
      </w:r>
    </w:p>
    <w:p w14:paraId="00A0DB3D" w14:textId="7D5FF4B3" w:rsidR="00C66F6F" w:rsidRPr="00997789" w:rsidRDefault="00C66F6F" w:rsidP="00C66F6F">
      <w:pPr>
        <w:spacing w:after="120" w:line="20" w:lineRule="atLeast"/>
        <w:ind w:left="5245"/>
        <w:contextualSpacing/>
        <w:rPr>
          <w:rFonts w:cstheme="minorHAnsi"/>
          <w:i/>
          <w:iCs/>
          <w:sz w:val="24"/>
          <w:szCs w:val="24"/>
        </w:rPr>
      </w:pPr>
      <w:r w:rsidRPr="00997789">
        <w:rPr>
          <w:rFonts w:cstheme="minorHAnsi"/>
          <w:sz w:val="24"/>
          <w:szCs w:val="24"/>
        </w:rPr>
        <w:t>protokolu Nr</w:t>
      </w:r>
      <w:r w:rsidR="002B682A">
        <w:rPr>
          <w:rFonts w:cstheme="minorHAnsi"/>
          <w:sz w:val="24"/>
          <w:szCs w:val="24"/>
        </w:rPr>
        <w:t>. 1</w:t>
      </w:r>
    </w:p>
    <w:p w14:paraId="36076570" w14:textId="77777777" w:rsidR="00C66F6F" w:rsidRPr="00997789" w:rsidRDefault="00C66F6F" w:rsidP="00C66F6F">
      <w:pPr>
        <w:spacing w:after="120" w:line="20" w:lineRule="atLeast"/>
        <w:contextualSpacing/>
        <w:jc w:val="center"/>
        <w:rPr>
          <w:rFonts w:cstheme="minorHAnsi"/>
          <w:sz w:val="24"/>
          <w:szCs w:val="24"/>
        </w:rPr>
      </w:pPr>
    </w:p>
    <w:p w14:paraId="54CB4EF5" w14:textId="77777777" w:rsidR="00C66F6F" w:rsidRPr="00997789" w:rsidRDefault="00C66F6F" w:rsidP="00C66F6F">
      <w:pPr>
        <w:spacing w:after="120" w:line="20" w:lineRule="atLeast"/>
        <w:contextualSpacing/>
        <w:jc w:val="center"/>
        <w:rPr>
          <w:rFonts w:cstheme="minorHAnsi"/>
          <w:sz w:val="24"/>
          <w:szCs w:val="24"/>
        </w:rPr>
      </w:pPr>
    </w:p>
    <w:p w14:paraId="75F984B3" w14:textId="0064C74F" w:rsidR="00300000" w:rsidRPr="00997789" w:rsidRDefault="00C66F6F" w:rsidP="00C66F6F">
      <w:pPr>
        <w:spacing w:after="120" w:line="20" w:lineRule="atLeast"/>
        <w:contextualSpacing/>
        <w:jc w:val="center"/>
        <w:rPr>
          <w:rFonts w:cstheme="minorHAnsi"/>
          <w:b/>
          <w:bCs/>
          <w:sz w:val="28"/>
          <w:szCs w:val="28"/>
        </w:rPr>
      </w:pPr>
      <w:r w:rsidRPr="00997789">
        <w:rPr>
          <w:rFonts w:cstheme="minorHAnsi"/>
          <w:b/>
          <w:bCs/>
          <w:sz w:val="28"/>
          <w:szCs w:val="28"/>
        </w:rPr>
        <w:t>TARPTAUTINIO VIEŠOJO PIRKIMO</w:t>
      </w:r>
    </w:p>
    <w:p w14:paraId="16A0E712" w14:textId="4342D531" w:rsidR="00C66F6F" w:rsidRPr="00997789" w:rsidRDefault="00C66F6F" w:rsidP="00C66F6F">
      <w:pPr>
        <w:spacing w:after="120" w:line="20" w:lineRule="atLeast"/>
        <w:contextualSpacing/>
        <w:jc w:val="center"/>
        <w:rPr>
          <w:rFonts w:cstheme="minorHAnsi"/>
          <w:b/>
          <w:bCs/>
          <w:sz w:val="28"/>
          <w:szCs w:val="28"/>
        </w:rPr>
      </w:pPr>
      <w:r w:rsidRPr="00997789">
        <w:rPr>
          <w:rFonts w:cstheme="minorHAnsi"/>
          <w:b/>
          <w:bCs/>
          <w:sz w:val="28"/>
          <w:szCs w:val="28"/>
        </w:rPr>
        <w:t>„</w:t>
      </w:r>
      <w:r w:rsidR="00C5592D" w:rsidRPr="00997789">
        <w:rPr>
          <w:rFonts w:ascii="Calibri" w:hAnsi="Calibri" w:cs="Calibri"/>
          <w:b/>
          <w:bCs/>
          <w:sz w:val="28"/>
          <w:szCs w:val="28"/>
        </w:rPr>
        <w:t>TELEMETRINĖS POŽEMINIO VANDENS LYGIO MATAVIMO STOTYS</w:t>
      </w:r>
      <w:r w:rsidRPr="00997789">
        <w:rPr>
          <w:rFonts w:cstheme="minorHAnsi"/>
          <w:b/>
          <w:bCs/>
          <w:sz w:val="28"/>
          <w:szCs w:val="28"/>
        </w:rPr>
        <w:t>“</w:t>
      </w:r>
    </w:p>
    <w:p w14:paraId="35CD5DC1" w14:textId="77777777" w:rsidR="00C66F6F" w:rsidRPr="00997789" w:rsidRDefault="00C66F6F" w:rsidP="00C66F6F">
      <w:pPr>
        <w:spacing w:after="120" w:line="20" w:lineRule="atLeast"/>
        <w:contextualSpacing/>
        <w:jc w:val="center"/>
        <w:rPr>
          <w:rFonts w:cstheme="minorHAnsi"/>
          <w:b/>
          <w:bCs/>
          <w:sz w:val="28"/>
          <w:szCs w:val="28"/>
        </w:rPr>
      </w:pPr>
      <w:r w:rsidRPr="00997789">
        <w:rPr>
          <w:rFonts w:cstheme="minorHAnsi"/>
          <w:b/>
          <w:bCs/>
          <w:sz w:val="28"/>
          <w:szCs w:val="28"/>
        </w:rPr>
        <w:t xml:space="preserve">ATVIRO KONKURSO SPECIALIOSIOS SĄLYGOS </w:t>
      </w:r>
    </w:p>
    <w:p w14:paraId="22928224" w14:textId="3A0FBA78" w:rsidR="00C66F6F" w:rsidRPr="00997789" w:rsidRDefault="00C66F6F" w:rsidP="00C66F6F">
      <w:pPr>
        <w:spacing w:after="120" w:line="20" w:lineRule="atLeast"/>
        <w:contextualSpacing/>
        <w:jc w:val="center"/>
        <w:rPr>
          <w:rFonts w:cstheme="minorHAnsi"/>
          <w:sz w:val="28"/>
          <w:szCs w:val="28"/>
        </w:rPr>
      </w:pPr>
      <w:r w:rsidRPr="00997789">
        <w:rPr>
          <w:rFonts w:cstheme="minorHAnsi"/>
          <w:b/>
          <w:bCs/>
          <w:sz w:val="28"/>
          <w:szCs w:val="28"/>
        </w:rPr>
        <w:t xml:space="preserve">Versija Nr. </w:t>
      </w:r>
      <w:r w:rsidR="00C50C29" w:rsidRPr="00997789">
        <w:rPr>
          <w:rFonts w:cstheme="minorHAnsi"/>
          <w:b/>
          <w:bCs/>
          <w:sz w:val="28"/>
          <w:szCs w:val="28"/>
        </w:rPr>
        <w:t>1</w:t>
      </w:r>
    </w:p>
    <w:p w14:paraId="0FC90D8B" w14:textId="77777777" w:rsidR="00D526C8" w:rsidRPr="00997789" w:rsidRDefault="00D526C8" w:rsidP="0048654D">
      <w:pPr>
        <w:spacing w:after="120" w:line="20" w:lineRule="atLeast"/>
        <w:contextualSpacing/>
        <w:rPr>
          <w:rFonts w:cstheme="minorHAnsi"/>
          <w:sz w:val="28"/>
          <w:szCs w:val="28"/>
        </w:rPr>
      </w:pPr>
    </w:p>
    <w:p w14:paraId="517C01D9" w14:textId="77777777" w:rsidR="001C24BC" w:rsidRPr="00997789" w:rsidRDefault="005F13F0" w:rsidP="004E4612">
      <w:pPr>
        <w:spacing w:after="120" w:line="20" w:lineRule="atLeast"/>
        <w:contextualSpacing/>
        <w:rPr>
          <w:rFonts w:cstheme="minorHAnsi"/>
        </w:rPr>
      </w:pPr>
      <w:r w:rsidRPr="00997789">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97789" w:rsidRDefault="001C24BC" w:rsidP="004E4612">
          <w:pPr>
            <w:pStyle w:val="Turinioantrat"/>
            <w:spacing w:before="0" w:line="20" w:lineRule="atLeast"/>
            <w:ind w:left="432" w:hanging="432"/>
            <w:contextualSpacing/>
            <w:rPr>
              <w:rFonts w:asciiTheme="minorHAnsi" w:hAnsiTheme="minorHAnsi" w:cstheme="minorHAnsi"/>
            </w:rPr>
          </w:pPr>
          <w:r w:rsidRPr="00997789">
            <w:rPr>
              <w:rFonts w:asciiTheme="minorHAnsi" w:hAnsiTheme="minorHAnsi" w:cstheme="minorHAnsi"/>
            </w:rPr>
            <w:t>TURINYS</w:t>
          </w:r>
        </w:p>
        <w:p w14:paraId="5C884616" w14:textId="310F1053" w:rsidR="0074475B" w:rsidRPr="00997789" w:rsidRDefault="001C24BC" w:rsidP="007E0A9D">
          <w:pPr>
            <w:pStyle w:val="Turinys1"/>
            <w:rPr>
              <w:sz w:val="22"/>
              <w:szCs w:val="22"/>
              <w:lang w:eastAsia="en-US"/>
            </w:rPr>
          </w:pPr>
          <w:r w:rsidRPr="00997789">
            <w:rPr>
              <w:rFonts w:cstheme="minorHAnsi"/>
              <w:color w:val="2B579A"/>
              <w:shd w:val="clear" w:color="auto" w:fill="E6E6E6"/>
            </w:rPr>
            <w:fldChar w:fldCharType="begin"/>
          </w:r>
          <w:r w:rsidRPr="00997789">
            <w:rPr>
              <w:rFonts w:cstheme="minorHAnsi"/>
            </w:rPr>
            <w:instrText xml:space="preserve"> TOC \o "1-3" \h \z \u </w:instrText>
          </w:r>
          <w:r w:rsidRPr="00997789">
            <w:rPr>
              <w:rFonts w:cstheme="minorHAnsi"/>
              <w:color w:val="2B579A"/>
              <w:shd w:val="clear" w:color="auto" w:fill="E6E6E6"/>
            </w:rPr>
            <w:fldChar w:fldCharType="separate"/>
          </w:r>
          <w:hyperlink w:anchor="_Toc126333928" w:history="1">
            <w:r w:rsidR="0074475B" w:rsidRPr="00997789">
              <w:rPr>
                <w:rStyle w:val="Hipersaitas"/>
                <w:rFonts w:cstheme="minorHAnsi"/>
              </w:rPr>
              <w:t>1.</w:t>
            </w:r>
            <w:r w:rsidR="0074475B" w:rsidRPr="00997789">
              <w:rPr>
                <w:sz w:val="22"/>
                <w:szCs w:val="22"/>
                <w:lang w:eastAsia="en-US"/>
              </w:rPr>
              <w:tab/>
            </w:r>
            <w:r w:rsidR="0074475B" w:rsidRPr="00997789">
              <w:rPr>
                <w:rStyle w:val="Hipersaitas"/>
                <w:rFonts w:cstheme="minorHAnsi"/>
              </w:rPr>
              <w:t>Bendra informacija</w:t>
            </w:r>
            <w:r w:rsidR="0074475B" w:rsidRPr="00997789">
              <w:rPr>
                <w:webHidden/>
              </w:rPr>
              <w:tab/>
            </w:r>
            <w:r w:rsidR="0074475B" w:rsidRPr="00997789">
              <w:rPr>
                <w:webHidden/>
              </w:rPr>
              <w:fldChar w:fldCharType="begin"/>
            </w:r>
            <w:r w:rsidR="0074475B" w:rsidRPr="00997789">
              <w:rPr>
                <w:webHidden/>
              </w:rPr>
              <w:instrText xml:space="preserve"> PAGEREF _Toc126333928 \h </w:instrText>
            </w:r>
            <w:r w:rsidR="0074475B" w:rsidRPr="00997789">
              <w:rPr>
                <w:webHidden/>
              </w:rPr>
            </w:r>
            <w:r w:rsidR="0074475B" w:rsidRPr="00997789">
              <w:rPr>
                <w:webHidden/>
              </w:rPr>
              <w:fldChar w:fldCharType="separate"/>
            </w:r>
            <w:r w:rsidR="001D414C" w:rsidRPr="00997789">
              <w:rPr>
                <w:webHidden/>
              </w:rPr>
              <w:t>2</w:t>
            </w:r>
            <w:r w:rsidR="0074475B" w:rsidRPr="00997789">
              <w:rPr>
                <w:webHidden/>
              </w:rPr>
              <w:fldChar w:fldCharType="end"/>
            </w:r>
          </w:hyperlink>
        </w:p>
        <w:p w14:paraId="72F5B133" w14:textId="29BF4EDC" w:rsidR="0074475B" w:rsidRPr="00997789" w:rsidRDefault="0074475B" w:rsidP="007E0A9D">
          <w:pPr>
            <w:pStyle w:val="Turinys1"/>
            <w:rPr>
              <w:sz w:val="22"/>
              <w:szCs w:val="22"/>
              <w:lang w:eastAsia="en-US"/>
            </w:rPr>
          </w:pPr>
          <w:hyperlink w:anchor="_Toc126333929" w:history="1">
            <w:r w:rsidRPr="00997789">
              <w:rPr>
                <w:rStyle w:val="Hipersaitas"/>
                <w:rFonts w:ascii="Calibri" w:hAnsi="Calibri" w:cs="Calibri"/>
              </w:rPr>
              <w:t>2</w:t>
            </w:r>
            <w:r w:rsidRPr="00997789">
              <w:rPr>
                <w:rStyle w:val="Hipersaitas"/>
              </w:rPr>
              <w:t xml:space="preserve">. </w:t>
            </w:r>
            <w:r w:rsidR="007E0A9D" w:rsidRPr="00997789">
              <w:rPr>
                <w:rStyle w:val="Hipersaitas"/>
              </w:rPr>
              <w:t xml:space="preserve"> </w:t>
            </w:r>
            <w:r w:rsidRPr="00997789">
              <w:rPr>
                <w:rStyle w:val="Hipersaitas"/>
                <w:rFonts w:cstheme="minorHAnsi"/>
              </w:rPr>
              <w:t>Pirkimo objektas</w:t>
            </w:r>
            <w:r w:rsidRPr="00997789">
              <w:rPr>
                <w:webHidden/>
              </w:rPr>
              <w:tab/>
            </w:r>
            <w:r w:rsidR="00FD5E05" w:rsidRPr="00997789">
              <w:rPr>
                <w:webHidden/>
              </w:rPr>
              <w:t>2</w:t>
            </w:r>
          </w:hyperlink>
        </w:p>
        <w:p w14:paraId="569BF15B" w14:textId="61713A76" w:rsidR="0074475B" w:rsidRPr="00997789" w:rsidRDefault="0074475B" w:rsidP="007E0A9D">
          <w:pPr>
            <w:pStyle w:val="Turinys1"/>
            <w:rPr>
              <w:sz w:val="22"/>
              <w:szCs w:val="22"/>
              <w:lang w:eastAsia="en-US"/>
            </w:rPr>
          </w:pPr>
          <w:hyperlink w:anchor="_Toc126333930" w:history="1">
            <w:r w:rsidRPr="00997789">
              <w:rPr>
                <w:rStyle w:val="Hipersaitas"/>
                <w:rFonts w:cstheme="minorHAnsi"/>
              </w:rPr>
              <w:t xml:space="preserve">3. </w:t>
            </w:r>
            <w:r w:rsidR="007E0A9D" w:rsidRPr="00997789">
              <w:rPr>
                <w:rStyle w:val="Hipersaitas"/>
                <w:rFonts w:cstheme="minorHAnsi"/>
              </w:rPr>
              <w:t xml:space="preserve"> </w:t>
            </w:r>
            <w:r w:rsidRPr="00997789">
              <w:rPr>
                <w:rStyle w:val="Hipersaitas"/>
                <w:rFonts w:cstheme="minorHAnsi"/>
              </w:rPr>
              <w:t>Susitikimai su tiekėjais ir objekto apžiūra</w:t>
            </w:r>
            <w:r w:rsidRPr="00997789">
              <w:rPr>
                <w:webHidden/>
              </w:rPr>
              <w:tab/>
            </w:r>
            <w:r w:rsidRPr="00997789">
              <w:rPr>
                <w:webHidden/>
              </w:rPr>
              <w:fldChar w:fldCharType="begin"/>
            </w:r>
            <w:r w:rsidRPr="00997789">
              <w:rPr>
                <w:webHidden/>
              </w:rPr>
              <w:instrText xml:space="preserve"> PAGEREF _Toc126333930 \h </w:instrText>
            </w:r>
            <w:r w:rsidRPr="00997789">
              <w:rPr>
                <w:webHidden/>
              </w:rPr>
            </w:r>
            <w:r w:rsidRPr="00997789">
              <w:rPr>
                <w:webHidden/>
              </w:rPr>
              <w:fldChar w:fldCharType="separate"/>
            </w:r>
            <w:r w:rsidR="001D414C" w:rsidRPr="00997789">
              <w:rPr>
                <w:webHidden/>
              </w:rPr>
              <w:t>3</w:t>
            </w:r>
            <w:r w:rsidRPr="00997789">
              <w:rPr>
                <w:webHidden/>
              </w:rPr>
              <w:fldChar w:fldCharType="end"/>
            </w:r>
          </w:hyperlink>
        </w:p>
        <w:p w14:paraId="37870567" w14:textId="2B4119AD" w:rsidR="0074475B" w:rsidRPr="00997789" w:rsidRDefault="00FD5E05" w:rsidP="007E0A9D">
          <w:pPr>
            <w:pStyle w:val="Turinys1"/>
            <w:rPr>
              <w:sz w:val="22"/>
              <w:szCs w:val="22"/>
              <w:lang w:eastAsia="en-US"/>
            </w:rPr>
          </w:pPr>
          <w:hyperlink w:anchor="_Toc126333931" w:history="1">
            <w:r w:rsidRPr="00997789">
              <w:rPr>
                <w:rStyle w:val="Hipersaitas"/>
                <w:rFonts w:cstheme="majorHAnsi"/>
              </w:rPr>
              <w:t xml:space="preserve">4.  </w:t>
            </w:r>
            <w:r w:rsidRPr="00997789">
              <w:rPr>
                <w:rStyle w:val="Hipersaitas"/>
                <w:rFonts w:cstheme="minorHAnsi"/>
              </w:rPr>
              <w:t>Tiekėjų pašalinimo pagrindai ir kvalifikacijos reikalavimai</w:t>
            </w:r>
            <w:r w:rsidRPr="00997789">
              <w:rPr>
                <w:webHidden/>
              </w:rPr>
              <w:tab/>
              <w:t>3</w:t>
            </w:r>
          </w:hyperlink>
        </w:p>
        <w:p w14:paraId="51E715FC" w14:textId="7B82CDD2" w:rsidR="0074475B" w:rsidRPr="00997789" w:rsidRDefault="00FD5E05" w:rsidP="007E0A9D">
          <w:pPr>
            <w:pStyle w:val="Turinys1"/>
            <w:rPr>
              <w:sz w:val="22"/>
              <w:szCs w:val="22"/>
              <w:lang w:eastAsia="en-US"/>
            </w:rPr>
          </w:pPr>
          <w:hyperlink w:anchor="_Toc126333932" w:history="1">
            <w:r w:rsidRPr="00997789">
              <w:rPr>
                <w:rStyle w:val="Hipersaitas"/>
                <w:rFonts w:cstheme="minorHAnsi"/>
              </w:rPr>
              <w:t xml:space="preserve">5.  </w:t>
            </w:r>
            <w:r w:rsidRPr="00997789">
              <w:rPr>
                <w:rStyle w:val="Hipersaitas"/>
                <w:rFonts w:ascii="Calibri" w:hAnsi="Calibri" w:cs="Calibri"/>
              </w:rPr>
              <w:t>Reikalavimai, susiję su nacionaliniu saugumu</w:t>
            </w:r>
            <w:r w:rsidRPr="00997789">
              <w:rPr>
                <w:webHidden/>
              </w:rPr>
              <w:tab/>
              <w:t>3</w:t>
            </w:r>
          </w:hyperlink>
        </w:p>
        <w:p w14:paraId="29434F06" w14:textId="641EF888" w:rsidR="0074475B" w:rsidRPr="00997789" w:rsidRDefault="00FD5E05" w:rsidP="007E0A9D">
          <w:pPr>
            <w:pStyle w:val="Turinys1"/>
            <w:rPr>
              <w:sz w:val="22"/>
              <w:szCs w:val="22"/>
              <w:lang w:eastAsia="en-US"/>
            </w:rPr>
          </w:pPr>
          <w:hyperlink w:anchor="_Toc126333933" w:history="1">
            <w:r w:rsidRPr="00997789">
              <w:rPr>
                <w:rStyle w:val="Hipersaitas"/>
              </w:rPr>
              <w:t>6.  Specialieji reikalavimai pasiūlymų rengimui ir pateikimui</w:t>
            </w:r>
            <w:r w:rsidRPr="00997789">
              <w:rPr>
                <w:webHidden/>
              </w:rPr>
              <w:tab/>
              <w:t>3</w:t>
            </w:r>
          </w:hyperlink>
        </w:p>
        <w:p w14:paraId="163B50EE" w14:textId="1331745E" w:rsidR="0074475B" w:rsidRPr="00997789" w:rsidRDefault="00FD5E05" w:rsidP="007E0A9D">
          <w:pPr>
            <w:pStyle w:val="Turinys1"/>
            <w:rPr>
              <w:sz w:val="22"/>
              <w:szCs w:val="22"/>
              <w:lang w:eastAsia="en-US"/>
            </w:rPr>
          </w:pPr>
          <w:hyperlink w:anchor="_Toc126333934" w:history="1">
            <w:r w:rsidRPr="00997789">
              <w:rPr>
                <w:rStyle w:val="Hipersaitas"/>
                <w:rFonts w:eastAsia="Calibri" w:cstheme="minorHAnsi"/>
              </w:rPr>
              <w:t>7.</w:t>
            </w:r>
            <w:r w:rsidRPr="00997789">
              <w:rPr>
                <w:sz w:val="22"/>
                <w:szCs w:val="22"/>
                <w:lang w:eastAsia="en-US"/>
              </w:rPr>
              <w:tab/>
            </w:r>
            <w:r w:rsidRPr="00997789">
              <w:rPr>
                <w:rStyle w:val="Hipersaitas"/>
                <w:rFonts w:cstheme="minorHAnsi"/>
              </w:rPr>
              <w:t>Pasiūlymo galiojimo užtikrinimas</w:t>
            </w:r>
            <w:r w:rsidRPr="00997789">
              <w:rPr>
                <w:webHidden/>
              </w:rPr>
              <w:tab/>
              <w:t>4</w:t>
            </w:r>
          </w:hyperlink>
        </w:p>
        <w:p w14:paraId="7C9C7354" w14:textId="6B49F065" w:rsidR="0074475B" w:rsidRPr="00997789" w:rsidRDefault="00FD5E05" w:rsidP="007E0A9D">
          <w:pPr>
            <w:pStyle w:val="Turinys1"/>
            <w:rPr>
              <w:sz w:val="22"/>
              <w:szCs w:val="22"/>
              <w:lang w:eastAsia="en-US"/>
            </w:rPr>
          </w:pPr>
          <w:hyperlink w:anchor="_Toc126333935" w:history="1">
            <w:r w:rsidRPr="00997789">
              <w:rPr>
                <w:rStyle w:val="Hipersaitas"/>
                <w:rFonts w:eastAsia="Calibri" w:cstheme="minorHAnsi"/>
              </w:rPr>
              <w:t>8.</w:t>
            </w:r>
            <w:r w:rsidRPr="00997789">
              <w:rPr>
                <w:sz w:val="22"/>
                <w:szCs w:val="22"/>
                <w:lang w:eastAsia="en-US"/>
              </w:rPr>
              <w:tab/>
            </w:r>
            <w:r w:rsidRPr="00997789">
              <w:rPr>
                <w:rStyle w:val="Hipersaitas"/>
                <w:rFonts w:cstheme="minorHAnsi"/>
              </w:rPr>
              <w:t>Elektroninis aukcionas</w:t>
            </w:r>
            <w:r w:rsidRPr="00997789">
              <w:rPr>
                <w:webHidden/>
              </w:rPr>
              <w:tab/>
              <w:t>4</w:t>
            </w:r>
          </w:hyperlink>
        </w:p>
        <w:p w14:paraId="1901588D" w14:textId="0E984004" w:rsidR="0074475B" w:rsidRPr="00997789" w:rsidRDefault="00FD5E05" w:rsidP="007E0A9D">
          <w:pPr>
            <w:pStyle w:val="Turinys1"/>
            <w:rPr>
              <w:sz w:val="22"/>
              <w:szCs w:val="22"/>
              <w:lang w:eastAsia="en-US"/>
            </w:rPr>
          </w:pPr>
          <w:hyperlink w:anchor="_Toc126333936" w:history="1">
            <w:r w:rsidRPr="00997789">
              <w:rPr>
                <w:rStyle w:val="Hipersaitas"/>
                <w:rFonts w:eastAsia="Calibri" w:cstheme="minorHAnsi"/>
              </w:rPr>
              <w:t>9.</w:t>
            </w:r>
            <w:r w:rsidRPr="00997789">
              <w:rPr>
                <w:sz w:val="22"/>
                <w:szCs w:val="22"/>
                <w:lang w:eastAsia="en-US"/>
              </w:rPr>
              <w:tab/>
            </w:r>
            <w:r w:rsidRPr="00997789">
              <w:rPr>
                <w:rStyle w:val="Hipersaitas"/>
                <w:rFonts w:cstheme="minorHAnsi"/>
              </w:rPr>
              <w:t>Pasiūlymų vertinimas</w:t>
            </w:r>
            <w:r w:rsidRPr="00997789">
              <w:rPr>
                <w:webHidden/>
              </w:rPr>
              <w:tab/>
              <w:t>4</w:t>
            </w:r>
          </w:hyperlink>
        </w:p>
        <w:p w14:paraId="63AED696" w14:textId="01DC8D88" w:rsidR="0074475B" w:rsidRPr="00997789" w:rsidRDefault="00FD5E05" w:rsidP="007E0A9D">
          <w:pPr>
            <w:pStyle w:val="Turinys1"/>
            <w:rPr>
              <w:sz w:val="22"/>
              <w:szCs w:val="22"/>
              <w:lang w:eastAsia="en-US"/>
            </w:rPr>
          </w:pPr>
          <w:hyperlink w:anchor="_Toc126333937" w:history="1">
            <w:r w:rsidRPr="00997789">
              <w:rPr>
                <w:rStyle w:val="Hipersaitas"/>
                <w:rFonts w:eastAsia="Calibri" w:cstheme="minorHAnsi"/>
              </w:rPr>
              <w:t>10.</w:t>
            </w:r>
            <w:r w:rsidRPr="00997789">
              <w:rPr>
                <w:sz w:val="22"/>
                <w:szCs w:val="22"/>
                <w:lang w:eastAsia="en-US"/>
              </w:rPr>
              <w:tab/>
            </w:r>
            <w:r w:rsidRPr="00997789">
              <w:rPr>
                <w:rStyle w:val="Hipersaitas"/>
                <w:rFonts w:cstheme="minorHAnsi"/>
              </w:rPr>
              <w:t>Sutarties sudarymas</w:t>
            </w:r>
            <w:r w:rsidRPr="00997789">
              <w:rPr>
                <w:webHidden/>
              </w:rPr>
              <w:tab/>
              <w:t>4</w:t>
            </w:r>
          </w:hyperlink>
        </w:p>
        <w:p w14:paraId="3C0F05FC" w14:textId="39A667D7" w:rsidR="0074475B" w:rsidRPr="00997789" w:rsidRDefault="0074475B" w:rsidP="007E0A9D">
          <w:pPr>
            <w:pStyle w:val="Turinys1"/>
            <w:rPr>
              <w:sz w:val="22"/>
              <w:szCs w:val="22"/>
              <w:lang w:eastAsia="en-US"/>
            </w:rPr>
          </w:pPr>
          <w:r w:rsidRPr="00997789">
            <w:rPr>
              <w:rStyle w:val="Hipersaitas"/>
            </w:rPr>
            <w:t xml:space="preserve">  </w:t>
          </w:r>
          <w:hyperlink w:anchor="_Toc126333939" w:history="1">
            <w:r w:rsidRPr="00997789">
              <w:rPr>
                <w:rStyle w:val="Hipersaitas"/>
                <w:rFonts w:cstheme="minorHAnsi"/>
              </w:rPr>
              <w:t>Pirkimo sąlygų 1 priedas „Terminai“</w:t>
            </w:r>
          </w:hyperlink>
        </w:p>
        <w:p w14:paraId="27656DDD" w14:textId="1ED70379" w:rsidR="0074475B" w:rsidRPr="00997789" w:rsidRDefault="0074475B" w:rsidP="006B533E">
          <w:pPr>
            <w:pStyle w:val="Turinys2"/>
          </w:pPr>
          <w:hyperlink w:anchor="_Toc126333940" w:history="1">
            <w:r w:rsidRPr="00997789">
              <w:rPr>
                <w:rStyle w:val="Hipersaitas"/>
                <w:rFonts w:eastAsia="Calibri" w:cstheme="minorHAnsi"/>
              </w:rPr>
              <w:t>Pirkimo sąlygų 2 priedas „Techninė specifikacija“</w:t>
            </w:r>
          </w:hyperlink>
        </w:p>
        <w:p w14:paraId="5F7137B6" w14:textId="33FD4F72" w:rsidR="005927C2" w:rsidRPr="00997789" w:rsidRDefault="005927C2" w:rsidP="007E6DA2">
          <w:pPr>
            <w:spacing w:after="0"/>
            <w:ind w:left="221"/>
          </w:pPr>
          <w:r w:rsidRPr="00997789">
            <w:t xml:space="preserve">Pirkimo sąlygų 2.1 priedas </w:t>
          </w:r>
          <w:r w:rsidR="007E6DA2" w:rsidRPr="00997789">
            <w:t>„Telemetrinių stočių vietų charakteristika</w:t>
          </w:r>
          <w:r w:rsidR="00F64A61">
            <w:t>"</w:t>
          </w:r>
        </w:p>
        <w:p w14:paraId="79347E8A" w14:textId="3ABAA734" w:rsidR="0074475B" w:rsidRPr="00997789" w:rsidRDefault="0074475B" w:rsidP="006B533E">
          <w:pPr>
            <w:pStyle w:val="Turinys2"/>
            <w:rPr>
              <w:sz w:val="22"/>
              <w:szCs w:val="22"/>
              <w:lang w:eastAsia="en-US"/>
            </w:rPr>
          </w:pPr>
          <w:hyperlink w:anchor="_Toc126333941" w:history="1">
            <w:r w:rsidRPr="00997789">
              <w:rPr>
                <w:rStyle w:val="Hipersaitas"/>
                <w:rFonts w:eastAsia="Calibri" w:cstheme="minorHAnsi"/>
              </w:rPr>
              <w:t>Pirkimo sąlygų 3 priedas „Tiekėjų pašalinimo pagrindai“</w:t>
            </w:r>
            <w:r w:rsidR="00290E81" w:rsidRPr="00997789">
              <w:rPr>
                <w:rStyle w:val="Hipersaitas"/>
                <w:rFonts w:eastAsia="Calibri" w:cstheme="minorHAnsi"/>
              </w:rPr>
              <w:t xml:space="preserve"> </w:t>
            </w:r>
          </w:hyperlink>
        </w:p>
        <w:p w14:paraId="6DE76A5E" w14:textId="0306DF8F" w:rsidR="0074475B" w:rsidRPr="00997789" w:rsidRDefault="0074475B" w:rsidP="006B533E">
          <w:pPr>
            <w:pStyle w:val="Turinys2"/>
            <w:rPr>
              <w:sz w:val="22"/>
              <w:szCs w:val="22"/>
              <w:lang w:eastAsia="en-US"/>
            </w:rPr>
          </w:pPr>
          <w:hyperlink w:anchor="_Toc126333942" w:history="1">
            <w:r w:rsidRPr="00997789">
              <w:rPr>
                <w:rStyle w:val="Hipersaitas"/>
                <w:rFonts w:eastAsia="Calibri" w:cstheme="minorHAnsi"/>
              </w:rPr>
              <w:t xml:space="preserve">Pirkimo sąlygų 4 priedas „Tiekėjų kvalifikacijos reikalavimai ir </w:t>
            </w:r>
            <w:r w:rsidR="003C09EA" w:rsidRPr="00997789">
              <w:rPr>
                <w:rStyle w:val="Hipersaitas"/>
                <w:rFonts w:eastAsia="Calibri" w:cstheme="minorHAnsi"/>
              </w:rPr>
              <w:t xml:space="preserve">(arba) </w:t>
            </w:r>
            <w:r w:rsidRPr="00997789">
              <w:rPr>
                <w:rStyle w:val="Hipersaitas"/>
                <w:rFonts w:eastAsia="Calibri" w:cstheme="minorHAnsi"/>
              </w:rPr>
              <w:t>reikalaujami kokybės bei aplinkos apsaugos vadybos sistemų standartai“</w:t>
            </w:r>
          </w:hyperlink>
        </w:p>
        <w:p w14:paraId="61E88A43" w14:textId="5DB02168" w:rsidR="0074475B" w:rsidRPr="00997789" w:rsidRDefault="0074475B" w:rsidP="006B533E">
          <w:pPr>
            <w:pStyle w:val="Turinys2"/>
            <w:rPr>
              <w:sz w:val="22"/>
              <w:szCs w:val="22"/>
              <w:lang w:eastAsia="en-US"/>
            </w:rPr>
          </w:pPr>
          <w:hyperlink w:anchor="_Toc126333943" w:history="1">
            <w:r w:rsidRPr="00997789">
              <w:rPr>
                <w:rStyle w:val="Hipersaitas"/>
                <w:rFonts w:eastAsia="Calibri" w:cstheme="minorHAnsi"/>
              </w:rPr>
              <w:t xml:space="preserve">Pirkimo sąlygų 5 priedas „EBVPD“ </w:t>
            </w:r>
            <w:r w:rsidRPr="00997789">
              <w:rPr>
                <w:rStyle w:val="Hipersaitas"/>
                <w:rFonts w:cstheme="minorHAnsi"/>
              </w:rPr>
              <w:t>(XML formatu)</w:t>
            </w:r>
          </w:hyperlink>
        </w:p>
        <w:p w14:paraId="310D1EC2" w14:textId="64323A94" w:rsidR="0074475B" w:rsidRPr="00997789" w:rsidRDefault="0074475B" w:rsidP="006B533E">
          <w:pPr>
            <w:pStyle w:val="Turinys2"/>
            <w:rPr>
              <w:sz w:val="22"/>
              <w:szCs w:val="22"/>
              <w:lang w:eastAsia="en-US"/>
            </w:rPr>
          </w:pPr>
          <w:hyperlink w:anchor="_Toc126333944" w:history="1">
            <w:r w:rsidRPr="00997789">
              <w:rPr>
                <w:rStyle w:val="Hipersaitas"/>
                <w:rFonts w:eastAsia="Calibri" w:cstheme="minorHAnsi"/>
              </w:rPr>
              <w:t>Pirkimo sąlygų 6 priedas „Pasiūlymo forma“</w:t>
            </w:r>
          </w:hyperlink>
        </w:p>
        <w:p w14:paraId="5F61B9F6" w14:textId="31DB2D74" w:rsidR="0074475B" w:rsidRPr="00997789" w:rsidRDefault="0074475B" w:rsidP="006B533E">
          <w:pPr>
            <w:pStyle w:val="Turinys2"/>
            <w:rPr>
              <w:sz w:val="22"/>
              <w:szCs w:val="22"/>
              <w:lang w:eastAsia="en-US"/>
            </w:rPr>
          </w:pPr>
          <w:hyperlink w:anchor="_Toc126333945" w:history="1">
            <w:r w:rsidRPr="00997789">
              <w:rPr>
                <w:rStyle w:val="Hipersaitas"/>
                <w:rFonts w:eastAsia="Calibri" w:cstheme="minorHAnsi"/>
              </w:rPr>
              <w:t>Pirkimo sąlygų 7 priedas „Pasiūlymų vertinimo kriterijai ir sąlygos“</w:t>
            </w:r>
          </w:hyperlink>
        </w:p>
        <w:p w14:paraId="18E9AA21" w14:textId="62B79836" w:rsidR="00E42A57" w:rsidRPr="00997789" w:rsidRDefault="0074475B" w:rsidP="006B533E">
          <w:pPr>
            <w:pStyle w:val="Turinys2"/>
          </w:pPr>
          <w:hyperlink w:anchor="_Toc126333946" w:history="1">
            <w:r w:rsidRPr="00997789">
              <w:rPr>
                <w:rStyle w:val="Hipersaitas"/>
              </w:rPr>
              <w:t>Pirkimo sąlygų 8 priedas „Tiekėjo deklaracija dėl atitikties Reglamento nuostatoms</w:t>
            </w:r>
            <w:r w:rsidR="001633AD">
              <w:rPr>
                <w:rStyle w:val="Hipersaitas"/>
              </w:rPr>
              <w:t xml:space="preserve"> (juridiam arba fiziniam asmeniui)</w:t>
            </w:r>
            <w:r w:rsidRPr="00997789">
              <w:rPr>
                <w:rStyle w:val="Hipersaitas"/>
              </w:rPr>
              <w:t>“</w:t>
            </w:r>
          </w:hyperlink>
        </w:p>
        <w:p w14:paraId="3525504F" w14:textId="155CE221" w:rsidR="00564E52" w:rsidRPr="00997789" w:rsidRDefault="00E42A57" w:rsidP="006B533E">
          <w:pPr>
            <w:pStyle w:val="Turinys2"/>
          </w:pPr>
          <w:r w:rsidRPr="00997789">
            <w:t>Pirkimo sąlygų 8.1</w:t>
          </w:r>
          <w:r w:rsidR="00997789" w:rsidRPr="00997789">
            <w:t xml:space="preserve"> priedas </w:t>
          </w:r>
          <w:r w:rsidR="00533D2E" w:rsidRPr="00533D2E">
            <w:t>„</w:t>
          </w:r>
          <w:r w:rsidRPr="00997789">
            <w:t>Nacionalinio saugumo reikalavimų atitikties deklaracij</w:t>
          </w:r>
          <w:r w:rsidR="00533D2E">
            <w:t>a</w:t>
          </w:r>
          <w:r w:rsidR="00533D2E" w:rsidRPr="00533D2E">
            <w:t>“</w:t>
          </w:r>
        </w:p>
        <w:p w14:paraId="71F30D01" w14:textId="06CE125D" w:rsidR="0074475B" w:rsidRPr="00997789" w:rsidRDefault="0074475B" w:rsidP="006B533E">
          <w:pPr>
            <w:pStyle w:val="Turinys2"/>
            <w:rPr>
              <w:sz w:val="22"/>
              <w:szCs w:val="22"/>
              <w:lang w:eastAsia="en-US"/>
            </w:rPr>
          </w:pPr>
          <w:hyperlink w:anchor="_Toc126333947" w:history="1">
            <w:r w:rsidRPr="00997789">
              <w:rPr>
                <w:rStyle w:val="Hipersaitas"/>
              </w:rPr>
              <w:t>Pirkimo sąlygų 9 priedas „</w:t>
            </w:r>
            <w:r w:rsidR="00700FFC">
              <w:rPr>
                <w:rStyle w:val="Hipersaitas"/>
              </w:rPr>
              <w:t xml:space="preserve">Tiekėjo patirtis“ </w:t>
            </w:r>
            <w:r w:rsidR="007C4AEA" w:rsidRPr="00997789">
              <w:rPr>
                <w:rStyle w:val="Hipersaitas"/>
              </w:rPr>
              <w:t>Perduotų ir įdiegtų prekių sąrašas</w:t>
            </w:r>
          </w:hyperlink>
        </w:p>
        <w:p w14:paraId="1446CD49" w14:textId="02A00CCE" w:rsidR="0074475B" w:rsidRPr="00997789" w:rsidRDefault="0074475B" w:rsidP="006B533E">
          <w:pPr>
            <w:pStyle w:val="Turinys2"/>
            <w:rPr>
              <w:sz w:val="22"/>
              <w:szCs w:val="22"/>
              <w:lang w:eastAsia="en-US"/>
            </w:rPr>
          </w:pPr>
          <w:hyperlink w:anchor="_Toc126333948" w:history="1">
            <w:r w:rsidRPr="00997789">
              <w:rPr>
                <w:rStyle w:val="Hipersaitas"/>
              </w:rPr>
              <w:t xml:space="preserve">Pirkimo sąlygų 10 priedas „Sutarties </w:t>
            </w:r>
            <w:r w:rsidR="007E049B" w:rsidRPr="00997789">
              <w:rPr>
                <w:rStyle w:val="Hipersaitas"/>
              </w:rPr>
              <w:t>bendrosios sąlygos</w:t>
            </w:r>
            <w:r w:rsidRPr="00997789">
              <w:rPr>
                <w:rStyle w:val="Hipersaitas"/>
              </w:rPr>
              <w:t>“</w:t>
            </w:r>
          </w:hyperlink>
        </w:p>
        <w:p w14:paraId="7B3E2EFA" w14:textId="5D0BF5F0" w:rsidR="0074475B" w:rsidRPr="00997789" w:rsidRDefault="0074475B" w:rsidP="006B533E">
          <w:pPr>
            <w:pStyle w:val="Turinys2"/>
            <w:rPr>
              <w:sz w:val="22"/>
              <w:szCs w:val="22"/>
              <w:lang w:eastAsia="en-US"/>
            </w:rPr>
          </w:pPr>
          <w:hyperlink w:anchor="_Toc126333949" w:history="1">
            <w:r w:rsidRPr="00997789">
              <w:rPr>
                <w:rStyle w:val="Hipersaitas"/>
                <w:rFonts w:eastAsia="Calibri" w:cstheme="majorHAnsi"/>
              </w:rPr>
              <w:t>Pirkimo sąlygų 11 priedas „</w:t>
            </w:r>
            <w:r w:rsidR="007E049B" w:rsidRPr="00997789">
              <w:rPr>
                <w:rStyle w:val="Hipersaitas"/>
                <w:rFonts w:eastAsia="Calibri" w:cstheme="majorHAnsi"/>
              </w:rPr>
              <w:t>Sutarties specialiosios sąlygos</w:t>
            </w:r>
            <w:r w:rsidRPr="00997789">
              <w:rPr>
                <w:rStyle w:val="Hipersaitas"/>
                <w:rFonts w:eastAsia="Calibri" w:cstheme="majorHAnsi"/>
              </w:rPr>
              <w:t>“</w:t>
            </w:r>
            <w:r w:rsidR="00290E81" w:rsidRPr="00997789">
              <w:rPr>
                <w:rStyle w:val="Hipersaitas"/>
                <w:rFonts w:eastAsia="Calibri" w:cstheme="majorHAnsi"/>
              </w:rPr>
              <w:t xml:space="preserve"> </w:t>
            </w:r>
          </w:hyperlink>
        </w:p>
        <w:p w14:paraId="0DDC40AE" w14:textId="1B9D1546" w:rsidR="001C24BC" w:rsidRPr="00997789" w:rsidRDefault="001C24BC" w:rsidP="004E4612">
          <w:pPr>
            <w:spacing w:after="120" w:line="20" w:lineRule="atLeast"/>
            <w:contextualSpacing/>
            <w:rPr>
              <w:rFonts w:cstheme="minorHAnsi"/>
            </w:rPr>
          </w:pPr>
          <w:r w:rsidRPr="00997789">
            <w:rPr>
              <w:rFonts w:cstheme="minorHAnsi"/>
              <w:b/>
              <w:bCs/>
              <w:color w:val="2B579A"/>
              <w:shd w:val="clear" w:color="auto" w:fill="E6E6E6"/>
            </w:rPr>
            <w:fldChar w:fldCharType="end"/>
          </w:r>
        </w:p>
      </w:sdtContent>
    </w:sdt>
    <w:p w14:paraId="73CCB438" w14:textId="2EE6D1BA" w:rsidR="005F13F0" w:rsidRPr="00997789" w:rsidRDefault="001C24BC" w:rsidP="004E4612">
      <w:pPr>
        <w:spacing w:after="120" w:line="20" w:lineRule="atLeast"/>
        <w:contextualSpacing/>
        <w:rPr>
          <w:rFonts w:cstheme="minorHAnsi"/>
        </w:rPr>
      </w:pPr>
      <w:r w:rsidRPr="00997789">
        <w:rPr>
          <w:rFonts w:cstheme="minorHAnsi"/>
        </w:rPr>
        <w:br w:type="page"/>
      </w:r>
    </w:p>
    <w:p w14:paraId="7DBFF88B" w14:textId="0FE73970" w:rsidR="002415C7" w:rsidRPr="00997789" w:rsidRDefault="00263B34" w:rsidP="00457163">
      <w:pPr>
        <w:pStyle w:val="Antrat1"/>
        <w:numPr>
          <w:ilvl w:val="0"/>
          <w:numId w:val="10"/>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97789">
        <w:rPr>
          <w:rFonts w:asciiTheme="minorHAnsi" w:hAnsiTheme="minorHAnsi" w:cstheme="minorHAnsi"/>
        </w:rPr>
        <w:lastRenderedPageBreak/>
        <w:t>Bendra informacija</w:t>
      </w:r>
      <w:bookmarkEnd w:id="0"/>
    </w:p>
    <w:p w14:paraId="79EDE37D" w14:textId="70FDE3E3" w:rsidR="00CF4028" w:rsidRPr="00997789" w:rsidRDefault="00CF4028" w:rsidP="00FD3C88">
      <w:pPr>
        <w:pStyle w:val="Sraopastraipa"/>
        <w:numPr>
          <w:ilvl w:val="1"/>
          <w:numId w:val="10"/>
        </w:numPr>
        <w:spacing w:after="0"/>
        <w:ind w:left="0" w:firstLine="567"/>
        <w:jc w:val="both"/>
        <w:rPr>
          <w:rFonts w:eastAsia="Calibri"/>
        </w:rPr>
      </w:pPr>
      <w:r w:rsidRPr="00997789">
        <w:rPr>
          <w:rFonts w:eastAsia="Calibri"/>
          <w:color w:val="000000" w:themeColor="text1"/>
        </w:rPr>
        <w:t>Perkančioji organizacija –</w:t>
      </w:r>
      <w:r w:rsidR="00F0790C" w:rsidRPr="00997789">
        <w:rPr>
          <w:rFonts w:eastAsia="Calibri"/>
          <w:color w:val="000000" w:themeColor="text1"/>
        </w:rPr>
        <w:t xml:space="preserve"> </w:t>
      </w:r>
      <w:r w:rsidRPr="00997789">
        <w:rPr>
          <w:rFonts w:eastAsia="Calibri"/>
          <w:color w:val="000000" w:themeColor="text1"/>
        </w:rPr>
        <w:t>biudžetinė įstaiga Lietuvos geologijos tarnyba prie aplinkos ministerijos</w:t>
      </w:r>
      <w:r w:rsidR="02294EF2" w:rsidRPr="348241FB">
        <w:rPr>
          <w:rFonts w:eastAsia="Calibri"/>
          <w:color w:val="000000" w:themeColor="text1"/>
        </w:rPr>
        <w:t xml:space="preserve"> (toliau – perkančioji organizacija, arba LGT, arba Tarnyba)</w:t>
      </w:r>
      <w:r w:rsidRPr="348241FB">
        <w:rPr>
          <w:rFonts w:eastAsia="Calibri"/>
          <w:color w:val="000000" w:themeColor="text1"/>
        </w:rPr>
        <w:t>,</w:t>
      </w:r>
      <w:r w:rsidRPr="00997789">
        <w:rPr>
          <w:rFonts w:eastAsia="Calibri"/>
          <w:color w:val="000000" w:themeColor="text1"/>
        </w:rPr>
        <w:t xml:space="preserve"> juridinio asmens kodas: 188710780, adresas: S. Konarskio g. 35, LT-03123 Vilnius. Perkančioji organizacija nėra PVM mokėtoja.</w:t>
      </w:r>
    </w:p>
    <w:p w14:paraId="132C0757" w14:textId="68A27EC2" w:rsidR="00046195" w:rsidRPr="00997789" w:rsidRDefault="00046195" w:rsidP="00FD3C88">
      <w:pPr>
        <w:pStyle w:val="Sraopastraipa"/>
        <w:numPr>
          <w:ilvl w:val="1"/>
          <w:numId w:val="10"/>
        </w:numPr>
        <w:tabs>
          <w:tab w:val="left" w:pos="1134"/>
        </w:tabs>
        <w:spacing w:after="0"/>
        <w:ind w:left="0" w:firstLine="567"/>
        <w:jc w:val="both"/>
        <w:rPr>
          <w:rFonts w:ascii="Calibri" w:hAnsi="Calibri" w:cs="Calibri"/>
        </w:rPr>
      </w:pPr>
      <w:r w:rsidRPr="00997789">
        <w:rPr>
          <w:rFonts w:eastAsia="Calibri"/>
          <w:color w:val="000000" w:themeColor="text1"/>
        </w:rPr>
        <w:t>Pirkimą perkančiosios organizacijos vardu atlieka įgaliotoji organizacija: Lietuvos Respublikos aplinkos ministerijos Aplinkos projektų valdymo agentūra</w:t>
      </w:r>
      <w:r w:rsidR="00F6188C" w:rsidRPr="00997789">
        <w:rPr>
          <w:rFonts w:eastAsia="Calibri"/>
          <w:color w:val="000000" w:themeColor="text1"/>
        </w:rPr>
        <w:t xml:space="preserve"> (toliau</w:t>
      </w:r>
      <w:r w:rsidR="00B101F3" w:rsidRPr="00997789">
        <w:rPr>
          <w:rFonts w:eastAsia="Calibri"/>
          <w:color w:val="000000" w:themeColor="text1"/>
        </w:rPr>
        <w:t xml:space="preserve"> – įgaliotoji </w:t>
      </w:r>
      <w:r w:rsidR="008A598D" w:rsidRPr="00997789">
        <w:rPr>
          <w:rFonts w:eastAsia="Calibri"/>
          <w:color w:val="000000" w:themeColor="text1"/>
        </w:rPr>
        <w:t>perkančioji organizacija</w:t>
      </w:r>
      <w:r w:rsidR="00EC698C" w:rsidRPr="00997789">
        <w:rPr>
          <w:rFonts w:eastAsia="Calibri"/>
          <w:color w:val="000000" w:themeColor="text1"/>
        </w:rPr>
        <w:t>, arba APVA)</w:t>
      </w:r>
      <w:r w:rsidRPr="00997789">
        <w:rPr>
          <w:rFonts w:eastAsia="Calibri"/>
          <w:color w:val="000000" w:themeColor="text1"/>
        </w:rPr>
        <w:t xml:space="preserve">, juridinio asmens kodas 288779560, adresas Labdarių g. 3-102, LT-01120 Vilnius, darbo laikas I-V 08:00-17:00. Sutartį pasirašys Perkančioji organizacija. </w:t>
      </w:r>
    </w:p>
    <w:p w14:paraId="57F7A240" w14:textId="09B6D241" w:rsidR="003742CD" w:rsidRPr="00997789" w:rsidRDefault="007D6857" w:rsidP="00FD3C88">
      <w:pPr>
        <w:pStyle w:val="Sraopastraipa"/>
        <w:numPr>
          <w:ilvl w:val="1"/>
          <w:numId w:val="10"/>
        </w:numPr>
        <w:tabs>
          <w:tab w:val="left" w:pos="993"/>
        </w:tabs>
        <w:spacing w:after="0"/>
        <w:ind w:left="0" w:firstLine="567"/>
        <w:jc w:val="both"/>
        <w:rPr>
          <w:rFonts w:cstheme="minorHAnsi"/>
        </w:rPr>
      </w:pPr>
      <w:r w:rsidRPr="00997789">
        <w:t>Pirkimas</w:t>
      </w:r>
      <w:r w:rsidR="00B37854" w:rsidRPr="00997789">
        <w:t xml:space="preserve"> neatlieka</w:t>
      </w:r>
      <w:r w:rsidRPr="00997789">
        <w:t>mas</w:t>
      </w:r>
      <w:r w:rsidR="00B37854" w:rsidRPr="00997789">
        <w:t xml:space="preserve"> </w:t>
      </w:r>
      <w:r w:rsidR="002F5F8E" w:rsidRPr="00997789">
        <w:t>naudojantis centralizuotų pirkimų katalogu</w:t>
      </w:r>
      <w:r w:rsidRPr="00997789">
        <w:t xml:space="preserve">, nes </w:t>
      </w:r>
      <w:r w:rsidR="003D0212" w:rsidRPr="00997789">
        <w:rPr>
          <w:rFonts w:cstheme="minorHAnsi"/>
        </w:rPr>
        <w:t>tokių prekių</w:t>
      </w:r>
      <w:r w:rsidR="003742CD" w:rsidRPr="00997789">
        <w:rPr>
          <w:rFonts w:cstheme="minorHAnsi"/>
        </w:rPr>
        <w:t xml:space="preserve"> CPO katalogas įsigyti nesiūlo.</w:t>
      </w:r>
      <w:r w:rsidR="003742CD" w:rsidRPr="00997789" w:rsidDel="00D300D1">
        <w:rPr>
          <w:rFonts w:cstheme="minorHAnsi"/>
        </w:rPr>
        <w:t xml:space="preserve"> </w:t>
      </w:r>
    </w:p>
    <w:p w14:paraId="30D8DEAA" w14:textId="3723D835" w:rsidR="00CF0298" w:rsidRPr="00997789" w:rsidRDefault="00BD7325" w:rsidP="00FD3C88">
      <w:pPr>
        <w:pStyle w:val="Sraopastraipa"/>
        <w:numPr>
          <w:ilvl w:val="1"/>
          <w:numId w:val="10"/>
        </w:numPr>
        <w:spacing w:after="0"/>
        <w:ind w:left="0" w:firstLine="567"/>
        <w:jc w:val="both"/>
      </w:pPr>
      <w:r w:rsidRPr="00997789">
        <w:rPr>
          <w:rFonts w:eastAsia="Times New Roman"/>
        </w:rPr>
        <w:t>Įgaliotoji p</w:t>
      </w:r>
      <w:r w:rsidR="00AA23FB" w:rsidRPr="00997789">
        <w:rPr>
          <w:rFonts w:eastAsia="Times New Roman"/>
        </w:rPr>
        <w:t>erkančioji organizacija nerezervuoja teisės dalyvauti pirkime.</w:t>
      </w:r>
    </w:p>
    <w:p w14:paraId="542B1CE4" w14:textId="491B214A" w:rsidR="00CF0298" w:rsidRPr="00997789" w:rsidRDefault="00CF0298" w:rsidP="00FD3C88">
      <w:pPr>
        <w:pStyle w:val="Sraopastraipa"/>
        <w:numPr>
          <w:ilvl w:val="1"/>
          <w:numId w:val="10"/>
        </w:numPr>
        <w:spacing w:after="0"/>
        <w:ind w:left="0" w:firstLine="567"/>
        <w:jc w:val="both"/>
      </w:pPr>
      <w:r w:rsidRPr="00997789">
        <w:rPr>
          <w:rFonts w:cstheme="minorHAnsi"/>
        </w:rPr>
        <w:t>Stebėtojai dalyvauti Komisijos posėdžiuose nėra kviečiami.</w:t>
      </w:r>
    </w:p>
    <w:p w14:paraId="50BAA91C" w14:textId="387E7AFE" w:rsidR="003A1B9C" w:rsidRPr="00997789" w:rsidRDefault="003A1B9C" w:rsidP="00FD3C88">
      <w:pPr>
        <w:pStyle w:val="Sraopastraipa"/>
        <w:numPr>
          <w:ilvl w:val="1"/>
          <w:numId w:val="10"/>
        </w:numPr>
        <w:tabs>
          <w:tab w:val="left" w:pos="1134"/>
          <w:tab w:val="left" w:pos="1276"/>
        </w:tabs>
        <w:spacing w:after="0"/>
        <w:ind w:left="0" w:firstLine="567"/>
        <w:jc w:val="both"/>
        <w:rPr>
          <w:rFonts w:ascii="Calibri" w:hAnsi="Calibri" w:cs="Calibri"/>
        </w:rPr>
      </w:pPr>
      <w:r w:rsidRPr="04005151">
        <w:rPr>
          <w:rFonts w:ascii="Calibri" w:hAnsi="Calibri" w:cs="Calibri"/>
        </w:rPr>
        <w:t xml:space="preserve">Atliekamas žaliasis pirkimas. Pirkimas vykdomas vadovaujantis Lietuvos Respublikos aplinkos ministro 2022 m. gruodžio 13 d. įsakymo Nr. D1-401 „Dėl Lietuvos Respublikos aplinkos ministro 2011 m. birželio 28 d. įsakymo Nr. D1-508 </w:t>
      </w:r>
      <w:r w:rsidRPr="04005151">
        <w:rPr>
          <w:rFonts w:ascii="Calibri" w:hAnsi="Calibri" w:cs="Calibri"/>
          <w:color w:val="000000" w:themeColor="text1"/>
        </w:rPr>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4.4.4.p. Aplinkos apsaugos kriterijus nustatytas </w:t>
      </w:r>
      <w:r w:rsidRPr="04005151">
        <w:rPr>
          <w:rFonts w:ascii="Calibri" w:hAnsi="Calibri" w:cs="Calibri"/>
          <w:color w:val="0070C0"/>
        </w:rPr>
        <w:t xml:space="preserve">specialiųjų pirkimų sąlygų </w:t>
      </w:r>
      <w:r w:rsidR="000B0BB5" w:rsidRPr="04005151">
        <w:rPr>
          <w:rFonts w:ascii="Calibri" w:hAnsi="Calibri" w:cs="Calibri"/>
          <w:color w:val="0070C0"/>
        </w:rPr>
        <w:t>1</w:t>
      </w:r>
      <w:r w:rsidR="1F86FEC5" w:rsidRPr="04005151">
        <w:rPr>
          <w:rFonts w:ascii="Calibri" w:hAnsi="Calibri" w:cs="Calibri"/>
          <w:color w:val="0070C0"/>
        </w:rPr>
        <w:t>1</w:t>
      </w:r>
      <w:r w:rsidR="00660332" w:rsidRPr="04005151">
        <w:rPr>
          <w:rFonts w:ascii="Calibri" w:hAnsi="Calibri" w:cs="Calibri"/>
          <w:color w:val="0070C0"/>
        </w:rPr>
        <w:t xml:space="preserve"> priede </w:t>
      </w:r>
      <w:r w:rsidRPr="04005151">
        <w:rPr>
          <w:rFonts w:ascii="Calibri" w:hAnsi="Calibri" w:cs="Calibri"/>
          <w:color w:val="000000" w:themeColor="text1"/>
        </w:rPr>
        <w:t>„Sutarties projektas“</w:t>
      </w:r>
      <w:r w:rsidR="00660332" w:rsidRPr="04005151">
        <w:rPr>
          <w:rFonts w:ascii="Calibri" w:hAnsi="Calibri" w:cs="Calibri"/>
          <w:color w:val="000000" w:themeColor="text1"/>
        </w:rPr>
        <w:t>.</w:t>
      </w:r>
    </w:p>
    <w:p w14:paraId="14EF0C2E" w14:textId="1ED9B0CE" w:rsidR="00E35E7C" w:rsidRPr="00997789" w:rsidRDefault="00E35E7C" w:rsidP="00FD3C88">
      <w:pPr>
        <w:pStyle w:val="Sraopastraipa"/>
        <w:numPr>
          <w:ilvl w:val="1"/>
          <w:numId w:val="10"/>
        </w:numPr>
        <w:ind w:left="0" w:firstLine="567"/>
        <w:rPr>
          <w:color w:val="7030A0"/>
        </w:rPr>
      </w:pPr>
      <w:r w:rsidRPr="00997789">
        <w:t xml:space="preserve">Šiame pirkime </w:t>
      </w:r>
      <w:r w:rsidR="000C66EE" w:rsidRPr="00997789">
        <w:t>ne</w:t>
      </w:r>
      <w:r w:rsidRPr="00997789">
        <w:t>taikomi socialiniai kriterijai</w:t>
      </w:r>
      <w:r w:rsidR="006A4AFE" w:rsidRPr="00997789">
        <w:rPr>
          <w:color w:val="00B050"/>
        </w:rPr>
        <w:t>.</w:t>
      </w:r>
    </w:p>
    <w:p w14:paraId="2413C02D" w14:textId="08675D61" w:rsidR="00E32C8E" w:rsidRPr="00997789" w:rsidRDefault="00E32C8E" w:rsidP="00FD3C88">
      <w:pPr>
        <w:pStyle w:val="Sraopastraipa"/>
        <w:numPr>
          <w:ilvl w:val="1"/>
          <w:numId w:val="10"/>
        </w:numPr>
        <w:tabs>
          <w:tab w:val="left" w:pos="993"/>
        </w:tabs>
        <w:spacing w:after="0"/>
        <w:ind w:left="0" w:firstLine="567"/>
        <w:jc w:val="both"/>
        <w:rPr>
          <w:rFonts w:eastAsia="Arial"/>
        </w:rPr>
      </w:pPr>
      <w:r w:rsidRPr="00997789">
        <w:rPr>
          <w:rFonts w:eastAsia="Arial"/>
        </w:rPr>
        <w:t xml:space="preserve">Išankstinis skelbimas apie </w:t>
      </w:r>
      <w:r w:rsidR="007A68AD" w:rsidRPr="00997789">
        <w:rPr>
          <w:rFonts w:eastAsia="Arial"/>
        </w:rPr>
        <w:t>p</w:t>
      </w:r>
      <w:r w:rsidRPr="00997789">
        <w:rPr>
          <w:rFonts w:eastAsia="Arial"/>
        </w:rPr>
        <w:t>irkimą nebuvo paskelbtas</w:t>
      </w:r>
      <w:r w:rsidR="000225C2" w:rsidRPr="00997789">
        <w:rPr>
          <w:rFonts w:eastAsia="Arial"/>
        </w:rPr>
        <w:t>.</w:t>
      </w:r>
    </w:p>
    <w:p w14:paraId="72EF28E7" w14:textId="66F1AE20" w:rsidR="00AF1430" w:rsidRPr="00997789" w:rsidRDefault="00015FC9" w:rsidP="00FD3C88">
      <w:pPr>
        <w:pStyle w:val="Sraopastraipa"/>
        <w:numPr>
          <w:ilvl w:val="1"/>
          <w:numId w:val="10"/>
        </w:numPr>
        <w:tabs>
          <w:tab w:val="left" w:pos="851"/>
          <w:tab w:val="left" w:pos="993"/>
        </w:tabs>
        <w:spacing w:after="0"/>
        <w:ind w:left="0" w:firstLine="567"/>
        <w:jc w:val="both"/>
        <w:rPr>
          <w:rFonts w:cstheme="minorHAnsi"/>
        </w:rPr>
      </w:pPr>
      <w:r w:rsidRPr="00997789">
        <w:rPr>
          <w:rFonts w:cstheme="minorHAnsi"/>
          <w:lang w:eastAsia="en-US"/>
        </w:rPr>
        <w:t>P</w:t>
      </w:r>
      <w:r w:rsidR="00E32C8E" w:rsidRPr="00997789">
        <w:rPr>
          <w:rFonts w:cstheme="minorHAnsi"/>
          <w:lang w:eastAsia="en-US"/>
        </w:rPr>
        <w:t xml:space="preserve">irkime </w:t>
      </w:r>
      <w:r w:rsidR="00BD7325" w:rsidRPr="00997789">
        <w:rPr>
          <w:rFonts w:cstheme="minorHAnsi"/>
          <w:lang w:eastAsia="en-US"/>
        </w:rPr>
        <w:t xml:space="preserve">įgaliotoji </w:t>
      </w:r>
      <w:r w:rsidR="007A68AD" w:rsidRPr="00997789">
        <w:rPr>
          <w:rFonts w:cstheme="minorHAnsi"/>
        </w:rPr>
        <w:t>perkančioji organizacija</w:t>
      </w:r>
      <w:r w:rsidR="00E32C8E" w:rsidRPr="00997789">
        <w:rPr>
          <w:rFonts w:cstheme="minorHAnsi"/>
          <w:lang w:eastAsia="en-US"/>
        </w:rPr>
        <w:t xml:space="preserve"> nenumato skelbti pranešimo dėl savanoriško </w:t>
      </w:r>
      <w:proofErr w:type="spellStart"/>
      <w:r w:rsidR="00E32C8E" w:rsidRPr="00997789">
        <w:rPr>
          <w:rFonts w:cstheme="minorHAnsi"/>
          <w:i/>
          <w:iCs/>
          <w:lang w:eastAsia="en-US"/>
        </w:rPr>
        <w:t>ex</w:t>
      </w:r>
      <w:proofErr w:type="spellEnd"/>
      <w:r w:rsidR="00E32C8E" w:rsidRPr="00997789">
        <w:rPr>
          <w:rFonts w:cstheme="minorHAnsi"/>
          <w:i/>
          <w:iCs/>
          <w:lang w:eastAsia="en-US"/>
        </w:rPr>
        <w:t xml:space="preserve"> ante</w:t>
      </w:r>
      <w:r w:rsidR="00E32C8E" w:rsidRPr="00997789">
        <w:rPr>
          <w:rFonts w:cstheme="minorHAnsi"/>
          <w:lang w:eastAsia="en-US"/>
        </w:rPr>
        <w:t xml:space="preserve"> skaidrumo.</w:t>
      </w:r>
    </w:p>
    <w:p w14:paraId="5D0EA3C4" w14:textId="5E98159D" w:rsidR="004D070C" w:rsidRPr="00997789" w:rsidRDefault="007466F8" w:rsidP="00FD3C88">
      <w:pPr>
        <w:pStyle w:val="Sraopastraipa"/>
        <w:numPr>
          <w:ilvl w:val="1"/>
          <w:numId w:val="10"/>
        </w:numPr>
        <w:tabs>
          <w:tab w:val="left" w:pos="851"/>
          <w:tab w:val="left" w:pos="993"/>
        </w:tabs>
        <w:spacing w:after="0"/>
        <w:ind w:left="0" w:firstLine="567"/>
        <w:jc w:val="both"/>
        <w:rPr>
          <w:rFonts w:cstheme="minorHAnsi"/>
          <w:color w:val="7030A0"/>
        </w:rPr>
      </w:pPr>
      <w:r w:rsidRPr="00997789">
        <w:rPr>
          <w:rFonts w:cstheme="minorHAnsi"/>
        </w:rPr>
        <w:t>Pirkime neleidžia</w:t>
      </w:r>
      <w:r w:rsidR="00216820" w:rsidRPr="00997789">
        <w:rPr>
          <w:rFonts w:cstheme="minorHAnsi"/>
        </w:rPr>
        <w:t>ma</w:t>
      </w:r>
      <w:r w:rsidRPr="00997789">
        <w:rPr>
          <w:rFonts w:cstheme="minorHAnsi"/>
        </w:rPr>
        <w:t xml:space="preserve"> pateikti alternatyvių </w:t>
      </w:r>
      <w:r w:rsidR="00D27E76" w:rsidRPr="00997789">
        <w:rPr>
          <w:rFonts w:cstheme="minorHAnsi"/>
        </w:rPr>
        <w:t>p</w:t>
      </w:r>
      <w:r w:rsidRPr="00997789">
        <w:rPr>
          <w:rFonts w:cstheme="minorHAnsi"/>
        </w:rPr>
        <w:t>asiūlymų.</w:t>
      </w:r>
      <w:r w:rsidR="004D070C" w:rsidRPr="00997789">
        <w:rPr>
          <w:rFonts w:cstheme="minorHAnsi"/>
          <w:color w:val="7030A0"/>
        </w:rPr>
        <w:t xml:space="preserve"> </w:t>
      </w:r>
    </w:p>
    <w:p w14:paraId="0C002F05" w14:textId="68A15AD1" w:rsidR="00E32C8E" w:rsidRPr="00997789" w:rsidRDefault="00E32C8E" w:rsidP="00FD3C88">
      <w:pPr>
        <w:pStyle w:val="Sraopastraipa"/>
        <w:numPr>
          <w:ilvl w:val="1"/>
          <w:numId w:val="10"/>
        </w:numPr>
        <w:tabs>
          <w:tab w:val="left" w:pos="993"/>
        </w:tabs>
        <w:spacing w:after="0"/>
        <w:ind w:left="0" w:firstLine="567"/>
        <w:jc w:val="both"/>
        <w:rPr>
          <w:rFonts w:cstheme="minorHAnsi"/>
        </w:rPr>
      </w:pPr>
      <w:r w:rsidRPr="00997789">
        <w:rPr>
          <w:rFonts w:eastAsia="Arial" w:cstheme="minorHAnsi"/>
          <w:color w:val="333333"/>
        </w:rPr>
        <w:t xml:space="preserve">Bendrosios </w:t>
      </w:r>
      <w:r w:rsidR="007E5F55" w:rsidRPr="00997789">
        <w:rPr>
          <w:rFonts w:eastAsia="Arial" w:cstheme="minorHAnsi"/>
          <w:color w:val="333333"/>
        </w:rPr>
        <w:t xml:space="preserve">pirkimo </w:t>
      </w:r>
      <w:r w:rsidRPr="00997789">
        <w:rPr>
          <w:rFonts w:eastAsia="Arial" w:cstheme="minorHAnsi"/>
          <w:color w:val="333333"/>
        </w:rPr>
        <w:t>sąlygos yra neatskiriama ši</w:t>
      </w:r>
      <w:r w:rsidR="00C07F25" w:rsidRPr="00997789">
        <w:rPr>
          <w:rFonts w:eastAsia="Arial" w:cstheme="minorHAnsi"/>
          <w:color w:val="333333"/>
        </w:rPr>
        <w:t>ų</w:t>
      </w:r>
      <w:r w:rsidRPr="00997789">
        <w:rPr>
          <w:rFonts w:eastAsia="Arial" w:cstheme="minorHAnsi"/>
          <w:color w:val="333333"/>
        </w:rPr>
        <w:t xml:space="preserve"> </w:t>
      </w:r>
      <w:r w:rsidR="00F4541C" w:rsidRPr="00997789">
        <w:rPr>
          <w:rFonts w:eastAsia="Arial" w:cstheme="minorHAnsi"/>
          <w:color w:val="333333"/>
        </w:rPr>
        <w:t>p</w:t>
      </w:r>
      <w:r w:rsidRPr="00997789">
        <w:rPr>
          <w:rFonts w:eastAsia="Arial" w:cstheme="minorHAnsi"/>
          <w:color w:val="333333"/>
        </w:rPr>
        <w:t>irkimo sąlygų dalis.</w:t>
      </w:r>
    </w:p>
    <w:p w14:paraId="441C7529" w14:textId="797E1EFB" w:rsidR="00B50169" w:rsidRPr="00997789" w:rsidRDefault="00B50169" w:rsidP="00FD3C88">
      <w:pPr>
        <w:pStyle w:val="Sraopastraipa"/>
        <w:numPr>
          <w:ilvl w:val="1"/>
          <w:numId w:val="10"/>
        </w:numPr>
        <w:tabs>
          <w:tab w:val="left" w:pos="993"/>
        </w:tabs>
        <w:spacing w:after="0"/>
        <w:ind w:left="0" w:firstLine="567"/>
        <w:jc w:val="both"/>
        <w:rPr>
          <w:rFonts w:cstheme="minorHAnsi"/>
        </w:rPr>
      </w:pPr>
      <w:r w:rsidRPr="00997789">
        <w:rPr>
          <w:rFonts w:cstheme="minorHAnsi"/>
        </w:rPr>
        <w:t>Tiesioginį ryšį su tiekėjais dėl pirkimo procedūrų įgaliot</w:t>
      </w:r>
      <w:r w:rsidR="001C5664" w:rsidRPr="00997789">
        <w:rPr>
          <w:rFonts w:cstheme="minorHAnsi"/>
        </w:rPr>
        <w:t>a</w:t>
      </w:r>
      <w:r w:rsidRPr="00997789">
        <w:rPr>
          <w:rFonts w:cstheme="minorHAnsi"/>
        </w:rPr>
        <w:t xml:space="preserve"> palaikyti įgaliotosios organizacijos atstovė Rima Apolianskaitė, Lietuvos Respublikos aplinkos ministerijos Aplinkos projektų valdymo agentūros Viešųjų pirkimų skyriaus ekspertė, Labdarių g. 3-102, 01120 Vilnius, tel. (+370 673 09418), el. paštas </w:t>
      </w:r>
      <w:hyperlink r:id="rId12" w:history="1">
        <w:r w:rsidRPr="00997789">
          <w:rPr>
            <w:rStyle w:val="Hipersaitas"/>
            <w:rFonts w:cstheme="minorHAnsi"/>
            <w:u w:val="single"/>
          </w:rPr>
          <w:t>rima.apolianskaite@apva.lt</w:t>
        </w:r>
      </w:hyperlink>
      <w:r w:rsidRPr="00997789">
        <w:rPr>
          <w:rFonts w:cstheme="minorHAnsi"/>
        </w:rPr>
        <w:t>.</w:t>
      </w:r>
    </w:p>
    <w:p w14:paraId="5DB51BB6" w14:textId="19EFCD9D" w:rsidR="0045065D" w:rsidRPr="00997789" w:rsidRDefault="00B41C66" w:rsidP="001B17FD">
      <w:pPr>
        <w:pStyle w:val="Antrat1"/>
        <w:numPr>
          <w:ilvl w:val="0"/>
          <w:numId w:val="10"/>
        </w:numPr>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997789">
        <w:rPr>
          <w:rFonts w:asciiTheme="minorHAnsi" w:hAnsiTheme="minorHAnsi" w:cstheme="minorHAnsi"/>
        </w:rPr>
        <w:t>Pirkimo objektas</w:t>
      </w:r>
      <w:bookmarkEnd w:id="3"/>
      <w:bookmarkEnd w:id="4"/>
      <w:bookmarkEnd w:id="5"/>
    </w:p>
    <w:p w14:paraId="20FDFB92" w14:textId="7BAD5FB5" w:rsidR="00D3183A" w:rsidRPr="00B6545C" w:rsidRDefault="00B41C66" w:rsidP="00044141">
      <w:pPr>
        <w:pStyle w:val="Betarp"/>
        <w:numPr>
          <w:ilvl w:val="1"/>
          <w:numId w:val="13"/>
        </w:numPr>
        <w:spacing w:after="120" w:line="276" w:lineRule="auto"/>
        <w:ind w:left="0" w:firstLine="567"/>
        <w:contextualSpacing/>
        <w:jc w:val="both"/>
        <w:rPr>
          <w:color w:val="0070C0"/>
        </w:rPr>
      </w:pPr>
      <w:r w:rsidRPr="7043A5C5">
        <w:rPr>
          <w:rFonts w:eastAsia="Calibri"/>
          <w:color w:val="000000" w:themeColor="text1"/>
        </w:rPr>
        <w:t xml:space="preserve">Perkančioji organizacija numato įsigyti </w:t>
      </w:r>
      <w:proofErr w:type="spellStart"/>
      <w:r w:rsidR="00324045" w:rsidRPr="7043A5C5">
        <w:rPr>
          <w:rFonts w:eastAsia="Calibri"/>
          <w:i/>
        </w:rPr>
        <w:t>Telemetrin</w:t>
      </w:r>
      <w:r w:rsidR="002D2DF5" w:rsidRPr="7043A5C5">
        <w:rPr>
          <w:rFonts w:eastAsia="Calibri"/>
          <w:i/>
        </w:rPr>
        <w:t>es</w:t>
      </w:r>
      <w:proofErr w:type="spellEnd"/>
      <w:r w:rsidR="00324045" w:rsidRPr="7043A5C5">
        <w:rPr>
          <w:rFonts w:eastAsia="Calibri"/>
          <w:i/>
        </w:rPr>
        <w:t xml:space="preserve"> požeminio vandens lygio matavimo stotis </w:t>
      </w:r>
      <w:r w:rsidR="078EE691" w:rsidRPr="7043A5C5">
        <w:rPr>
          <w:rFonts w:eastAsia="Calibri"/>
          <w:i/>
          <w:iCs/>
        </w:rPr>
        <w:t>su pristatymu/sumontavimu/</w:t>
      </w:r>
      <w:r w:rsidR="078EE691" w:rsidRPr="00B55C36">
        <w:rPr>
          <w:rFonts w:eastAsia="Calibri"/>
          <w:i/>
          <w:iCs/>
        </w:rPr>
        <w:t>įdiegimu</w:t>
      </w:r>
      <w:r w:rsidR="1497E014" w:rsidRPr="00B55C36">
        <w:rPr>
          <w:rFonts w:eastAsia="Calibri"/>
          <w:i/>
          <w:iCs/>
        </w:rPr>
        <w:t xml:space="preserve"> </w:t>
      </w:r>
      <w:r w:rsidR="00324045" w:rsidRPr="00B55C36">
        <w:rPr>
          <w:rFonts w:eastAsia="Calibri"/>
        </w:rPr>
        <w:t xml:space="preserve">(toliau – </w:t>
      </w:r>
      <w:r w:rsidR="00324045" w:rsidRPr="00B55C36">
        <w:t>Prekės</w:t>
      </w:r>
      <w:r w:rsidR="5F5AA434" w:rsidRPr="00B55C36">
        <w:t>, arba įranga, arba sistem</w:t>
      </w:r>
      <w:r w:rsidR="36959D49" w:rsidRPr="00B55C36">
        <w:t>a</w:t>
      </w:r>
      <w:r w:rsidR="1497E014" w:rsidRPr="00B55C36">
        <w:t>)</w:t>
      </w:r>
      <w:r w:rsidR="1497E014" w:rsidRPr="00B55C36">
        <w:rPr>
          <w:rFonts w:eastAsia="Calibri"/>
        </w:rPr>
        <w:t>.</w:t>
      </w:r>
      <w:r w:rsidR="00324045" w:rsidRPr="00B55C36">
        <w:t xml:space="preserve"> </w:t>
      </w:r>
      <w:r w:rsidRPr="00B55C36">
        <w:t>Reikalavimai</w:t>
      </w:r>
      <w:r w:rsidRPr="7043A5C5">
        <w:t xml:space="preserve"> pirkimo objektui nustatyti </w:t>
      </w:r>
      <w:r w:rsidR="00704310" w:rsidRPr="7043A5C5">
        <w:rPr>
          <w:color w:val="0070C0"/>
        </w:rPr>
        <w:t>s</w:t>
      </w:r>
      <w:r w:rsidR="00444CAF" w:rsidRPr="7043A5C5">
        <w:rPr>
          <w:color w:val="0070C0"/>
        </w:rPr>
        <w:t xml:space="preserve">pecialiųjų </w:t>
      </w:r>
      <w:r w:rsidR="00CE7209" w:rsidRPr="7043A5C5">
        <w:rPr>
          <w:color w:val="0070C0"/>
        </w:rPr>
        <w:t xml:space="preserve">pirkimo </w:t>
      </w:r>
      <w:r w:rsidR="00444CAF" w:rsidRPr="7043A5C5">
        <w:rPr>
          <w:color w:val="0070C0"/>
        </w:rPr>
        <w:t xml:space="preserve">sąlygų </w:t>
      </w:r>
      <w:r w:rsidR="00DE67B1" w:rsidRPr="7043A5C5">
        <w:rPr>
          <w:color w:val="0070C0"/>
        </w:rPr>
        <w:t>2</w:t>
      </w:r>
      <w:r w:rsidR="00FA7D78" w:rsidRPr="7043A5C5">
        <w:rPr>
          <w:color w:val="0070C0"/>
        </w:rPr>
        <w:t xml:space="preserve"> </w:t>
      </w:r>
      <w:r w:rsidR="00444CAF" w:rsidRPr="7043A5C5">
        <w:rPr>
          <w:color w:val="0070C0"/>
        </w:rPr>
        <w:t>priede</w:t>
      </w:r>
      <w:r w:rsidRPr="7043A5C5">
        <w:rPr>
          <w:color w:val="0070C0"/>
        </w:rPr>
        <w:t>.</w:t>
      </w:r>
    </w:p>
    <w:p w14:paraId="557503D9" w14:textId="6310B88F" w:rsidR="00B6545C" w:rsidRPr="00B6545C" w:rsidRDefault="008D4E8B" w:rsidP="00044141">
      <w:pPr>
        <w:pStyle w:val="Betarp"/>
        <w:numPr>
          <w:ilvl w:val="1"/>
          <w:numId w:val="13"/>
        </w:numPr>
        <w:spacing w:after="120" w:line="276" w:lineRule="auto"/>
        <w:ind w:left="0" w:firstLine="567"/>
        <w:contextualSpacing/>
        <w:jc w:val="both"/>
        <w:rPr>
          <w:rFonts w:cstheme="minorHAnsi"/>
          <w:color w:val="0070C0"/>
        </w:rPr>
      </w:pPr>
      <w:r w:rsidRPr="00DC1957">
        <w:rPr>
          <w:rFonts w:cstheme="minorHAnsi"/>
        </w:rPr>
        <w:t>Pirkimo objektas į dalis neskaidomas</w:t>
      </w:r>
      <w:r>
        <w:rPr>
          <w:rFonts w:cstheme="minorHAnsi"/>
        </w:rPr>
        <w:t xml:space="preserve">. </w:t>
      </w:r>
      <w:r w:rsidR="00D3183A" w:rsidRPr="00B6545C">
        <w:rPr>
          <w:rFonts w:cstheme="minorHAnsi"/>
        </w:rPr>
        <w:t xml:space="preserve">Numatoma įrengti 40 </w:t>
      </w:r>
      <w:proofErr w:type="spellStart"/>
      <w:r w:rsidR="00D3183A" w:rsidRPr="00B6545C">
        <w:rPr>
          <w:rFonts w:cstheme="minorHAnsi"/>
        </w:rPr>
        <w:t>telemetrinių</w:t>
      </w:r>
      <w:proofErr w:type="spellEnd"/>
      <w:r w:rsidR="00D3183A" w:rsidRPr="00B6545C">
        <w:rPr>
          <w:rFonts w:cstheme="minorHAnsi"/>
        </w:rPr>
        <w:t xml:space="preserve"> požeminio vandens lygio matavimo stočių, iš kurių 20 stočių jau veikia su įdiegta </w:t>
      </w:r>
      <w:proofErr w:type="spellStart"/>
      <w:r w:rsidR="00D3183A" w:rsidRPr="00B6545C">
        <w:rPr>
          <w:rFonts w:cstheme="minorHAnsi"/>
        </w:rPr>
        <w:t>telemetrinių</w:t>
      </w:r>
      <w:proofErr w:type="spellEnd"/>
      <w:r w:rsidR="00D3183A" w:rsidRPr="00B6545C">
        <w:rPr>
          <w:rFonts w:cstheme="minorHAnsi"/>
        </w:rPr>
        <w:t xml:space="preserve"> duomenų perdavimo įranga, o likusiose 20 stočių yra įrengti autonominiai matuokliai, kuriuose požeminio vandens lygio ir temperatūros duomenys kaupiami vidinėje atmintyje ir nėra perduodami realiuoju laiku – jie nuskaitomi tik atvykus į vietą. Dalis šių stočių fiksuoja požeminio vandens lygio pokyčius jau daugiau nei 50 metų, todėl bet koks duomenų praradimas yra nepriimtinas dėl ilgalaikių stebėjimų tęstinumo svarbos.</w:t>
      </w:r>
    </w:p>
    <w:p w14:paraId="2176E53B" w14:textId="77777777" w:rsidR="00B6545C" w:rsidRPr="00B6545C" w:rsidRDefault="00D3183A" w:rsidP="00B6545C">
      <w:pPr>
        <w:pStyle w:val="Betarp"/>
        <w:spacing w:after="120" w:line="276" w:lineRule="auto"/>
        <w:ind w:firstLine="567"/>
        <w:contextualSpacing/>
        <w:jc w:val="both"/>
        <w:rPr>
          <w:rFonts w:cstheme="minorHAnsi"/>
        </w:rPr>
      </w:pPr>
      <w:proofErr w:type="spellStart"/>
      <w:r w:rsidRPr="00B6545C">
        <w:rPr>
          <w:rFonts w:cstheme="minorHAnsi"/>
        </w:rPr>
        <w:t>Telemetrinių</w:t>
      </w:r>
      <w:proofErr w:type="spellEnd"/>
      <w:r w:rsidRPr="00B6545C">
        <w:rPr>
          <w:rFonts w:cstheme="minorHAnsi"/>
        </w:rPr>
        <w:t xml:space="preserve"> požeminio vandens lygio matavimo stočių išmontavimo ir naujų stočių įrengimo procesai yra tarpusavyje glaudžiai susiję ir sudaro vieną nepertraukiamą technologinį ciklą, kuris tiesiogiai lemia duomenų tęstinumą, matavimų patikimumą ir tinkamą visos monitoringo sistemos funkcionavimą. Stotys nustatytu dažnumu matuoja požeminio vandens lygį ir temperatūrą bei, naudojant </w:t>
      </w:r>
      <w:proofErr w:type="spellStart"/>
      <w:r w:rsidRPr="00B6545C">
        <w:rPr>
          <w:rFonts w:cstheme="minorHAnsi"/>
        </w:rPr>
        <w:t>telemetriją</w:t>
      </w:r>
      <w:proofErr w:type="spellEnd"/>
      <w:r w:rsidRPr="00B6545C">
        <w:rPr>
          <w:rFonts w:cstheme="minorHAnsi"/>
        </w:rPr>
        <w:t xml:space="preserve">, vieną kartą per parą perduoda duomenis į LGT serverį. Jeigu išmontavimo ir montavimo darbus vykdytų skirtingos įmonės, tarp šių etapų neišvengiamai atsirastų papildomi laiko tarpai dėl derinimų, darbų grafikų nesutapimų, atsakomybės persimetimo ar ginčų dėl techninių </w:t>
      </w:r>
      <w:r w:rsidRPr="00B6545C">
        <w:rPr>
          <w:rFonts w:cstheme="minorHAnsi"/>
        </w:rPr>
        <w:lastRenderedPageBreak/>
        <w:t xml:space="preserve">sprendimų. Ilgesnis nei 1–2 parų laikotarpis tarp senos stoties išmontavimo ir naujos stoties sumontavimo neišvengiamai reikštų duomenų </w:t>
      </w:r>
      <w:proofErr w:type="spellStart"/>
      <w:r w:rsidRPr="00B6545C">
        <w:rPr>
          <w:rFonts w:cstheme="minorHAnsi"/>
        </w:rPr>
        <w:t>srekos</w:t>
      </w:r>
      <w:proofErr w:type="spellEnd"/>
      <w:r w:rsidRPr="00B6545C">
        <w:rPr>
          <w:rFonts w:cstheme="minorHAnsi"/>
        </w:rPr>
        <w:t xml:space="preserve"> praradimą, o tai ypač kritiška ilgalaikiuose stebėjimų taškuose. </w:t>
      </w:r>
    </w:p>
    <w:p w14:paraId="7CF1AB47" w14:textId="77777777" w:rsidR="00B6545C" w:rsidRPr="00B6545C" w:rsidRDefault="00D3183A" w:rsidP="00B6545C">
      <w:pPr>
        <w:pStyle w:val="Betarp"/>
        <w:spacing w:after="120" w:line="276" w:lineRule="auto"/>
        <w:ind w:firstLine="567"/>
        <w:contextualSpacing/>
        <w:jc w:val="both"/>
        <w:rPr>
          <w:rFonts w:cstheme="minorHAnsi"/>
        </w:rPr>
      </w:pPr>
      <w:r w:rsidRPr="00B6545C">
        <w:rPr>
          <w:rFonts w:cstheme="minorHAnsi"/>
        </w:rPr>
        <w:t>Išmontavimo ir montavimo darbus atliekant vienam tiekėjui, atsiranda galimybė optimaliai planuoti darbus – ta pati komanda atvyksta į vietą vieną kartą ir nuosekliai atlieka abu etapus. Tai leidžia išvengti papildomų suderinimų, sumažinti logistikos ir transportavimo poreikį, optimizuoti išlaidas, susijusias su įrangos pervežimu visoje Lietuvos teritorijoje, bei užtikrinti minimalų projekto įgyvendinimo trukmės pailgėjimą. Tuo tarpu skirtingų rangovų darbų derinimas ne tik didina rizikas duomenų tęstinumui, bet ir gali reikšmingai pailginti viso projekto įgyvendinimo laiką.</w:t>
      </w:r>
    </w:p>
    <w:p w14:paraId="723BD815" w14:textId="52A41CCC" w:rsidR="00D3183A" w:rsidRPr="00B6545C" w:rsidRDefault="00D3183A" w:rsidP="00B6545C">
      <w:pPr>
        <w:pStyle w:val="Betarp"/>
        <w:spacing w:after="120" w:line="276" w:lineRule="auto"/>
        <w:ind w:firstLine="567"/>
        <w:contextualSpacing/>
        <w:jc w:val="both"/>
        <w:rPr>
          <w:rFonts w:cstheme="minorHAnsi"/>
          <w:color w:val="0070C0"/>
        </w:rPr>
      </w:pPr>
      <w:r w:rsidRPr="00B6545C">
        <w:rPr>
          <w:rFonts w:cstheme="minorHAnsi"/>
        </w:rPr>
        <w:t>Svarbu atkreipti dėmesį ir į žaliųjų pirkimų principų taikymą. Žalieji pirkimai orientuoti į efektyvumo didinimą, taršos mažinimą, išteklių taupymą ir neigiamo poveikio aplinkai mažinimą. Situacija, kai į tą pačią stotį atvyksta dvi skirtingos įmonės – viena išmontuoti seną įrangą, o kita sumontuoti naują – prieštarauja šiems principams. Dviejų atskirų komandų siuntimas didina logistikos, transportavimo ir personalo mobilizacijos sąnaudas, papildomą degalų sunaudojimą bei CO₂ emisijas, o tai nesuderinama su efektyvaus planavimo ir procesų optimizavimo siekiu.</w:t>
      </w:r>
    </w:p>
    <w:p w14:paraId="04492715" w14:textId="76B703CE" w:rsidR="0015067F" w:rsidRPr="00B6545C" w:rsidRDefault="0015067F" w:rsidP="00FD3C88">
      <w:pPr>
        <w:pStyle w:val="Betarp"/>
        <w:spacing w:line="276" w:lineRule="auto"/>
        <w:ind w:firstLine="567"/>
        <w:rPr>
          <w:rFonts w:cstheme="minorHAnsi"/>
        </w:rPr>
      </w:pPr>
      <w:r w:rsidRPr="00B6545C">
        <w:rPr>
          <w:rFonts w:cstheme="minorHAnsi"/>
        </w:rPr>
        <w:t xml:space="preserve">2.3. </w:t>
      </w:r>
      <w:r w:rsidR="00E71167" w:rsidRPr="00B6545C">
        <w:rPr>
          <w:rFonts w:cstheme="minorHAnsi"/>
          <w:i/>
          <w:iCs/>
        </w:rPr>
        <w:t>Prekių</w:t>
      </w:r>
      <w:r w:rsidR="00E71167" w:rsidRPr="00B6545C">
        <w:rPr>
          <w:rFonts w:cstheme="minorHAnsi"/>
        </w:rPr>
        <w:t xml:space="preserve"> įsigijimui numatyta </w:t>
      </w:r>
      <w:r w:rsidR="003B0565" w:rsidRPr="00B6545C">
        <w:rPr>
          <w:rFonts w:cstheme="minorHAnsi"/>
          <w:b/>
          <w:bCs/>
        </w:rPr>
        <w:t>329.661,74</w:t>
      </w:r>
      <w:r w:rsidR="00E71167" w:rsidRPr="00B6545C">
        <w:rPr>
          <w:rFonts w:cstheme="minorHAnsi"/>
          <w:b/>
          <w:bCs/>
        </w:rPr>
        <w:t xml:space="preserve">Eur be PVM / </w:t>
      </w:r>
      <w:r w:rsidR="00290068" w:rsidRPr="00B6545C">
        <w:rPr>
          <w:rFonts w:cstheme="minorHAnsi"/>
          <w:b/>
          <w:bCs/>
        </w:rPr>
        <w:t xml:space="preserve">398.890,71 </w:t>
      </w:r>
      <w:r w:rsidR="00E71167" w:rsidRPr="00B6545C">
        <w:rPr>
          <w:rFonts w:cstheme="minorHAnsi"/>
          <w:b/>
          <w:bCs/>
        </w:rPr>
        <w:t>Eur su PVM.</w:t>
      </w:r>
      <w:r w:rsidR="0062014A">
        <w:rPr>
          <w:rFonts w:cstheme="minorHAnsi"/>
          <w:b/>
          <w:bCs/>
        </w:rPr>
        <w:t xml:space="preserve"> </w:t>
      </w:r>
    </w:p>
    <w:p w14:paraId="0CA81FB8" w14:textId="078DD784" w:rsidR="00325243" w:rsidRPr="00997789" w:rsidRDefault="0015067F" w:rsidP="00FD3C88">
      <w:pPr>
        <w:pStyle w:val="Betarp"/>
        <w:spacing w:line="276" w:lineRule="auto"/>
        <w:ind w:firstLine="567"/>
        <w:jc w:val="both"/>
      </w:pPr>
      <w:r w:rsidRPr="00997789">
        <w:t xml:space="preserve">2.4. </w:t>
      </w:r>
      <w:r w:rsidR="00E53E12" w:rsidRPr="00997789">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7789">
        <w:t xml:space="preserve">turi būti </w:t>
      </w:r>
      <w:r w:rsidR="00AE7624" w:rsidRPr="00997789">
        <w:t xml:space="preserve">laikoma, kad kiekviena tokia nuoroda yra pateikta su žodžiais „arba lygiavertis“. </w:t>
      </w:r>
    </w:p>
    <w:p w14:paraId="5734BACD" w14:textId="2DE2C366" w:rsidR="0083071D" w:rsidRPr="00997789" w:rsidRDefault="00004521" w:rsidP="00FD3C88">
      <w:pPr>
        <w:pStyle w:val="Sraopastraipa"/>
        <w:spacing w:after="0"/>
        <w:ind w:left="0" w:firstLine="567"/>
        <w:jc w:val="both"/>
      </w:pPr>
      <w:r w:rsidRPr="00997789">
        <w:rPr>
          <w:rFonts w:cstheme="minorHAnsi"/>
        </w:rPr>
        <w:t>2.</w:t>
      </w:r>
      <w:r w:rsidR="00E71167" w:rsidRPr="00997789">
        <w:rPr>
          <w:rFonts w:cstheme="minorHAnsi"/>
        </w:rPr>
        <w:t>6</w:t>
      </w:r>
      <w:r w:rsidRPr="00997789">
        <w:rPr>
          <w:rFonts w:cstheme="minorHAnsi"/>
        </w:rPr>
        <w:t>. Jeigu apibūdinant pirkimo objektą techninėje specifikacijoje nurodytas standartas</w:t>
      </w:r>
      <w:r w:rsidR="00245655" w:rsidRPr="00997789">
        <w:rPr>
          <w:rFonts w:cstheme="minorHAnsi"/>
        </w:rPr>
        <w:t xml:space="preserve">, </w:t>
      </w:r>
      <w:r w:rsidR="00245655" w:rsidRPr="00997789">
        <w:t>techninis liudijimas ar bendrosios techninės specifikacijos</w:t>
      </w:r>
      <w:r w:rsidR="00046522" w:rsidRPr="00997789">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97789">
        <w:t xml:space="preserve">, </w:t>
      </w:r>
      <w:r w:rsidR="00245655" w:rsidRPr="00997789">
        <w:rPr>
          <w:rFonts w:cstheme="minorHAnsi"/>
        </w:rPr>
        <w:t xml:space="preserve">turi būti laikoma, kad kiekviena tokia nuoroda yra pateikta su žodžiais „arba lygiavertis“. </w:t>
      </w:r>
    </w:p>
    <w:p w14:paraId="693939C3" w14:textId="0EE2FE76" w:rsidR="0045065D" w:rsidRPr="00997789" w:rsidRDefault="00D22226" w:rsidP="001B17FD">
      <w:pPr>
        <w:pStyle w:val="Antrat1"/>
        <w:numPr>
          <w:ilvl w:val="0"/>
          <w:numId w:val="10"/>
        </w:numPr>
        <w:spacing w:line="20" w:lineRule="atLeast"/>
        <w:contextualSpacing/>
        <w:rPr>
          <w:rFonts w:asciiTheme="minorHAnsi" w:hAnsiTheme="minorHAnsi" w:cstheme="minorHAnsi"/>
        </w:rPr>
      </w:pPr>
      <w:bookmarkStart w:id="6" w:name="_Ref39427921"/>
      <w:bookmarkStart w:id="7" w:name="_Ref39427927"/>
      <w:bookmarkStart w:id="8" w:name="_Toc126333930"/>
      <w:bookmarkStart w:id="9" w:name="_Ref39740354"/>
      <w:r w:rsidRPr="00997789">
        <w:rPr>
          <w:rFonts w:asciiTheme="minorHAnsi" w:hAnsiTheme="minorHAnsi" w:cstheme="minorHAnsi"/>
        </w:rPr>
        <w:t>Susitikimai su tiekėjais</w:t>
      </w:r>
      <w:bookmarkEnd w:id="6"/>
      <w:bookmarkEnd w:id="7"/>
      <w:r w:rsidR="003B6924" w:rsidRPr="00997789">
        <w:rPr>
          <w:rFonts w:asciiTheme="minorHAnsi" w:hAnsiTheme="minorHAnsi" w:cstheme="minorHAnsi"/>
        </w:rPr>
        <w:t xml:space="preserve"> ir objekto apžiūra</w:t>
      </w:r>
      <w:bookmarkEnd w:id="8"/>
      <w:bookmarkEnd w:id="9"/>
    </w:p>
    <w:p w14:paraId="32ECFAD3" w14:textId="72E2320E" w:rsidR="005B2EE8" w:rsidRPr="00997789" w:rsidRDefault="005B2EE8" w:rsidP="001B17FD">
      <w:pPr>
        <w:spacing w:after="0"/>
        <w:ind w:firstLine="567"/>
      </w:pPr>
      <w:r w:rsidRPr="00997789">
        <w:rPr>
          <w:rFonts w:cstheme="minorHAnsi"/>
          <w:iCs/>
        </w:rPr>
        <w:t xml:space="preserve">3.1. </w:t>
      </w:r>
      <w:r w:rsidR="004A45A8" w:rsidRPr="00997789">
        <w:rPr>
          <w:rFonts w:cstheme="minorHAnsi"/>
          <w:iCs/>
        </w:rPr>
        <w:t>Įgaliotoji p</w:t>
      </w:r>
      <w:r w:rsidR="00B23E9B" w:rsidRPr="00997789">
        <w:t>erkančioji organizacija nerengs susitikimo su tiekėjais dėl pirkimo sąlygų paaiškinimo.</w:t>
      </w:r>
    </w:p>
    <w:p w14:paraId="593A4E92" w14:textId="3DF8E516" w:rsidR="00F02FB7" w:rsidRPr="00997789" w:rsidRDefault="005B2EE8" w:rsidP="001B17FD">
      <w:pPr>
        <w:spacing w:after="0"/>
        <w:ind w:firstLine="567"/>
        <w:rPr>
          <w:rFonts w:eastAsiaTheme="minorHAnsi"/>
          <w:lang w:eastAsia="en-US"/>
        </w:rPr>
      </w:pPr>
      <w:r w:rsidRPr="00997789">
        <w:t xml:space="preserve">3.2. </w:t>
      </w:r>
      <w:r w:rsidR="004A45A8" w:rsidRPr="00997789">
        <w:t>Įgaliotoji p</w:t>
      </w:r>
      <w:r w:rsidR="00B23E9B" w:rsidRPr="00997789">
        <w:t>erkančioji organizacija nerengs objekto apžiūros.</w:t>
      </w:r>
    </w:p>
    <w:p w14:paraId="269DBF3C" w14:textId="36222212" w:rsidR="0045065D" w:rsidRPr="00997789" w:rsidRDefault="00173ACB" w:rsidP="001B17FD">
      <w:pPr>
        <w:pStyle w:val="Antrat1"/>
        <w:numPr>
          <w:ilvl w:val="0"/>
          <w:numId w:val="10"/>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997789">
        <w:rPr>
          <w:rFonts w:asciiTheme="minorHAnsi" w:hAnsiTheme="minorHAnsi" w:cstheme="minorHAnsi"/>
        </w:rPr>
        <w:t>Tiekėjų pašalinimo pagrindai</w:t>
      </w:r>
      <w:bookmarkEnd w:id="10"/>
      <w:bookmarkEnd w:id="11"/>
      <w:bookmarkEnd w:id="12"/>
      <w:r w:rsidR="00975F1F" w:rsidRPr="00997789">
        <w:rPr>
          <w:rFonts w:asciiTheme="minorHAnsi" w:hAnsiTheme="minorHAnsi" w:cstheme="minorHAnsi"/>
        </w:rPr>
        <w:t xml:space="preserve"> ir kvalifikacijos reikalavimai</w:t>
      </w:r>
      <w:bookmarkEnd w:id="13"/>
    </w:p>
    <w:p w14:paraId="23B058CE" w14:textId="5681CDCD" w:rsidR="002C5249" w:rsidRPr="00997789" w:rsidRDefault="009D2F13" w:rsidP="00FD3C88">
      <w:pPr>
        <w:pStyle w:val="Sraopastraipa"/>
        <w:spacing w:after="120"/>
        <w:ind w:left="0" w:firstLine="567"/>
        <w:jc w:val="both"/>
      </w:pPr>
      <w:r w:rsidRPr="00997789">
        <w:t xml:space="preserve">4.1. </w:t>
      </w:r>
      <w:r w:rsidR="002C5249" w:rsidRPr="00997789">
        <w:t>Reikalavimai dėl tiekėjo ir</w:t>
      </w:r>
      <w:bookmarkStart w:id="14" w:name="_Hlk41039660"/>
      <w:r w:rsidR="00942379" w:rsidRPr="00997789">
        <w:t xml:space="preserve"> </w:t>
      </w:r>
      <w:r w:rsidR="002C5249" w:rsidRPr="00997789">
        <w:t>subtiekėjų</w:t>
      </w:r>
      <w:r w:rsidR="00942379" w:rsidRPr="00997789">
        <w:t xml:space="preserve"> (jei taikoma)</w:t>
      </w:r>
      <w:r w:rsidR="00953F2B" w:rsidRPr="00997789">
        <w:t xml:space="preserve">, </w:t>
      </w:r>
      <w:r w:rsidR="007F34C7" w:rsidRPr="00997789">
        <w:t>ūkio subjektų, kurių pajėgumais tiekėjas remiasi,</w:t>
      </w:r>
      <w:r w:rsidR="002C5249" w:rsidRPr="00997789">
        <w:t xml:space="preserve"> </w:t>
      </w:r>
      <w:bookmarkEnd w:id="14"/>
      <w:r w:rsidR="002C5249" w:rsidRPr="00997789">
        <w:t xml:space="preserve">pašalinimo pagrindų nebuvimo bei jų nebuvimą patvirtinantys dokumentai nurodyti </w:t>
      </w:r>
      <w:r w:rsidR="006A737F" w:rsidRPr="00997789">
        <w:rPr>
          <w:color w:val="0070C0"/>
        </w:rPr>
        <w:t xml:space="preserve">specialiųjų </w:t>
      </w:r>
      <w:r w:rsidR="006A737F" w:rsidRPr="00997789">
        <w:rPr>
          <w:rFonts w:eastAsia="Calibri"/>
          <w:color w:val="0070C0"/>
        </w:rPr>
        <w:t>p</w:t>
      </w:r>
      <w:r w:rsidR="00551FA7" w:rsidRPr="00997789">
        <w:rPr>
          <w:rFonts w:eastAsia="Calibri"/>
          <w:color w:val="0070C0"/>
        </w:rPr>
        <w:t xml:space="preserve">irkimo </w:t>
      </w:r>
      <w:r w:rsidR="006773B6" w:rsidRPr="00997789">
        <w:rPr>
          <w:rFonts w:eastAsia="Calibri"/>
          <w:color w:val="0070C0"/>
        </w:rPr>
        <w:t xml:space="preserve">sąlygų </w:t>
      </w:r>
      <w:r w:rsidR="0002110D" w:rsidRPr="00997789">
        <w:rPr>
          <w:color w:val="0070C0"/>
        </w:rPr>
        <w:t xml:space="preserve">3 </w:t>
      </w:r>
      <w:r w:rsidR="006773B6" w:rsidRPr="00997789">
        <w:rPr>
          <w:rFonts w:eastAsia="Calibri"/>
          <w:color w:val="0070C0"/>
        </w:rPr>
        <w:t>priede</w:t>
      </w:r>
      <w:r w:rsidR="002C5249" w:rsidRPr="00997789">
        <w:rPr>
          <w:color w:val="0070C0"/>
        </w:rPr>
        <w:t xml:space="preserve">. </w:t>
      </w:r>
    </w:p>
    <w:p w14:paraId="34E32D48" w14:textId="4CB5BF7E" w:rsidR="007B6F6D" w:rsidRPr="00997789" w:rsidRDefault="00970624" w:rsidP="00FD3C88">
      <w:pPr>
        <w:pStyle w:val="Sraopastraipa"/>
        <w:tabs>
          <w:tab w:val="left" w:pos="851"/>
        </w:tabs>
        <w:spacing w:after="0"/>
        <w:ind w:left="0" w:firstLine="567"/>
        <w:jc w:val="both"/>
        <w:rPr>
          <w:highlight w:val="yellow"/>
        </w:rPr>
      </w:pPr>
      <w:r w:rsidRPr="00997789">
        <w:t>4.2.</w:t>
      </w:r>
      <w:r w:rsidR="00990E9B" w:rsidRPr="00997789">
        <w:t xml:space="preserve"> </w:t>
      </w:r>
      <w:r w:rsidR="00A6625B" w:rsidRPr="00997789">
        <w:t xml:space="preserve">Tiekėjams nustatomi kvalifikacijos reikalavimai ir (arba) reikalavimai dėl kokybės vadybos sistemos ir (arba) aplinkos apsaugos vadybos sistemos standartų laikymosi ir jų atitiktį patvirtinantys dokumentai nurodyti </w:t>
      </w:r>
      <w:r w:rsidR="00765189" w:rsidRPr="00997789">
        <w:rPr>
          <w:color w:val="0070C0"/>
        </w:rPr>
        <w:t>specialiųjų p</w:t>
      </w:r>
      <w:r w:rsidR="00551FA7" w:rsidRPr="00997789">
        <w:rPr>
          <w:color w:val="0070C0"/>
        </w:rPr>
        <w:t xml:space="preserve">irkimo </w:t>
      </w:r>
      <w:r w:rsidR="00A6625B" w:rsidRPr="00997789">
        <w:rPr>
          <w:color w:val="0070C0"/>
        </w:rPr>
        <w:t xml:space="preserve">sąlygų </w:t>
      </w:r>
      <w:r w:rsidR="000E2DB3" w:rsidRPr="00997789">
        <w:rPr>
          <w:color w:val="0070C0"/>
        </w:rPr>
        <w:t xml:space="preserve">4 </w:t>
      </w:r>
      <w:r w:rsidR="00A6625B" w:rsidRPr="00997789">
        <w:rPr>
          <w:color w:val="0070C0"/>
        </w:rPr>
        <w:t xml:space="preserve">priede. </w:t>
      </w:r>
    </w:p>
    <w:p w14:paraId="78D25858" w14:textId="0FD111BE" w:rsidR="0022034E" w:rsidRPr="00997789" w:rsidRDefault="009743D3" w:rsidP="0771CDAA">
      <w:pPr>
        <w:pStyle w:val="Antrat1"/>
        <w:numPr>
          <w:ilvl w:val="0"/>
          <w:numId w:val="10"/>
        </w:numPr>
        <w:tabs>
          <w:tab w:val="left" w:pos="567"/>
        </w:tabs>
        <w:spacing w:after="0"/>
        <w:contextualSpacing/>
        <w:jc w:val="both"/>
        <w:rPr>
          <w:rFonts w:ascii="Calibri" w:hAnsi="Calibri" w:cs="Calibri"/>
        </w:rPr>
      </w:pPr>
      <w:bookmarkStart w:id="15" w:name="_Toc126333932"/>
      <w:r w:rsidRPr="00997789">
        <w:rPr>
          <w:rFonts w:ascii="Calibri" w:hAnsi="Calibri" w:cs="Calibri"/>
        </w:rPr>
        <w:t>Reikalavimai, susiję su nacionaliniu saugumu</w:t>
      </w:r>
      <w:bookmarkEnd w:id="15"/>
    </w:p>
    <w:p w14:paraId="29B58300" w14:textId="67CD3EF9" w:rsidR="0046529A" w:rsidRPr="00997789" w:rsidRDefault="0046529A" w:rsidP="00FD3C88">
      <w:pPr>
        <w:pStyle w:val="Sraopastraipa"/>
        <w:numPr>
          <w:ilvl w:val="1"/>
          <w:numId w:val="10"/>
        </w:numPr>
        <w:spacing w:after="0"/>
        <w:ind w:left="0" w:firstLine="567"/>
        <w:jc w:val="both"/>
        <w:rPr>
          <w:rFonts w:cstheme="minorHAnsi"/>
          <w:color w:val="000000" w:themeColor="text1"/>
        </w:rPr>
      </w:pPr>
      <w:r w:rsidRPr="00997789">
        <w:rPr>
          <w:rFonts w:cstheme="minorHAnsi"/>
          <w:color w:val="000000" w:themeColor="text1"/>
        </w:rPr>
        <w:t xml:space="preserve">Pirkimui taikomos Reglamento nuostatos. Kartu su pasiūlymu tiekėjas turi pateikti užpildytą deklaraciją dėl (ne)atitikties Reglamento nuostatoms, kuri pateikta </w:t>
      </w:r>
      <w:r w:rsidRPr="00997789">
        <w:rPr>
          <w:rFonts w:cstheme="minorHAnsi"/>
          <w:color w:val="0070C0"/>
        </w:rPr>
        <w:t xml:space="preserve">specialiųjų pirkimo sąlygų 8 priede. </w:t>
      </w:r>
      <w:r w:rsidRPr="00997789">
        <w:rPr>
          <w:rFonts w:cstheme="minorHAnsi"/>
          <w:color w:val="000000" w:themeColor="text1"/>
        </w:rPr>
        <w:t xml:space="preserve">Kilus abejonių dėl tiekėjo </w:t>
      </w:r>
      <w:r w:rsidRPr="00997789">
        <w:rPr>
          <w:rFonts w:cstheme="minorHAnsi"/>
          <w:color w:val="000000" w:themeColor="text1"/>
        </w:rPr>
        <w:lastRenderedPageBreak/>
        <w:t>(ne)atitikties Reglamento nuostatoms, įgaliotoji perkančioji organizacija iš galimo laimėtojo prašys pateikti dokumentus, įrodančius deklaracijoje pateiktų duomenų teisingumą.</w:t>
      </w:r>
    </w:p>
    <w:p w14:paraId="336F5F9B" w14:textId="12FDB4C3" w:rsidR="0046529A" w:rsidRPr="00997789" w:rsidRDefault="0046529A" w:rsidP="00FD3C88">
      <w:pPr>
        <w:pStyle w:val="Sraopastraipa"/>
        <w:numPr>
          <w:ilvl w:val="1"/>
          <w:numId w:val="10"/>
        </w:numPr>
        <w:spacing w:after="0"/>
        <w:ind w:left="0" w:firstLine="567"/>
        <w:jc w:val="both"/>
        <w:rPr>
          <w:rFonts w:cstheme="minorHAnsi"/>
          <w:color w:val="000000" w:themeColor="text1"/>
        </w:rPr>
      </w:pPr>
      <w:r w:rsidRPr="00997789">
        <w:rPr>
          <w:rFonts w:cstheme="minorHAnsi"/>
          <w:color w:val="000000" w:themeColor="text1"/>
        </w:rPr>
        <w:t xml:space="preserve">Įgaliotoji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52B39785" w14:textId="03E56A06" w:rsidR="0046529A" w:rsidRPr="00997789" w:rsidRDefault="00167C94" w:rsidP="00FD3C88">
      <w:pPr>
        <w:pStyle w:val="Sraopastraipa"/>
        <w:numPr>
          <w:ilvl w:val="1"/>
          <w:numId w:val="10"/>
        </w:numPr>
        <w:spacing w:after="0"/>
        <w:ind w:left="0" w:firstLine="567"/>
        <w:jc w:val="both"/>
      </w:pPr>
      <w:r w:rsidRPr="00997789">
        <w:t>Įgaliotoji p</w:t>
      </w:r>
      <w:r w:rsidR="0046529A" w:rsidRPr="00997789">
        <w:t xml:space="preserve">erkančioji organizacija laiko, kad </w:t>
      </w:r>
      <w:r w:rsidR="0046529A" w:rsidRPr="00997789">
        <w:rPr>
          <w:color w:val="000000"/>
          <w:shd w:val="clear" w:color="auto" w:fill="FFFFFF"/>
        </w:rPr>
        <w:t>pirkimo objektas (ar jo dalis) kelia grėsmę nacionaliniam saugumui</w:t>
      </w:r>
      <w:r w:rsidR="0046529A" w:rsidRPr="00997789">
        <w:t xml:space="preserve">, jei jis atitinka VPĮ 37 straipsnio 9 dalies 1 ir (ar) 2 punkte numatytas sąlygas. </w:t>
      </w:r>
    </w:p>
    <w:p w14:paraId="4EC8BDD4" w14:textId="4D63D059" w:rsidR="0046529A" w:rsidRPr="00997789" w:rsidRDefault="0046529A" w:rsidP="00FD3C88">
      <w:pPr>
        <w:pStyle w:val="Sraopastraipa"/>
        <w:numPr>
          <w:ilvl w:val="1"/>
          <w:numId w:val="10"/>
        </w:numPr>
        <w:spacing w:after="0"/>
        <w:ind w:left="0" w:firstLine="567"/>
        <w:jc w:val="both"/>
        <w:rPr>
          <w:rFonts w:eastAsia="Times New Roman"/>
          <w:color w:val="000000" w:themeColor="text1"/>
        </w:rPr>
      </w:pPr>
      <w:r w:rsidRPr="00997789">
        <w:rPr>
          <w:rFonts w:eastAsia="Times New Roman"/>
          <w:color w:val="000000" w:themeColor="text1"/>
          <w:lang w:eastAsia="en-US"/>
        </w:rPr>
        <w:t>Tiekėjai kartu su pasiūlymu turi pateikti</w:t>
      </w:r>
      <w:r w:rsidRPr="00997789">
        <w:rPr>
          <w:rFonts w:eastAsia="Times New Roman"/>
          <w:color w:val="000000" w:themeColor="text1"/>
        </w:rPr>
        <w:t xml:space="preserve"> atitikties deklaraciją parengtą pagal </w:t>
      </w:r>
      <w:r w:rsidRPr="00997789">
        <w:rPr>
          <w:rFonts w:cstheme="minorHAnsi"/>
          <w:color w:val="0070C0"/>
        </w:rPr>
        <w:t>specialiųjų pirkimo sąlygų 8.1. priedą</w:t>
      </w:r>
      <w:r w:rsidR="00167C94" w:rsidRPr="00997789">
        <w:rPr>
          <w:rFonts w:eastAsia="Times New Roman"/>
          <w:color w:val="000000" w:themeColor="text1"/>
          <w:lang w:eastAsia="en-US"/>
        </w:rPr>
        <w:t>.</w:t>
      </w:r>
    </w:p>
    <w:p w14:paraId="0627592B" w14:textId="5AB6D531" w:rsidR="0046529A" w:rsidRPr="00997789" w:rsidRDefault="0046529A" w:rsidP="00FD3C88">
      <w:pPr>
        <w:pStyle w:val="Sraopastraipa"/>
        <w:numPr>
          <w:ilvl w:val="1"/>
          <w:numId w:val="10"/>
        </w:numPr>
        <w:spacing w:after="0"/>
        <w:ind w:left="0" w:firstLine="567"/>
        <w:jc w:val="both"/>
        <w:rPr>
          <w:rFonts w:eastAsia="Times New Roman"/>
          <w:color w:val="000000" w:themeColor="text1"/>
        </w:rPr>
      </w:pPr>
      <w:r w:rsidRPr="00997789">
        <w:rPr>
          <w:rFonts w:eastAsia="Times New Roman"/>
          <w:color w:val="000000" w:themeColor="text1"/>
          <w:lang w:eastAsia="en-US"/>
        </w:rPr>
        <w:t>Perkančioji organizacija iš ekonomiškai naudingiausią pasiūlymą pateikusio tiekėjo reikalaus pateikti vieną</w:t>
      </w:r>
      <w:r w:rsidRPr="00997789">
        <w:rPr>
          <w:rFonts w:eastAsia="Times New Roman"/>
          <w:color w:val="000000" w:themeColor="text1"/>
        </w:rPr>
        <w:t xml:space="preserve">, </w:t>
      </w:r>
      <w:r w:rsidRPr="00997789">
        <w:rPr>
          <w:rFonts w:eastAsia="Times New Roman"/>
          <w:color w:val="000000" w:themeColor="text1"/>
          <w:lang w:eastAsia="en-US"/>
        </w:rPr>
        <w:t>esant poreikiui – kelis</w:t>
      </w:r>
      <w:r w:rsidRPr="00997789">
        <w:rPr>
          <w:rFonts w:eastAsia="Times New Roman"/>
          <w:color w:val="000000" w:themeColor="text1"/>
        </w:rPr>
        <w:t>,</w:t>
      </w:r>
      <w:r w:rsidRPr="00997789">
        <w:rPr>
          <w:rFonts w:eastAsia="Times New Roman"/>
          <w:color w:val="000000" w:themeColor="text1"/>
          <w:lang w:eastAsia="en-US"/>
        </w:rPr>
        <w:t xml:space="preserve"> VPĮ 39 straipsnio 3 dalyje numatyt</w:t>
      </w:r>
      <w:r w:rsidRPr="00997789">
        <w:rPr>
          <w:rFonts w:eastAsia="Times New Roman"/>
          <w:color w:val="000000" w:themeColor="text1"/>
        </w:rPr>
        <w:t>us dokumentus:</w:t>
      </w:r>
    </w:p>
    <w:p w14:paraId="2E94705C" w14:textId="12D595F9" w:rsidR="0046529A" w:rsidRPr="00997789" w:rsidRDefault="0046529A" w:rsidP="00FD3C88">
      <w:pPr>
        <w:pStyle w:val="Sraopastraipa"/>
        <w:numPr>
          <w:ilvl w:val="2"/>
          <w:numId w:val="10"/>
        </w:numPr>
        <w:ind w:left="567" w:hanging="11"/>
        <w:jc w:val="both"/>
        <w:rPr>
          <w:rFonts w:eastAsia="Times New Roman"/>
          <w:color w:val="000000" w:themeColor="text1"/>
        </w:rPr>
      </w:pPr>
      <w:r w:rsidRPr="00997789">
        <w:rPr>
          <w:rFonts w:eastAsia="Times New Roman"/>
          <w:color w:val="000000" w:themeColor="text1"/>
        </w:rPr>
        <w:t>dokument</w:t>
      </w:r>
      <w:r w:rsidR="004717D7" w:rsidRPr="00997789">
        <w:rPr>
          <w:rFonts w:eastAsia="Times New Roman"/>
          <w:color w:val="000000" w:themeColor="text1"/>
        </w:rPr>
        <w:t>as</w:t>
      </w:r>
      <w:r w:rsidRPr="00997789">
        <w:rPr>
          <w:rFonts w:eastAsia="Times New Roman"/>
          <w:color w:val="000000" w:themeColor="text1"/>
        </w:rPr>
        <w:t>, patvirtinant</w:t>
      </w:r>
      <w:r w:rsidR="004717D7" w:rsidRPr="00997789">
        <w:rPr>
          <w:rFonts w:eastAsia="Times New Roman"/>
          <w:color w:val="000000" w:themeColor="text1"/>
        </w:rPr>
        <w:t>is</w:t>
      </w:r>
      <w:r w:rsidRPr="00997789">
        <w:rPr>
          <w:rFonts w:eastAsia="Times New Roman"/>
          <w:color w:val="000000" w:themeColor="text1"/>
        </w:rPr>
        <w:t xml:space="preserve"> prekės, ar jos dalies, gamintojo registracijos valstybę, jei gamintojas nėra pats tiekėjas. Įgaliotoji perkančioji organizacija gali prašyti papildomų dokumentų, siekdama patikrinti gamintojo atitiktį nacionalinio saugumo reikalavimams;</w:t>
      </w:r>
    </w:p>
    <w:p w14:paraId="0FA73392" w14:textId="3EE137AD" w:rsidR="0046529A" w:rsidRPr="00997789" w:rsidRDefault="0046529A" w:rsidP="00FD3C88">
      <w:pPr>
        <w:pStyle w:val="Sraopastraipa"/>
        <w:numPr>
          <w:ilvl w:val="2"/>
          <w:numId w:val="10"/>
        </w:numPr>
        <w:ind w:left="567" w:hanging="11"/>
        <w:jc w:val="both"/>
      </w:pPr>
      <w:r w:rsidRPr="00997789">
        <w:t>Juridinių asmenų registro išplėstinis išrašas su istorija;</w:t>
      </w:r>
    </w:p>
    <w:p w14:paraId="1C7219B8" w14:textId="507F9D2B" w:rsidR="0046529A" w:rsidRPr="00997789" w:rsidRDefault="0046529A" w:rsidP="00FD3C88">
      <w:pPr>
        <w:pStyle w:val="Sraopastraipa"/>
        <w:numPr>
          <w:ilvl w:val="2"/>
          <w:numId w:val="10"/>
        </w:numPr>
        <w:ind w:left="567" w:hanging="11"/>
        <w:jc w:val="both"/>
      </w:pPr>
      <w:r w:rsidRPr="00997789">
        <w:t>Juridinių asmenų dalyvių informacinės sistemos (JADIS) išrašas ar kitas dokumentas, patvirtinantis dalyvius / akcininkus;</w:t>
      </w:r>
    </w:p>
    <w:p w14:paraId="60516BBA" w14:textId="4EB85E29" w:rsidR="0046529A" w:rsidRPr="00997789" w:rsidRDefault="0046529A" w:rsidP="00FD3C88">
      <w:pPr>
        <w:pStyle w:val="Sraopastraipa"/>
        <w:numPr>
          <w:ilvl w:val="2"/>
          <w:numId w:val="10"/>
        </w:numPr>
        <w:ind w:left="567" w:hanging="11"/>
        <w:jc w:val="both"/>
      </w:pPr>
      <w:r w:rsidRPr="00997789">
        <w:t>Dokumentas, patvirtinantis programinės įrangos gamintojo registraciją, jei gamintojas nėra tiekėjas;</w:t>
      </w:r>
    </w:p>
    <w:p w14:paraId="2E9EAE24" w14:textId="614DAC14" w:rsidR="0046529A" w:rsidRPr="00997789" w:rsidRDefault="0046529A" w:rsidP="00FD3C88">
      <w:pPr>
        <w:pStyle w:val="Sraopastraipa"/>
        <w:numPr>
          <w:ilvl w:val="2"/>
          <w:numId w:val="10"/>
        </w:numPr>
        <w:ind w:left="567" w:hanging="11"/>
        <w:jc w:val="both"/>
      </w:pPr>
      <w:r w:rsidRPr="00997789">
        <w:t>Kiti dokumentai, patvirtinantys tiekėjo ir jo partnerių atitiktį Reglamento nuostatoms (pvz., sankcijų sąrašų tikrinimo pažymos).</w:t>
      </w:r>
    </w:p>
    <w:p w14:paraId="0D1CFD18" w14:textId="77777777" w:rsidR="000B1536" w:rsidRPr="00997789" w:rsidRDefault="0046529A" w:rsidP="00FD3C88">
      <w:pPr>
        <w:pStyle w:val="Sraopastraipa"/>
        <w:numPr>
          <w:ilvl w:val="1"/>
          <w:numId w:val="10"/>
        </w:numPr>
        <w:spacing w:after="0"/>
        <w:jc w:val="both"/>
      </w:pPr>
      <w:r w:rsidRPr="00997789">
        <w:rPr>
          <w:rFonts w:eastAsia="Times New Roman"/>
          <w:color w:val="000000" w:themeColor="text1"/>
          <w:lang w:eastAsia="en-US"/>
        </w:rPr>
        <w:t>Perkančioji organizacija bet kuriuo pirkimo procedūros metu turi teisę pareikalauti dalyvių pateikti visus ar dalį dokumentų, nurodytų VPĮ 39 straipsnio 3 dalyje.</w:t>
      </w:r>
    </w:p>
    <w:p w14:paraId="57FEB0BF" w14:textId="17A41742" w:rsidR="00FD53C2" w:rsidRPr="00997789" w:rsidRDefault="0046529A" w:rsidP="00FD3C88">
      <w:pPr>
        <w:pStyle w:val="Sraopastraipa"/>
        <w:numPr>
          <w:ilvl w:val="1"/>
          <w:numId w:val="10"/>
        </w:numPr>
        <w:spacing w:after="0"/>
        <w:jc w:val="both"/>
      </w:pPr>
      <w:r w:rsidRPr="00997789">
        <w:t xml:space="preserve">Tiekėjas ir jo pasitelkti subjektai </w:t>
      </w:r>
      <w:r w:rsidRPr="00997789">
        <w:rPr>
          <w:b/>
          <w:bCs/>
        </w:rPr>
        <w:t>negali būti registruoti (jei fiziniai asmenys – nuolat gyvenantys ar turintys pilietybę) VPĮ 92 straipsnio 14 dalyje nurodytose valstybėse ar teritorijose</w:t>
      </w:r>
      <w:r w:rsidRPr="00997789">
        <w:t>. Tiekėjas įsipareigoja, kad ši informacija bus teisinga tiek pasiūlymo pateikimo metu, tiek sutarties vykdymo laikotarpiu. Jei pasikeičia tiekėjo ar jo partnerių statusas, tiekėjas nedelsiant privalo informuoti perkančiąją organizaciją.</w:t>
      </w:r>
    </w:p>
    <w:p w14:paraId="2651E247" w14:textId="2F8AAF51" w:rsidR="0022034E" w:rsidRPr="00997789" w:rsidRDefault="00220588" w:rsidP="001B17FD">
      <w:pPr>
        <w:pStyle w:val="Antrat1"/>
        <w:numPr>
          <w:ilvl w:val="0"/>
          <w:numId w:val="10"/>
        </w:numPr>
        <w:spacing w:line="20" w:lineRule="atLeast"/>
        <w:contextualSpacing/>
        <w:rPr>
          <w:rFonts w:asciiTheme="minorHAnsi" w:hAnsiTheme="minorHAnsi" w:cstheme="minorBidi"/>
        </w:rPr>
      </w:pPr>
      <w:bookmarkStart w:id="16" w:name="_Ref39666794"/>
      <w:bookmarkStart w:id="17" w:name="_Ref39666796"/>
      <w:bookmarkStart w:id="18" w:name="_Toc126333933"/>
      <w:r w:rsidRPr="00997789">
        <w:rPr>
          <w:rFonts w:asciiTheme="minorHAnsi" w:hAnsiTheme="minorHAnsi" w:cstheme="minorBidi"/>
        </w:rPr>
        <w:t>Specialieji r</w:t>
      </w:r>
      <w:r w:rsidR="00DF58E2" w:rsidRPr="00997789">
        <w:rPr>
          <w:rFonts w:asciiTheme="minorHAnsi" w:hAnsiTheme="minorHAnsi" w:cstheme="minorBidi"/>
        </w:rPr>
        <w:t>eikalavimai pasiūlymų rengimui ir pateikimui</w:t>
      </w:r>
      <w:bookmarkEnd w:id="16"/>
      <w:bookmarkEnd w:id="17"/>
      <w:bookmarkEnd w:id="18"/>
    </w:p>
    <w:p w14:paraId="3D47F821" w14:textId="2F93D89B" w:rsidR="00EF5623" w:rsidRPr="00D839E8" w:rsidRDefault="00192AF9" w:rsidP="00FD3C88">
      <w:pPr>
        <w:spacing w:after="0"/>
        <w:jc w:val="both"/>
        <w:rPr>
          <w:rFonts w:cstheme="minorHAnsi"/>
          <w:i/>
          <w:iCs/>
          <w:color w:val="7030A0"/>
        </w:rPr>
      </w:pPr>
      <w:r w:rsidRPr="00D839E8">
        <w:rPr>
          <w:rFonts w:cstheme="minorHAnsi"/>
        </w:rPr>
        <w:t xml:space="preserve">6.1. </w:t>
      </w:r>
      <w:r w:rsidR="00EF5623" w:rsidRPr="00D839E8">
        <w:rPr>
          <w:rFonts w:cstheme="minorHAnsi"/>
        </w:rPr>
        <w:t xml:space="preserve">Tiekėjo </w:t>
      </w:r>
      <w:r w:rsidR="0058726C" w:rsidRPr="00D839E8">
        <w:rPr>
          <w:rFonts w:cstheme="minorHAnsi"/>
        </w:rPr>
        <w:t>p</w:t>
      </w:r>
      <w:r w:rsidR="00EF5623" w:rsidRPr="00D839E8">
        <w:rPr>
          <w:rFonts w:cstheme="minorHAnsi"/>
        </w:rPr>
        <w:t>asiūlymą sudaro CVP IS pateikiamų ir žemiau nurodytų dokumentų visuma</w:t>
      </w:r>
      <w:r w:rsidR="00FD53CF" w:rsidRPr="00D839E8">
        <w:rPr>
          <w:rFonts w:cstheme="minorHAnsi"/>
        </w:rPr>
        <w:t>:</w:t>
      </w:r>
    </w:p>
    <w:p w14:paraId="0B17BEF7" w14:textId="1D099163" w:rsidR="00FF12F1" w:rsidRPr="00D839E8" w:rsidRDefault="003F0DA7" w:rsidP="00044141">
      <w:pPr>
        <w:pStyle w:val="Sraopastraipa"/>
        <w:numPr>
          <w:ilvl w:val="2"/>
          <w:numId w:val="15"/>
        </w:numPr>
        <w:spacing w:after="0"/>
        <w:ind w:left="0" w:firstLine="567"/>
        <w:jc w:val="both"/>
        <w:rPr>
          <w:rFonts w:cstheme="minorHAnsi"/>
          <w:u w:val="single"/>
        </w:rPr>
      </w:pPr>
      <w:r w:rsidRPr="00D839E8">
        <w:rPr>
          <w:rFonts w:cstheme="minorHAnsi"/>
        </w:rPr>
        <w:t xml:space="preserve">tiekėjo pasirašytas </w:t>
      </w:r>
      <w:r w:rsidR="005A195F" w:rsidRPr="00D839E8">
        <w:rPr>
          <w:rFonts w:cstheme="minorHAnsi"/>
          <w:b/>
          <w:bCs/>
        </w:rPr>
        <w:t>p</w:t>
      </w:r>
      <w:r w:rsidRPr="00D839E8">
        <w:rPr>
          <w:rFonts w:cstheme="minorHAnsi"/>
          <w:b/>
          <w:bCs/>
        </w:rPr>
        <w:t>asiūlymas</w:t>
      </w:r>
      <w:r w:rsidRPr="00D839E8">
        <w:rPr>
          <w:rFonts w:cstheme="minorHAnsi"/>
        </w:rPr>
        <w:t xml:space="preserve">, parengtas pagal </w:t>
      </w:r>
      <w:r w:rsidR="007C1C57" w:rsidRPr="00D839E8">
        <w:rPr>
          <w:rFonts w:cstheme="minorHAnsi"/>
          <w:color w:val="0070C0"/>
        </w:rPr>
        <w:t>specialiųjų p</w:t>
      </w:r>
      <w:r w:rsidR="00551FA7" w:rsidRPr="00D839E8">
        <w:rPr>
          <w:rFonts w:cstheme="minorHAnsi"/>
          <w:color w:val="0070C0"/>
        </w:rPr>
        <w:t xml:space="preserve">irkimo </w:t>
      </w:r>
      <w:r w:rsidR="00476F8C" w:rsidRPr="00D839E8">
        <w:rPr>
          <w:rFonts w:cstheme="minorHAnsi"/>
          <w:color w:val="0070C0"/>
        </w:rPr>
        <w:t>sąlygų</w:t>
      </w:r>
      <w:r w:rsidR="00DE5F20" w:rsidRPr="00D839E8">
        <w:rPr>
          <w:rFonts w:cstheme="minorHAnsi"/>
          <w:color w:val="0070C0"/>
        </w:rPr>
        <w:t xml:space="preserve"> </w:t>
      </w:r>
      <w:r w:rsidR="00120E2B" w:rsidRPr="00D839E8">
        <w:rPr>
          <w:rFonts w:cstheme="minorHAnsi"/>
          <w:color w:val="0070C0"/>
          <w:shd w:val="clear" w:color="auto" w:fill="FFFFFF"/>
        </w:rPr>
        <w:t xml:space="preserve">6 </w:t>
      </w:r>
      <w:r w:rsidR="00476F8C" w:rsidRPr="00D839E8">
        <w:rPr>
          <w:rFonts w:cstheme="minorHAnsi"/>
          <w:color w:val="0070C0"/>
        </w:rPr>
        <w:t xml:space="preserve">priede </w:t>
      </w:r>
      <w:r w:rsidRPr="00D839E8">
        <w:rPr>
          <w:rFonts w:cstheme="minorHAnsi"/>
        </w:rPr>
        <w:t xml:space="preserve">pateiktą </w:t>
      </w:r>
      <w:r w:rsidR="00C35C26" w:rsidRPr="00D839E8">
        <w:rPr>
          <w:rFonts w:cstheme="minorHAnsi"/>
        </w:rPr>
        <w:t>p</w:t>
      </w:r>
      <w:r w:rsidRPr="00D839E8">
        <w:rPr>
          <w:rFonts w:cstheme="minorHAnsi"/>
        </w:rPr>
        <w:t>asiūlymo formą.</w:t>
      </w:r>
    </w:p>
    <w:p w14:paraId="54819BA4" w14:textId="7BDA15C7" w:rsidR="00212D80" w:rsidRPr="00D839E8" w:rsidRDefault="00212D80" w:rsidP="00044141">
      <w:pPr>
        <w:pStyle w:val="Sraopastraipa"/>
        <w:numPr>
          <w:ilvl w:val="2"/>
          <w:numId w:val="15"/>
        </w:numPr>
        <w:tabs>
          <w:tab w:val="left" w:pos="1276"/>
        </w:tabs>
        <w:spacing w:after="0"/>
        <w:ind w:left="0" w:firstLine="567"/>
        <w:jc w:val="both"/>
        <w:rPr>
          <w:rFonts w:cstheme="minorHAnsi"/>
          <w:color w:val="0070C0"/>
          <w:u w:val="single"/>
        </w:rPr>
      </w:pPr>
      <w:r w:rsidRPr="00D839E8">
        <w:rPr>
          <w:rFonts w:cstheme="minorHAnsi"/>
          <w:b/>
          <w:bCs/>
        </w:rPr>
        <w:t>techninė specifikacija</w:t>
      </w:r>
      <w:r w:rsidRPr="00D839E8">
        <w:rPr>
          <w:rFonts w:cstheme="minorHAnsi"/>
        </w:rPr>
        <w:t xml:space="preserve">, užpildyta pagal </w:t>
      </w:r>
      <w:r w:rsidRPr="00D839E8">
        <w:rPr>
          <w:rFonts w:cstheme="minorHAnsi"/>
          <w:color w:val="0070C0"/>
        </w:rPr>
        <w:t>specialiųjų pirkimo sąlygų 2 priedą</w:t>
      </w:r>
      <w:r w:rsidRPr="00D839E8">
        <w:rPr>
          <w:rFonts w:cstheme="minorHAnsi"/>
          <w:i/>
          <w:iCs/>
          <w:color w:val="0070C0"/>
        </w:rPr>
        <w:t>;</w:t>
      </w:r>
    </w:p>
    <w:p w14:paraId="3459FD0B" w14:textId="131B4D12" w:rsidR="009C1155" w:rsidRPr="00D839E8" w:rsidRDefault="009C1155" w:rsidP="00044141">
      <w:pPr>
        <w:pStyle w:val="Sraopastraipa"/>
        <w:numPr>
          <w:ilvl w:val="2"/>
          <w:numId w:val="15"/>
        </w:numPr>
        <w:spacing w:after="0"/>
        <w:ind w:left="0" w:firstLine="567"/>
        <w:jc w:val="both"/>
        <w:rPr>
          <w:rFonts w:cstheme="minorHAnsi"/>
          <w:u w:val="single"/>
        </w:rPr>
      </w:pPr>
      <w:r w:rsidRPr="00D839E8">
        <w:rPr>
          <w:rFonts w:cstheme="minorHAnsi"/>
        </w:rPr>
        <w:t xml:space="preserve">užpildytas </w:t>
      </w:r>
      <w:r w:rsidRPr="00D839E8">
        <w:rPr>
          <w:rFonts w:cstheme="minorHAnsi"/>
          <w:b/>
          <w:bCs/>
        </w:rPr>
        <w:t>EBVPD</w:t>
      </w:r>
      <w:r w:rsidRPr="00D839E8">
        <w:rPr>
          <w:rFonts w:cstheme="minorHAnsi"/>
        </w:rPr>
        <w:t xml:space="preserve"> (</w:t>
      </w:r>
      <w:r w:rsidRPr="00D839E8">
        <w:rPr>
          <w:rFonts w:cstheme="minorHAnsi"/>
          <w:color w:val="0070C0"/>
        </w:rPr>
        <w:t xml:space="preserve">specialiųjų pirkimo sąlygų </w:t>
      </w:r>
      <w:r w:rsidR="00120E2B" w:rsidRPr="00D839E8">
        <w:rPr>
          <w:rFonts w:cstheme="minorHAnsi"/>
          <w:color w:val="0070C0"/>
        </w:rPr>
        <w:t>5</w:t>
      </w:r>
      <w:r w:rsidRPr="00D839E8">
        <w:rPr>
          <w:rFonts w:cstheme="minorHAnsi"/>
          <w:color w:val="0070C0"/>
        </w:rPr>
        <w:t xml:space="preserve"> priedas</w:t>
      </w:r>
      <w:r w:rsidRPr="00D839E8">
        <w:rPr>
          <w:rFonts w:cstheme="minorHAnsi"/>
        </w:rPr>
        <w:t xml:space="preserve">). </w:t>
      </w:r>
      <w:r w:rsidR="0008659E" w:rsidRPr="00D839E8">
        <w:rPr>
          <w:rFonts w:cstheme="minorHAnsi"/>
        </w:rPr>
        <w:t>Pateikdamas ir p</w:t>
      </w:r>
      <w:r w:rsidRPr="00D839E8">
        <w:rPr>
          <w:rFonts w:cstheme="minorHAnsi"/>
        </w:rPr>
        <w:t xml:space="preserve">asirašydamas </w:t>
      </w:r>
      <w:r w:rsidR="00C35C26" w:rsidRPr="00D839E8">
        <w:rPr>
          <w:rFonts w:cstheme="minorHAnsi"/>
        </w:rPr>
        <w:t>p</w:t>
      </w:r>
      <w:r w:rsidRPr="00D839E8">
        <w:rPr>
          <w:rFonts w:cstheme="minorHAnsi"/>
        </w:rPr>
        <w:t>asiūlymą, tiekėjas patvirtina ir EBVPD tikrumą;</w:t>
      </w:r>
    </w:p>
    <w:p w14:paraId="40867899" w14:textId="0767310C" w:rsidR="0024169E" w:rsidRPr="00D839E8" w:rsidRDefault="000C55D6" w:rsidP="00044141">
      <w:pPr>
        <w:pStyle w:val="Sraopastraipa"/>
        <w:numPr>
          <w:ilvl w:val="2"/>
          <w:numId w:val="15"/>
        </w:numPr>
        <w:spacing w:after="0"/>
        <w:ind w:left="0" w:firstLine="567"/>
        <w:jc w:val="both"/>
        <w:rPr>
          <w:rFonts w:cstheme="minorHAnsi"/>
          <w:u w:val="single"/>
        </w:rPr>
      </w:pPr>
      <w:r w:rsidRPr="00D839E8">
        <w:rPr>
          <w:rFonts w:cstheme="minorHAnsi"/>
          <w:b/>
          <w:bCs/>
        </w:rPr>
        <w:t>jungtinės veiklos sutarties</w:t>
      </w:r>
      <w:r w:rsidRPr="00D839E8">
        <w:rPr>
          <w:rFonts w:cstheme="minorHAnsi"/>
        </w:rPr>
        <w:t xml:space="preserve"> kopija (jeigu </w:t>
      </w:r>
      <w:r w:rsidR="00C35C26" w:rsidRPr="00D839E8">
        <w:rPr>
          <w:rFonts w:cstheme="minorHAnsi"/>
        </w:rPr>
        <w:t>p</w:t>
      </w:r>
      <w:r w:rsidRPr="00D839E8">
        <w:rPr>
          <w:rFonts w:cstheme="minorHAnsi"/>
        </w:rPr>
        <w:t>irkime dalyvauja ūkio subjektų grupė jungtinės veiklos sutarties pagrindu)</w:t>
      </w:r>
      <w:r w:rsidR="007C1C57" w:rsidRPr="00D839E8">
        <w:rPr>
          <w:rFonts w:cstheme="minorHAnsi"/>
        </w:rPr>
        <w:t>;</w:t>
      </w:r>
    </w:p>
    <w:p w14:paraId="5C609597" w14:textId="77777777" w:rsidR="0014749C" w:rsidRPr="00D839E8" w:rsidRDefault="0014749C" w:rsidP="00044141">
      <w:pPr>
        <w:pStyle w:val="Sraopastraipa"/>
        <w:numPr>
          <w:ilvl w:val="2"/>
          <w:numId w:val="15"/>
        </w:numPr>
        <w:spacing w:after="0"/>
        <w:ind w:left="0" w:firstLine="567"/>
        <w:jc w:val="both"/>
        <w:rPr>
          <w:rFonts w:cstheme="minorHAnsi"/>
          <w:u w:val="single"/>
        </w:rPr>
      </w:pPr>
      <w:r w:rsidRPr="00D839E8">
        <w:rPr>
          <w:rFonts w:cstheme="minorHAnsi"/>
          <w:b/>
          <w:bCs/>
        </w:rPr>
        <w:t>įgaliojimas ar kitas dokumentas</w:t>
      </w:r>
      <w:r w:rsidRPr="00D839E8">
        <w:rPr>
          <w:rFonts w:cstheme="minorHAnsi"/>
        </w:rPr>
        <w:t>, patvirtinantis, kad asmuo, kuris pasirašė pasiūlymą, turėjo teisę jį pasirašyti (jei jis ne tiekėjo vadovas);</w:t>
      </w:r>
    </w:p>
    <w:p w14:paraId="6866B3D0" w14:textId="73BD0C6D" w:rsidR="00212D80" w:rsidRPr="00D839E8" w:rsidRDefault="00212F68" w:rsidP="00044141">
      <w:pPr>
        <w:pStyle w:val="Sraopastraipa"/>
        <w:numPr>
          <w:ilvl w:val="2"/>
          <w:numId w:val="15"/>
        </w:numPr>
        <w:tabs>
          <w:tab w:val="left" w:pos="1276"/>
        </w:tabs>
        <w:spacing w:after="0"/>
        <w:ind w:left="0" w:firstLine="567"/>
        <w:jc w:val="both"/>
        <w:rPr>
          <w:rFonts w:cstheme="minorHAnsi"/>
          <w:u w:val="single"/>
        </w:rPr>
      </w:pPr>
      <w:r w:rsidRPr="00D839E8">
        <w:rPr>
          <w:rFonts w:cstheme="minorHAnsi"/>
          <w:b/>
          <w:bCs/>
        </w:rPr>
        <w:t>p</w:t>
      </w:r>
      <w:r w:rsidR="006D0EC0" w:rsidRPr="00D839E8">
        <w:rPr>
          <w:rFonts w:cstheme="minorHAnsi"/>
          <w:b/>
          <w:bCs/>
        </w:rPr>
        <w:t>asiūlymo galiojimą</w:t>
      </w:r>
      <w:r w:rsidR="006D0EC0" w:rsidRPr="00D839E8">
        <w:rPr>
          <w:rFonts w:cstheme="minorHAnsi"/>
        </w:rPr>
        <w:t xml:space="preserve"> </w:t>
      </w:r>
      <w:r w:rsidR="006D0EC0" w:rsidRPr="00D839E8">
        <w:rPr>
          <w:rFonts w:cstheme="minorHAnsi"/>
          <w:b/>
          <w:bCs/>
        </w:rPr>
        <w:t>užtikrinantis dokumentas</w:t>
      </w:r>
      <w:r w:rsidR="006D0EC0" w:rsidRPr="00D839E8">
        <w:rPr>
          <w:rFonts w:cstheme="minorHAnsi"/>
        </w:rPr>
        <w:t xml:space="preserve"> (jeigu reikalaujama);</w:t>
      </w:r>
    </w:p>
    <w:p w14:paraId="16F9EE83" w14:textId="1D7A8825" w:rsidR="0024169E" w:rsidRPr="00D839E8" w:rsidRDefault="003515F2" w:rsidP="00044141">
      <w:pPr>
        <w:pStyle w:val="Sraopastraipa"/>
        <w:numPr>
          <w:ilvl w:val="2"/>
          <w:numId w:val="15"/>
        </w:numPr>
        <w:tabs>
          <w:tab w:val="left" w:pos="1276"/>
        </w:tabs>
        <w:spacing w:after="0"/>
        <w:ind w:left="0" w:firstLine="567"/>
        <w:jc w:val="both"/>
        <w:rPr>
          <w:rFonts w:cstheme="minorHAnsi"/>
        </w:rPr>
      </w:pPr>
      <w:r w:rsidRPr="00D839E8">
        <w:rPr>
          <w:rFonts w:cstheme="minorHAnsi"/>
          <w:b/>
          <w:bCs/>
        </w:rPr>
        <w:t>Perduotų ir įdiegtų prekių sąr</w:t>
      </w:r>
      <w:r w:rsidR="00A430B9" w:rsidRPr="00D839E8">
        <w:rPr>
          <w:rFonts w:cstheme="minorHAnsi"/>
          <w:b/>
          <w:bCs/>
        </w:rPr>
        <w:t>ašą</w:t>
      </w:r>
      <w:r w:rsidR="00E9017E" w:rsidRPr="00D839E8">
        <w:rPr>
          <w:rFonts w:cstheme="minorHAnsi"/>
          <w:b/>
          <w:bCs/>
        </w:rPr>
        <w:t xml:space="preserve"> </w:t>
      </w:r>
      <w:r w:rsidR="00E9017E" w:rsidRPr="00D839E8">
        <w:rPr>
          <w:rFonts w:cstheme="minorHAnsi"/>
        </w:rPr>
        <w:t>– tiekėjo patirtis</w:t>
      </w:r>
      <w:r w:rsidR="00A430B9" w:rsidRPr="00D839E8">
        <w:rPr>
          <w:rFonts w:cstheme="minorHAnsi"/>
        </w:rPr>
        <w:t xml:space="preserve">, parengtą pagal </w:t>
      </w:r>
      <w:r w:rsidR="00A430B9" w:rsidRPr="00D839E8">
        <w:rPr>
          <w:rFonts w:cstheme="minorHAnsi"/>
          <w:color w:val="0070C0"/>
        </w:rPr>
        <w:t>s</w:t>
      </w:r>
      <w:r w:rsidRPr="00D839E8">
        <w:rPr>
          <w:rFonts w:cstheme="minorHAnsi"/>
          <w:color w:val="0070C0"/>
        </w:rPr>
        <w:t>pecialiųjų pirkimo sąlygų 9 pried</w:t>
      </w:r>
      <w:r w:rsidR="00A430B9" w:rsidRPr="00D839E8">
        <w:rPr>
          <w:rFonts w:cstheme="minorHAnsi"/>
          <w:color w:val="0070C0"/>
        </w:rPr>
        <w:t>ą</w:t>
      </w:r>
      <w:r w:rsidR="00A430B9" w:rsidRPr="00D839E8">
        <w:rPr>
          <w:rFonts w:cstheme="minorHAnsi"/>
        </w:rPr>
        <w:t>.</w:t>
      </w:r>
    </w:p>
    <w:p w14:paraId="660EED5D" w14:textId="7B6FCF7A" w:rsidR="00537764" w:rsidRPr="00D839E8" w:rsidRDefault="00450415" w:rsidP="00044141">
      <w:pPr>
        <w:pStyle w:val="Sraopastraipa"/>
        <w:numPr>
          <w:ilvl w:val="2"/>
          <w:numId w:val="15"/>
        </w:numPr>
        <w:tabs>
          <w:tab w:val="left" w:pos="1276"/>
        </w:tabs>
        <w:spacing w:after="0"/>
        <w:ind w:left="0" w:firstLine="567"/>
        <w:jc w:val="both"/>
        <w:rPr>
          <w:rFonts w:cstheme="minorHAnsi"/>
          <w:u w:val="single"/>
        </w:rPr>
      </w:pPr>
      <w:r w:rsidRPr="00D839E8">
        <w:rPr>
          <w:rFonts w:cstheme="minorHAnsi"/>
        </w:rPr>
        <w:t xml:space="preserve">jei tiekėjas pasitelkia subtiekėjus, subtiekėjo deklaracija ar kitas dokumentas, patvirtinantis jo sutikimą būti subtiekėju </w:t>
      </w:r>
      <w:r w:rsidR="00212F68" w:rsidRPr="00D839E8">
        <w:rPr>
          <w:rFonts w:cstheme="minorHAnsi"/>
        </w:rPr>
        <w:t>p</w:t>
      </w:r>
      <w:r w:rsidRPr="00D839E8">
        <w:rPr>
          <w:rFonts w:cstheme="minorHAnsi"/>
        </w:rPr>
        <w:t>irkime;</w:t>
      </w:r>
    </w:p>
    <w:p w14:paraId="55FFEABD" w14:textId="1449D49C" w:rsidR="009F523A" w:rsidRPr="00D839E8" w:rsidRDefault="009F523A" w:rsidP="00044141">
      <w:pPr>
        <w:pStyle w:val="Sraopastraipa"/>
        <w:numPr>
          <w:ilvl w:val="2"/>
          <w:numId w:val="15"/>
        </w:numPr>
        <w:tabs>
          <w:tab w:val="left" w:pos="1276"/>
        </w:tabs>
        <w:spacing w:after="0"/>
        <w:ind w:left="0" w:firstLine="567"/>
        <w:jc w:val="both"/>
        <w:rPr>
          <w:rFonts w:cstheme="minorHAnsi"/>
          <w:u w:val="single"/>
        </w:rPr>
      </w:pPr>
      <w:bookmarkStart w:id="19" w:name="_Hlk198620876"/>
      <w:bookmarkStart w:id="20" w:name="_Hlk197443563"/>
      <w:r w:rsidRPr="00D839E8">
        <w:rPr>
          <w:rFonts w:cstheme="minorHAnsi"/>
        </w:rPr>
        <w:t xml:space="preserve">jei pasitelkiami ūkio subjektai, įskaitant ir tuos, kurių pajėgumais tiekėjas remiasi – </w:t>
      </w:r>
      <w:r w:rsidRPr="00D839E8">
        <w:rPr>
          <w:rFonts w:cstheme="minorHAnsi"/>
          <w:b/>
          <w:bCs/>
        </w:rPr>
        <w:t>ketinimų protokolai, sutikimai, deklaracijos ar kiti dokumentai</w:t>
      </w:r>
      <w:r w:rsidRPr="00D839E8">
        <w:rPr>
          <w:rFonts w:cstheme="minorHAnsi"/>
        </w:rPr>
        <w:t xml:space="preserve">, įrodantys, kad pasitelkiamų ūkio subjektai ir jų ištekliai bus prieinami per </w:t>
      </w:r>
      <w:r w:rsidRPr="00D839E8">
        <w:rPr>
          <w:rFonts w:cstheme="minorHAnsi"/>
        </w:rPr>
        <w:lastRenderedPageBreak/>
        <w:t xml:space="preserve">visą sutartinių įsipareigojimų vykdymo laikotarpį bei kartu su tiekėju įsipareigoja solidariai atsakyti už tiekėjo įsipareigojimų pagal sutartį vykdymą ir atlyginti bet kokią žalą, kuri kiltų dėl tiekėjo netinkamo įsipareigojimų vykdymo ar nevykdymo </w:t>
      </w:r>
      <w:r w:rsidRPr="00D839E8">
        <w:rPr>
          <w:rFonts w:cstheme="minorHAnsi"/>
          <w:i/>
          <w:iCs/>
        </w:rPr>
        <w:t>(jei įgaliotoji organizacija kelia tokius kvalifikacijos reikalavimus ir reikalauja prisiimti solidarią atsakomybę).</w:t>
      </w:r>
      <w:r w:rsidRPr="00D839E8">
        <w:rPr>
          <w:rFonts w:cstheme="minorHAnsi"/>
        </w:rPr>
        <w:t xml:space="preserve"> Visi ūkio subjektai</w:t>
      </w:r>
      <w:r w:rsidR="008523E4" w:rsidRPr="00D839E8">
        <w:rPr>
          <w:rFonts w:cstheme="minorHAnsi"/>
        </w:rPr>
        <w:t xml:space="preserve"> (jei </w:t>
      </w:r>
      <w:proofErr w:type="spellStart"/>
      <w:r w:rsidR="008523E4" w:rsidRPr="00D839E8">
        <w:rPr>
          <w:rFonts w:cstheme="minorHAnsi"/>
        </w:rPr>
        <w:t>pasitekliami</w:t>
      </w:r>
      <w:proofErr w:type="spellEnd"/>
      <w:r w:rsidR="008523E4" w:rsidRPr="00D839E8">
        <w:rPr>
          <w:rFonts w:cstheme="minorHAnsi"/>
        </w:rPr>
        <w:t>)</w:t>
      </w:r>
      <w:r w:rsidRPr="00D839E8">
        <w:rPr>
          <w:rFonts w:cstheme="minorHAnsi"/>
        </w:rPr>
        <w:t xml:space="preserve"> nurodomi pasiūlymo formos </w:t>
      </w:r>
      <w:r w:rsidR="00C611DC" w:rsidRPr="00D839E8">
        <w:rPr>
          <w:rFonts w:cstheme="minorHAnsi"/>
          <w:color w:val="0070C0"/>
        </w:rPr>
        <w:t>s</w:t>
      </w:r>
      <w:r w:rsidRPr="00D839E8">
        <w:rPr>
          <w:rFonts w:cstheme="minorHAnsi"/>
          <w:color w:val="0070C0"/>
        </w:rPr>
        <w:t>pecialiųjų pirkimo sąlygų 6</w:t>
      </w:r>
      <w:r w:rsidRPr="00D839E8">
        <w:rPr>
          <w:rFonts w:cstheme="minorHAnsi"/>
          <w:color w:val="0070C0"/>
          <w:shd w:val="clear" w:color="auto" w:fill="FFFFFF"/>
        </w:rPr>
        <w:t xml:space="preserve"> </w:t>
      </w:r>
      <w:r w:rsidRPr="00D839E8">
        <w:rPr>
          <w:rFonts w:cstheme="minorHAnsi"/>
          <w:color w:val="0070C0"/>
        </w:rPr>
        <w:t xml:space="preserve">priedo </w:t>
      </w:r>
      <w:r w:rsidRPr="00D839E8">
        <w:rPr>
          <w:rFonts w:cstheme="minorHAnsi"/>
        </w:rPr>
        <w:t>atitinkamuose papunkčiuose</w:t>
      </w:r>
      <w:bookmarkEnd w:id="19"/>
      <w:r w:rsidRPr="00D839E8">
        <w:rPr>
          <w:rFonts w:cstheme="minorHAnsi"/>
        </w:rPr>
        <w:t>;</w:t>
      </w:r>
    </w:p>
    <w:p w14:paraId="59116A3C" w14:textId="67F1D54D" w:rsidR="00D43B0A" w:rsidRPr="00D839E8" w:rsidRDefault="00F94E6D" w:rsidP="00044141">
      <w:pPr>
        <w:pStyle w:val="Sraopastraipa"/>
        <w:numPr>
          <w:ilvl w:val="2"/>
          <w:numId w:val="15"/>
        </w:numPr>
        <w:tabs>
          <w:tab w:val="left" w:pos="1276"/>
        </w:tabs>
        <w:spacing w:after="0"/>
        <w:ind w:left="0" w:firstLine="567"/>
        <w:jc w:val="both"/>
        <w:rPr>
          <w:rFonts w:cstheme="minorHAnsi"/>
          <w:u w:val="single"/>
        </w:rPr>
      </w:pPr>
      <w:r w:rsidRPr="00D839E8">
        <w:rPr>
          <w:rFonts w:cstheme="minorHAnsi"/>
          <w:b/>
          <w:bCs/>
        </w:rPr>
        <w:t>Tiekėjo deklaracija dėl atitikties Reglamento nuostatoms</w:t>
      </w:r>
      <w:r w:rsidR="00C611DC" w:rsidRPr="00D839E8">
        <w:rPr>
          <w:rFonts w:cstheme="minorHAnsi"/>
        </w:rPr>
        <w:t xml:space="preserve">, parengta pagal </w:t>
      </w:r>
      <w:r w:rsidR="00C611DC" w:rsidRPr="00D839E8">
        <w:rPr>
          <w:rFonts w:cstheme="minorHAnsi"/>
          <w:color w:val="0070C0"/>
        </w:rPr>
        <w:t>specialiųjų pirkimo sąlygų 8 priedą</w:t>
      </w:r>
      <w:r w:rsidR="00EB2B40" w:rsidRPr="00D839E8">
        <w:rPr>
          <w:rFonts w:cstheme="minorHAnsi"/>
        </w:rPr>
        <w:t>;</w:t>
      </w:r>
    </w:p>
    <w:p w14:paraId="78F43FD6" w14:textId="080FE388" w:rsidR="00167C94" w:rsidRPr="00D839E8" w:rsidRDefault="00D43B0A" w:rsidP="00044141">
      <w:pPr>
        <w:pStyle w:val="Sraopastraipa"/>
        <w:numPr>
          <w:ilvl w:val="2"/>
          <w:numId w:val="15"/>
        </w:numPr>
        <w:tabs>
          <w:tab w:val="left" w:pos="1276"/>
        </w:tabs>
        <w:spacing w:after="0"/>
        <w:ind w:left="0" w:firstLine="567"/>
        <w:jc w:val="both"/>
        <w:rPr>
          <w:rFonts w:cstheme="minorHAnsi"/>
          <w:color w:val="0070C0"/>
          <w:u w:val="single"/>
        </w:rPr>
      </w:pPr>
      <w:r w:rsidRPr="00D839E8">
        <w:rPr>
          <w:rFonts w:cstheme="minorHAnsi"/>
          <w:b/>
          <w:bCs/>
        </w:rPr>
        <w:t>Nacionalinio saugumo reikalavimų atitikties deklaraciją</w:t>
      </w:r>
      <w:r w:rsidR="00BC3A9C" w:rsidRPr="00D839E8">
        <w:rPr>
          <w:rFonts w:cstheme="minorHAnsi"/>
        </w:rPr>
        <w:t xml:space="preserve">, </w:t>
      </w:r>
      <w:r w:rsidR="00167C94" w:rsidRPr="00D839E8">
        <w:rPr>
          <w:rFonts w:eastAsia="Times New Roman" w:cstheme="minorHAnsi"/>
        </w:rPr>
        <w:t xml:space="preserve">parengtą pagal </w:t>
      </w:r>
      <w:r w:rsidR="00167C94" w:rsidRPr="00D839E8">
        <w:rPr>
          <w:rFonts w:cstheme="minorHAnsi"/>
          <w:color w:val="0070C0"/>
        </w:rPr>
        <w:t>specialiųjų pirkimo sąlygų 8.1. priedą</w:t>
      </w:r>
      <w:r w:rsidR="00167C94" w:rsidRPr="00D839E8">
        <w:rPr>
          <w:rStyle w:val="Puslapioinaosnuoroda"/>
          <w:rFonts w:eastAsia="Times New Roman" w:cstheme="minorHAnsi"/>
          <w:lang w:eastAsia="en-US"/>
        </w:rPr>
        <w:footnoteReference w:id="2"/>
      </w:r>
      <w:r w:rsidR="00167C94" w:rsidRPr="00D839E8">
        <w:rPr>
          <w:rFonts w:eastAsia="Times New Roman" w:cstheme="minorHAnsi"/>
          <w:lang w:eastAsia="en-US"/>
        </w:rPr>
        <w:t>.</w:t>
      </w:r>
      <w:r w:rsidR="00167C94" w:rsidRPr="00D839E8">
        <w:rPr>
          <w:rFonts w:eastAsia="Times New Roman" w:cstheme="minorHAnsi"/>
          <w:color w:val="0070C0"/>
          <w:lang w:eastAsia="en-US"/>
        </w:rPr>
        <w:t xml:space="preserve"> </w:t>
      </w:r>
    </w:p>
    <w:p w14:paraId="16208473" w14:textId="69A8B80B" w:rsidR="00212D80" w:rsidRPr="00D839E8" w:rsidRDefault="0044563C" w:rsidP="00044141">
      <w:pPr>
        <w:pStyle w:val="Sraopastraipa"/>
        <w:numPr>
          <w:ilvl w:val="2"/>
          <w:numId w:val="15"/>
        </w:numPr>
        <w:tabs>
          <w:tab w:val="left" w:pos="1276"/>
        </w:tabs>
        <w:spacing w:after="120"/>
        <w:ind w:left="0" w:firstLine="567"/>
        <w:jc w:val="both"/>
        <w:rPr>
          <w:rFonts w:cstheme="minorHAnsi"/>
        </w:rPr>
      </w:pPr>
      <w:r w:rsidRPr="00D839E8">
        <w:rPr>
          <w:rFonts w:cstheme="minorHAnsi"/>
        </w:rPr>
        <w:t>Kiti reikalaujami</w:t>
      </w:r>
      <w:r w:rsidR="00D02FA6" w:rsidRPr="00D839E8">
        <w:rPr>
          <w:rFonts w:cstheme="minorHAnsi"/>
        </w:rPr>
        <w:t xml:space="preserve"> dokumentai, </w:t>
      </w:r>
      <w:r w:rsidR="00A117B2" w:rsidRPr="00D839E8">
        <w:rPr>
          <w:rFonts w:cstheme="minorHAnsi"/>
        </w:rPr>
        <w:t>nurodyti šiose pirkimo sąlygose</w:t>
      </w:r>
      <w:r w:rsidR="00D02FA6" w:rsidRPr="00D839E8">
        <w:rPr>
          <w:rFonts w:cstheme="minorHAnsi"/>
        </w:rPr>
        <w:t xml:space="preserve"> (jei tokių yra).</w:t>
      </w:r>
    </w:p>
    <w:bookmarkEnd w:id="20"/>
    <w:p w14:paraId="479B3B42" w14:textId="12EAB0F3" w:rsidR="00FD03FA" w:rsidRPr="00D839E8" w:rsidRDefault="00C7179F" w:rsidP="00FD3C88">
      <w:pPr>
        <w:spacing w:after="0"/>
        <w:jc w:val="both"/>
        <w:rPr>
          <w:rFonts w:cstheme="minorHAnsi"/>
          <w:u w:val="single"/>
        </w:rPr>
      </w:pPr>
      <w:r w:rsidRPr="00D839E8">
        <w:rPr>
          <w:rFonts w:cstheme="minorHAnsi"/>
        </w:rPr>
        <w:t>6.2</w:t>
      </w:r>
      <w:r w:rsidR="00EE3480" w:rsidRPr="00D839E8">
        <w:rPr>
          <w:rFonts w:cstheme="minorHAnsi"/>
          <w:color w:val="7030A0"/>
        </w:rPr>
        <w:t>.</w:t>
      </w:r>
      <w:r w:rsidR="004771AF" w:rsidRPr="00D839E8">
        <w:rPr>
          <w:rFonts w:cstheme="minorHAnsi"/>
          <w:color w:val="7030A0"/>
        </w:rPr>
        <w:t xml:space="preserve"> </w:t>
      </w:r>
      <w:r w:rsidR="00BD41D7" w:rsidRPr="00D839E8">
        <w:rPr>
          <w:rFonts w:eastAsia="Calibri" w:cstheme="minorHAnsi"/>
        </w:rPr>
        <w:t>P</w:t>
      </w:r>
      <w:r w:rsidR="00FD03FA" w:rsidRPr="00D839E8">
        <w:rPr>
          <w:rFonts w:eastAsia="Calibri" w:cstheme="minorHAnsi"/>
        </w:rPr>
        <w:t xml:space="preserve">asiūlymas </w:t>
      </w:r>
      <w:r w:rsidR="005E6939" w:rsidRPr="00D839E8">
        <w:rPr>
          <w:rFonts w:eastAsia="Calibri" w:cstheme="minorHAnsi"/>
        </w:rPr>
        <w:t xml:space="preserve">gali </w:t>
      </w:r>
      <w:r w:rsidR="00FD03FA" w:rsidRPr="00D839E8">
        <w:rPr>
          <w:rFonts w:eastAsia="Calibri" w:cstheme="minorHAnsi"/>
        </w:rPr>
        <w:t xml:space="preserve">būti pasirašytas </w:t>
      </w:r>
      <w:r w:rsidR="00DD138F" w:rsidRPr="00D839E8">
        <w:rPr>
          <w:rFonts w:eastAsia="Calibri" w:cstheme="minorHAnsi"/>
        </w:rPr>
        <w:t xml:space="preserve">fiziniu parašu arba </w:t>
      </w:r>
      <w:r w:rsidR="00FD03FA" w:rsidRPr="00D839E8">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115CAE" w:rsidRPr="00D839E8">
        <w:rPr>
          <w:rFonts w:eastAsia="Calibri" w:cstheme="minorHAnsi"/>
        </w:rPr>
        <w:t>Įgaliotajai p</w:t>
      </w:r>
      <w:r w:rsidR="00FD03FA" w:rsidRPr="00D839E8">
        <w:rPr>
          <w:rFonts w:cstheme="minorHAnsi"/>
        </w:rPr>
        <w:t>erkančiajai organizacijai kilus abejonių dėl dokumentų tikrumo, ji turi teisę reikalauti pateikti dokumentų originalus.</w:t>
      </w:r>
      <w:r w:rsidR="00FD03FA" w:rsidRPr="00D839E8">
        <w:rPr>
          <w:rFonts w:eastAsia="Calibri" w:cstheme="minorHAnsi"/>
        </w:rPr>
        <w:t xml:space="preserve"> Gali būti:</w:t>
      </w:r>
    </w:p>
    <w:p w14:paraId="293D3908" w14:textId="1DF5A18C" w:rsidR="00FD03FA" w:rsidRPr="00D839E8" w:rsidRDefault="00C7179F" w:rsidP="00FD3C88">
      <w:pPr>
        <w:pStyle w:val="Sraopastraipa"/>
        <w:spacing w:after="0"/>
        <w:ind w:left="0" w:firstLine="567"/>
        <w:jc w:val="both"/>
        <w:rPr>
          <w:rFonts w:cstheme="minorHAnsi"/>
          <w:bCs/>
          <w:iCs/>
          <w:u w:val="single"/>
        </w:rPr>
      </w:pPr>
      <w:r w:rsidRPr="00D839E8">
        <w:rPr>
          <w:rFonts w:eastAsia="Calibri" w:cstheme="minorHAnsi"/>
          <w:bCs/>
          <w:iCs/>
        </w:rPr>
        <w:t>6</w:t>
      </w:r>
      <w:r w:rsidR="00390B20" w:rsidRPr="00D839E8">
        <w:rPr>
          <w:rFonts w:eastAsia="Calibri" w:cstheme="minorHAnsi"/>
          <w:bCs/>
          <w:iCs/>
        </w:rPr>
        <w:t>.</w:t>
      </w:r>
      <w:r w:rsidRPr="00D839E8">
        <w:rPr>
          <w:rFonts w:eastAsia="Calibri" w:cstheme="minorHAnsi"/>
          <w:bCs/>
          <w:iCs/>
        </w:rPr>
        <w:t>2</w:t>
      </w:r>
      <w:r w:rsidR="00390B20" w:rsidRPr="00D839E8">
        <w:rPr>
          <w:rFonts w:eastAsia="Calibri" w:cstheme="minorHAnsi"/>
          <w:bCs/>
          <w:iCs/>
        </w:rPr>
        <w:t>.</w:t>
      </w:r>
      <w:r w:rsidR="00EE3480" w:rsidRPr="00D839E8">
        <w:rPr>
          <w:rFonts w:eastAsia="Calibri" w:cstheme="minorHAnsi"/>
          <w:bCs/>
          <w:iCs/>
        </w:rPr>
        <w:t>1</w:t>
      </w:r>
      <w:r w:rsidR="00FD03FA" w:rsidRPr="00D839E8">
        <w:rPr>
          <w:rFonts w:eastAsia="Calibri" w:cstheme="minorHAnsi"/>
          <w:bCs/>
          <w:iCs/>
        </w:rPr>
        <w:t xml:space="preserve"> pateikiami kvalifikuotu elektroniniu parašu pasirašyti elektroninėmis priemonėmis suformuoti dokumentai;</w:t>
      </w:r>
    </w:p>
    <w:p w14:paraId="2CC1AA85" w14:textId="40F4D236" w:rsidR="00FD03FA" w:rsidRPr="00D839E8" w:rsidRDefault="00FD03FA" w:rsidP="00044141">
      <w:pPr>
        <w:pStyle w:val="Sraopastraipa"/>
        <w:numPr>
          <w:ilvl w:val="2"/>
          <w:numId w:val="16"/>
        </w:numPr>
        <w:tabs>
          <w:tab w:val="left" w:pos="1418"/>
        </w:tabs>
        <w:spacing w:after="0"/>
        <w:ind w:left="0" w:firstLine="567"/>
        <w:jc w:val="both"/>
        <w:rPr>
          <w:rFonts w:cstheme="minorHAnsi"/>
          <w:bCs/>
          <w:iCs/>
        </w:rPr>
      </w:pPr>
      <w:r w:rsidRPr="00D839E8">
        <w:rPr>
          <w:rFonts w:eastAsia="Calibri" w:cstheme="minorHAnsi"/>
          <w:bCs/>
          <w:iCs/>
        </w:rPr>
        <w:t>skaitmeninės dokumentų kopijos (</w:t>
      </w:r>
      <w:r w:rsidRPr="00D839E8">
        <w:rPr>
          <w:rFonts w:eastAsia="Calibri" w:cstheme="minorHAnsi"/>
          <w:iCs/>
        </w:rPr>
        <w:t>fiziniu parašu tvirtinami dokumentai turi būti pateikiami pasirašyti ir nuskenuoti)</w:t>
      </w:r>
      <w:r w:rsidRPr="00D839E8">
        <w:rPr>
          <w:rFonts w:eastAsia="Calibri" w:cstheme="minorHAnsi"/>
          <w:bCs/>
          <w:iCs/>
        </w:rPr>
        <w:t>.</w:t>
      </w:r>
    </w:p>
    <w:p w14:paraId="24D57DCE" w14:textId="1B625CBA" w:rsidR="00137304" w:rsidRPr="00D839E8" w:rsidRDefault="0099696F" w:rsidP="00044141">
      <w:pPr>
        <w:pStyle w:val="Sraopastraipa"/>
        <w:numPr>
          <w:ilvl w:val="1"/>
          <w:numId w:val="16"/>
        </w:numPr>
        <w:ind w:left="0" w:firstLine="567"/>
        <w:jc w:val="both"/>
        <w:rPr>
          <w:rFonts w:cstheme="minorHAnsi"/>
        </w:rPr>
      </w:pPr>
      <w:r w:rsidRPr="00D839E8">
        <w:rPr>
          <w:rFonts w:cstheme="minorHAnsi"/>
        </w:rPr>
        <w:t>P</w:t>
      </w:r>
      <w:r w:rsidR="0048587E" w:rsidRPr="00D839E8">
        <w:rPr>
          <w:rFonts w:cstheme="minorHAnsi"/>
        </w:rPr>
        <w:t>asiūlymas turi būti parengtas</w:t>
      </w:r>
      <w:r w:rsidR="00EE44B0" w:rsidRPr="00D839E8">
        <w:rPr>
          <w:rFonts w:cstheme="minorHAnsi"/>
        </w:rPr>
        <w:t xml:space="preserve">, </w:t>
      </w:r>
      <w:r w:rsidR="0048587E" w:rsidRPr="00D839E8">
        <w:rPr>
          <w:rFonts w:cstheme="minorHAnsi"/>
        </w:rPr>
        <w:t>lietuvių kalba</w:t>
      </w:r>
      <w:r w:rsidR="00E106F8" w:rsidRPr="00D839E8">
        <w:rPr>
          <w:rFonts w:cstheme="minorHAnsi"/>
          <w:color w:val="00B050"/>
        </w:rPr>
        <w:t xml:space="preserve">. </w:t>
      </w:r>
      <w:r w:rsidR="00F17A1F" w:rsidRPr="00D839E8">
        <w:rPr>
          <w:rFonts w:eastAsia="Arial" w:cstheme="minorHAnsi"/>
        </w:rPr>
        <w:t>Jei kurie nors su pasiūlymu teikiami dokumentai parengti ne</w:t>
      </w:r>
      <w:r w:rsidR="001427AB" w:rsidRPr="00D839E8">
        <w:rPr>
          <w:rFonts w:eastAsia="Arial" w:cstheme="minorHAnsi"/>
        </w:rPr>
        <w:t xml:space="preserve"> ta kalba, kuria</w:t>
      </w:r>
      <w:r w:rsidR="00F17A1F" w:rsidRPr="00D839E8">
        <w:rPr>
          <w:rFonts w:eastAsia="Arial" w:cstheme="minorHAnsi"/>
        </w:rPr>
        <w:t xml:space="preserve"> </w:t>
      </w:r>
      <w:r w:rsidR="0BCA4ED4" w:rsidRPr="00D839E8">
        <w:rPr>
          <w:rFonts w:eastAsia="Arial" w:cstheme="minorHAnsi"/>
        </w:rPr>
        <w:t>reikalaujama</w:t>
      </w:r>
      <w:r w:rsidR="001427AB" w:rsidRPr="00D839E8">
        <w:rPr>
          <w:rFonts w:eastAsia="Arial" w:cstheme="minorHAnsi"/>
        </w:rPr>
        <w:t xml:space="preserve">, </w:t>
      </w:r>
      <w:r w:rsidR="003F1D78" w:rsidRPr="00D839E8">
        <w:rPr>
          <w:rFonts w:eastAsia="Arial" w:cstheme="minorHAnsi"/>
        </w:rPr>
        <w:t xml:space="preserve">turi būti pateiktas tikslus vertimas į </w:t>
      </w:r>
      <w:r w:rsidR="40DC6EFC" w:rsidRPr="00D839E8">
        <w:rPr>
          <w:rFonts w:eastAsia="Arial" w:cstheme="minorHAnsi"/>
        </w:rPr>
        <w:t>reikalaujamą</w:t>
      </w:r>
      <w:r w:rsidR="001427AB" w:rsidRPr="00D839E8">
        <w:rPr>
          <w:rFonts w:eastAsia="Arial" w:cstheme="minorHAnsi"/>
        </w:rPr>
        <w:t xml:space="preserve"> </w:t>
      </w:r>
      <w:r w:rsidR="00141BF1" w:rsidRPr="00D839E8">
        <w:rPr>
          <w:rFonts w:eastAsia="Arial" w:cstheme="minorHAnsi"/>
        </w:rPr>
        <w:t>kalbą</w:t>
      </w:r>
      <w:r w:rsidR="00F17A1F" w:rsidRPr="00D839E8">
        <w:rPr>
          <w:rFonts w:eastAsia="Arial" w:cstheme="minorHAnsi"/>
        </w:rPr>
        <w:t xml:space="preserve">. </w:t>
      </w:r>
      <w:r w:rsidR="00280193" w:rsidRPr="00D839E8">
        <w:rPr>
          <w:rFonts w:eastAsia="Arial" w:cstheme="minorHAnsi"/>
        </w:rPr>
        <w:t>Įgaliotajai p</w:t>
      </w:r>
      <w:r w:rsidR="0085364E" w:rsidRPr="00D839E8">
        <w:rPr>
          <w:rFonts w:cstheme="minorHAnsi"/>
        </w:rPr>
        <w:t>erkančiajai organizacijai turint įtarimų</w:t>
      </w:r>
      <w:r w:rsidR="0048587E" w:rsidRPr="00D839E8">
        <w:rPr>
          <w:rFonts w:cstheme="minorHAnsi"/>
        </w:rPr>
        <w:t xml:space="preserve"> dėl pasiūlyme pateikto dokumento vertimo kokybės ir (ar) jo atitikties dokumento originalo turiniui, </w:t>
      </w:r>
      <w:r w:rsidR="00280193" w:rsidRPr="00D839E8">
        <w:rPr>
          <w:rFonts w:cstheme="minorHAnsi"/>
        </w:rPr>
        <w:t xml:space="preserve">įgaliotoji </w:t>
      </w:r>
      <w:r w:rsidR="0048587E" w:rsidRPr="00D839E8">
        <w:rPr>
          <w:rFonts w:cstheme="minorHAnsi"/>
        </w:rPr>
        <w:t>perkančioji organizacija reikalauja pateikti vertimą atlikusio asmens parašu ir vertimų biuro antspaudu (jei turi) patvirtintą šio dokumento vertimą</w:t>
      </w:r>
      <w:r w:rsidR="00137304" w:rsidRPr="00D839E8">
        <w:rPr>
          <w:rFonts w:cstheme="minorHAnsi"/>
        </w:rPr>
        <w:t>.</w:t>
      </w:r>
    </w:p>
    <w:p w14:paraId="128B945A" w14:textId="4F0A7886" w:rsidR="00137304" w:rsidRPr="00D839E8" w:rsidRDefault="008D03B2" w:rsidP="00044141">
      <w:pPr>
        <w:pStyle w:val="Sraopastraipa"/>
        <w:numPr>
          <w:ilvl w:val="1"/>
          <w:numId w:val="16"/>
        </w:numPr>
        <w:ind w:left="0" w:firstLine="567"/>
        <w:jc w:val="both"/>
        <w:rPr>
          <w:rFonts w:cstheme="minorHAnsi"/>
        </w:rPr>
      </w:pPr>
      <w:r w:rsidRPr="00D839E8">
        <w:rPr>
          <w:rFonts w:eastAsia="Arial" w:cstheme="minorHAnsi"/>
        </w:rPr>
        <w:t xml:space="preserve">Bendra </w:t>
      </w:r>
      <w:r w:rsidR="00BA6AB3" w:rsidRPr="00D839E8">
        <w:rPr>
          <w:rFonts w:eastAsia="Arial" w:cstheme="minorHAnsi"/>
        </w:rPr>
        <w:t>p</w:t>
      </w:r>
      <w:r w:rsidRPr="00D839E8">
        <w:rPr>
          <w:rFonts w:eastAsia="Arial" w:cstheme="minorHAnsi"/>
        </w:rPr>
        <w:t>asiūlymo kaina</w:t>
      </w:r>
      <w:r w:rsidR="00D247A7" w:rsidRPr="00D839E8">
        <w:rPr>
          <w:rFonts w:eastAsia="Arial" w:cstheme="minorHAnsi"/>
        </w:rPr>
        <w:t xml:space="preserve"> </w:t>
      </w:r>
      <w:r w:rsidR="008D3752" w:rsidRPr="00D839E8">
        <w:rPr>
          <w:rFonts w:eastAsia="Arial" w:cstheme="minorHAnsi"/>
        </w:rPr>
        <w:t>(</w:t>
      </w:r>
      <w:r w:rsidR="00D247A7" w:rsidRPr="00D839E8">
        <w:rPr>
          <w:rFonts w:eastAsia="Arial" w:cstheme="minorHAnsi"/>
        </w:rPr>
        <w:t>sąnaudos</w:t>
      </w:r>
      <w:r w:rsidR="008D3752" w:rsidRPr="00D839E8">
        <w:rPr>
          <w:rFonts w:eastAsia="Arial" w:cstheme="minorHAnsi"/>
        </w:rPr>
        <w:t>)</w:t>
      </w:r>
      <w:r w:rsidR="00D247A7" w:rsidRPr="00D839E8">
        <w:rPr>
          <w:rFonts w:eastAsia="Arial" w:cstheme="minorHAnsi"/>
        </w:rPr>
        <w:t xml:space="preserve"> </w:t>
      </w:r>
      <w:r w:rsidR="008D3752" w:rsidRPr="00D839E8">
        <w:rPr>
          <w:rFonts w:eastAsia="Arial" w:cstheme="minorHAnsi"/>
        </w:rPr>
        <w:t xml:space="preserve">su PVM </w:t>
      </w:r>
      <w:r w:rsidR="000B049C" w:rsidRPr="00D839E8">
        <w:rPr>
          <w:rFonts w:eastAsia="Arial" w:cstheme="minorHAnsi"/>
        </w:rPr>
        <w:t xml:space="preserve"> turi būti nurodoma </w:t>
      </w:r>
      <w:r w:rsidR="00D247A7" w:rsidRPr="00D839E8">
        <w:rPr>
          <w:rFonts w:eastAsia="Arial" w:cstheme="minorHAnsi"/>
        </w:rPr>
        <w:t xml:space="preserve">dviejų skaičių po kablelio tikslumu. </w:t>
      </w:r>
      <w:r w:rsidR="00B75F6D" w:rsidRPr="00D839E8">
        <w:rPr>
          <w:rFonts w:eastAsia="Arial" w:cstheme="minorHAnsi"/>
        </w:rPr>
        <w:t xml:space="preserve">Šią kainą sudarančios kainos sudedamosios dalys ar įkainiai gali būti išreikštos neribojant skaičių po kablelio kiekio. </w:t>
      </w:r>
    </w:p>
    <w:p w14:paraId="22059CDA" w14:textId="115FFCF1" w:rsidR="003A0EC0" w:rsidRPr="00D839E8" w:rsidRDefault="003A0EC0" w:rsidP="00044141">
      <w:pPr>
        <w:pStyle w:val="Sraopastraipa"/>
        <w:numPr>
          <w:ilvl w:val="1"/>
          <w:numId w:val="16"/>
        </w:numPr>
        <w:ind w:left="0" w:firstLine="567"/>
        <w:jc w:val="both"/>
        <w:rPr>
          <w:rFonts w:cstheme="minorHAnsi"/>
        </w:rPr>
      </w:pPr>
      <w:r w:rsidRPr="00D839E8">
        <w:rPr>
          <w:rFonts w:eastAsia="Arial" w:cstheme="minorHAnsi"/>
        </w:rPr>
        <w:t xml:space="preserve">Tiekėjų </w:t>
      </w:r>
      <w:r w:rsidR="00A217B2" w:rsidRPr="00D839E8">
        <w:rPr>
          <w:rFonts w:eastAsia="Arial" w:cstheme="minorHAnsi"/>
        </w:rPr>
        <w:t>p</w:t>
      </w:r>
      <w:r w:rsidRPr="00D839E8">
        <w:rPr>
          <w:rFonts w:eastAsia="Arial" w:cstheme="minorHAnsi"/>
        </w:rPr>
        <w:t xml:space="preserve">asiūlymuose nurodytos kainos bus vertinamos </w:t>
      </w:r>
      <w:r w:rsidRPr="00D839E8">
        <w:rPr>
          <w:rFonts w:cstheme="minorHAnsi"/>
        </w:rPr>
        <w:t>ir lyginamos su visais mokesčiais, įskaitant PVM</w:t>
      </w:r>
      <w:r w:rsidR="006E3394" w:rsidRPr="00D839E8">
        <w:rPr>
          <w:rFonts w:cstheme="minorHAnsi"/>
        </w:rPr>
        <w:t>.</w:t>
      </w:r>
      <w:r w:rsidRPr="00D839E8">
        <w:rPr>
          <w:rFonts w:cstheme="minorHAnsi"/>
        </w:rPr>
        <w:t xml:space="preserve"> </w:t>
      </w:r>
    </w:p>
    <w:p w14:paraId="474D8660" w14:textId="76EF82EC" w:rsidR="0022034E" w:rsidRPr="00997789" w:rsidRDefault="00EE1C85" w:rsidP="00044141">
      <w:pPr>
        <w:pStyle w:val="Antrat1"/>
        <w:numPr>
          <w:ilvl w:val="0"/>
          <w:numId w:val="1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997789">
        <w:rPr>
          <w:rFonts w:asciiTheme="minorHAnsi" w:hAnsiTheme="minorHAnsi" w:cstheme="minorHAnsi"/>
        </w:rPr>
        <w:t>Pasiūlymo galiojimo užtikrinimas</w:t>
      </w:r>
      <w:bookmarkEnd w:id="26"/>
      <w:bookmarkEnd w:id="27"/>
      <w:bookmarkEnd w:id="28"/>
    </w:p>
    <w:p w14:paraId="2DFAEDA8" w14:textId="40813CE7" w:rsidR="00000B56" w:rsidRPr="00997789" w:rsidRDefault="00655F17" w:rsidP="00FD3C88">
      <w:pPr>
        <w:pStyle w:val="Sraopastraipa"/>
        <w:spacing w:after="0"/>
        <w:ind w:left="0" w:firstLine="567"/>
        <w:jc w:val="both"/>
      </w:pPr>
      <w:r w:rsidRPr="00997789">
        <w:t xml:space="preserve">7.1. </w:t>
      </w:r>
      <w:r w:rsidR="00D87626" w:rsidRPr="00997789">
        <w:t>Įgalioto</w:t>
      </w:r>
      <w:r w:rsidR="00553965" w:rsidRPr="00997789">
        <w:t>ji p</w:t>
      </w:r>
      <w:r w:rsidR="00B3551C" w:rsidRPr="00997789">
        <w:rPr>
          <w:rFonts w:eastAsia="Calibri"/>
        </w:rPr>
        <w:t xml:space="preserve">erkančioji organizacija nereikalauja užtikrinti </w:t>
      </w:r>
      <w:r w:rsidR="00110481" w:rsidRPr="00997789">
        <w:rPr>
          <w:rFonts w:eastAsia="Calibri"/>
        </w:rPr>
        <w:t>p</w:t>
      </w:r>
      <w:r w:rsidR="00B3551C" w:rsidRPr="0099778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97789" w:rsidRDefault="00040C0F" w:rsidP="00044141">
      <w:pPr>
        <w:pStyle w:val="Antrat1"/>
        <w:numPr>
          <w:ilvl w:val="0"/>
          <w:numId w:val="1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997789">
        <w:rPr>
          <w:rFonts w:asciiTheme="minorHAnsi" w:hAnsiTheme="minorHAnsi" w:cstheme="minorHAnsi"/>
        </w:rPr>
        <w:t>Elektroninis aukcionas</w:t>
      </w:r>
      <w:bookmarkEnd w:id="29"/>
      <w:bookmarkEnd w:id="30"/>
      <w:bookmarkEnd w:id="31"/>
      <w:bookmarkEnd w:id="32"/>
      <w:bookmarkEnd w:id="33"/>
    </w:p>
    <w:p w14:paraId="01179C5B" w14:textId="782A8443" w:rsidR="00DE29F0" w:rsidRPr="00997789" w:rsidRDefault="002827E4" w:rsidP="008D5DFA">
      <w:pPr>
        <w:ind w:firstLine="567"/>
        <w:rPr>
          <w:rFonts w:cstheme="minorHAnsi"/>
        </w:rPr>
      </w:pPr>
      <w:r w:rsidRPr="00997789">
        <w:rPr>
          <w:rFonts w:cstheme="minorHAnsi"/>
        </w:rPr>
        <w:t xml:space="preserve">8.1. </w:t>
      </w:r>
      <w:r w:rsidR="00553965" w:rsidRPr="00997789">
        <w:rPr>
          <w:rFonts w:cstheme="minorHAnsi"/>
        </w:rPr>
        <w:t>Įgaliotoji p</w:t>
      </w:r>
      <w:r w:rsidR="00040C0F" w:rsidRPr="00997789">
        <w:t>erkančioji organizacija pirkime netaikys elektroninio aukciono.</w:t>
      </w:r>
    </w:p>
    <w:p w14:paraId="14CBD3AD" w14:textId="23B8A7AF" w:rsidR="009D0DC5" w:rsidRPr="00997789" w:rsidRDefault="00EA001C" w:rsidP="00044141">
      <w:pPr>
        <w:pStyle w:val="Antrat1"/>
        <w:numPr>
          <w:ilvl w:val="0"/>
          <w:numId w:val="1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997789">
        <w:rPr>
          <w:rFonts w:asciiTheme="minorHAnsi" w:hAnsiTheme="minorHAnsi" w:cstheme="minorHAnsi"/>
        </w:rPr>
        <w:lastRenderedPageBreak/>
        <w:t>P</w:t>
      </w:r>
      <w:r w:rsidR="00014A61" w:rsidRPr="00997789">
        <w:rPr>
          <w:rFonts w:asciiTheme="minorHAnsi" w:hAnsiTheme="minorHAnsi" w:cstheme="minorHAnsi"/>
        </w:rPr>
        <w:t>asiūlymų vertinimas</w:t>
      </w:r>
      <w:bookmarkEnd w:id="34"/>
      <w:bookmarkEnd w:id="35"/>
      <w:bookmarkEnd w:id="36"/>
      <w:bookmarkEnd w:id="37"/>
      <w:bookmarkEnd w:id="38"/>
    </w:p>
    <w:p w14:paraId="1243D031" w14:textId="2BEA8F7F" w:rsidR="00F934D9" w:rsidRPr="00997789" w:rsidRDefault="002D470F" w:rsidP="00F573A6">
      <w:pPr>
        <w:spacing w:after="0"/>
        <w:ind w:firstLine="567"/>
        <w:jc w:val="both"/>
        <w:rPr>
          <w:rFonts w:eastAsia="Calibri"/>
          <w:color w:val="0070C0"/>
        </w:rPr>
      </w:pPr>
      <w:r w:rsidRPr="00997789">
        <w:rPr>
          <w:rFonts w:cstheme="minorHAnsi"/>
        </w:rPr>
        <w:t xml:space="preserve">9.1. </w:t>
      </w:r>
      <w:r w:rsidR="00553965" w:rsidRPr="00997789">
        <w:rPr>
          <w:rFonts w:cstheme="minorHAnsi"/>
        </w:rPr>
        <w:t>Įgaliotoji p</w:t>
      </w:r>
      <w:r w:rsidR="004E71CB" w:rsidRPr="00997789">
        <w:rPr>
          <w:rFonts w:eastAsia="Calibri"/>
        </w:rPr>
        <w:t xml:space="preserve">erkančioji organizacija ekonomiškai naudingiausią pasiūlymą išrenka pagal tiekėjo pasiūlyme nurodytą </w:t>
      </w:r>
      <w:r w:rsidR="00003A3F" w:rsidRPr="00997789">
        <w:rPr>
          <w:rFonts w:eastAsia="Calibri"/>
          <w:b/>
          <w:bCs/>
        </w:rPr>
        <w:t>kain</w:t>
      </w:r>
      <w:r w:rsidR="004E71CB" w:rsidRPr="00997789">
        <w:rPr>
          <w:rFonts w:eastAsia="Calibri"/>
          <w:b/>
          <w:bCs/>
        </w:rPr>
        <w:t>ą</w:t>
      </w:r>
      <w:r w:rsidR="00003A3F" w:rsidRPr="00997789">
        <w:rPr>
          <w:rFonts w:eastAsia="Calibri"/>
        </w:rPr>
        <w:t xml:space="preserve">, kuri turi būti apskaičiuota ir nurodyta taip, kaip reikalaujama </w:t>
      </w:r>
      <w:bookmarkStart w:id="39" w:name="_Hlk91157291"/>
      <w:r w:rsidR="00CE14DF" w:rsidRPr="00997789">
        <w:rPr>
          <w:rFonts w:eastAsia="Calibri"/>
          <w:color w:val="0070C0"/>
        </w:rPr>
        <w:t xml:space="preserve">specialiųjų </w:t>
      </w:r>
      <w:r w:rsidR="00090235" w:rsidRPr="00997789">
        <w:rPr>
          <w:rFonts w:eastAsia="Calibri"/>
          <w:color w:val="0070C0"/>
        </w:rPr>
        <w:t>p</w:t>
      </w:r>
      <w:r w:rsidR="00551FA7" w:rsidRPr="00997789">
        <w:rPr>
          <w:rFonts w:eastAsia="Calibri"/>
          <w:color w:val="0070C0"/>
        </w:rPr>
        <w:t xml:space="preserve">irkimo </w:t>
      </w:r>
      <w:r w:rsidR="00A176D5" w:rsidRPr="00997789">
        <w:rPr>
          <w:rFonts w:eastAsia="Calibri"/>
          <w:color w:val="0070C0"/>
        </w:rPr>
        <w:t xml:space="preserve">sąlygų </w:t>
      </w:r>
      <w:bookmarkEnd w:id="39"/>
      <w:r w:rsidR="00F934D9" w:rsidRPr="00997789">
        <w:rPr>
          <w:color w:val="0070C0"/>
          <w:shd w:val="clear" w:color="auto" w:fill="FFFFFF"/>
        </w:rPr>
        <w:t>6</w:t>
      </w:r>
      <w:r w:rsidR="00090235" w:rsidRPr="00997789">
        <w:rPr>
          <w:rFonts w:eastAsia="Calibri"/>
          <w:color w:val="0070C0"/>
        </w:rPr>
        <w:t xml:space="preserve"> priede. </w:t>
      </w:r>
    </w:p>
    <w:p w14:paraId="102136D3" w14:textId="3AFFA035" w:rsidR="00D734C6" w:rsidRPr="00997789" w:rsidRDefault="00D734C6" w:rsidP="00044141">
      <w:pPr>
        <w:pStyle w:val="Sraopastraipa"/>
        <w:numPr>
          <w:ilvl w:val="1"/>
          <w:numId w:val="16"/>
        </w:numPr>
        <w:spacing w:after="0"/>
        <w:ind w:left="0" w:firstLine="567"/>
        <w:jc w:val="both"/>
        <w:rPr>
          <w:rFonts w:eastAsiaTheme="minorHAnsi" w:cstheme="minorHAnsi"/>
          <w:bCs/>
          <w:iCs/>
        </w:rPr>
      </w:pPr>
      <w:r w:rsidRPr="00997789">
        <w:rPr>
          <w:rFonts w:cstheme="minorHAnsi"/>
          <w:color w:val="000000" w:themeColor="text1"/>
        </w:rPr>
        <w:t xml:space="preserve">Laimėjusiu </w:t>
      </w:r>
      <w:r w:rsidR="005D7D8C" w:rsidRPr="00997789">
        <w:rPr>
          <w:rFonts w:cstheme="minorHAnsi"/>
          <w:color w:val="000000" w:themeColor="text1"/>
        </w:rPr>
        <w:t>pasiūlymu</w:t>
      </w:r>
      <w:r w:rsidRPr="00997789">
        <w:rPr>
          <w:rFonts w:cstheme="minorHAnsi"/>
          <w:color w:val="000000" w:themeColor="text1"/>
        </w:rPr>
        <w:t xml:space="preserve"> galės būti pripažintas tik 1 (vienas) </w:t>
      </w:r>
      <w:r w:rsidR="005D7D8C" w:rsidRPr="00997789">
        <w:rPr>
          <w:rFonts w:cstheme="minorHAnsi"/>
          <w:color w:val="000000" w:themeColor="text1"/>
        </w:rPr>
        <w:t>ekonomiškai naudingiausias pasiūlymas, esantis pasiūlymų eilės pirmojoje vietoje</w:t>
      </w:r>
      <w:r w:rsidRPr="00997789">
        <w:rPr>
          <w:rFonts w:cstheme="minorHAnsi"/>
          <w:color w:val="000000" w:themeColor="text1"/>
        </w:rPr>
        <w:t xml:space="preserve">. </w:t>
      </w:r>
    </w:p>
    <w:p w14:paraId="60FEBC05" w14:textId="3D4CA6DC" w:rsidR="001A25FD" w:rsidRPr="00997789" w:rsidRDefault="00553965" w:rsidP="00044141">
      <w:pPr>
        <w:pStyle w:val="Betarp"/>
        <w:numPr>
          <w:ilvl w:val="1"/>
          <w:numId w:val="16"/>
        </w:numPr>
        <w:spacing w:line="276" w:lineRule="auto"/>
        <w:ind w:left="0" w:firstLine="567"/>
        <w:contextualSpacing/>
        <w:jc w:val="both"/>
        <w:rPr>
          <w:rFonts w:eastAsiaTheme="minorHAnsi" w:cstheme="minorHAnsi"/>
          <w:bCs/>
          <w:i/>
          <w:iCs/>
          <w:color w:val="7030A0"/>
        </w:rPr>
      </w:pPr>
      <w:r w:rsidRPr="00997789">
        <w:rPr>
          <w:rStyle w:val="cf01"/>
          <w:rFonts w:asciiTheme="minorHAnsi" w:hAnsiTheme="minorHAnsi" w:cstheme="minorHAnsi"/>
          <w:sz w:val="21"/>
          <w:szCs w:val="21"/>
        </w:rPr>
        <w:t>Įgaliotoji p</w:t>
      </w:r>
      <w:r w:rsidR="00A9488B" w:rsidRPr="00997789">
        <w:rPr>
          <w:rStyle w:val="cf01"/>
          <w:rFonts w:asciiTheme="minorHAnsi" w:hAnsiTheme="minorHAnsi" w:cstheme="minorHAnsi"/>
          <w:sz w:val="21"/>
          <w:szCs w:val="21"/>
        </w:rPr>
        <w:t>erkančioji organizacija atmes tiekėjo pasiūlymą, jei</w:t>
      </w:r>
      <w:r w:rsidR="00195572" w:rsidRPr="00997789">
        <w:rPr>
          <w:rStyle w:val="cf01"/>
          <w:rFonts w:asciiTheme="minorHAnsi" w:hAnsiTheme="minorHAnsi" w:cstheme="minorHAnsi"/>
          <w:sz w:val="21"/>
          <w:szCs w:val="21"/>
        </w:rPr>
        <w:t xml:space="preserve">gu </w:t>
      </w:r>
      <w:r w:rsidR="00195572" w:rsidRPr="006E32DE">
        <w:rPr>
          <w:rStyle w:val="cf01"/>
          <w:rFonts w:asciiTheme="minorHAnsi" w:hAnsiTheme="minorHAnsi" w:cstheme="minorHAnsi"/>
          <w:b/>
          <w:bCs/>
          <w:sz w:val="21"/>
          <w:szCs w:val="21"/>
        </w:rPr>
        <w:t>kartu su pasiūlymu</w:t>
      </w:r>
      <w:r w:rsidR="00195572" w:rsidRPr="00997789">
        <w:rPr>
          <w:rStyle w:val="cf01"/>
          <w:rFonts w:asciiTheme="minorHAnsi" w:hAnsiTheme="minorHAnsi" w:cstheme="minorHAnsi"/>
          <w:sz w:val="21"/>
          <w:szCs w:val="21"/>
        </w:rPr>
        <w:t xml:space="preserve"> </w:t>
      </w:r>
      <w:r w:rsidR="00B2125E" w:rsidRPr="00997789">
        <w:rPr>
          <w:rStyle w:val="cf01"/>
          <w:rFonts w:asciiTheme="minorHAnsi" w:hAnsiTheme="minorHAnsi" w:cstheme="minorHAnsi"/>
          <w:sz w:val="21"/>
          <w:szCs w:val="21"/>
        </w:rPr>
        <w:t xml:space="preserve">nebus pateikti šie </w:t>
      </w:r>
      <w:r w:rsidR="00277634" w:rsidRPr="00997789">
        <w:rPr>
          <w:rStyle w:val="cf01"/>
          <w:rFonts w:asciiTheme="minorHAnsi" w:hAnsiTheme="minorHAnsi" w:cstheme="minorHAnsi"/>
          <w:sz w:val="21"/>
          <w:szCs w:val="21"/>
        </w:rPr>
        <w:t>p</w:t>
      </w:r>
      <w:r w:rsidR="00B2125E" w:rsidRPr="00997789">
        <w:rPr>
          <w:rStyle w:val="cf01"/>
          <w:rFonts w:asciiTheme="minorHAnsi" w:hAnsiTheme="minorHAnsi" w:cstheme="minorHAnsi"/>
          <w:sz w:val="21"/>
          <w:szCs w:val="21"/>
        </w:rPr>
        <w:t>irkimo sąlygose reikalaujami pateikti dokumentai:</w:t>
      </w:r>
      <w:r w:rsidR="000050F8" w:rsidRPr="00997789">
        <w:rPr>
          <w:rFonts w:cstheme="minorHAnsi"/>
          <w:i/>
          <w:iCs/>
          <w:color w:val="7030A0"/>
          <w:shd w:val="clear" w:color="auto" w:fill="FFFFFF"/>
        </w:rPr>
        <w:t xml:space="preserve"> </w:t>
      </w:r>
    </w:p>
    <w:p w14:paraId="4A2ED72F" w14:textId="31788835" w:rsidR="00E42088" w:rsidRPr="00997789" w:rsidRDefault="00E42088" w:rsidP="00F573A6">
      <w:pPr>
        <w:pStyle w:val="Betarp"/>
        <w:spacing w:line="276" w:lineRule="auto"/>
        <w:contextualSpacing/>
        <w:jc w:val="both"/>
        <w:rPr>
          <w:rFonts w:cstheme="minorHAnsi"/>
          <w:shd w:val="clear" w:color="auto" w:fill="FFFFFF"/>
        </w:rPr>
      </w:pPr>
      <w:r w:rsidRPr="00997789">
        <w:rPr>
          <w:rFonts w:cstheme="minorHAnsi"/>
          <w:shd w:val="clear" w:color="auto" w:fill="FFFFFF"/>
        </w:rPr>
        <w:t xml:space="preserve">9.3.1. </w:t>
      </w:r>
      <w:r w:rsidR="00BF0FB4" w:rsidRPr="00997789">
        <w:rPr>
          <w:rFonts w:cstheme="minorHAnsi"/>
          <w:b/>
          <w:bCs/>
          <w:shd w:val="clear" w:color="auto" w:fill="FFFFFF"/>
        </w:rPr>
        <w:t xml:space="preserve">Pasiūlymas </w:t>
      </w:r>
      <w:r w:rsidR="00BF0FB4" w:rsidRPr="00997789">
        <w:rPr>
          <w:rFonts w:cstheme="minorHAnsi"/>
          <w:shd w:val="clear" w:color="auto" w:fill="FFFFFF"/>
        </w:rPr>
        <w:t xml:space="preserve">parengtas pagal </w:t>
      </w:r>
      <w:r w:rsidR="00EF3AC2" w:rsidRPr="00997789">
        <w:rPr>
          <w:rFonts w:cstheme="minorHAnsi"/>
          <w:color w:val="0070C0"/>
          <w:shd w:val="clear" w:color="auto" w:fill="FFFFFF"/>
        </w:rPr>
        <w:t>s</w:t>
      </w:r>
      <w:r w:rsidR="00BF0FB4" w:rsidRPr="00997789">
        <w:rPr>
          <w:rFonts w:cstheme="minorHAnsi"/>
          <w:color w:val="0070C0"/>
          <w:shd w:val="clear" w:color="auto" w:fill="FFFFFF"/>
        </w:rPr>
        <w:t>pecialiųjų pirkimo sąlygų</w:t>
      </w:r>
      <w:r w:rsidR="00EF3AC2" w:rsidRPr="00997789">
        <w:rPr>
          <w:rFonts w:cstheme="minorHAnsi"/>
          <w:color w:val="0070C0"/>
          <w:shd w:val="clear" w:color="auto" w:fill="FFFFFF"/>
        </w:rPr>
        <w:t xml:space="preserve"> 6 priedą.</w:t>
      </w:r>
    </w:p>
    <w:p w14:paraId="0C73156A" w14:textId="744C1353" w:rsidR="00EF3AC2" w:rsidRPr="00997789" w:rsidRDefault="00EF3AC2" w:rsidP="00F573A6">
      <w:pPr>
        <w:pStyle w:val="Betarp"/>
        <w:spacing w:line="276" w:lineRule="auto"/>
        <w:contextualSpacing/>
        <w:jc w:val="both"/>
        <w:rPr>
          <w:rFonts w:eastAsiaTheme="minorHAnsi" w:cstheme="minorHAnsi"/>
          <w:bCs/>
        </w:rPr>
      </w:pPr>
      <w:r w:rsidRPr="00997789">
        <w:rPr>
          <w:rFonts w:cstheme="minorHAnsi"/>
          <w:shd w:val="clear" w:color="auto" w:fill="FFFFFF"/>
        </w:rPr>
        <w:t xml:space="preserve">9.3.2. </w:t>
      </w:r>
      <w:r w:rsidRPr="00997789">
        <w:rPr>
          <w:rFonts w:cstheme="minorHAnsi"/>
          <w:b/>
          <w:bCs/>
          <w:shd w:val="clear" w:color="auto" w:fill="FFFFFF"/>
        </w:rPr>
        <w:t>Techninė specifikacija</w:t>
      </w:r>
      <w:r w:rsidRPr="00997789">
        <w:rPr>
          <w:rFonts w:cstheme="minorHAnsi"/>
          <w:shd w:val="clear" w:color="auto" w:fill="FFFFFF"/>
        </w:rPr>
        <w:t xml:space="preserve"> užpildyta pagal </w:t>
      </w:r>
      <w:r w:rsidRPr="00997789">
        <w:rPr>
          <w:rFonts w:cstheme="minorHAnsi"/>
          <w:color w:val="0070C0"/>
          <w:shd w:val="clear" w:color="auto" w:fill="FFFFFF"/>
        </w:rPr>
        <w:t>specialiųjų pirkimo sąlygų 2 priedą.</w:t>
      </w:r>
    </w:p>
    <w:p w14:paraId="678C44CA" w14:textId="6EB53055" w:rsidR="00FE7908" w:rsidRPr="00997789" w:rsidRDefault="00FE7908" w:rsidP="00044141">
      <w:pPr>
        <w:pStyle w:val="Antrat1"/>
        <w:numPr>
          <w:ilvl w:val="0"/>
          <w:numId w:val="1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997789">
        <w:rPr>
          <w:rFonts w:asciiTheme="minorHAnsi" w:hAnsiTheme="minorHAnsi" w:cstheme="minorHAnsi"/>
        </w:rPr>
        <w:t>S</w:t>
      </w:r>
      <w:r w:rsidR="00281735" w:rsidRPr="00997789">
        <w:rPr>
          <w:rFonts w:asciiTheme="minorHAnsi" w:hAnsiTheme="minorHAnsi" w:cstheme="minorHAnsi"/>
        </w:rPr>
        <w:t>utarties sudarymas</w:t>
      </w:r>
      <w:bookmarkEnd w:id="40"/>
      <w:bookmarkEnd w:id="41"/>
      <w:bookmarkEnd w:id="42"/>
    </w:p>
    <w:p w14:paraId="70D641C4" w14:textId="455679CB" w:rsidR="002955C5" w:rsidRPr="00997789" w:rsidRDefault="00A84ED9" w:rsidP="00F573A6">
      <w:pPr>
        <w:pStyle w:val="Sraopastraipa"/>
        <w:spacing w:after="0"/>
        <w:ind w:left="0" w:firstLine="567"/>
        <w:jc w:val="both"/>
        <w:rPr>
          <w:rFonts w:eastAsiaTheme="minorHAnsi" w:cstheme="minorHAnsi"/>
          <w:bCs/>
          <w:iCs/>
        </w:rPr>
      </w:pPr>
      <w:r w:rsidRPr="00997789">
        <w:rPr>
          <w:rFonts w:cstheme="minorHAnsi"/>
          <w:color w:val="000000" w:themeColor="text1"/>
        </w:rPr>
        <w:t xml:space="preserve">10.1. </w:t>
      </w:r>
      <w:r w:rsidR="00F57665" w:rsidRPr="00997789">
        <w:rPr>
          <w:color w:val="000000" w:themeColor="text1"/>
        </w:rPr>
        <w:t>Ši pirkimo procedūra atliekama siekiant sudaryti sutartį</w:t>
      </w:r>
      <w:r w:rsidR="009A7D11" w:rsidRPr="00997789">
        <w:rPr>
          <w:color w:val="000000" w:themeColor="text1"/>
        </w:rPr>
        <w:t xml:space="preserve"> su tiekėju, kurio pasiūlymas</w:t>
      </w:r>
      <w:r w:rsidR="007B12FF" w:rsidRPr="00997789">
        <w:rPr>
          <w:color w:val="000000" w:themeColor="text1"/>
        </w:rPr>
        <w:t xml:space="preserve">, vadovaujantis </w:t>
      </w:r>
      <w:r w:rsidR="008F4194" w:rsidRPr="00997789">
        <w:rPr>
          <w:color w:val="000000" w:themeColor="text1"/>
        </w:rPr>
        <w:t>p</w:t>
      </w:r>
      <w:r w:rsidR="007B12FF" w:rsidRPr="00997789">
        <w:rPr>
          <w:color w:val="000000" w:themeColor="text1"/>
        </w:rPr>
        <w:t xml:space="preserve">irkimo </w:t>
      </w:r>
      <w:r w:rsidR="00207E40" w:rsidRPr="00997789">
        <w:rPr>
          <w:color w:val="000000" w:themeColor="text1"/>
        </w:rPr>
        <w:t>sąlygose</w:t>
      </w:r>
      <w:r w:rsidR="007B12FF" w:rsidRPr="00997789">
        <w:rPr>
          <w:color w:val="0070C0"/>
        </w:rPr>
        <w:t xml:space="preserve"> </w:t>
      </w:r>
      <w:r w:rsidR="007B12FF" w:rsidRPr="00997789">
        <w:rPr>
          <w:color w:val="000000" w:themeColor="text1"/>
        </w:rPr>
        <w:t>nustatyta tvarka</w:t>
      </w:r>
      <w:r w:rsidR="0023505D" w:rsidRPr="00997789">
        <w:rPr>
          <w:color w:val="000000" w:themeColor="text1"/>
        </w:rPr>
        <w:t>,</w:t>
      </w:r>
      <w:r w:rsidR="009A7D11" w:rsidRPr="00997789">
        <w:rPr>
          <w:color w:val="000000" w:themeColor="text1"/>
        </w:rPr>
        <w:t xml:space="preserve"> bus pripažintas laimėjęs</w:t>
      </w:r>
      <w:r w:rsidR="008538C8" w:rsidRPr="00997789">
        <w:rPr>
          <w:color w:val="000000" w:themeColor="text1"/>
        </w:rPr>
        <w:t xml:space="preserve">. </w:t>
      </w:r>
      <w:r w:rsidR="004B2DE4" w:rsidRPr="00997789">
        <w:t xml:space="preserve">Sutarties sąlygos pateikiamos </w:t>
      </w:r>
      <w:r w:rsidRPr="00997789">
        <w:rPr>
          <w:rFonts w:cstheme="minorHAnsi"/>
          <w:color w:val="0070C0"/>
        </w:rPr>
        <w:t>specialiųjų pirkimo sąlygų 10 priede „Bendrųjų sutarties sąlygų projektas“ ir 11 priede „Specialiųjų sutarties sąlygų projektas“.</w:t>
      </w:r>
    </w:p>
    <w:bookmarkEnd w:id="2"/>
    <w:p w14:paraId="7881FCAE" w14:textId="77777777" w:rsidR="00C87AB8" w:rsidRPr="00997789" w:rsidRDefault="008D704D" w:rsidP="00C87AB8">
      <w:pPr>
        <w:shd w:val="clear" w:color="auto" w:fill="FFFFFF"/>
        <w:spacing w:after="0" w:line="240" w:lineRule="auto"/>
        <w:jc w:val="center"/>
        <w:rPr>
          <w:rFonts w:eastAsia="Calibri" w:cstheme="minorHAnsi"/>
        </w:rPr>
        <w:sectPr w:rsidR="00C87AB8" w:rsidRPr="00997789"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997789">
        <w:rPr>
          <w:rFonts w:eastAsia="Calibri" w:cstheme="minorHAnsi"/>
        </w:rPr>
        <w:t>__________</w:t>
      </w:r>
    </w:p>
    <w:p w14:paraId="1DF37652" w14:textId="0A6B5A0A" w:rsidR="00774AA5" w:rsidRPr="00997789" w:rsidRDefault="000631F1" w:rsidP="005C1E12">
      <w:pPr>
        <w:pStyle w:val="Antrat1"/>
        <w:jc w:val="right"/>
        <w:rPr>
          <w:rFonts w:asciiTheme="minorHAnsi" w:hAnsiTheme="minorHAnsi" w:cstheme="minorHAnsi"/>
          <w:sz w:val="21"/>
          <w:szCs w:val="21"/>
        </w:rPr>
      </w:pPr>
      <w:bookmarkStart w:id="43" w:name="_Toc126333939"/>
      <w:r w:rsidRPr="00997789">
        <w:rPr>
          <w:rFonts w:asciiTheme="minorHAnsi" w:hAnsiTheme="minorHAnsi" w:cstheme="minorHAnsi"/>
          <w:color w:val="0070C0"/>
          <w:sz w:val="21"/>
          <w:szCs w:val="21"/>
        </w:rPr>
        <w:lastRenderedPageBreak/>
        <w:t>P</w:t>
      </w:r>
      <w:r w:rsidR="008F59C5" w:rsidRPr="00997789">
        <w:rPr>
          <w:rFonts w:asciiTheme="minorHAnsi" w:hAnsiTheme="minorHAnsi" w:cstheme="minorHAnsi"/>
          <w:color w:val="0070C0"/>
          <w:sz w:val="21"/>
          <w:szCs w:val="21"/>
        </w:rPr>
        <w:t>irkimo sąlygų 1 priedas „Terminai“</w:t>
      </w:r>
      <w:bookmarkEnd w:id="43"/>
    </w:p>
    <w:p w14:paraId="5369DEF7" w14:textId="77777777" w:rsidR="00A53BAE" w:rsidRPr="00997789"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9778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3C0F8F9C" w:rsidR="00774AA5" w:rsidRPr="00997789" w:rsidRDefault="009F4FBE" w:rsidP="004B3551">
            <w:pPr>
              <w:jc w:val="center"/>
              <w:rPr>
                <w:rFonts w:cstheme="minorHAnsi"/>
                <w:b/>
                <w:bCs/>
              </w:rPr>
            </w:pPr>
            <w:r w:rsidRPr="00997789">
              <w:rPr>
                <w:rFonts w:cstheme="minorHAnsi"/>
                <w:b/>
                <w:bCs/>
              </w:rPr>
              <w:t>Eil.</w:t>
            </w:r>
            <w:r w:rsidR="005669C7" w:rsidRPr="00997789">
              <w:rPr>
                <w:rFonts w:cstheme="minorHAnsi"/>
                <w:b/>
                <w:bCs/>
              </w:rPr>
              <w:t xml:space="preserve"> </w:t>
            </w:r>
            <w:r w:rsidRPr="00997789">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97789" w:rsidRDefault="004B3551" w:rsidP="004730C3">
            <w:pPr>
              <w:jc w:val="center"/>
              <w:rPr>
                <w:rFonts w:cstheme="minorHAnsi"/>
                <w:b/>
                <w:bCs/>
              </w:rPr>
            </w:pPr>
            <w:r w:rsidRPr="0099778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97789" w:rsidRDefault="00774AA5" w:rsidP="004730C3">
            <w:pPr>
              <w:spacing w:after="0"/>
              <w:jc w:val="center"/>
              <w:rPr>
                <w:rFonts w:cstheme="minorHAnsi"/>
                <w:b/>
              </w:rPr>
            </w:pPr>
            <w:r w:rsidRPr="00997789">
              <w:rPr>
                <w:rFonts w:cstheme="minorHAnsi"/>
                <w:b/>
              </w:rPr>
              <w:t>DATA/DIENŲ SKAIČIUS/ LAIKAS</w:t>
            </w:r>
          </w:p>
          <w:p w14:paraId="677BC1F4" w14:textId="77777777" w:rsidR="00774AA5" w:rsidRPr="00997789" w:rsidRDefault="00774AA5" w:rsidP="004730C3">
            <w:pPr>
              <w:spacing w:after="0"/>
              <w:jc w:val="center"/>
              <w:rPr>
                <w:rFonts w:cstheme="minorHAnsi"/>
              </w:rPr>
            </w:pPr>
            <w:r w:rsidRPr="0099778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97789" w:rsidRDefault="00774AA5" w:rsidP="004730C3">
            <w:pPr>
              <w:jc w:val="center"/>
              <w:rPr>
                <w:rFonts w:cstheme="minorHAnsi"/>
                <w:b/>
              </w:rPr>
            </w:pPr>
            <w:r w:rsidRPr="00997789">
              <w:rPr>
                <w:rFonts w:cstheme="minorHAnsi"/>
                <w:b/>
              </w:rPr>
              <w:t>PASTABOS</w:t>
            </w:r>
          </w:p>
        </w:tc>
      </w:tr>
      <w:tr w:rsidR="00774AA5" w:rsidRPr="00997789" w14:paraId="33F22B33" w14:textId="77777777" w:rsidTr="127DD6E8">
        <w:trPr>
          <w:trHeight w:val="20"/>
        </w:trPr>
        <w:tc>
          <w:tcPr>
            <w:tcW w:w="726" w:type="dxa"/>
            <w:tcMar>
              <w:top w:w="0" w:type="dxa"/>
              <w:left w:w="108" w:type="dxa"/>
              <w:bottom w:w="0" w:type="dxa"/>
              <w:right w:w="108" w:type="dxa"/>
            </w:tcMar>
          </w:tcPr>
          <w:p w14:paraId="1D2814F3" w14:textId="2D8BEDEE" w:rsidR="00774AA5" w:rsidRPr="00997789" w:rsidRDefault="006932C2" w:rsidP="006932C2">
            <w:pPr>
              <w:keepNext/>
              <w:spacing w:after="0" w:line="240" w:lineRule="auto"/>
              <w:rPr>
                <w:rFonts w:cstheme="minorHAnsi"/>
                <w:bCs/>
              </w:rPr>
            </w:pPr>
            <w:r w:rsidRPr="00997789">
              <w:rPr>
                <w:rFonts w:cstheme="minorHAnsi"/>
                <w:bCs/>
              </w:rPr>
              <w:t>1.</w:t>
            </w:r>
          </w:p>
        </w:tc>
        <w:tc>
          <w:tcPr>
            <w:tcW w:w="2531" w:type="dxa"/>
            <w:tcMar>
              <w:top w:w="0" w:type="dxa"/>
              <w:left w:w="108" w:type="dxa"/>
              <w:bottom w:w="0" w:type="dxa"/>
              <w:right w:w="108" w:type="dxa"/>
            </w:tcMar>
          </w:tcPr>
          <w:p w14:paraId="25B87B88" w14:textId="77777777" w:rsidR="00774AA5" w:rsidRPr="00997789" w:rsidRDefault="00774AA5" w:rsidP="004730C3">
            <w:pPr>
              <w:keepNext/>
              <w:spacing w:after="0" w:line="240" w:lineRule="auto"/>
              <w:rPr>
                <w:rFonts w:cstheme="minorHAnsi"/>
                <w:sz w:val="22"/>
                <w:szCs w:val="22"/>
              </w:rPr>
            </w:pPr>
            <w:r w:rsidRPr="00997789">
              <w:rPr>
                <w:rFonts w:cstheme="minorHAnsi"/>
                <w:bCs/>
              </w:rPr>
              <w:t>Pasiūlymų pateikimo terminas</w:t>
            </w:r>
          </w:p>
        </w:tc>
        <w:tc>
          <w:tcPr>
            <w:tcW w:w="3643" w:type="dxa"/>
            <w:tcMar>
              <w:top w:w="0" w:type="dxa"/>
              <w:left w:w="108" w:type="dxa"/>
              <w:bottom w:w="0" w:type="dxa"/>
              <w:right w:w="108" w:type="dxa"/>
            </w:tcMar>
          </w:tcPr>
          <w:p w14:paraId="3167CE4C" w14:textId="6E0160C5" w:rsidR="00774AA5" w:rsidRPr="00997789" w:rsidRDefault="00CF4A8B" w:rsidP="004730C3">
            <w:pPr>
              <w:spacing w:after="0" w:line="240" w:lineRule="auto"/>
              <w:rPr>
                <w:rFonts w:cstheme="minorHAnsi"/>
              </w:rPr>
            </w:pPr>
            <w:r w:rsidRPr="00997789">
              <w:rPr>
                <w:rFonts w:cs="Times New Roman"/>
              </w:rPr>
              <w:t>N</w:t>
            </w:r>
            <w:r w:rsidR="00774AA5" w:rsidRPr="00997789">
              <w:rPr>
                <w:rFonts w:cs="Times New Roman"/>
              </w:rPr>
              <w:t xml:space="preserve">urodytas </w:t>
            </w:r>
            <w:r w:rsidR="00C47599" w:rsidRPr="00997789">
              <w:rPr>
                <w:rFonts w:cs="Times New Roman"/>
              </w:rPr>
              <w:t>s</w:t>
            </w:r>
            <w:r w:rsidR="00774AA5" w:rsidRPr="00997789">
              <w:rPr>
                <w:rFonts w:cs="Times New Roman"/>
              </w:rPr>
              <w:t xml:space="preserve">kelbime </w:t>
            </w:r>
          </w:p>
        </w:tc>
        <w:tc>
          <w:tcPr>
            <w:tcW w:w="2954" w:type="dxa"/>
            <w:tcMar>
              <w:top w:w="0" w:type="dxa"/>
              <w:left w:w="108" w:type="dxa"/>
              <w:bottom w:w="0" w:type="dxa"/>
              <w:right w:w="108" w:type="dxa"/>
            </w:tcMar>
          </w:tcPr>
          <w:p w14:paraId="2BC4B21F" w14:textId="6DC3315F" w:rsidR="00774AA5" w:rsidRPr="00997789" w:rsidRDefault="00674AAB" w:rsidP="004730C3">
            <w:pPr>
              <w:spacing w:after="0" w:line="240" w:lineRule="auto"/>
              <w:rPr>
                <w:rFonts w:cstheme="minorHAnsi"/>
                <w:iCs/>
              </w:rPr>
            </w:pPr>
            <w:r w:rsidRPr="00997789">
              <w:rPr>
                <w:rFonts w:cstheme="minorHAnsi"/>
              </w:rPr>
              <w:t>Įgaliotoji p</w:t>
            </w:r>
            <w:r w:rsidR="00774AA5" w:rsidRPr="00997789">
              <w:rPr>
                <w:rFonts w:cstheme="minorHAnsi"/>
              </w:rPr>
              <w:t>erkančioji organizacija turi teisę pratęsti pasiūlymų pateikimo terminą.</w:t>
            </w:r>
          </w:p>
        </w:tc>
      </w:tr>
      <w:tr w:rsidR="00774AA5" w:rsidRPr="00997789" w14:paraId="2DDCD559" w14:textId="77777777" w:rsidTr="127DD6E8">
        <w:trPr>
          <w:trHeight w:val="20"/>
        </w:trPr>
        <w:tc>
          <w:tcPr>
            <w:tcW w:w="726" w:type="dxa"/>
            <w:tcMar>
              <w:top w:w="0" w:type="dxa"/>
              <w:left w:w="108" w:type="dxa"/>
              <w:bottom w:w="0" w:type="dxa"/>
              <w:right w:w="108" w:type="dxa"/>
            </w:tcMar>
          </w:tcPr>
          <w:p w14:paraId="6C70187E" w14:textId="7D03D63A" w:rsidR="00774AA5" w:rsidRPr="00997789" w:rsidRDefault="006932C2" w:rsidP="006932C2">
            <w:pPr>
              <w:keepNext/>
              <w:spacing w:after="0" w:line="240" w:lineRule="auto"/>
              <w:rPr>
                <w:rFonts w:cstheme="minorHAnsi"/>
                <w:bCs/>
              </w:rPr>
            </w:pPr>
            <w:r w:rsidRPr="00997789">
              <w:rPr>
                <w:rFonts w:cstheme="minorHAnsi"/>
                <w:bCs/>
              </w:rPr>
              <w:t>2.</w:t>
            </w:r>
          </w:p>
        </w:tc>
        <w:tc>
          <w:tcPr>
            <w:tcW w:w="2531" w:type="dxa"/>
            <w:tcMar>
              <w:top w:w="0" w:type="dxa"/>
              <w:left w:w="108" w:type="dxa"/>
              <w:bottom w:w="0" w:type="dxa"/>
              <w:right w:w="108" w:type="dxa"/>
            </w:tcMar>
          </w:tcPr>
          <w:p w14:paraId="2368993B" w14:textId="77777777" w:rsidR="00774AA5" w:rsidRPr="00997789" w:rsidRDefault="00774AA5" w:rsidP="004730C3">
            <w:pPr>
              <w:keepNext/>
              <w:spacing w:after="0" w:line="240" w:lineRule="auto"/>
              <w:rPr>
                <w:rFonts w:cstheme="minorHAnsi"/>
                <w:sz w:val="22"/>
                <w:szCs w:val="22"/>
              </w:rPr>
            </w:pPr>
            <w:r w:rsidRPr="0099778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97789" w:rsidRDefault="00774AA5" w:rsidP="004730C3">
            <w:pPr>
              <w:spacing w:after="0" w:line="240" w:lineRule="auto"/>
              <w:rPr>
                <w:rFonts w:cstheme="minorHAnsi"/>
              </w:rPr>
            </w:pPr>
            <w:r w:rsidRPr="00997789">
              <w:rPr>
                <w:rFonts w:cstheme="minorHAnsi"/>
              </w:rPr>
              <w:t xml:space="preserve">Pradedamas ne anksčiau nei </w:t>
            </w:r>
            <w:r w:rsidRPr="00997789">
              <w:rPr>
                <w:rFonts w:cstheme="minorHAnsi"/>
                <w:color w:val="000000" w:themeColor="text1"/>
              </w:rPr>
              <w:t xml:space="preserve">po </w:t>
            </w:r>
            <w:r w:rsidR="006B0247" w:rsidRPr="00997789">
              <w:rPr>
                <w:rFonts w:cstheme="minorHAnsi"/>
                <w:color w:val="000000" w:themeColor="text1"/>
              </w:rPr>
              <w:t>30</w:t>
            </w:r>
            <w:r w:rsidRPr="00997789">
              <w:rPr>
                <w:rFonts w:cstheme="minorHAnsi"/>
                <w:color w:val="000000" w:themeColor="text1"/>
              </w:rPr>
              <w:t xml:space="preserve"> minučių</w:t>
            </w:r>
            <w:r w:rsidRPr="00997789">
              <w:rPr>
                <w:rFonts w:cstheme="minorHAnsi"/>
              </w:rPr>
              <w:t xml:space="preserve"> po pasiūlymų pateikimo termino pabaigos</w:t>
            </w:r>
          </w:p>
        </w:tc>
        <w:tc>
          <w:tcPr>
            <w:tcW w:w="2954" w:type="dxa"/>
            <w:tcMar>
              <w:top w:w="0" w:type="dxa"/>
              <w:left w:w="108" w:type="dxa"/>
              <w:bottom w:w="0" w:type="dxa"/>
              <w:right w:w="108" w:type="dxa"/>
            </w:tcMar>
          </w:tcPr>
          <w:p w14:paraId="516BC120" w14:textId="045B04D9" w:rsidR="00774AA5" w:rsidRPr="00997789" w:rsidRDefault="00CF4A8B" w:rsidP="004730C3">
            <w:pPr>
              <w:spacing w:after="0" w:line="240" w:lineRule="auto"/>
              <w:rPr>
                <w:rFonts w:cstheme="minorHAnsi"/>
                <w:iCs/>
              </w:rPr>
            </w:pPr>
            <w:r w:rsidRPr="00997789">
              <w:rPr>
                <w:rFonts w:cstheme="minorHAnsi"/>
                <w:iCs/>
              </w:rPr>
              <w:t>-</w:t>
            </w:r>
          </w:p>
        </w:tc>
      </w:tr>
      <w:tr w:rsidR="00774AA5" w:rsidRPr="00997789" w14:paraId="0E1517C9" w14:textId="77777777" w:rsidTr="127DD6E8">
        <w:trPr>
          <w:trHeight w:val="20"/>
        </w:trPr>
        <w:tc>
          <w:tcPr>
            <w:tcW w:w="726" w:type="dxa"/>
            <w:tcMar>
              <w:top w:w="0" w:type="dxa"/>
              <w:left w:w="108" w:type="dxa"/>
              <w:bottom w:w="0" w:type="dxa"/>
              <w:right w:w="108" w:type="dxa"/>
            </w:tcMar>
          </w:tcPr>
          <w:p w14:paraId="0BF18051" w14:textId="03A0C935" w:rsidR="00774AA5" w:rsidRPr="00997789" w:rsidRDefault="006932C2" w:rsidP="006932C2">
            <w:pPr>
              <w:keepNext/>
              <w:spacing w:after="0" w:line="240" w:lineRule="auto"/>
              <w:rPr>
                <w:rFonts w:cstheme="minorHAnsi"/>
                <w:bCs/>
              </w:rPr>
            </w:pPr>
            <w:r w:rsidRPr="00997789">
              <w:rPr>
                <w:rFonts w:cstheme="minorHAnsi"/>
                <w:bCs/>
              </w:rPr>
              <w:t>3.</w:t>
            </w:r>
          </w:p>
        </w:tc>
        <w:tc>
          <w:tcPr>
            <w:tcW w:w="2531" w:type="dxa"/>
            <w:tcMar>
              <w:top w:w="0" w:type="dxa"/>
              <w:left w:w="108" w:type="dxa"/>
              <w:bottom w:w="0" w:type="dxa"/>
              <w:right w:w="108" w:type="dxa"/>
            </w:tcMar>
          </w:tcPr>
          <w:p w14:paraId="4AD453C1" w14:textId="70320C71" w:rsidR="00774AA5" w:rsidRPr="00997789" w:rsidRDefault="00774AA5" w:rsidP="004730C3">
            <w:pPr>
              <w:keepNext/>
              <w:spacing w:after="0" w:line="240" w:lineRule="auto"/>
              <w:rPr>
                <w:rFonts w:cstheme="minorHAnsi"/>
                <w:bCs/>
              </w:rPr>
            </w:pPr>
            <w:r w:rsidRPr="00997789">
              <w:rPr>
                <w:rFonts w:cstheme="minorHAnsi"/>
              </w:rPr>
              <w:t xml:space="preserve">Prašymą paaiškinti, patikslinti pirkimo </w:t>
            </w:r>
            <w:r w:rsidR="00EF5E21" w:rsidRPr="00997789">
              <w:rPr>
                <w:rFonts w:cstheme="minorHAnsi"/>
              </w:rPr>
              <w:t>sąlygas</w:t>
            </w:r>
            <w:r w:rsidRPr="00997789">
              <w:rPr>
                <w:rFonts w:cstheme="minorHAnsi"/>
              </w:rPr>
              <w:t xml:space="preserve"> tiekėjas turi pateikti ne vėliau kaip:</w:t>
            </w:r>
          </w:p>
        </w:tc>
        <w:tc>
          <w:tcPr>
            <w:tcW w:w="3643" w:type="dxa"/>
            <w:tcMar>
              <w:top w:w="0" w:type="dxa"/>
              <w:left w:w="108" w:type="dxa"/>
              <w:bottom w:w="0" w:type="dxa"/>
              <w:right w:w="108" w:type="dxa"/>
            </w:tcMar>
          </w:tcPr>
          <w:p w14:paraId="56FC8010" w14:textId="45EA57E8" w:rsidR="00774AA5" w:rsidRPr="00997789" w:rsidRDefault="0027630F" w:rsidP="004730C3">
            <w:pPr>
              <w:spacing w:after="0" w:line="240" w:lineRule="auto"/>
              <w:rPr>
                <w:rFonts w:cstheme="minorHAnsi"/>
              </w:rPr>
            </w:pPr>
            <w:r w:rsidRPr="00997789">
              <w:rPr>
                <w:rFonts w:cstheme="minorHAnsi"/>
              </w:rPr>
              <w:t xml:space="preserve">10 (dešimt) </w:t>
            </w:r>
            <w:r w:rsidR="005F17E7" w:rsidRPr="00997789">
              <w:rPr>
                <w:rFonts w:cstheme="minorHAnsi"/>
              </w:rPr>
              <w:t>dienų iki pasiūlymų pateikimo termino dienos</w:t>
            </w:r>
          </w:p>
        </w:tc>
        <w:tc>
          <w:tcPr>
            <w:tcW w:w="2954" w:type="dxa"/>
            <w:tcMar>
              <w:top w:w="0" w:type="dxa"/>
              <w:left w:w="108" w:type="dxa"/>
              <w:bottom w:w="0" w:type="dxa"/>
              <w:right w:w="108" w:type="dxa"/>
            </w:tcMar>
          </w:tcPr>
          <w:p w14:paraId="6B3FEA86" w14:textId="3D6868FE" w:rsidR="00774AA5" w:rsidRPr="00997789" w:rsidRDefault="0027630F" w:rsidP="004730C3">
            <w:pPr>
              <w:spacing w:after="0" w:line="240" w:lineRule="auto"/>
              <w:rPr>
                <w:rFonts w:cstheme="minorHAnsi"/>
                <w:iCs/>
              </w:rPr>
            </w:pPr>
            <w:r w:rsidRPr="00997789">
              <w:rPr>
                <w:rFonts w:cstheme="minorHAnsi"/>
                <w:sz w:val="22"/>
                <w:szCs w:val="22"/>
              </w:rPr>
              <w:t>-</w:t>
            </w:r>
          </w:p>
        </w:tc>
      </w:tr>
      <w:tr w:rsidR="00774AA5" w:rsidRPr="00997789" w14:paraId="6E37868A" w14:textId="77777777" w:rsidTr="127DD6E8">
        <w:trPr>
          <w:trHeight w:val="20"/>
        </w:trPr>
        <w:tc>
          <w:tcPr>
            <w:tcW w:w="726" w:type="dxa"/>
            <w:tcMar>
              <w:top w:w="0" w:type="dxa"/>
              <w:left w:w="108" w:type="dxa"/>
              <w:bottom w:w="0" w:type="dxa"/>
              <w:right w:w="108" w:type="dxa"/>
            </w:tcMar>
          </w:tcPr>
          <w:p w14:paraId="5A3E2C4C" w14:textId="033C7E4A"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1E3634E1" w14:textId="4C47BDD0" w:rsidR="00774AA5" w:rsidRPr="00997789" w:rsidRDefault="00674AAB" w:rsidP="004730C3">
            <w:pPr>
              <w:spacing w:after="0" w:line="240" w:lineRule="auto"/>
              <w:rPr>
                <w:rFonts w:cstheme="minorHAnsi"/>
              </w:rPr>
            </w:pPr>
            <w:r w:rsidRPr="00997789">
              <w:rPr>
                <w:rFonts w:cstheme="minorHAnsi"/>
                <w:sz w:val="22"/>
                <w:szCs w:val="22"/>
              </w:rPr>
              <w:t>Įgaliotoji p</w:t>
            </w:r>
            <w:r w:rsidR="00774AA5" w:rsidRPr="00997789">
              <w:rPr>
                <w:rFonts w:cstheme="minorHAnsi"/>
                <w:sz w:val="22"/>
                <w:szCs w:val="22"/>
              </w:rPr>
              <w:t xml:space="preserve">erkančioji organizacija </w:t>
            </w:r>
            <w:r w:rsidR="009B3AF8" w:rsidRPr="00997789">
              <w:rPr>
                <w:rFonts w:cstheme="minorHAnsi"/>
                <w:sz w:val="22"/>
                <w:szCs w:val="22"/>
              </w:rPr>
              <w:t>p</w:t>
            </w:r>
            <w:r w:rsidR="00774AA5" w:rsidRPr="00997789">
              <w:rPr>
                <w:rFonts w:cstheme="minorHAnsi"/>
                <w:sz w:val="22"/>
                <w:szCs w:val="22"/>
              </w:rPr>
              <w:t xml:space="preserve">irkimo </w:t>
            </w:r>
            <w:r w:rsidR="00EF5E21" w:rsidRPr="00997789">
              <w:rPr>
                <w:rFonts w:cstheme="minorHAnsi"/>
                <w:sz w:val="22"/>
                <w:szCs w:val="22"/>
              </w:rPr>
              <w:t>sąlygų</w:t>
            </w:r>
            <w:r w:rsidR="00774AA5" w:rsidRPr="00997789">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8A817EA" w:rsidR="00774AA5" w:rsidRPr="00997789" w:rsidRDefault="0027630F" w:rsidP="004730C3">
            <w:pPr>
              <w:spacing w:after="0" w:line="240" w:lineRule="auto"/>
              <w:rPr>
                <w:rFonts w:cstheme="minorHAnsi"/>
              </w:rPr>
            </w:pPr>
            <w:r w:rsidRPr="00997789">
              <w:rPr>
                <w:rFonts w:cstheme="minorHAnsi"/>
                <w:sz w:val="22"/>
                <w:szCs w:val="22"/>
              </w:rPr>
              <w:t xml:space="preserve">6 (šešios) dienos </w:t>
            </w:r>
            <w:r w:rsidR="00CE1F13" w:rsidRPr="00997789">
              <w:rPr>
                <w:rFonts w:cstheme="minorHAnsi"/>
              </w:rPr>
              <w:t>iki pasiūlymų pateikimo termino dienos</w:t>
            </w:r>
          </w:p>
        </w:tc>
        <w:tc>
          <w:tcPr>
            <w:tcW w:w="2954" w:type="dxa"/>
            <w:tcMar>
              <w:top w:w="0" w:type="dxa"/>
              <w:left w:w="108" w:type="dxa"/>
              <w:bottom w:w="0" w:type="dxa"/>
              <w:right w:w="108" w:type="dxa"/>
            </w:tcMar>
          </w:tcPr>
          <w:p w14:paraId="2E898EC9" w14:textId="59A16357" w:rsidR="00774AA5" w:rsidRPr="00997789" w:rsidRDefault="0027630F" w:rsidP="004730C3">
            <w:pPr>
              <w:spacing w:after="0" w:line="240" w:lineRule="auto"/>
              <w:rPr>
                <w:rFonts w:cstheme="minorHAnsi"/>
              </w:rPr>
            </w:pPr>
            <w:r w:rsidRPr="00997789">
              <w:rPr>
                <w:rFonts w:cstheme="minorHAnsi"/>
                <w:i/>
                <w:iCs/>
              </w:rPr>
              <w:t>-</w:t>
            </w:r>
          </w:p>
        </w:tc>
      </w:tr>
      <w:tr w:rsidR="00774AA5" w:rsidRPr="00997789" w14:paraId="7621DE63" w14:textId="77777777" w:rsidTr="127DD6E8">
        <w:trPr>
          <w:trHeight w:val="20"/>
        </w:trPr>
        <w:tc>
          <w:tcPr>
            <w:tcW w:w="726" w:type="dxa"/>
            <w:tcMar>
              <w:top w:w="0" w:type="dxa"/>
              <w:left w:w="108" w:type="dxa"/>
              <w:bottom w:w="0" w:type="dxa"/>
              <w:right w:w="108" w:type="dxa"/>
            </w:tcMar>
          </w:tcPr>
          <w:p w14:paraId="63314DF2" w14:textId="5548A91C"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97789" w:rsidRDefault="00455131" w:rsidP="004730C3">
            <w:pPr>
              <w:spacing w:after="0" w:line="240" w:lineRule="auto"/>
              <w:rPr>
                <w:rFonts w:cstheme="minorHAnsi"/>
                <w:sz w:val="22"/>
                <w:szCs w:val="22"/>
              </w:rPr>
            </w:pPr>
            <w:r w:rsidRPr="00997789">
              <w:rPr>
                <w:rFonts w:cstheme="minorHAnsi"/>
                <w:sz w:val="22"/>
                <w:szCs w:val="22"/>
              </w:rPr>
              <w:t>O</w:t>
            </w:r>
            <w:r w:rsidR="00774AA5" w:rsidRPr="00997789">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997789" w:rsidRDefault="00774AA5" w:rsidP="004730C3">
            <w:pPr>
              <w:spacing w:after="0" w:line="240" w:lineRule="auto"/>
              <w:rPr>
                <w:rFonts w:cstheme="minorHAnsi"/>
                <w:iCs/>
              </w:rPr>
            </w:pPr>
            <w:r w:rsidRPr="00997789">
              <w:rPr>
                <w:rFonts w:cstheme="minorHAnsi"/>
                <w:iCs/>
              </w:rPr>
              <w:t>NETAIKOMA</w:t>
            </w:r>
          </w:p>
        </w:tc>
        <w:tc>
          <w:tcPr>
            <w:tcW w:w="2954" w:type="dxa"/>
            <w:tcMar>
              <w:top w:w="0" w:type="dxa"/>
              <w:left w:w="108" w:type="dxa"/>
              <w:bottom w:w="0" w:type="dxa"/>
              <w:right w:w="108" w:type="dxa"/>
            </w:tcMar>
          </w:tcPr>
          <w:p w14:paraId="0CB425FC" w14:textId="779E8BF1" w:rsidR="00774AA5" w:rsidRPr="00997789" w:rsidRDefault="00A04712" w:rsidP="004730C3">
            <w:pPr>
              <w:spacing w:after="0" w:line="240" w:lineRule="auto"/>
              <w:rPr>
                <w:rFonts w:cstheme="minorHAnsi"/>
              </w:rPr>
            </w:pPr>
            <w:r w:rsidRPr="00997789">
              <w:rPr>
                <w:rFonts w:cstheme="minorHAnsi"/>
              </w:rPr>
              <w:t>-</w:t>
            </w:r>
          </w:p>
        </w:tc>
      </w:tr>
      <w:tr w:rsidR="00774AA5" w:rsidRPr="00997789" w14:paraId="3AA572DF" w14:textId="77777777" w:rsidTr="127DD6E8">
        <w:trPr>
          <w:trHeight w:val="20"/>
        </w:trPr>
        <w:tc>
          <w:tcPr>
            <w:tcW w:w="726" w:type="dxa"/>
            <w:tcMar>
              <w:top w:w="0" w:type="dxa"/>
              <w:left w:w="108" w:type="dxa"/>
              <w:bottom w:w="0" w:type="dxa"/>
              <w:right w:w="108" w:type="dxa"/>
            </w:tcMar>
          </w:tcPr>
          <w:p w14:paraId="0C5D727C" w14:textId="097AAFC5"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77FDC819" w14:textId="4A4FDB7B" w:rsidR="00774AA5" w:rsidRPr="00997789" w:rsidRDefault="00043E21" w:rsidP="004730C3">
            <w:pPr>
              <w:spacing w:after="0" w:line="240" w:lineRule="auto"/>
              <w:rPr>
                <w:rFonts w:cstheme="minorHAnsi"/>
              </w:rPr>
            </w:pPr>
            <w:r w:rsidRPr="00997789">
              <w:rPr>
                <w:rFonts w:cstheme="minorHAnsi"/>
              </w:rPr>
              <w:t>Įgaliotoji p</w:t>
            </w:r>
            <w:r w:rsidR="00774AA5" w:rsidRPr="00997789">
              <w:rPr>
                <w:rFonts w:cstheme="minorHAnsi"/>
              </w:rPr>
              <w:t xml:space="preserve">erkančioji organizacija rengs susitikimus su tiekėjais dėl pirkimo </w:t>
            </w:r>
            <w:r w:rsidR="006932C2" w:rsidRPr="00997789">
              <w:rPr>
                <w:rFonts w:cstheme="minorHAnsi"/>
              </w:rPr>
              <w:t>sąlygų</w:t>
            </w:r>
            <w:r w:rsidR="00774AA5" w:rsidRPr="00997789">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97789" w:rsidRDefault="00774AA5" w:rsidP="004730C3">
            <w:pPr>
              <w:spacing w:after="0" w:line="240" w:lineRule="auto"/>
              <w:rPr>
                <w:rFonts w:cstheme="minorHAnsi"/>
                <w:iCs/>
              </w:rPr>
            </w:pPr>
            <w:r w:rsidRPr="00997789">
              <w:rPr>
                <w:rFonts w:cstheme="minorHAnsi"/>
                <w:iCs/>
              </w:rPr>
              <w:t>NETAIKOMA</w:t>
            </w:r>
          </w:p>
        </w:tc>
        <w:tc>
          <w:tcPr>
            <w:tcW w:w="2954" w:type="dxa"/>
            <w:tcMar>
              <w:top w:w="0" w:type="dxa"/>
              <w:left w:w="108" w:type="dxa"/>
              <w:bottom w:w="0" w:type="dxa"/>
              <w:right w:w="108" w:type="dxa"/>
            </w:tcMar>
          </w:tcPr>
          <w:p w14:paraId="1C7B20C9" w14:textId="61C56B18" w:rsidR="00774AA5" w:rsidRPr="00997789" w:rsidRDefault="00A04712" w:rsidP="004730C3">
            <w:pPr>
              <w:spacing w:after="0" w:line="240" w:lineRule="auto"/>
              <w:rPr>
                <w:rFonts w:cstheme="minorHAnsi"/>
              </w:rPr>
            </w:pPr>
            <w:r w:rsidRPr="00997789">
              <w:rPr>
                <w:rFonts w:cstheme="minorHAnsi"/>
              </w:rPr>
              <w:t>-</w:t>
            </w:r>
          </w:p>
        </w:tc>
      </w:tr>
      <w:tr w:rsidR="00774AA5" w:rsidRPr="00997789" w14:paraId="595801DB" w14:textId="77777777" w:rsidTr="127DD6E8">
        <w:trPr>
          <w:trHeight w:val="20"/>
        </w:trPr>
        <w:tc>
          <w:tcPr>
            <w:tcW w:w="726" w:type="dxa"/>
            <w:tcMar>
              <w:top w:w="0" w:type="dxa"/>
              <w:left w:w="108" w:type="dxa"/>
              <w:bottom w:w="0" w:type="dxa"/>
              <w:right w:w="108" w:type="dxa"/>
            </w:tcMar>
          </w:tcPr>
          <w:p w14:paraId="7834A329" w14:textId="7DD7B5EE"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97789" w:rsidRDefault="00774AA5" w:rsidP="004730C3">
            <w:pPr>
              <w:spacing w:after="0" w:line="240" w:lineRule="auto"/>
            </w:pPr>
            <w:r w:rsidRPr="00997789">
              <w:t>Tiekėjai turi pateikti prekių pavyzdžius</w:t>
            </w:r>
          </w:p>
        </w:tc>
        <w:tc>
          <w:tcPr>
            <w:tcW w:w="3643" w:type="dxa"/>
            <w:tcMar>
              <w:top w:w="0" w:type="dxa"/>
              <w:left w:w="108" w:type="dxa"/>
              <w:bottom w:w="0" w:type="dxa"/>
              <w:right w:w="108" w:type="dxa"/>
            </w:tcMar>
          </w:tcPr>
          <w:p w14:paraId="2276FCB7" w14:textId="181929D3" w:rsidR="00774AA5" w:rsidRPr="00997789" w:rsidRDefault="00774AA5" w:rsidP="001B17FD">
            <w:pPr>
              <w:pStyle w:val="Body2"/>
              <w:jc w:val="left"/>
              <w:rPr>
                <w:rFonts w:cstheme="minorHAnsi"/>
                <w:iCs/>
                <w:color w:val="auto"/>
                <w:lang w:val="lt-LT"/>
              </w:rPr>
            </w:pPr>
            <w:r w:rsidRPr="00997789">
              <w:rPr>
                <w:rFonts w:cstheme="minorHAnsi"/>
                <w:lang w:val="lt-LT"/>
              </w:rPr>
              <w:t>NETAIKOMA</w:t>
            </w:r>
          </w:p>
        </w:tc>
        <w:tc>
          <w:tcPr>
            <w:tcW w:w="2954" w:type="dxa"/>
            <w:tcMar>
              <w:top w:w="0" w:type="dxa"/>
              <w:left w:w="108" w:type="dxa"/>
              <w:bottom w:w="0" w:type="dxa"/>
              <w:right w:w="108" w:type="dxa"/>
            </w:tcMar>
          </w:tcPr>
          <w:p w14:paraId="49C9AF54" w14:textId="6C8F4B4B" w:rsidR="00774AA5" w:rsidRPr="00997789" w:rsidRDefault="00037059" w:rsidP="004730C3">
            <w:pPr>
              <w:spacing w:after="0" w:line="240" w:lineRule="auto"/>
              <w:rPr>
                <w:rFonts w:cstheme="minorHAnsi"/>
              </w:rPr>
            </w:pPr>
            <w:r w:rsidRPr="00997789">
              <w:rPr>
                <w:rFonts w:cstheme="minorHAnsi"/>
              </w:rPr>
              <w:t>-</w:t>
            </w:r>
          </w:p>
        </w:tc>
      </w:tr>
      <w:tr w:rsidR="00774AA5" w:rsidRPr="00997789" w14:paraId="712AAA1F" w14:textId="77777777" w:rsidTr="127DD6E8">
        <w:trPr>
          <w:trHeight w:val="20"/>
        </w:trPr>
        <w:tc>
          <w:tcPr>
            <w:tcW w:w="726" w:type="dxa"/>
            <w:tcMar>
              <w:top w:w="0" w:type="dxa"/>
              <w:left w:w="108" w:type="dxa"/>
              <w:bottom w:w="0" w:type="dxa"/>
              <w:right w:w="108" w:type="dxa"/>
            </w:tcMar>
          </w:tcPr>
          <w:p w14:paraId="204C0E52" w14:textId="1B708D3D"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97789" w:rsidRDefault="00774AA5" w:rsidP="004730C3">
            <w:pPr>
              <w:spacing w:after="0" w:line="240" w:lineRule="auto"/>
              <w:rPr>
                <w:rFonts w:cstheme="minorHAnsi"/>
                <w:bCs/>
              </w:rPr>
            </w:pPr>
            <w:r w:rsidRPr="0099778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18664B5D" w:rsidR="00774AA5" w:rsidRPr="00997789" w:rsidRDefault="00037059" w:rsidP="004730C3">
            <w:pPr>
              <w:spacing w:after="0" w:line="240" w:lineRule="auto"/>
              <w:rPr>
                <w:rFonts w:cstheme="minorHAnsi"/>
                <w:iCs/>
              </w:rPr>
            </w:pPr>
            <w:r w:rsidRPr="00997789">
              <w:rPr>
                <w:rFonts w:cstheme="minorHAnsi"/>
                <w:iCs/>
              </w:rPr>
              <w:t>4 (keturi) mėnesiai</w:t>
            </w:r>
            <w:r w:rsidR="00774AA5" w:rsidRPr="00997789">
              <w:rPr>
                <w:rFonts w:cstheme="minorHAnsi"/>
                <w:iCs/>
              </w:rPr>
              <w:t xml:space="preserve"> nuo pasiūlymų pateikimo galutinio termino pabaigos</w:t>
            </w:r>
          </w:p>
        </w:tc>
        <w:tc>
          <w:tcPr>
            <w:tcW w:w="2954" w:type="dxa"/>
            <w:tcMar>
              <w:top w:w="0" w:type="dxa"/>
              <w:left w:w="108" w:type="dxa"/>
              <w:bottom w:w="0" w:type="dxa"/>
              <w:right w:w="108" w:type="dxa"/>
            </w:tcMar>
          </w:tcPr>
          <w:p w14:paraId="16D7D59D" w14:textId="6FA101BD" w:rsidR="00774AA5" w:rsidRPr="00997789" w:rsidRDefault="00037059" w:rsidP="004730C3">
            <w:pPr>
              <w:spacing w:after="0" w:line="240" w:lineRule="auto"/>
              <w:rPr>
                <w:rFonts w:cstheme="minorHAnsi"/>
              </w:rPr>
            </w:pPr>
            <w:r w:rsidRPr="00997789">
              <w:rPr>
                <w:rFonts w:cstheme="minorHAnsi"/>
              </w:rPr>
              <w:t>-</w:t>
            </w:r>
          </w:p>
        </w:tc>
      </w:tr>
      <w:tr w:rsidR="00774AA5" w:rsidRPr="00997789" w14:paraId="046FE48C" w14:textId="77777777" w:rsidTr="127DD6E8">
        <w:trPr>
          <w:trHeight w:val="20"/>
        </w:trPr>
        <w:tc>
          <w:tcPr>
            <w:tcW w:w="726" w:type="dxa"/>
            <w:tcMar>
              <w:top w:w="0" w:type="dxa"/>
              <w:left w:w="108" w:type="dxa"/>
              <w:bottom w:w="0" w:type="dxa"/>
              <w:right w:w="108" w:type="dxa"/>
            </w:tcMar>
          </w:tcPr>
          <w:p w14:paraId="0CCD490C" w14:textId="1C5F8541" w:rsidR="00774AA5" w:rsidRPr="00997789" w:rsidRDefault="00774AA5" w:rsidP="00044141">
            <w:pPr>
              <w:pStyle w:val="Sraopastraipa"/>
              <w:numPr>
                <w:ilvl w:val="0"/>
                <w:numId w:val="14"/>
              </w:numPr>
              <w:spacing w:after="0" w:line="240" w:lineRule="auto"/>
            </w:pPr>
          </w:p>
        </w:tc>
        <w:tc>
          <w:tcPr>
            <w:tcW w:w="2531" w:type="dxa"/>
            <w:tcMar>
              <w:top w:w="0" w:type="dxa"/>
              <w:left w:w="108" w:type="dxa"/>
              <w:bottom w:w="0" w:type="dxa"/>
              <w:right w:w="108" w:type="dxa"/>
            </w:tcMar>
          </w:tcPr>
          <w:p w14:paraId="3A78067C" w14:textId="2059ED05" w:rsidR="00774AA5" w:rsidRPr="00997789" w:rsidRDefault="00043E21" w:rsidP="004730C3">
            <w:pPr>
              <w:spacing w:after="0" w:line="240" w:lineRule="auto"/>
              <w:rPr>
                <w:rFonts w:cstheme="minorHAnsi"/>
                <w:bCs/>
              </w:rPr>
            </w:pPr>
            <w:r w:rsidRPr="00997789">
              <w:rPr>
                <w:rFonts w:cstheme="minorHAnsi"/>
              </w:rPr>
              <w:t>Įgaliotoji p</w:t>
            </w:r>
            <w:r w:rsidR="00774AA5" w:rsidRPr="00997789">
              <w:rPr>
                <w:rFonts w:cstheme="minorHAnsi"/>
              </w:rPr>
              <w:t xml:space="preserve">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39C1CB4C" w:rsidR="00774AA5" w:rsidRPr="00997789" w:rsidRDefault="00037059" w:rsidP="004730C3">
            <w:pPr>
              <w:spacing w:after="0" w:line="240" w:lineRule="auto"/>
              <w:rPr>
                <w:rFonts w:cstheme="minorHAnsi"/>
                <w:iCs/>
              </w:rPr>
            </w:pPr>
            <w:r w:rsidRPr="00997789">
              <w:rPr>
                <w:rFonts w:cstheme="minorHAnsi"/>
                <w:iCs/>
              </w:rPr>
              <w:t>NETAIKOMA</w:t>
            </w:r>
          </w:p>
        </w:tc>
        <w:tc>
          <w:tcPr>
            <w:tcW w:w="2954" w:type="dxa"/>
            <w:tcMar>
              <w:top w:w="0" w:type="dxa"/>
              <w:left w:w="108" w:type="dxa"/>
              <w:bottom w:w="0" w:type="dxa"/>
              <w:right w:w="108" w:type="dxa"/>
            </w:tcMar>
          </w:tcPr>
          <w:p w14:paraId="7A43570F" w14:textId="604AA597" w:rsidR="00774AA5" w:rsidRPr="00997789" w:rsidRDefault="00037059" w:rsidP="004730C3">
            <w:pPr>
              <w:spacing w:after="0" w:line="240" w:lineRule="auto"/>
            </w:pPr>
            <w:r w:rsidRPr="00997789">
              <w:rPr>
                <w:color w:val="7030A0"/>
              </w:rPr>
              <w:t>-</w:t>
            </w:r>
          </w:p>
        </w:tc>
      </w:tr>
      <w:tr w:rsidR="00774AA5" w:rsidRPr="00997789" w14:paraId="1F2EA374" w14:textId="77777777" w:rsidTr="127DD6E8">
        <w:trPr>
          <w:trHeight w:val="20"/>
        </w:trPr>
        <w:tc>
          <w:tcPr>
            <w:tcW w:w="726" w:type="dxa"/>
            <w:tcMar>
              <w:top w:w="0" w:type="dxa"/>
              <w:left w:w="108" w:type="dxa"/>
              <w:bottom w:w="0" w:type="dxa"/>
              <w:right w:w="108" w:type="dxa"/>
            </w:tcMar>
          </w:tcPr>
          <w:p w14:paraId="539F7958" w14:textId="226D3FF6"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97789" w:rsidRDefault="00774AA5" w:rsidP="004730C3">
            <w:pPr>
              <w:spacing w:after="0" w:line="240" w:lineRule="auto"/>
              <w:rPr>
                <w:rFonts w:cstheme="minorHAnsi"/>
                <w:bCs/>
              </w:rPr>
            </w:pPr>
            <w:r w:rsidRPr="00997789">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1DB2BA41" w:rsidR="00774AA5" w:rsidRPr="00997789" w:rsidRDefault="00037059" w:rsidP="001B17FD">
            <w:pPr>
              <w:spacing w:after="0" w:line="240" w:lineRule="auto"/>
              <w:rPr>
                <w:rFonts w:cstheme="minorHAnsi"/>
              </w:rPr>
            </w:pPr>
            <w:r w:rsidRPr="00997789">
              <w:rPr>
                <w:rFonts w:cstheme="minorHAnsi"/>
              </w:rPr>
              <w:t>NETAIKOMA</w:t>
            </w:r>
          </w:p>
        </w:tc>
        <w:tc>
          <w:tcPr>
            <w:tcW w:w="2954" w:type="dxa"/>
            <w:tcMar>
              <w:top w:w="0" w:type="dxa"/>
              <w:left w:w="108" w:type="dxa"/>
              <w:bottom w:w="0" w:type="dxa"/>
              <w:right w:w="108" w:type="dxa"/>
            </w:tcMar>
          </w:tcPr>
          <w:p w14:paraId="7D43700D" w14:textId="4D3EBE40" w:rsidR="00774AA5" w:rsidRPr="00997789" w:rsidRDefault="00037059" w:rsidP="004730C3">
            <w:pPr>
              <w:spacing w:after="0" w:line="240" w:lineRule="auto"/>
            </w:pPr>
            <w:r w:rsidRPr="00997789">
              <w:rPr>
                <w:color w:val="7030A0"/>
              </w:rPr>
              <w:t>-</w:t>
            </w:r>
          </w:p>
        </w:tc>
      </w:tr>
      <w:tr w:rsidR="00774AA5" w:rsidRPr="00997789" w14:paraId="6D55395E" w14:textId="77777777" w:rsidTr="127DD6E8">
        <w:trPr>
          <w:trHeight w:val="20"/>
        </w:trPr>
        <w:tc>
          <w:tcPr>
            <w:tcW w:w="726" w:type="dxa"/>
            <w:tcMar>
              <w:top w:w="0" w:type="dxa"/>
              <w:left w:w="108" w:type="dxa"/>
              <w:bottom w:w="0" w:type="dxa"/>
              <w:right w:w="108" w:type="dxa"/>
            </w:tcMar>
          </w:tcPr>
          <w:p w14:paraId="5B414F03" w14:textId="2549B1DC"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738116EE" w14:textId="1E24DB74" w:rsidR="00774AA5" w:rsidRPr="00997789" w:rsidRDefault="00043E21" w:rsidP="004730C3">
            <w:pPr>
              <w:spacing w:after="0" w:line="240" w:lineRule="auto"/>
              <w:rPr>
                <w:rFonts w:cstheme="minorHAnsi"/>
                <w:bCs/>
              </w:rPr>
            </w:pPr>
            <w:r w:rsidRPr="00997789">
              <w:rPr>
                <w:rFonts w:cstheme="minorHAnsi"/>
                <w:bCs/>
              </w:rPr>
              <w:t>Įgaliotoji p</w:t>
            </w:r>
            <w:r w:rsidR="00774AA5" w:rsidRPr="00997789">
              <w:rPr>
                <w:rFonts w:cstheme="minorHAnsi"/>
                <w:bCs/>
              </w:rPr>
              <w:t>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97789" w:rsidRDefault="00774AA5" w:rsidP="004730C3">
            <w:pPr>
              <w:spacing w:after="0" w:line="240" w:lineRule="auto"/>
              <w:rPr>
                <w:rFonts w:cstheme="minorHAnsi"/>
                <w:bCs/>
              </w:rPr>
            </w:pPr>
            <w:r w:rsidRPr="00997789">
              <w:rPr>
                <w:rFonts w:cstheme="minorHAnsi"/>
                <w:bCs/>
              </w:rPr>
              <w:t>3 (tris) darbo dienas nuo sprendimo priėmimo dienos</w:t>
            </w:r>
          </w:p>
        </w:tc>
        <w:tc>
          <w:tcPr>
            <w:tcW w:w="2954" w:type="dxa"/>
            <w:tcMar>
              <w:top w:w="0" w:type="dxa"/>
              <w:left w:w="108" w:type="dxa"/>
              <w:bottom w:w="0" w:type="dxa"/>
              <w:right w:w="108" w:type="dxa"/>
            </w:tcMar>
          </w:tcPr>
          <w:p w14:paraId="1A133141" w14:textId="7E202D7F" w:rsidR="00774AA5" w:rsidRPr="00997789" w:rsidRDefault="00037059" w:rsidP="004730C3">
            <w:pPr>
              <w:spacing w:after="0" w:line="240" w:lineRule="auto"/>
              <w:rPr>
                <w:rFonts w:cstheme="minorHAnsi"/>
                <w:bCs/>
              </w:rPr>
            </w:pPr>
            <w:r w:rsidRPr="00997789">
              <w:rPr>
                <w:rFonts w:cstheme="minorHAnsi"/>
                <w:bCs/>
              </w:rPr>
              <w:t>-</w:t>
            </w:r>
          </w:p>
        </w:tc>
      </w:tr>
      <w:tr w:rsidR="00774AA5" w:rsidRPr="00997789" w14:paraId="59E99749" w14:textId="77777777" w:rsidTr="127DD6E8">
        <w:trPr>
          <w:trHeight w:val="20"/>
        </w:trPr>
        <w:tc>
          <w:tcPr>
            <w:tcW w:w="726" w:type="dxa"/>
            <w:tcMar>
              <w:top w:w="0" w:type="dxa"/>
              <w:left w:w="108" w:type="dxa"/>
              <w:bottom w:w="0" w:type="dxa"/>
              <w:right w:w="108" w:type="dxa"/>
            </w:tcMar>
          </w:tcPr>
          <w:p w14:paraId="7986B22C" w14:textId="28A1D23B"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3F6E38E5" w14:textId="04BA113F" w:rsidR="00774AA5" w:rsidRPr="00997789" w:rsidRDefault="00043E21" w:rsidP="004730C3">
            <w:pPr>
              <w:spacing w:after="0" w:line="240" w:lineRule="auto"/>
              <w:rPr>
                <w:rFonts w:cstheme="minorHAnsi"/>
                <w:bCs/>
              </w:rPr>
            </w:pPr>
            <w:r w:rsidRPr="00997789">
              <w:rPr>
                <w:rFonts w:cstheme="minorHAnsi"/>
                <w:bCs/>
              </w:rPr>
              <w:t>Įgaliotoji perkančioji</w:t>
            </w:r>
            <w:r w:rsidR="00774AA5" w:rsidRPr="00997789">
              <w:rPr>
                <w:rFonts w:cstheme="minorHAnsi"/>
                <w:bCs/>
              </w:rPr>
              <w:t xml:space="preserve"> organizacija pirkimo dalyviams praneša apie priimtą sprendimą nustatyti laimėjusį pasiūlymą, </w:t>
            </w:r>
            <w:r w:rsidR="00774AA5" w:rsidRPr="00997789">
              <w:rPr>
                <w:rFonts w:cstheme="minorHAnsi"/>
              </w:rPr>
              <w:t>dėl kurio bus sudaroma</w:t>
            </w:r>
            <w:r w:rsidR="00774AA5" w:rsidRPr="00997789">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97789" w:rsidRDefault="00CC70B1" w:rsidP="004730C3">
            <w:pPr>
              <w:spacing w:after="0" w:line="240" w:lineRule="auto"/>
              <w:rPr>
                <w:rFonts w:cstheme="minorHAnsi"/>
                <w:bCs/>
              </w:rPr>
            </w:pPr>
            <w:r w:rsidRPr="00997789">
              <w:rPr>
                <w:rFonts w:cstheme="minorHAnsi"/>
                <w:bCs/>
              </w:rPr>
              <w:t>3</w:t>
            </w:r>
            <w:r w:rsidR="00774AA5" w:rsidRPr="00997789">
              <w:rPr>
                <w:rFonts w:cstheme="minorHAnsi"/>
                <w:bCs/>
              </w:rPr>
              <w:t xml:space="preserve"> (</w:t>
            </w:r>
            <w:r w:rsidR="00D707AB" w:rsidRPr="00997789">
              <w:rPr>
                <w:rFonts w:cstheme="minorHAnsi"/>
                <w:bCs/>
              </w:rPr>
              <w:t>tris</w:t>
            </w:r>
            <w:r w:rsidR="00774AA5" w:rsidRPr="00997789">
              <w:rPr>
                <w:rFonts w:cstheme="minorHAnsi"/>
                <w:bCs/>
              </w:rPr>
              <w:t>) darbo dienas nuo sprendimo priėmimo dienos</w:t>
            </w:r>
          </w:p>
        </w:tc>
        <w:tc>
          <w:tcPr>
            <w:tcW w:w="2954" w:type="dxa"/>
            <w:tcMar>
              <w:top w:w="0" w:type="dxa"/>
              <w:left w:w="108" w:type="dxa"/>
              <w:bottom w:w="0" w:type="dxa"/>
              <w:right w:w="108" w:type="dxa"/>
            </w:tcMar>
          </w:tcPr>
          <w:p w14:paraId="71FB89FD" w14:textId="503D00BD" w:rsidR="00774AA5" w:rsidRPr="00997789" w:rsidRDefault="00037059" w:rsidP="004730C3">
            <w:pPr>
              <w:spacing w:after="0" w:line="240" w:lineRule="auto"/>
              <w:rPr>
                <w:rFonts w:cstheme="minorHAnsi"/>
              </w:rPr>
            </w:pPr>
            <w:r w:rsidRPr="00997789">
              <w:rPr>
                <w:rFonts w:cstheme="minorHAnsi"/>
              </w:rPr>
              <w:t>-</w:t>
            </w:r>
          </w:p>
        </w:tc>
      </w:tr>
      <w:tr w:rsidR="00774AA5" w:rsidRPr="00997789" w14:paraId="5D779D75" w14:textId="77777777" w:rsidTr="127DD6E8">
        <w:trPr>
          <w:trHeight w:val="20"/>
        </w:trPr>
        <w:tc>
          <w:tcPr>
            <w:tcW w:w="726" w:type="dxa"/>
            <w:tcMar>
              <w:top w:w="0" w:type="dxa"/>
              <w:left w:w="108" w:type="dxa"/>
              <w:bottom w:w="0" w:type="dxa"/>
              <w:right w:w="108" w:type="dxa"/>
            </w:tcMar>
          </w:tcPr>
          <w:p w14:paraId="715DBD55" w14:textId="53D9A072"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343562B6" w14:textId="7E44D869" w:rsidR="00774AA5" w:rsidRPr="00997789" w:rsidRDefault="00043E21" w:rsidP="004730C3">
            <w:pPr>
              <w:spacing w:after="0" w:line="240" w:lineRule="auto"/>
              <w:rPr>
                <w:rFonts w:cstheme="minorHAnsi"/>
                <w:bCs/>
              </w:rPr>
            </w:pPr>
            <w:r w:rsidRPr="00997789">
              <w:rPr>
                <w:rFonts w:cstheme="minorHAnsi"/>
                <w:bCs/>
              </w:rPr>
              <w:t>Įgaliotoji perkančioji</w:t>
            </w:r>
            <w:r w:rsidR="00774AA5" w:rsidRPr="00997789">
              <w:rPr>
                <w:rFonts w:cstheme="minorHAnsi"/>
                <w:bCs/>
              </w:rPr>
              <w:t xml:space="preserve">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97789" w:rsidRDefault="00774AA5" w:rsidP="004730C3">
            <w:pPr>
              <w:spacing w:after="0" w:line="240" w:lineRule="auto"/>
              <w:rPr>
                <w:rFonts w:cstheme="minorHAnsi"/>
                <w:bCs/>
              </w:rPr>
            </w:pPr>
            <w:r w:rsidRPr="00997789">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5879E664" w:rsidR="00774AA5" w:rsidRPr="00997789" w:rsidRDefault="00037059" w:rsidP="001B17FD">
            <w:pPr>
              <w:pStyle w:val="tajtip"/>
              <w:shd w:val="clear" w:color="auto" w:fill="FFFFFF"/>
              <w:spacing w:before="0" w:beforeAutospacing="0" w:after="0" w:afterAutospacing="0"/>
              <w:rPr>
                <w:rFonts w:asciiTheme="minorHAnsi" w:hAnsiTheme="minorHAnsi" w:cstheme="minorHAnsi"/>
                <w:sz w:val="20"/>
                <w:szCs w:val="20"/>
              </w:rPr>
            </w:pPr>
            <w:r w:rsidRPr="00997789">
              <w:rPr>
                <w:rFonts w:asciiTheme="minorHAnsi" w:hAnsiTheme="minorHAnsi" w:cstheme="minorHAnsi"/>
                <w:sz w:val="20"/>
                <w:szCs w:val="20"/>
              </w:rPr>
              <w:t>-</w:t>
            </w:r>
          </w:p>
        </w:tc>
      </w:tr>
      <w:tr w:rsidR="00774AA5" w:rsidRPr="00997789" w14:paraId="3739CF2C" w14:textId="77777777" w:rsidTr="127DD6E8">
        <w:trPr>
          <w:trHeight w:val="20"/>
        </w:trPr>
        <w:tc>
          <w:tcPr>
            <w:tcW w:w="726" w:type="dxa"/>
            <w:tcMar>
              <w:top w:w="0" w:type="dxa"/>
              <w:left w:w="108" w:type="dxa"/>
              <w:bottom w:w="0" w:type="dxa"/>
              <w:right w:w="108" w:type="dxa"/>
            </w:tcMar>
          </w:tcPr>
          <w:p w14:paraId="50E0821F" w14:textId="51531F71"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4FECB953" w14:textId="034A01C2" w:rsidR="00774AA5" w:rsidRPr="00997789" w:rsidRDefault="00774AA5" w:rsidP="004730C3">
            <w:pPr>
              <w:spacing w:after="0" w:line="240" w:lineRule="auto"/>
              <w:rPr>
                <w:rFonts w:cstheme="minorHAnsi"/>
                <w:bCs/>
              </w:rPr>
            </w:pPr>
            <w:r w:rsidRPr="00997789">
              <w:rPr>
                <w:rFonts w:cstheme="minorHAnsi"/>
                <w:color w:val="000000"/>
                <w:shd w:val="clear" w:color="auto" w:fill="FFFFFF"/>
              </w:rPr>
              <w:t xml:space="preserve">Tiekėjas turi teisę pateikti pretenziją </w:t>
            </w:r>
            <w:r w:rsidR="007F2307" w:rsidRPr="00997789">
              <w:rPr>
                <w:rFonts w:cstheme="minorHAnsi"/>
                <w:color w:val="000000"/>
                <w:shd w:val="clear" w:color="auto" w:fill="FFFFFF"/>
              </w:rPr>
              <w:t xml:space="preserve">įgaliotajai </w:t>
            </w:r>
            <w:r w:rsidRPr="00997789">
              <w:rPr>
                <w:rFonts w:cstheme="minorHAnsi"/>
                <w:color w:val="000000"/>
                <w:shd w:val="clear" w:color="auto" w:fill="FFFFFF"/>
              </w:rPr>
              <w:t xml:space="preserve">perkančiajai organizacijai, pateikti prašymą ar pareikšti ieškinį teismui </w:t>
            </w:r>
            <w:r w:rsidRPr="00997789">
              <w:rPr>
                <w:rFonts w:cstheme="minorHAnsi"/>
                <w:bCs/>
              </w:rPr>
              <w:t>ne vėliau kaip per</w:t>
            </w:r>
          </w:p>
        </w:tc>
        <w:tc>
          <w:tcPr>
            <w:tcW w:w="3643" w:type="dxa"/>
            <w:tcMar>
              <w:top w:w="0" w:type="dxa"/>
              <w:left w:w="108" w:type="dxa"/>
              <w:bottom w:w="0" w:type="dxa"/>
              <w:right w:w="108" w:type="dxa"/>
            </w:tcMar>
          </w:tcPr>
          <w:p w14:paraId="28BC19B8" w14:textId="403BE6D7" w:rsidR="00774AA5" w:rsidRPr="00997789" w:rsidRDefault="00774AA5" w:rsidP="004730C3">
            <w:pPr>
              <w:spacing w:after="0" w:line="240" w:lineRule="auto"/>
              <w:rPr>
                <w:rFonts w:cstheme="minorHAnsi"/>
              </w:rPr>
            </w:pPr>
            <w:r w:rsidRPr="00997789">
              <w:rPr>
                <w:rFonts w:cstheme="minorHAnsi"/>
              </w:rPr>
              <w:t xml:space="preserve">10 (dešimt) </w:t>
            </w:r>
            <w:r w:rsidR="00C77CAE" w:rsidRPr="00997789">
              <w:rPr>
                <w:rFonts w:cstheme="minorHAnsi"/>
              </w:rPr>
              <w:t>dienų</w:t>
            </w:r>
          </w:p>
          <w:p w14:paraId="24167C40" w14:textId="2A906F06" w:rsidR="00774AA5" w:rsidRPr="00997789" w:rsidRDefault="00D65C16" w:rsidP="001B17FD">
            <w:pPr>
              <w:spacing w:after="0" w:line="240" w:lineRule="auto"/>
              <w:rPr>
                <w:rFonts w:cstheme="minorHAnsi"/>
              </w:rPr>
            </w:pPr>
            <w:r w:rsidRPr="00997789">
              <w:rPr>
                <w:rFonts w:cstheme="minorHAnsi"/>
              </w:rPr>
              <w:t xml:space="preserve">nuo </w:t>
            </w:r>
            <w:r w:rsidR="007F2307" w:rsidRPr="00997789">
              <w:rPr>
                <w:rFonts w:cstheme="minorHAnsi"/>
              </w:rPr>
              <w:t xml:space="preserve">įgaliotosios </w:t>
            </w:r>
            <w:r w:rsidR="006C7941" w:rsidRPr="00997789">
              <w:rPr>
                <w:rFonts w:eastAsia="Arial" w:cstheme="minorHAnsi"/>
              </w:rPr>
              <w:t>perkančiosios organizacijos</w:t>
            </w:r>
            <w:r w:rsidRPr="00997789">
              <w:rPr>
                <w:rFonts w:cstheme="minorHAnsi"/>
              </w:rPr>
              <w:t xml:space="preserve"> pranešimo raštu apie jos priimtą sprendimą išsiuntimo tiekėjams dienos arba nuo paskelbimo apie </w:t>
            </w:r>
            <w:r w:rsidR="007F2307" w:rsidRPr="00997789">
              <w:rPr>
                <w:rFonts w:cstheme="minorHAnsi"/>
              </w:rPr>
              <w:t xml:space="preserve">įgaliotosios </w:t>
            </w:r>
            <w:r w:rsidR="006C7941" w:rsidRPr="00997789">
              <w:rPr>
                <w:rFonts w:eastAsia="Arial" w:cstheme="minorHAnsi"/>
              </w:rPr>
              <w:t>perkančiosios organizacijos</w:t>
            </w:r>
            <w:r w:rsidRPr="00997789">
              <w:rPr>
                <w:rFonts w:cstheme="minorHAnsi"/>
              </w:rPr>
              <w:t xml:space="preserve"> priimtus sprendimus dienos, jei VPĮ nenumato reikalavimo raštu informuoti tiekėjus apie </w:t>
            </w:r>
            <w:r w:rsidRPr="00997789">
              <w:rPr>
                <w:rFonts w:eastAsia="Arial" w:cstheme="minorHAnsi"/>
              </w:rPr>
              <w:t xml:space="preserve"> </w:t>
            </w:r>
            <w:r w:rsidR="007F2307" w:rsidRPr="00997789">
              <w:rPr>
                <w:rFonts w:cstheme="minorHAnsi"/>
              </w:rPr>
              <w:t xml:space="preserve">įgaliotosios </w:t>
            </w:r>
            <w:r w:rsidR="007F2307" w:rsidRPr="00997789">
              <w:rPr>
                <w:rFonts w:eastAsia="Arial" w:cstheme="minorHAnsi"/>
              </w:rPr>
              <w:t>perkančiosios</w:t>
            </w:r>
            <w:r w:rsidR="006C7941" w:rsidRPr="00997789">
              <w:rPr>
                <w:rFonts w:eastAsia="Arial" w:cstheme="minorHAnsi"/>
              </w:rPr>
              <w:t xml:space="preserve"> organizacijos</w:t>
            </w:r>
            <w:r w:rsidRPr="00997789">
              <w:rPr>
                <w:rFonts w:cstheme="minorHAnsi"/>
              </w:rPr>
              <w:t xml:space="preserve"> priimtus sprendimus;</w:t>
            </w:r>
          </w:p>
        </w:tc>
        <w:tc>
          <w:tcPr>
            <w:tcW w:w="2954" w:type="dxa"/>
            <w:tcMar>
              <w:top w:w="0" w:type="dxa"/>
              <w:left w:w="108" w:type="dxa"/>
              <w:bottom w:w="0" w:type="dxa"/>
              <w:right w:w="108" w:type="dxa"/>
            </w:tcMar>
          </w:tcPr>
          <w:p w14:paraId="0DA96950" w14:textId="0BF9A265" w:rsidR="00774AA5" w:rsidRPr="00997789" w:rsidRDefault="00983D03" w:rsidP="004730C3">
            <w:pPr>
              <w:spacing w:after="0" w:line="240" w:lineRule="auto"/>
              <w:rPr>
                <w:rFonts w:cstheme="minorHAnsi"/>
                <w:bCs/>
              </w:rPr>
            </w:pPr>
            <w:r w:rsidRPr="00997789">
              <w:rPr>
                <w:rFonts w:cstheme="minorHAnsi"/>
                <w:bCs/>
              </w:rPr>
              <w:t>-</w:t>
            </w:r>
          </w:p>
        </w:tc>
      </w:tr>
      <w:tr w:rsidR="00774AA5" w:rsidRPr="00997789" w14:paraId="1A8FC6DE" w14:textId="77777777" w:rsidTr="127DD6E8">
        <w:trPr>
          <w:trHeight w:val="20"/>
        </w:trPr>
        <w:tc>
          <w:tcPr>
            <w:tcW w:w="726" w:type="dxa"/>
            <w:tcMar>
              <w:top w:w="0" w:type="dxa"/>
              <w:left w:w="108" w:type="dxa"/>
              <w:bottom w:w="0" w:type="dxa"/>
              <w:right w:w="108" w:type="dxa"/>
            </w:tcMar>
          </w:tcPr>
          <w:p w14:paraId="3FCD8BCC" w14:textId="19D85D51" w:rsidR="00774AA5" w:rsidRPr="00997789" w:rsidRDefault="00774AA5" w:rsidP="00044141">
            <w:pPr>
              <w:pStyle w:val="Sraopastraipa"/>
              <w:numPr>
                <w:ilvl w:val="0"/>
                <w:numId w:val="14"/>
              </w:numPr>
              <w:spacing w:after="0" w:line="240" w:lineRule="auto"/>
              <w:rPr>
                <w:rFonts w:cstheme="minorHAnsi"/>
              </w:rPr>
            </w:pPr>
          </w:p>
        </w:tc>
        <w:tc>
          <w:tcPr>
            <w:tcW w:w="2531" w:type="dxa"/>
            <w:tcMar>
              <w:top w:w="0" w:type="dxa"/>
              <w:left w:w="108" w:type="dxa"/>
              <w:bottom w:w="0" w:type="dxa"/>
              <w:right w:w="108" w:type="dxa"/>
            </w:tcMar>
          </w:tcPr>
          <w:p w14:paraId="4B78EF85" w14:textId="15B18BB0" w:rsidR="00774AA5" w:rsidRPr="00997789" w:rsidRDefault="00683B5B" w:rsidP="004730C3">
            <w:pPr>
              <w:spacing w:after="0" w:line="240" w:lineRule="auto"/>
              <w:rPr>
                <w:rFonts w:cstheme="minorHAnsi"/>
              </w:rPr>
            </w:pPr>
            <w:r w:rsidRPr="00997789">
              <w:rPr>
                <w:rFonts w:cstheme="minorHAnsi"/>
              </w:rPr>
              <w:t>Įgaliotoji p</w:t>
            </w:r>
            <w:r w:rsidR="00774AA5" w:rsidRPr="00997789">
              <w:rPr>
                <w:rFonts w:cstheme="minorHAnsi"/>
              </w:rPr>
              <w:t>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97789" w:rsidRDefault="00774AA5" w:rsidP="004730C3">
            <w:pPr>
              <w:spacing w:after="0" w:line="240" w:lineRule="auto"/>
              <w:rPr>
                <w:rFonts w:cstheme="minorHAnsi"/>
              </w:rPr>
            </w:pPr>
            <w:r w:rsidRPr="00997789">
              <w:rPr>
                <w:rFonts w:cstheme="minorHAnsi"/>
              </w:rPr>
              <w:t>6 (šešias) darbo dienas nuo pretenzijos gavimo dienos</w:t>
            </w:r>
          </w:p>
        </w:tc>
        <w:tc>
          <w:tcPr>
            <w:tcW w:w="2954" w:type="dxa"/>
            <w:tcMar>
              <w:top w:w="0" w:type="dxa"/>
              <w:left w:w="108" w:type="dxa"/>
              <w:bottom w:w="0" w:type="dxa"/>
              <w:right w:w="108" w:type="dxa"/>
            </w:tcMar>
          </w:tcPr>
          <w:p w14:paraId="2E4EA800" w14:textId="707DCE0E" w:rsidR="00774AA5" w:rsidRPr="00997789" w:rsidRDefault="00983D03" w:rsidP="004730C3">
            <w:pPr>
              <w:spacing w:after="0" w:line="240" w:lineRule="auto"/>
              <w:rPr>
                <w:rFonts w:cstheme="minorHAnsi"/>
              </w:rPr>
            </w:pPr>
            <w:r w:rsidRPr="00997789">
              <w:rPr>
                <w:rFonts w:cstheme="minorHAnsi"/>
              </w:rPr>
              <w:t>-</w:t>
            </w:r>
          </w:p>
        </w:tc>
      </w:tr>
      <w:tr w:rsidR="00774AA5" w:rsidRPr="00997789" w14:paraId="65BDD6BA" w14:textId="77777777" w:rsidTr="127DD6E8">
        <w:trPr>
          <w:trHeight w:val="20"/>
        </w:trPr>
        <w:tc>
          <w:tcPr>
            <w:tcW w:w="726" w:type="dxa"/>
            <w:tcMar>
              <w:top w:w="0" w:type="dxa"/>
              <w:left w:w="108" w:type="dxa"/>
              <w:bottom w:w="0" w:type="dxa"/>
              <w:right w:w="108" w:type="dxa"/>
            </w:tcMar>
          </w:tcPr>
          <w:p w14:paraId="18CCF556" w14:textId="1FABF3A4" w:rsidR="00774AA5" w:rsidRPr="00997789" w:rsidRDefault="00774AA5" w:rsidP="00044141">
            <w:pPr>
              <w:pStyle w:val="Sraopastraipa"/>
              <w:numPr>
                <w:ilvl w:val="0"/>
                <w:numId w:val="14"/>
              </w:numPr>
              <w:spacing w:after="0" w:line="240" w:lineRule="auto"/>
              <w:rPr>
                <w:rFonts w:cstheme="minorHAnsi"/>
                <w:bCs/>
              </w:rPr>
            </w:pPr>
          </w:p>
        </w:tc>
        <w:tc>
          <w:tcPr>
            <w:tcW w:w="2531" w:type="dxa"/>
            <w:tcMar>
              <w:top w:w="0" w:type="dxa"/>
              <w:left w:w="108" w:type="dxa"/>
              <w:bottom w:w="0" w:type="dxa"/>
              <w:right w:w="108" w:type="dxa"/>
            </w:tcMar>
          </w:tcPr>
          <w:p w14:paraId="09ECB10C" w14:textId="79AAC9CE" w:rsidR="00774AA5" w:rsidRPr="00997789" w:rsidRDefault="00774AA5" w:rsidP="004730C3">
            <w:pPr>
              <w:spacing w:after="0" w:line="240" w:lineRule="auto"/>
              <w:rPr>
                <w:rFonts w:cstheme="minorHAnsi"/>
                <w:bCs/>
              </w:rPr>
            </w:pPr>
            <w:r w:rsidRPr="00997789">
              <w:rPr>
                <w:rFonts w:cstheme="minorHAnsi"/>
              </w:rPr>
              <w:t xml:space="preserve">Jeigu </w:t>
            </w:r>
            <w:r w:rsidR="00683B5B" w:rsidRPr="00997789">
              <w:rPr>
                <w:rFonts w:cstheme="minorHAnsi"/>
              </w:rPr>
              <w:t xml:space="preserve">įgaliotoji </w:t>
            </w:r>
            <w:r w:rsidRPr="00997789">
              <w:rPr>
                <w:rFonts w:cstheme="minorHAnsi"/>
              </w:rPr>
              <w:t>perkančioji organizacija per nustatytą terminą neišnagrinėja jai pateiktos pretenzijos, tiekėjas turi teisę pateikti prašymą ar pareikšti ieškinį teismui per</w:t>
            </w:r>
            <w:r w:rsidRPr="00997789">
              <w:rPr>
                <w:rFonts w:cstheme="minorHAnsi"/>
                <w:bCs/>
              </w:rPr>
              <w:t xml:space="preserve"> </w:t>
            </w:r>
            <w:r w:rsidRPr="00997789">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0E55189A" w:rsidR="00774AA5" w:rsidRPr="00997789" w:rsidRDefault="00774AA5" w:rsidP="004730C3">
            <w:pPr>
              <w:spacing w:after="0" w:line="240" w:lineRule="auto"/>
              <w:rPr>
                <w:rFonts w:cstheme="minorHAnsi"/>
              </w:rPr>
            </w:pPr>
            <w:r w:rsidRPr="00997789">
              <w:rPr>
                <w:rFonts w:cstheme="minorHAnsi"/>
              </w:rPr>
              <w:lastRenderedPageBreak/>
              <w:t xml:space="preserve">per 15 (penkiolika) dienų nuo dienos, kurią </w:t>
            </w:r>
            <w:r w:rsidR="009B4F11" w:rsidRPr="00997789">
              <w:rPr>
                <w:rFonts w:cstheme="minorHAnsi"/>
              </w:rPr>
              <w:t xml:space="preserve">įgaliotoji </w:t>
            </w:r>
            <w:r w:rsidRPr="00997789">
              <w:rPr>
                <w:rFonts w:cstheme="minorHAnsi"/>
              </w:rPr>
              <w:t>perkančioji organizacija turėjo raštu pranešti apie priimtą sprendimą pretenziją pateikusiam tiekėjui,</w:t>
            </w:r>
            <w:r w:rsidR="00983D03" w:rsidRPr="00997789">
              <w:rPr>
                <w:rFonts w:cstheme="minorHAnsi"/>
              </w:rPr>
              <w:t xml:space="preserve"> </w:t>
            </w:r>
            <w:r w:rsidRPr="00997789">
              <w:rPr>
                <w:rFonts w:cstheme="minorHAnsi"/>
              </w:rPr>
              <w:t>suinteresuotiems pirkimo dalyviams.</w:t>
            </w:r>
          </w:p>
        </w:tc>
        <w:tc>
          <w:tcPr>
            <w:tcW w:w="2954" w:type="dxa"/>
            <w:tcMar>
              <w:top w:w="0" w:type="dxa"/>
              <w:left w:w="108" w:type="dxa"/>
              <w:bottom w:w="0" w:type="dxa"/>
              <w:right w:w="108" w:type="dxa"/>
            </w:tcMar>
          </w:tcPr>
          <w:p w14:paraId="2FDA5363" w14:textId="47691C1D" w:rsidR="00774AA5" w:rsidRPr="00997789" w:rsidRDefault="00983D03" w:rsidP="004730C3">
            <w:pPr>
              <w:spacing w:after="0" w:line="240" w:lineRule="auto"/>
              <w:rPr>
                <w:rFonts w:cstheme="minorHAnsi"/>
              </w:rPr>
            </w:pPr>
            <w:r w:rsidRPr="00997789">
              <w:rPr>
                <w:rFonts w:cstheme="minorHAnsi"/>
              </w:rPr>
              <w:t>-</w:t>
            </w:r>
          </w:p>
        </w:tc>
      </w:tr>
      <w:tr w:rsidR="00774AA5" w:rsidRPr="00997789" w14:paraId="1EEDC62F" w14:textId="77777777" w:rsidTr="127DD6E8">
        <w:trPr>
          <w:trHeight w:val="20"/>
        </w:trPr>
        <w:tc>
          <w:tcPr>
            <w:tcW w:w="726" w:type="dxa"/>
            <w:tcMar>
              <w:top w:w="0" w:type="dxa"/>
              <w:left w:w="108" w:type="dxa"/>
              <w:bottom w:w="0" w:type="dxa"/>
              <w:right w:w="108" w:type="dxa"/>
            </w:tcMar>
          </w:tcPr>
          <w:p w14:paraId="3EE38EA3" w14:textId="7B1FEB4A" w:rsidR="00774AA5" w:rsidRPr="00997789" w:rsidRDefault="00774AA5" w:rsidP="00044141">
            <w:pPr>
              <w:pStyle w:val="Sraopastraipa"/>
              <w:numPr>
                <w:ilvl w:val="0"/>
                <w:numId w:val="14"/>
              </w:numPr>
              <w:spacing w:after="0" w:line="240" w:lineRule="auto"/>
              <w:rPr>
                <w:rFonts w:cstheme="minorHAnsi"/>
              </w:rPr>
            </w:pPr>
          </w:p>
        </w:tc>
        <w:tc>
          <w:tcPr>
            <w:tcW w:w="2531" w:type="dxa"/>
            <w:tcMar>
              <w:top w:w="0" w:type="dxa"/>
              <w:left w:w="108" w:type="dxa"/>
              <w:bottom w:w="0" w:type="dxa"/>
              <w:right w:w="108" w:type="dxa"/>
            </w:tcMar>
          </w:tcPr>
          <w:p w14:paraId="3AE3E0BA" w14:textId="24AD0AAA" w:rsidR="00774AA5" w:rsidRPr="00997789" w:rsidRDefault="004719B6" w:rsidP="004730C3">
            <w:pPr>
              <w:spacing w:after="0" w:line="240" w:lineRule="auto"/>
              <w:rPr>
                <w:rFonts w:cstheme="minorHAnsi"/>
              </w:rPr>
            </w:pPr>
            <w:r w:rsidRPr="00997789">
              <w:rPr>
                <w:rFonts w:cstheme="minorHAnsi"/>
              </w:rPr>
              <w:t>Įgaliotoji perkančioji</w:t>
            </w:r>
            <w:r w:rsidR="00774AA5" w:rsidRPr="00997789">
              <w:rPr>
                <w:rFonts w:cstheme="minorHAnsi"/>
              </w:rPr>
              <w:t xml:space="preserve"> organizacija negali sudaryti sutarties anksčiau kaip po</w:t>
            </w:r>
          </w:p>
        </w:tc>
        <w:tc>
          <w:tcPr>
            <w:tcW w:w="3643" w:type="dxa"/>
            <w:tcMar>
              <w:top w:w="0" w:type="dxa"/>
              <w:left w:w="108" w:type="dxa"/>
              <w:bottom w:w="0" w:type="dxa"/>
              <w:right w:w="108" w:type="dxa"/>
            </w:tcMar>
          </w:tcPr>
          <w:p w14:paraId="1FD5A236" w14:textId="36CF4E37" w:rsidR="00774AA5" w:rsidRPr="00997789" w:rsidRDefault="00774AA5" w:rsidP="001B17FD">
            <w:pPr>
              <w:spacing w:after="0" w:line="240" w:lineRule="auto"/>
              <w:rPr>
                <w:rFonts w:cstheme="minorHAnsi"/>
              </w:rPr>
            </w:pPr>
            <w:r w:rsidRPr="00997789">
              <w:rPr>
                <w:rFonts w:cstheme="minorHAnsi"/>
                <w:bCs/>
              </w:rPr>
              <w:t>10 (dešimt) dienų,</w:t>
            </w:r>
            <w:r w:rsidRPr="00997789">
              <w:rPr>
                <w:rFonts w:cstheme="minorHAnsi"/>
              </w:rPr>
              <w:t xml:space="preserve"> nuo pranešimo apie sprendimą sudaryti sutartį (o jei buv</w:t>
            </w:r>
            <w:r w:rsidR="00087211" w:rsidRPr="00997789">
              <w:rPr>
                <w:rFonts w:cstheme="minorHAnsi"/>
              </w:rPr>
              <w:t>o</w:t>
            </w:r>
            <w:r w:rsidRPr="00997789">
              <w:rPr>
                <w:rFonts w:cstheme="minorHAnsi"/>
              </w:rPr>
              <w:t xml:space="preserve"> gauta pretenzija – </w:t>
            </w:r>
            <w:r w:rsidRPr="00997789">
              <w:t xml:space="preserve">nuo pranešimo raštu apie jos priimtą sprendimą </w:t>
            </w:r>
            <w:r w:rsidRPr="00997789">
              <w:rPr>
                <w:rFonts w:cstheme="minorHAnsi"/>
              </w:rPr>
              <w:t xml:space="preserve">dėl pretenzijos) išsiuntimo iš </w:t>
            </w:r>
            <w:r w:rsidR="004719B6" w:rsidRPr="00997789">
              <w:rPr>
                <w:rFonts w:cstheme="minorHAnsi"/>
              </w:rPr>
              <w:t xml:space="preserve">įgaliotosios </w:t>
            </w:r>
            <w:r w:rsidRPr="00997789">
              <w:rPr>
                <w:rFonts w:cstheme="minorHAnsi"/>
              </w:rPr>
              <w:t>perkančiosios organizacijos pirkimo dalyviams dienos</w:t>
            </w:r>
            <w:r w:rsidR="003712EF" w:rsidRPr="00997789">
              <w:rPr>
                <w:rFonts w:cstheme="minorHAnsi"/>
              </w:rPr>
              <w:t>.</w:t>
            </w:r>
          </w:p>
        </w:tc>
        <w:tc>
          <w:tcPr>
            <w:tcW w:w="2954" w:type="dxa"/>
            <w:tcMar>
              <w:top w:w="0" w:type="dxa"/>
              <w:left w:w="108" w:type="dxa"/>
              <w:bottom w:w="0" w:type="dxa"/>
              <w:right w:w="108" w:type="dxa"/>
            </w:tcMar>
          </w:tcPr>
          <w:p w14:paraId="61BCB161" w14:textId="43BEDD4F" w:rsidR="00774AA5" w:rsidRPr="00997789" w:rsidRDefault="00983D03" w:rsidP="004730C3">
            <w:pPr>
              <w:spacing w:after="0" w:line="240" w:lineRule="auto"/>
              <w:rPr>
                <w:rFonts w:cstheme="minorHAnsi"/>
              </w:rPr>
            </w:pPr>
            <w:r w:rsidRPr="00997789">
              <w:rPr>
                <w:rFonts w:cstheme="minorHAnsi"/>
              </w:rPr>
              <w:t>-</w:t>
            </w:r>
          </w:p>
        </w:tc>
      </w:tr>
      <w:tr w:rsidR="00451AF7" w:rsidRPr="00997789" w14:paraId="74B4ACF3" w14:textId="77777777" w:rsidTr="54A44937">
        <w:trPr>
          <w:trHeight w:val="20"/>
        </w:trPr>
        <w:tc>
          <w:tcPr>
            <w:tcW w:w="726" w:type="dxa"/>
            <w:tcMar>
              <w:top w:w="0" w:type="dxa"/>
              <w:left w:w="108" w:type="dxa"/>
              <w:bottom w:w="0" w:type="dxa"/>
              <w:right w:w="108" w:type="dxa"/>
            </w:tcMar>
          </w:tcPr>
          <w:p w14:paraId="5A1CA8A8" w14:textId="77777777" w:rsidR="00F50C57" w:rsidRPr="00997789" w:rsidRDefault="00F50C57" w:rsidP="00044141">
            <w:pPr>
              <w:pStyle w:val="Sraopastraipa"/>
              <w:numPr>
                <w:ilvl w:val="0"/>
                <w:numId w:val="14"/>
              </w:numPr>
              <w:spacing w:after="0" w:line="240" w:lineRule="auto"/>
              <w:rPr>
                <w:rFonts w:cstheme="minorHAnsi"/>
              </w:rPr>
            </w:pPr>
          </w:p>
        </w:tc>
        <w:tc>
          <w:tcPr>
            <w:tcW w:w="2531" w:type="dxa"/>
            <w:tcMar>
              <w:top w:w="0" w:type="dxa"/>
              <w:left w:w="108" w:type="dxa"/>
              <w:bottom w:w="0" w:type="dxa"/>
              <w:right w:w="108" w:type="dxa"/>
            </w:tcMar>
          </w:tcPr>
          <w:p w14:paraId="187F2A99" w14:textId="6FBFF32C" w:rsidR="00F50C57" w:rsidRPr="00997789" w:rsidRDefault="00F50C57" w:rsidP="004730C3">
            <w:pPr>
              <w:spacing w:after="0" w:line="240" w:lineRule="auto"/>
              <w:rPr>
                <w:rFonts w:cstheme="minorHAnsi"/>
              </w:rPr>
            </w:pPr>
            <w:r w:rsidRPr="00997789">
              <w:rPr>
                <w:rFonts w:cstheme="minorHAnsi"/>
              </w:rPr>
              <w:t xml:space="preserve">Jeigu </w:t>
            </w:r>
            <w:r w:rsidR="00F46E88" w:rsidRPr="00997789">
              <w:rPr>
                <w:iCs/>
              </w:rPr>
              <w:t>suinteresuotas dalyvis paprašys</w:t>
            </w:r>
            <w:r w:rsidR="004719B6" w:rsidRPr="00997789">
              <w:rPr>
                <w:iCs/>
              </w:rPr>
              <w:t xml:space="preserve"> įgaliotosios</w:t>
            </w:r>
            <w:r w:rsidR="00F46E88" w:rsidRPr="00997789">
              <w:rPr>
                <w:iCs/>
              </w:rPr>
              <w:t xml:space="preserve"> perkančiosios organizacijos pateikti laimėjusį pasiūlymą</w:t>
            </w:r>
          </w:p>
        </w:tc>
        <w:tc>
          <w:tcPr>
            <w:tcW w:w="3643" w:type="dxa"/>
            <w:tcMar>
              <w:top w:w="0" w:type="dxa"/>
              <w:left w:w="108" w:type="dxa"/>
              <w:bottom w:w="0" w:type="dxa"/>
              <w:right w:w="108" w:type="dxa"/>
            </w:tcMar>
          </w:tcPr>
          <w:p w14:paraId="6191E2D5" w14:textId="0C4FEE6A" w:rsidR="00ED5B78" w:rsidRPr="00997789" w:rsidRDefault="000B4E01" w:rsidP="001B17FD">
            <w:pPr>
              <w:spacing w:after="0" w:line="240" w:lineRule="auto"/>
              <w:rPr>
                <w:rFonts w:cstheme="minorHAnsi"/>
                <w:i/>
                <w:iCs/>
              </w:rPr>
            </w:pPr>
            <w:r w:rsidRPr="00997789">
              <w:rPr>
                <w:rFonts w:cstheme="minorHAnsi"/>
              </w:rPr>
              <w:t xml:space="preserve">VPĮ 102 straipsnio 1 dalyje nustatytas terminas ir atidėjimo terminas pratęsiami papildomam terminui, jį skaičiuojant nuo suinteresuoto dalyvio prašymo pateikti laimėjusį pasiūlymą pateikimo </w:t>
            </w:r>
            <w:r w:rsidR="00DF5482" w:rsidRPr="00997789">
              <w:rPr>
                <w:rFonts w:cstheme="minorHAnsi"/>
              </w:rPr>
              <w:t xml:space="preserve">įgaliotajai </w:t>
            </w:r>
            <w:r w:rsidRPr="00997789">
              <w:rPr>
                <w:rFonts w:cstheme="minorHAnsi"/>
              </w:rPr>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3441B29B" w:rsidR="00F50C57" w:rsidRPr="00997789" w:rsidRDefault="00983D03" w:rsidP="004730C3">
            <w:pPr>
              <w:spacing w:after="0" w:line="240" w:lineRule="auto"/>
              <w:rPr>
                <w:rFonts w:cstheme="minorHAnsi"/>
              </w:rPr>
            </w:pPr>
            <w:r w:rsidRPr="00997789">
              <w:rPr>
                <w:rFonts w:cstheme="minorHAnsi"/>
              </w:rPr>
              <w:t>-</w:t>
            </w:r>
          </w:p>
        </w:tc>
      </w:tr>
    </w:tbl>
    <w:p w14:paraId="7300D3EE" w14:textId="187855F2" w:rsidR="008F59C5" w:rsidRPr="00997789" w:rsidRDefault="008F59C5" w:rsidP="008D704D">
      <w:pPr>
        <w:tabs>
          <w:tab w:val="left" w:pos="2977"/>
        </w:tabs>
        <w:spacing w:after="120" w:line="20" w:lineRule="atLeast"/>
        <w:jc w:val="center"/>
        <w:rPr>
          <w:rFonts w:eastAsia="Calibri" w:cstheme="minorHAnsi"/>
        </w:rPr>
      </w:pPr>
    </w:p>
    <w:p w14:paraId="4D10CC3E" w14:textId="4EFD242F" w:rsidR="00A4599F" w:rsidRPr="00997789" w:rsidRDefault="008F59C5" w:rsidP="009F0698">
      <w:pPr>
        <w:rPr>
          <w:rFonts w:eastAsia="Calibri" w:cstheme="minorHAnsi"/>
        </w:rPr>
      </w:pPr>
      <w:r w:rsidRPr="00997789">
        <w:rPr>
          <w:rFonts w:eastAsia="Calibri" w:cstheme="minorHAnsi"/>
        </w:rPr>
        <w:br w:type="page"/>
      </w:r>
    </w:p>
    <w:p w14:paraId="5061E2AE" w14:textId="6D54BAEF" w:rsidR="00CB6F82" w:rsidRPr="00997789" w:rsidRDefault="00CB6F82" w:rsidP="00CB6F82">
      <w:pPr>
        <w:pStyle w:val="Antrat1"/>
        <w:jc w:val="right"/>
        <w:rPr>
          <w:rFonts w:asciiTheme="minorHAnsi" w:hAnsiTheme="minorHAnsi" w:cstheme="minorHAnsi"/>
          <w:sz w:val="21"/>
          <w:szCs w:val="21"/>
        </w:rPr>
      </w:pPr>
      <w:r w:rsidRPr="00997789">
        <w:rPr>
          <w:rFonts w:asciiTheme="minorHAnsi" w:hAnsiTheme="minorHAnsi" w:cstheme="minorHAnsi"/>
          <w:color w:val="0070C0"/>
          <w:sz w:val="21"/>
          <w:szCs w:val="21"/>
        </w:rPr>
        <w:lastRenderedPageBreak/>
        <w:t>Pirkimo sąlygų 2 priedas „Techninė specifikacija“</w:t>
      </w:r>
    </w:p>
    <w:p w14:paraId="48F2CBCE" w14:textId="77777777" w:rsidR="00825AB7" w:rsidRPr="00997789" w:rsidRDefault="00825AB7" w:rsidP="00825AB7">
      <w:pPr>
        <w:spacing w:after="0"/>
        <w:ind w:firstLine="10773"/>
        <w:jc w:val="both"/>
        <w:rPr>
          <w:b/>
        </w:rPr>
      </w:pPr>
    </w:p>
    <w:p w14:paraId="4F48B6C6" w14:textId="2B005B74" w:rsidR="00161BEE" w:rsidRPr="00997789" w:rsidRDefault="00825AB7" w:rsidP="00161BEE">
      <w:pPr>
        <w:jc w:val="center"/>
        <w:rPr>
          <w:b/>
          <w:sz w:val="28"/>
          <w:szCs w:val="28"/>
        </w:rPr>
      </w:pPr>
      <w:r w:rsidRPr="00997789">
        <w:rPr>
          <w:b/>
          <w:sz w:val="28"/>
          <w:szCs w:val="28"/>
        </w:rPr>
        <w:t>TELEMETRINIŲ POŽEMINIO VANDENS LYGIO MATAVIMO STOČIŲ PIRKIMO</w:t>
      </w:r>
      <w:r w:rsidR="37F0442D" w:rsidRPr="5A6617AB">
        <w:rPr>
          <w:b/>
          <w:bCs/>
          <w:sz w:val="28"/>
          <w:szCs w:val="28"/>
        </w:rPr>
        <w:t xml:space="preserve"> TECHNINĖ SPECIFIKACIJA</w:t>
      </w:r>
    </w:p>
    <w:p w14:paraId="12513503" w14:textId="77777777" w:rsidR="00E43837" w:rsidRPr="00997789" w:rsidRDefault="00E43837" w:rsidP="00825AB7">
      <w:pPr>
        <w:rPr>
          <w:b/>
          <w:bCs/>
        </w:rPr>
      </w:pPr>
    </w:p>
    <w:tbl>
      <w:tblPr>
        <w:tblW w:w="10632" w:type="dxa"/>
        <w:tblInd w:w="-7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410"/>
        <w:gridCol w:w="8222"/>
      </w:tblGrid>
      <w:tr w:rsidR="003B3BB3" w:rsidRPr="00997789" w14:paraId="6AF16873" w14:textId="77777777" w:rsidTr="4175F829">
        <w:trPr>
          <w:trHeight w:val="300"/>
        </w:trPr>
        <w:tc>
          <w:tcPr>
            <w:tcW w:w="2410" w:type="dxa"/>
            <w:shd w:val="clear" w:color="auto" w:fill="D5DCE4" w:themeFill="text2" w:themeFillTint="33"/>
            <w:vAlign w:val="center"/>
          </w:tcPr>
          <w:p w14:paraId="7276B149" w14:textId="77777777" w:rsidR="003B3BB3" w:rsidRPr="00997789" w:rsidRDefault="003B3BB3" w:rsidP="006B5259">
            <w:pPr>
              <w:spacing w:after="0"/>
              <w:jc w:val="center"/>
              <w:rPr>
                <w:rFonts w:cstheme="minorHAnsi"/>
              </w:rPr>
            </w:pPr>
            <w:r w:rsidRPr="00997789">
              <w:rPr>
                <w:rFonts w:cstheme="minorHAnsi"/>
                <w:b/>
              </w:rPr>
              <w:t>TS Skyrius</w:t>
            </w:r>
          </w:p>
        </w:tc>
        <w:tc>
          <w:tcPr>
            <w:tcW w:w="8222" w:type="dxa"/>
            <w:shd w:val="clear" w:color="auto" w:fill="D5DCE4" w:themeFill="text2" w:themeFillTint="33"/>
            <w:vAlign w:val="center"/>
          </w:tcPr>
          <w:p w14:paraId="4E7C33E8" w14:textId="77777777" w:rsidR="003B3BB3" w:rsidRPr="00997789" w:rsidRDefault="003B3BB3" w:rsidP="006B5259">
            <w:pPr>
              <w:spacing w:after="0"/>
              <w:jc w:val="center"/>
              <w:rPr>
                <w:rFonts w:cstheme="minorHAnsi"/>
              </w:rPr>
            </w:pPr>
            <w:r w:rsidRPr="00997789">
              <w:rPr>
                <w:rFonts w:cstheme="minorHAnsi"/>
                <w:b/>
              </w:rPr>
              <w:t>Vertinimo kriterijai</w:t>
            </w:r>
          </w:p>
        </w:tc>
      </w:tr>
      <w:tr w:rsidR="003C24F6" w:rsidRPr="00997789" w14:paraId="2D47D7E2" w14:textId="77777777" w:rsidTr="4175F829">
        <w:trPr>
          <w:trHeight w:val="300"/>
        </w:trPr>
        <w:tc>
          <w:tcPr>
            <w:tcW w:w="2410" w:type="dxa"/>
            <w:shd w:val="clear" w:color="auto" w:fill="D5DCE4" w:themeFill="text2" w:themeFillTint="33"/>
            <w:vAlign w:val="center"/>
          </w:tcPr>
          <w:p w14:paraId="5210C387" w14:textId="3831D1F8" w:rsidR="003C24F6" w:rsidRPr="00997789" w:rsidRDefault="003C24F6" w:rsidP="006B5259">
            <w:pPr>
              <w:spacing w:after="0"/>
              <w:jc w:val="center"/>
              <w:rPr>
                <w:rFonts w:cstheme="minorHAnsi"/>
                <w:b/>
                <w:i/>
                <w:iCs/>
              </w:rPr>
            </w:pPr>
            <w:r w:rsidRPr="00997789">
              <w:rPr>
                <w:rFonts w:cstheme="minorHAnsi"/>
                <w:b/>
                <w:i/>
                <w:iCs/>
              </w:rPr>
              <w:t>1</w:t>
            </w:r>
          </w:p>
        </w:tc>
        <w:tc>
          <w:tcPr>
            <w:tcW w:w="8222" w:type="dxa"/>
            <w:shd w:val="clear" w:color="auto" w:fill="D5DCE4" w:themeFill="text2" w:themeFillTint="33"/>
            <w:vAlign w:val="center"/>
          </w:tcPr>
          <w:p w14:paraId="6829F924" w14:textId="6A50DAE7" w:rsidR="003C24F6" w:rsidRPr="00997789" w:rsidRDefault="003C24F6" w:rsidP="006B5259">
            <w:pPr>
              <w:spacing w:after="0"/>
              <w:jc w:val="center"/>
              <w:rPr>
                <w:rFonts w:cstheme="minorHAnsi"/>
                <w:b/>
                <w:i/>
                <w:iCs/>
              </w:rPr>
            </w:pPr>
            <w:r w:rsidRPr="00997789">
              <w:rPr>
                <w:rFonts w:cstheme="minorHAnsi"/>
                <w:b/>
                <w:i/>
                <w:iCs/>
              </w:rPr>
              <w:t>2</w:t>
            </w:r>
          </w:p>
        </w:tc>
      </w:tr>
      <w:tr w:rsidR="003B3BB3" w:rsidRPr="00997789" w14:paraId="47C43C77" w14:textId="77777777" w:rsidTr="4175F829">
        <w:trPr>
          <w:trHeight w:val="300"/>
        </w:trPr>
        <w:tc>
          <w:tcPr>
            <w:tcW w:w="10632" w:type="dxa"/>
            <w:gridSpan w:val="2"/>
            <w:shd w:val="clear" w:color="auto" w:fill="D9E2F3" w:themeFill="accent1" w:themeFillTint="33"/>
            <w:vAlign w:val="center"/>
          </w:tcPr>
          <w:p w14:paraId="4C9A7EA6" w14:textId="4AE5AA68" w:rsidR="003B3BB3" w:rsidRPr="00997789" w:rsidRDefault="003B3BB3" w:rsidP="006B5259">
            <w:pPr>
              <w:spacing w:after="0"/>
              <w:jc w:val="center"/>
              <w:rPr>
                <w:rFonts w:cstheme="minorHAnsi"/>
                <w:b/>
              </w:rPr>
            </w:pPr>
            <w:r w:rsidRPr="00997789">
              <w:rPr>
                <w:rFonts w:cstheme="minorHAnsi"/>
                <w:b/>
              </w:rPr>
              <w:t>1. REIKALAVIMAI TELEMETRINĖMS POŽEMINIO VANDENS LYGIO MATAVIMO STOTIMS (TOLIAU – TELEMETRINĖ STOTIS) IR JŲ ĮRENGIMUI</w:t>
            </w:r>
          </w:p>
        </w:tc>
      </w:tr>
      <w:tr w:rsidR="003B3BB3" w:rsidRPr="00997789" w14:paraId="1F9E8330" w14:textId="77777777" w:rsidTr="4175F829">
        <w:trPr>
          <w:trHeight w:val="300"/>
        </w:trPr>
        <w:tc>
          <w:tcPr>
            <w:tcW w:w="2410" w:type="dxa"/>
          </w:tcPr>
          <w:p w14:paraId="38F427DC" w14:textId="77777777" w:rsidR="003B3BB3" w:rsidRPr="00997789" w:rsidRDefault="003B3BB3" w:rsidP="006B5259">
            <w:pPr>
              <w:spacing w:after="0"/>
              <w:rPr>
                <w:rFonts w:cstheme="minorHAnsi"/>
              </w:rPr>
            </w:pPr>
            <w:r w:rsidRPr="00997789">
              <w:rPr>
                <w:rFonts w:cstheme="minorHAnsi"/>
              </w:rPr>
              <w:t>Paskirtis</w:t>
            </w:r>
          </w:p>
        </w:tc>
        <w:tc>
          <w:tcPr>
            <w:tcW w:w="8222" w:type="dxa"/>
          </w:tcPr>
          <w:p w14:paraId="570DF0A2" w14:textId="77777777" w:rsidR="003B3BB3" w:rsidRPr="00997789" w:rsidRDefault="0BB03DDB" w:rsidP="4175F829">
            <w:pPr>
              <w:spacing w:after="0"/>
              <w:jc w:val="both"/>
            </w:pPr>
            <w:proofErr w:type="spellStart"/>
            <w:r w:rsidRPr="4175F829">
              <w:t>Telemetrinė</w:t>
            </w:r>
            <w:proofErr w:type="spellEnd"/>
            <w:r w:rsidRPr="4175F829">
              <w:t xml:space="preserve"> stotis skirta automatiniu būdu matuoti ir kaupti operatyvinėje atmintyje vandens lygio ir temperatūros matavimo duomenis bei užtikrinti jų nuotolinį, automatinį ir saugų perdavimą į Tarnybos serverį ir duomenų bazes (Geolis2 sistema).</w:t>
            </w:r>
          </w:p>
          <w:p w14:paraId="4CD56B11" w14:textId="77777777" w:rsidR="003B3BB3" w:rsidRPr="00997789" w:rsidRDefault="003B3BB3" w:rsidP="006B5259">
            <w:pPr>
              <w:spacing w:after="0"/>
              <w:jc w:val="both"/>
              <w:rPr>
                <w:rFonts w:cstheme="minorHAnsi"/>
              </w:rPr>
            </w:pPr>
            <w:r w:rsidRPr="00997789">
              <w:rPr>
                <w:rFonts w:cstheme="minorHAnsi"/>
              </w:rPr>
              <w:t xml:space="preserve"> </w:t>
            </w:r>
          </w:p>
          <w:p w14:paraId="32793A73" w14:textId="77777777" w:rsidR="003B3BB3" w:rsidRPr="00997789" w:rsidRDefault="0BB03DDB" w:rsidP="4175F829">
            <w:pPr>
              <w:spacing w:after="0"/>
              <w:jc w:val="both"/>
              <w:rPr>
                <w:color w:val="000000" w:themeColor="text1"/>
              </w:rPr>
            </w:pPr>
            <w:r w:rsidRPr="4175F829">
              <w:t xml:space="preserve">Tarnyba naudoja debesijoje veikiančią </w:t>
            </w:r>
            <w:proofErr w:type="spellStart"/>
            <w:r w:rsidRPr="4175F829">
              <w:t>Oracle</w:t>
            </w:r>
            <w:proofErr w:type="spellEnd"/>
            <w:r w:rsidRPr="4175F829">
              <w:t xml:space="preserve"> (SQL) duomenų bazę (</w:t>
            </w:r>
            <w:proofErr w:type="spellStart"/>
            <w:r w:rsidRPr="4175F829">
              <w:rPr>
                <w:rFonts w:eastAsia="Calibri"/>
                <w:color w:val="000000" w:themeColor="text1"/>
              </w:rPr>
              <w:t>Oracle</w:t>
            </w:r>
            <w:proofErr w:type="spellEnd"/>
            <w:r w:rsidRPr="4175F829">
              <w:rPr>
                <w:rFonts w:eastAsia="Calibri"/>
                <w:color w:val="000000" w:themeColor="text1"/>
              </w:rPr>
              <w:t xml:space="preserve"> </w:t>
            </w:r>
            <w:proofErr w:type="spellStart"/>
            <w:r w:rsidRPr="4175F829">
              <w:rPr>
                <w:rFonts w:eastAsia="Calibri"/>
                <w:color w:val="000000" w:themeColor="text1"/>
              </w:rPr>
              <w:t>Database</w:t>
            </w:r>
            <w:proofErr w:type="spellEnd"/>
            <w:r w:rsidRPr="4175F829">
              <w:rPr>
                <w:rFonts w:eastAsia="Calibri"/>
                <w:color w:val="000000" w:themeColor="text1"/>
              </w:rPr>
              <w:t xml:space="preserve"> Server 12c </w:t>
            </w:r>
            <w:proofErr w:type="spellStart"/>
            <w:r w:rsidRPr="4175F829">
              <w:rPr>
                <w:rFonts w:eastAsia="Calibri"/>
                <w:color w:val="000000" w:themeColor="text1"/>
              </w:rPr>
              <w:t>Enterprise</w:t>
            </w:r>
            <w:proofErr w:type="spellEnd"/>
            <w:r w:rsidRPr="4175F829">
              <w:rPr>
                <w:rFonts w:eastAsia="Calibri"/>
                <w:color w:val="000000" w:themeColor="text1"/>
              </w:rPr>
              <w:t xml:space="preserve"> Edition 12.1.0.1.0, </w:t>
            </w:r>
            <w:proofErr w:type="spellStart"/>
            <w:r w:rsidRPr="4175F829">
              <w:rPr>
                <w:rFonts w:eastAsia="Calibri"/>
                <w:color w:val="000000" w:themeColor="text1"/>
              </w:rPr>
              <w:t>Oracle</w:t>
            </w:r>
            <w:proofErr w:type="spellEnd"/>
            <w:r w:rsidRPr="4175F829">
              <w:rPr>
                <w:rFonts w:eastAsia="Calibri"/>
                <w:color w:val="000000" w:themeColor="text1"/>
              </w:rPr>
              <w:t xml:space="preserve"> </w:t>
            </w:r>
            <w:proofErr w:type="spellStart"/>
            <w:r w:rsidRPr="4175F829">
              <w:rPr>
                <w:rFonts w:eastAsia="Calibri"/>
                <w:color w:val="000000" w:themeColor="text1"/>
              </w:rPr>
              <w:t>Database</w:t>
            </w:r>
            <w:proofErr w:type="spellEnd"/>
            <w:r w:rsidRPr="4175F829">
              <w:rPr>
                <w:rFonts w:eastAsia="Calibri"/>
                <w:color w:val="000000" w:themeColor="text1"/>
              </w:rPr>
              <w:t xml:space="preserve"> 11g </w:t>
            </w:r>
            <w:proofErr w:type="spellStart"/>
            <w:r w:rsidRPr="4175F829">
              <w:rPr>
                <w:rFonts w:eastAsia="Calibri"/>
                <w:color w:val="000000" w:themeColor="text1"/>
              </w:rPr>
              <w:t>Release</w:t>
            </w:r>
            <w:proofErr w:type="spellEnd"/>
            <w:r w:rsidRPr="4175F829">
              <w:rPr>
                <w:rFonts w:eastAsia="Calibri"/>
                <w:color w:val="000000" w:themeColor="text1"/>
              </w:rPr>
              <w:t xml:space="preserve"> 11.2.0.1.0)</w:t>
            </w:r>
          </w:p>
          <w:p w14:paraId="6FC42E5B" w14:textId="03A7AB48" w:rsidR="003B3BB3" w:rsidRPr="00997789" w:rsidRDefault="003B3BB3" w:rsidP="006B5259">
            <w:pPr>
              <w:spacing w:after="0"/>
              <w:jc w:val="both"/>
              <w:rPr>
                <w:rFonts w:cstheme="minorHAnsi"/>
              </w:rPr>
            </w:pPr>
          </w:p>
          <w:p w14:paraId="51BA8816" w14:textId="61836E31" w:rsidR="003B3BB3" w:rsidRPr="00997789" w:rsidRDefault="003B3BB3" w:rsidP="006B5259">
            <w:pPr>
              <w:spacing w:after="0"/>
              <w:jc w:val="both"/>
              <w:rPr>
                <w:rFonts w:cstheme="minorHAnsi"/>
                <w:b/>
                <w:bCs/>
              </w:rPr>
            </w:pPr>
            <w:r w:rsidRPr="00997789">
              <w:rPr>
                <w:rFonts w:cstheme="minorHAnsi"/>
                <w:b/>
                <w:bCs/>
              </w:rPr>
              <w:t>Duomenų perdavimas ir integracija</w:t>
            </w:r>
          </w:p>
          <w:p w14:paraId="7C03A3EF" w14:textId="77777777" w:rsidR="003B3BB3" w:rsidRPr="00997789" w:rsidRDefault="003B3BB3" w:rsidP="006B5259">
            <w:pPr>
              <w:spacing w:after="0"/>
              <w:jc w:val="both"/>
              <w:rPr>
                <w:rFonts w:cstheme="minorHAnsi"/>
              </w:rPr>
            </w:pPr>
            <w:r w:rsidRPr="00997789">
              <w:rPr>
                <w:rFonts w:cstheme="minorHAnsi"/>
              </w:rPr>
              <w:t>Stotis privalo:</w:t>
            </w:r>
          </w:p>
          <w:p w14:paraId="62613E77" w14:textId="1558C144" w:rsidR="003B3BB3" w:rsidRPr="00997789" w:rsidRDefault="17B074C1" w:rsidP="4175F829">
            <w:pPr>
              <w:pStyle w:val="Sraopastraipa"/>
              <w:numPr>
                <w:ilvl w:val="0"/>
                <w:numId w:val="7"/>
              </w:numPr>
              <w:spacing w:after="0"/>
              <w:contextualSpacing w:val="0"/>
              <w:jc w:val="both"/>
            </w:pPr>
            <w:r w:rsidRPr="4175F829">
              <w:t xml:space="preserve">turėti </w:t>
            </w:r>
            <w:r w:rsidR="78DFB771" w:rsidRPr="4175F829">
              <w:t>galimybę</w:t>
            </w:r>
            <w:r w:rsidRPr="4175F829">
              <w:t xml:space="preserve"> perduoti duomenis į Tarnybos </w:t>
            </w:r>
            <w:proofErr w:type="spellStart"/>
            <w:r w:rsidRPr="4175F829">
              <w:t>Oracle</w:t>
            </w:r>
            <w:proofErr w:type="spellEnd"/>
            <w:r w:rsidRPr="4175F829">
              <w:t xml:space="preserve"> (SQL duomenų bazę) tiesiogiai komunikuojant su duomenų baze, arba per tiekėjo tarpinę (</w:t>
            </w:r>
            <w:proofErr w:type="spellStart"/>
            <w:r w:rsidRPr="4175F829">
              <w:t>middleware</w:t>
            </w:r>
            <w:proofErr w:type="spellEnd"/>
            <w:r w:rsidRPr="4175F829">
              <w:t xml:space="preserve"> / </w:t>
            </w:r>
            <w:proofErr w:type="spellStart"/>
            <w:r w:rsidRPr="4175F829">
              <w:t>backend</w:t>
            </w:r>
            <w:proofErr w:type="spellEnd"/>
            <w:r w:rsidRPr="4175F829">
              <w:t xml:space="preserve">) programinę įrangą ar kitą integracinį sprendimą (pvz., API, </w:t>
            </w:r>
            <w:proofErr w:type="spellStart"/>
            <w:r w:rsidRPr="4175F829">
              <w:t>failinius</w:t>
            </w:r>
            <w:proofErr w:type="spellEnd"/>
            <w:r w:rsidRPr="4175F829">
              <w:t xml:space="preserve"> mainus ar pan.)</w:t>
            </w:r>
            <w:r w:rsidR="0A2BCDFA" w:rsidRPr="4175F829">
              <w:t>;</w:t>
            </w:r>
          </w:p>
          <w:p w14:paraId="5652A98F" w14:textId="28F75545" w:rsidR="003B3BB3" w:rsidRPr="00997789" w:rsidRDefault="0A2BCDFA" w:rsidP="4175F829">
            <w:pPr>
              <w:pStyle w:val="Sraopastraipa"/>
              <w:numPr>
                <w:ilvl w:val="0"/>
                <w:numId w:val="7"/>
              </w:numPr>
              <w:spacing w:after="0"/>
              <w:jc w:val="both"/>
            </w:pPr>
            <w:r w:rsidRPr="4175F829">
              <w:t>n</w:t>
            </w:r>
            <w:r w:rsidR="17B074C1" w:rsidRPr="4175F829">
              <w:t xml:space="preserve">epriklausomai nuo pasirinkto sprendimo, turi būti užtikrintas automatinis veikimas, duomenų vientisumas, saugumas ir patikimas duomenų pristatymas. </w:t>
            </w:r>
          </w:p>
          <w:p w14:paraId="5DFCF34B" w14:textId="01DD2C74" w:rsidR="003B3BB3" w:rsidRPr="00997789" w:rsidRDefault="17B074C1" w:rsidP="4175F829">
            <w:pPr>
              <w:pStyle w:val="Sraopastraipa"/>
              <w:numPr>
                <w:ilvl w:val="0"/>
                <w:numId w:val="7"/>
              </w:numPr>
              <w:spacing w:after="0"/>
              <w:jc w:val="both"/>
            </w:pPr>
            <w:r w:rsidRPr="4175F829">
              <w:t xml:space="preserve">užtikrinti, kad galutiniai duomenys būtų automatiškai surašomi į Tarnybos duomenų bazę taip, kad jie būtų atvaizduojami esamoje elektroninių paslaugų sistemoje (Geolis2); </w:t>
            </w:r>
          </w:p>
          <w:p w14:paraId="1A5A6417" w14:textId="62F9AA11" w:rsidR="003B3BB3" w:rsidRPr="00997789" w:rsidRDefault="17B074C1" w:rsidP="4175F829">
            <w:pPr>
              <w:pStyle w:val="Sraopastraipa"/>
              <w:numPr>
                <w:ilvl w:val="0"/>
                <w:numId w:val="7"/>
              </w:numPr>
              <w:spacing w:after="0"/>
              <w:jc w:val="both"/>
            </w:pPr>
            <w:r w:rsidRPr="4175F829">
              <w:t xml:space="preserve">užtikrinti duomenų vientisumą, validaciją ir apsaugą nuo duomenų praradimo perdavimo metu; </w:t>
            </w:r>
          </w:p>
          <w:p w14:paraId="5955CBB4" w14:textId="47C2C11E" w:rsidR="003B3BB3" w:rsidRPr="00997789" w:rsidRDefault="17B074C1" w:rsidP="4175F829">
            <w:pPr>
              <w:pStyle w:val="Sraopastraipa"/>
              <w:numPr>
                <w:ilvl w:val="0"/>
                <w:numId w:val="7"/>
              </w:numPr>
              <w:spacing w:after="0"/>
              <w:jc w:val="both"/>
            </w:pPr>
            <w:r w:rsidRPr="4175F829">
              <w:t>turėti galimybę įrašyti duomenis į SQL (</w:t>
            </w:r>
            <w:proofErr w:type="spellStart"/>
            <w:r w:rsidRPr="4175F829">
              <w:t>Oracle</w:t>
            </w:r>
            <w:proofErr w:type="spellEnd"/>
            <w:r w:rsidRPr="4175F829">
              <w:t xml:space="preserve">) duomenų bazę pagal Tarnybos pateiktą struktūrą. </w:t>
            </w:r>
          </w:p>
          <w:p w14:paraId="5E0E2C2D" w14:textId="067365DD" w:rsidR="003B3BB3" w:rsidRPr="00997789" w:rsidRDefault="17B074C1" w:rsidP="4175F829">
            <w:pPr>
              <w:spacing w:after="0"/>
              <w:jc w:val="both"/>
            </w:pPr>
            <w:r w:rsidRPr="4175F829">
              <w:t xml:space="preserve">Jeigu integracijai reikalingi duomenų bazės procedūrų ar struktūros pakeitimai, jie galimi tik tuo atveju, jei: </w:t>
            </w:r>
          </w:p>
          <w:p w14:paraId="735C6C38" w14:textId="01B07E83" w:rsidR="003B3BB3" w:rsidRPr="00997789" w:rsidRDefault="17B074C1" w:rsidP="4175F829">
            <w:pPr>
              <w:pStyle w:val="Sraopastraipa"/>
              <w:numPr>
                <w:ilvl w:val="0"/>
                <w:numId w:val="6"/>
              </w:numPr>
              <w:spacing w:after="0"/>
              <w:jc w:val="both"/>
            </w:pPr>
            <w:r w:rsidRPr="4175F829">
              <w:t xml:space="preserve">nepažeidžia esamų sistemų veikimo, </w:t>
            </w:r>
          </w:p>
          <w:p w14:paraId="571A2724" w14:textId="64B7B3C7" w:rsidR="003B3BB3" w:rsidRPr="00997789" w:rsidRDefault="17B074C1" w:rsidP="4175F829">
            <w:pPr>
              <w:pStyle w:val="Sraopastraipa"/>
              <w:numPr>
                <w:ilvl w:val="0"/>
                <w:numId w:val="6"/>
              </w:numPr>
              <w:spacing w:after="0"/>
              <w:jc w:val="both"/>
            </w:pPr>
            <w:r w:rsidRPr="4175F829">
              <w:t xml:space="preserve">nekeičia esamos Geolis2 sistemos logikos, </w:t>
            </w:r>
          </w:p>
          <w:p w14:paraId="45BF6F50" w14:textId="609D34AF" w:rsidR="003B3BB3" w:rsidRPr="00997789" w:rsidRDefault="17B074C1" w:rsidP="4175F829">
            <w:pPr>
              <w:pStyle w:val="Sraopastraipa"/>
              <w:numPr>
                <w:ilvl w:val="0"/>
                <w:numId w:val="6"/>
              </w:numPr>
              <w:spacing w:after="0"/>
              <w:jc w:val="both"/>
            </w:pPr>
            <w:r w:rsidRPr="4175F829">
              <w:t xml:space="preserve">saugumo tikslais, dėl integracijos, gali būti sukurta tarpinė lentelė Tarnybos duomenų bazėse, per kurią vyktų naujų duomenų perdavimas. </w:t>
            </w:r>
          </w:p>
          <w:p w14:paraId="78F3443D" w14:textId="6DAF5482" w:rsidR="003B3BB3" w:rsidRPr="00997789" w:rsidRDefault="17B074C1" w:rsidP="4175F829">
            <w:pPr>
              <w:pStyle w:val="Sraopastraipa"/>
              <w:numPr>
                <w:ilvl w:val="0"/>
                <w:numId w:val="6"/>
              </w:numPr>
              <w:spacing w:after="0"/>
              <w:jc w:val="both"/>
            </w:pPr>
            <w:r w:rsidRPr="4175F829">
              <w:t xml:space="preserve">yra suderinti su Tarnyba. </w:t>
            </w:r>
          </w:p>
          <w:p w14:paraId="4613FA98" w14:textId="2BE1523E" w:rsidR="003B3BB3" w:rsidRPr="00997789" w:rsidRDefault="17B074C1" w:rsidP="4175F829">
            <w:pPr>
              <w:spacing w:after="0"/>
              <w:jc w:val="both"/>
            </w:pPr>
            <w:r w:rsidRPr="4175F829">
              <w:t>Tiekėjo tarpinė programinė įranga gali būti talpinama Tarnybos serveriuose. Programinės įrangos talpinimo (</w:t>
            </w:r>
            <w:proofErr w:type="spellStart"/>
            <w:r w:rsidRPr="4175F829">
              <w:t>hosting</w:t>
            </w:r>
            <w:proofErr w:type="spellEnd"/>
            <w:r w:rsidRPr="4175F829">
              <w:t xml:space="preserve">) sprendimas nėra apribojamas vienu konkrečiu modeliu. </w:t>
            </w:r>
          </w:p>
          <w:p w14:paraId="5A03FAD0" w14:textId="7DAB8903" w:rsidR="003B3BB3" w:rsidRPr="00997789" w:rsidRDefault="17B074C1" w:rsidP="4175F829">
            <w:pPr>
              <w:spacing w:after="0"/>
              <w:jc w:val="both"/>
            </w:pPr>
            <w:r w:rsidRPr="4175F829">
              <w:t xml:space="preserve">  Galimi šie variantai: </w:t>
            </w:r>
          </w:p>
          <w:p w14:paraId="587F43F4" w14:textId="43596916" w:rsidR="003B3BB3" w:rsidRPr="00997789" w:rsidRDefault="17B074C1" w:rsidP="4175F829">
            <w:pPr>
              <w:pStyle w:val="Sraopastraipa"/>
              <w:numPr>
                <w:ilvl w:val="0"/>
                <w:numId w:val="5"/>
              </w:numPr>
              <w:spacing w:after="0"/>
              <w:jc w:val="both"/>
            </w:pPr>
            <w:r w:rsidRPr="4175F829">
              <w:t xml:space="preserve">programinė įranga gali būti diegiama ir talpinama Perkančiosios organizacijos infrastruktūroje; </w:t>
            </w:r>
          </w:p>
          <w:p w14:paraId="1BFBB037" w14:textId="79CCB79D" w:rsidR="003B3BB3" w:rsidRPr="00997789" w:rsidRDefault="17B074C1" w:rsidP="4175F829">
            <w:pPr>
              <w:pStyle w:val="Sraopastraipa"/>
              <w:numPr>
                <w:ilvl w:val="0"/>
                <w:numId w:val="5"/>
              </w:numPr>
              <w:spacing w:after="0"/>
              <w:jc w:val="both"/>
            </w:pPr>
            <w:r w:rsidRPr="4175F829">
              <w:lastRenderedPageBreak/>
              <w:t>programinė įranga gali būti talpinama Tiekėjo valdomoje infrastruktūroje (</w:t>
            </w:r>
            <w:proofErr w:type="spellStart"/>
            <w:r w:rsidRPr="4175F829">
              <w:t>cloud</w:t>
            </w:r>
            <w:proofErr w:type="spellEnd"/>
            <w:r w:rsidRPr="4175F829">
              <w:t xml:space="preserve"> / </w:t>
            </w:r>
            <w:proofErr w:type="spellStart"/>
            <w:r w:rsidRPr="4175F829">
              <w:t>SaaS</w:t>
            </w:r>
            <w:proofErr w:type="spellEnd"/>
            <w:r w:rsidRPr="4175F829">
              <w:t xml:space="preserve"> sprendimas); </w:t>
            </w:r>
          </w:p>
          <w:p w14:paraId="4605DF41" w14:textId="07017670" w:rsidR="003B3BB3" w:rsidRPr="00997789" w:rsidRDefault="17B074C1" w:rsidP="4175F829">
            <w:pPr>
              <w:pStyle w:val="Sraopastraipa"/>
              <w:numPr>
                <w:ilvl w:val="0"/>
                <w:numId w:val="5"/>
              </w:numPr>
              <w:spacing w:after="0"/>
              <w:jc w:val="both"/>
            </w:pPr>
            <w:r w:rsidRPr="4175F829">
              <w:t>galimas mišrus (</w:t>
            </w:r>
            <w:proofErr w:type="spellStart"/>
            <w:r w:rsidRPr="4175F829">
              <w:t>hybrid</w:t>
            </w:r>
            <w:proofErr w:type="spellEnd"/>
            <w:r w:rsidRPr="4175F829">
              <w:t xml:space="preserve">) sprendimas. </w:t>
            </w:r>
          </w:p>
          <w:p w14:paraId="79A9A66B" w14:textId="4735B0B8" w:rsidR="003B3BB3" w:rsidRPr="00997789" w:rsidRDefault="17B074C1" w:rsidP="4175F829">
            <w:pPr>
              <w:spacing w:after="0"/>
              <w:jc w:val="both"/>
            </w:pPr>
            <w:r w:rsidRPr="4175F829">
              <w:t xml:space="preserve">  </w:t>
            </w:r>
          </w:p>
          <w:p w14:paraId="7DA3CAF0" w14:textId="7D69A82B" w:rsidR="003B3BB3" w:rsidRPr="00997789" w:rsidRDefault="17B074C1" w:rsidP="4175F829">
            <w:pPr>
              <w:spacing w:after="0"/>
              <w:jc w:val="both"/>
            </w:pPr>
            <w:r w:rsidRPr="4175F829">
              <w:t xml:space="preserve">Svarbios sąlygos: </w:t>
            </w:r>
          </w:p>
          <w:p w14:paraId="5137A65E" w14:textId="6F8BB988" w:rsidR="003B3BB3" w:rsidRPr="00997789" w:rsidRDefault="17B074C1" w:rsidP="4175F829">
            <w:pPr>
              <w:spacing w:after="0"/>
              <w:jc w:val="both"/>
            </w:pPr>
            <w:r w:rsidRPr="4175F829">
              <w:t xml:space="preserve">Nepriklausomai nuo pasirinkto modelio, turi būti užtikrinta: </w:t>
            </w:r>
          </w:p>
          <w:p w14:paraId="329451A7" w14:textId="574E1C54" w:rsidR="003B3BB3" w:rsidRPr="00997789" w:rsidRDefault="17B074C1" w:rsidP="4175F829">
            <w:pPr>
              <w:spacing w:after="0"/>
              <w:jc w:val="both"/>
            </w:pPr>
            <w:r w:rsidRPr="4175F829">
              <w:t xml:space="preserve">- programinės įrangos veikimas 24/7 režimu; </w:t>
            </w:r>
          </w:p>
          <w:p w14:paraId="244A3712" w14:textId="5F4E5827" w:rsidR="003B3BB3" w:rsidRPr="00997789" w:rsidRDefault="17B074C1" w:rsidP="4175F829">
            <w:pPr>
              <w:spacing w:after="0"/>
              <w:jc w:val="both"/>
            </w:pPr>
            <w:r w:rsidRPr="4175F829">
              <w:t xml:space="preserve">- atitiktis kibernetinio saugumo reikalavimams (įskaitant NIS2 principus); </w:t>
            </w:r>
          </w:p>
          <w:p w14:paraId="30259E76" w14:textId="184F2558" w:rsidR="003B3BB3" w:rsidRPr="00997789" w:rsidRDefault="17B074C1" w:rsidP="4175F829">
            <w:pPr>
              <w:spacing w:after="0"/>
              <w:jc w:val="both"/>
            </w:pPr>
            <w:r w:rsidRPr="4175F829">
              <w:t xml:space="preserve">- saugus duomenų perdavimas ir apsauga; </w:t>
            </w:r>
          </w:p>
          <w:p w14:paraId="60EEBB12" w14:textId="5B4137AB" w:rsidR="003B3BB3" w:rsidRPr="00997789" w:rsidRDefault="17B074C1" w:rsidP="4175F829">
            <w:pPr>
              <w:spacing w:after="0"/>
              <w:jc w:val="both"/>
            </w:pPr>
            <w:r w:rsidRPr="4175F829">
              <w:t>- patikima integracija su Tarnybos duomenų baze.</w:t>
            </w:r>
          </w:p>
        </w:tc>
      </w:tr>
      <w:tr w:rsidR="003B3BB3" w:rsidRPr="00997789" w14:paraId="2BCC0104" w14:textId="77777777" w:rsidTr="4175F829">
        <w:trPr>
          <w:trHeight w:val="441"/>
        </w:trPr>
        <w:tc>
          <w:tcPr>
            <w:tcW w:w="2410" w:type="dxa"/>
          </w:tcPr>
          <w:p w14:paraId="1F1B8B5A" w14:textId="77777777" w:rsidR="003B3BB3" w:rsidRPr="00997789" w:rsidRDefault="003B3BB3" w:rsidP="006B5259">
            <w:pPr>
              <w:spacing w:after="0"/>
              <w:rPr>
                <w:rFonts w:cstheme="minorHAnsi"/>
              </w:rPr>
            </w:pPr>
            <w:bookmarkStart w:id="44" w:name="_heading=h.6l5pkdaddpb3" w:colFirst="0" w:colLast="0"/>
            <w:bookmarkEnd w:id="44"/>
            <w:r w:rsidRPr="00997789">
              <w:rPr>
                <w:rFonts w:cstheme="minorHAnsi"/>
              </w:rPr>
              <w:lastRenderedPageBreak/>
              <w:t>Perkamas kiekis</w:t>
            </w:r>
          </w:p>
        </w:tc>
        <w:tc>
          <w:tcPr>
            <w:tcW w:w="8222" w:type="dxa"/>
          </w:tcPr>
          <w:p w14:paraId="7EBDB709" w14:textId="77777777" w:rsidR="003B3BB3" w:rsidRPr="00997789" w:rsidRDefault="003B3BB3" w:rsidP="006B5259">
            <w:pPr>
              <w:pBdr>
                <w:top w:val="nil"/>
                <w:left w:val="nil"/>
                <w:bottom w:val="nil"/>
                <w:right w:val="nil"/>
                <w:between w:val="nil"/>
              </w:pBdr>
              <w:tabs>
                <w:tab w:val="left" w:pos="312"/>
              </w:tabs>
              <w:spacing w:after="0"/>
              <w:jc w:val="both"/>
              <w:rPr>
                <w:rFonts w:eastAsia="Times New Roman" w:cstheme="minorHAnsi"/>
              </w:rPr>
            </w:pPr>
            <w:r w:rsidRPr="00997789">
              <w:rPr>
                <w:rFonts w:eastAsia="Times New Roman" w:cstheme="minorHAnsi"/>
              </w:rPr>
              <w:t>40 vnt.</w:t>
            </w:r>
          </w:p>
        </w:tc>
      </w:tr>
      <w:tr w:rsidR="003B3BB3" w:rsidRPr="00997789" w14:paraId="3EAC8B21" w14:textId="77777777" w:rsidTr="4175F829">
        <w:trPr>
          <w:trHeight w:val="300"/>
        </w:trPr>
        <w:tc>
          <w:tcPr>
            <w:tcW w:w="2410" w:type="dxa"/>
          </w:tcPr>
          <w:p w14:paraId="4C4FCC9F" w14:textId="77777777" w:rsidR="003B3BB3" w:rsidRPr="00997789" w:rsidRDefault="003B3BB3" w:rsidP="006B5259">
            <w:pPr>
              <w:spacing w:after="0"/>
              <w:rPr>
                <w:rFonts w:cstheme="minorHAnsi"/>
              </w:rPr>
            </w:pPr>
            <w:proofErr w:type="spellStart"/>
            <w:r w:rsidRPr="00997789">
              <w:rPr>
                <w:rFonts w:cstheme="minorHAnsi"/>
              </w:rPr>
              <w:t>Telemetrinių</w:t>
            </w:r>
            <w:proofErr w:type="spellEnd"/>
            <w:r w:rsidRPr="00997789">
              <w:rPr>
                <w:rFonts w:cstheme="minorHAnsi"/>
              </w:rPr>
              <w:t xml:space="preserve"> stočių vietos</w:t>
            </w:r>
          </w:p>
        </w:tc>
        <w:tc>
          <w:tcPr>
            <w:tcW w:w="8222" w:type="dxa"/>
          </w:tcPr>
          <w:p w14:paraId="2C69C542" w14:textId="1DDF6D54" w:rsidR="003B3BB3" w:rsidRPr="00997789" w:rsidRDefault="0BB03DDB" w:rsidP="4175F829">
            <w:pPr>
              <w:jc w:val="both"/>
            </w:pPr>
            <w:proofErr w:type="spellStart"/>
            <w:r w:rsidRPr="4175F829">
              <w:t>Telemetrinės</w:t>
            </w:r>
            <w:proofErr w:type="spellEnd"/>
            <w:r w:rsidRPr="4175F829">
              <w:t xml:space="preserve"> stotys turi būti įrengtos skirtingose Lietuvos vietovėse esančiuose gręžiniuose. Naujų gręžinių įrengti nereikia. </w:t>
            </w:r>
            <w:proofErr w:type="spellStart"/>
            <w:r w:rsidRPr="4175F829">
              <w:t>Telemetrinių</w:t>
            </w:r>
            <w:proofErr w:type="spellEnd"/>
            <w:r w:rsidRPr="4175F829">
              <w:t xml:space="preserve"> stočių įrengimo vietų sąrašas, vietų koordinatės, adresai, </w:t>
            </w:r>
            <w:r w:rsidR="3EDB4767" w:rsidRPr="4175F829">
              <w:t xml:space="preserve">žemės sklypo savininkai/ naudotojai, </w:t>
            </w:r>
            <w:r w:rsidRPr="4175F829">
              <w:t xml:space="preserve">monitoringo gręžinių techniniai parametrai </w:t>
            </w:r>
            <w:r w:rsidR="78656355" w:rsidRPr="4175F829">
              <w:t xml:space="preserve">pateikti </w:t>
            </w:r>
            <w:r w:rsidR="78656355" w:rsidRPr="4175F829">
              <w:rPr>
                <w:color w:val="0070C0"/>
              </w:rPr>
              <w:t xml:space="preserve">specialiųjų pirkimo sąlygų 2.1 priede </w:t>
            </w:r>
            <w:r w:rsidRPr="4175F829">
              <w:t xml:space="preserve">„TELEMETRINIŲ STOČIŲ VIETŲ CHARAKTERISTIKA“. 20 vietų </w:t>
            </w:r>
            <w:proofErr w:type="spellStart"/>
            <w:r w:rsidRPr="4175F829">
              <w:t>telemetrinės</w:t>
            </w:r>
            <w:proofErr w:type="spellEnd"/>
            <w:r w:rsidRPr="4175F829">
              <w:t xml:space="preserve"> stotys veikia dabar, jas reikia išmontuoti ir pakeisti naujomis, dar 20 vietų  reikia įrengti naujai.</w:t>
            </w:r>
          </w:p>
        </w:tc>
      </w:tr>
      <w:tr w:rsidR="003B3BB3" w:rsidRPr="00997789" w14:paraId="3D215031" w14:textId="77777777" w:rsidTr="4175F829">
        <w:trPr>
          <w:trHeight w:val="2041"/>
        </w:trPr>
        <w:tc>
          <w:tcPr>
            <w:tcW w:w="2410" w:type="dxa"/>
          </w:tcPr>
          <w:p w14:paraId="7C624FEB" w14:textId="77777777" w:rsidR="003B3BB3" w:rsidRPr="00997789" w:rsidRDefault="003B3BB3" w:rsidP="006B5259">
            <w:pPr>
              <w:spacing w:after="0"/>
              <w:rPr>
                <w:rFonts w:cstheme="minorHAnsi"/>
              </w:rPr>
            </w:pPr>
            <w:r w:rsidRPr="00997789">
              <w:rPr>
                <w:rFonts w:cstheme="minorHAnsi"/>
              </w:rPr>
              <w:t>Bendrieji reikalavimai</w:t>
            </w:r>
          </w:p>
        </w:tc>
        <w:tc>
          <w:tcPr>
            <w:tcW w:w="8222" w:type="dxa"/>
          </w:tcPr>
          <w:p w14:paraId="62A0EFE4" w14:textId="77777777" w:rsidR="003B3BB3" w:rsidRPr="00997789" w:rsidRDefault="003B3BB3" w:rsidP="00825AB7">
            <w:pPr>
              <w:pBdr>
                <w:top w:val="nil"/>
                <w:left w:val="nil"/>
                <w:bottom w:val="nil"/>
                <w:right w:val="nil"/>
                <w:between w:val="nil"/>
              </w:pBdr>
              <w:spacing w:after="0"/>
              <w:ind w:left="360" w:hanging="360"/>
              <w:jc w:val="both"/>
              <w:rPr>
                <w:rStyle w:val="CommentReference1"/>
                <w:rFonts w:eastAsia="Times New Roman" w:cstheme="minorHAnsi"/>
                <w:sz w:val="21"/>
                <w:szCs w:val="21"/>
              </w:rPr>
            </w:pPr>
            <w:r w:rsidRPr="00FB44A2">
              <w:rPr>
                <w:rFonts w:eastAsia="Times New Roman" w:cstheme="minorHAnsi"/>
              </w:rPr>
              <w:t>Įranga turi</w:t>
            </w:r>
            <w:r w:rsidRPr="00997789">
              <w:rPr>
                <w:rFonts w:eastAsia="Times New Roman" w:cstheme="minorHAnsi"/>
              </w:rPr>
              <w:t xml:space="preserve"> būti nauja ir nenaudota.</w:t>
            </w:r>
          </w:p>
          <w:p w14:paraId="531FF20B" w14:textId="77777777"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 xml:space="preserve">Požeminio vandens lygio matuokliai, </w:t>
            </w:r>
            <w:proofErr w:type="spellStart"/>
            <w:r w:rsidRPr="00997789">
              <w:rPr>
                <w:rFonts w:eastAsia="Times New Roman" w:cstheme="minorHAnsi"/>
              </w:rPr>
              <w:t>telemetriniai</w:t>
            </w:r>
            <w:proofErr w:type="spellEnd"/>
            <w:r w:rsidRPr="00997789">
              <w:rPr>
                <w:rFonts w:eastAsia="Times New Roman" w:cstheme="minorHAnsi"/>
              </w:rPr>
              <w:t xml:space="preserve"> duomenų perdavimo įrenginiai ir jungimo kabeliai turi būti sukomplektuoti vieno gamintojo  arba suderinami tarpusavyje.</w:t>
            </w:r>
          </w:p>
          <w:p w14:paraId="0B955F46" w14:textId="77777777"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Vandens lygio ir temperatūros matavimo duomenys yra Tarnybos nuosavybė, todėl turi būti užtikrinta galimybė jais laisvai disponuoti, išsisaugoti, iškelti iš stotelių atminties.</w:t>
            </w:r>
          </w:p>
          <w:p w14:paraId="7C74BAA5" w14:textId="601EAC61" w:rsidR="003B3BB3" w:rsidRPr="00997789" w:rsidRDefault="003B3BB3" w:rsidP="3DA341EC">
            <w:pPr>
              <w:pBdr>
                <w:top w:val="nil"/>
                <w:left w:val="nil"/>
                <w:bottom w:val="nil"/>
                <w:right w:val="nil"/>
                <w:between w:val="nil"/>
              </w:pBdr>
              <w:spacing w:after="0"/>
              <w:ind w:left="360" w:hanging="360"/>
              <w:jc w:val="both"/>
              <w:rPr>
                <w:rFonts w:eastAsia="Times New Roman"/>
              </w:rPr>
            </w:pPr>
            <w:r w:rsidRPr="3DA341EC">
              <w:rPr>
                <w:rFonts w:eastAsia="Times New Roman"/>
              </w:rPr>
              <w:t>Preliminarus ventiliuojamo kabelio ilgis bendrai visoms stotims –  230 m</w:t>
            </w:r>
            <w:r w:rsidR="00F94B07" w:rsidRPr="3DA341EC">
              <w:rPr>
                <w:rFonts w:eastAsia="Times New Roman"/>
              </w:rPr>
              <w:t xml:space="preserve"> </w:t>
            </w:r>
            <w:r w:rsidR="0029770F" w:rsidRPr="3DA341EC">
              <w:rPr>
                <w:rFonts w:eastAsia="Times New Roman"/>
              </w:rPr>
              <w:t>(</w:t>
            </w:r>
            <w:r w:rsidR="00E11FE0" w:rsidRPr="3DA341EC">
              <w:rPr>
                <w:rFonts w:eastAsia="Times New Roman"/>
              </w:rPr>
              <w:t>+-</w:t>
            </w:r>
            <w:r w:rsidR="004173E3" w:rsidRPr="3DA341EC">
              <w:rPr>
                <w:rFonts w:eastAsia="Times New Roman"/>
              </w:rPr>
              <w:t>30</w:t>
            </w:r>
            <w:r w:rsidR="006446A7" w:rsidRPr="3DA341EC">
              <w:rPr>
                <w:rFonts w:eastAsia="Times New Roman"/>
              </w:rPr>
              <w:t xml:space="preserve"> m</w:t>
            </w:r>
            <w:r w:rsidR="0029770F" w:rsidRPr="3DA341EC">
              <w:rPr>
                <w:rFonts w:eastAsia="Times New Roman"/>
              </w:rPr>
              <w:t>)</w:t>
            </w:r>
            <w:r w:rsidR="0538EFC0" w:rsidRPr="3DA341EC">
              <w:rPr>
                <w:rFonts w:eastAsia="Times New Roman"/>
              </w:rPr>
              <w:t>.</w:t>
            </w:r>
          </w:p>
        </w:tc>
      </w:tr>
      <w:tr w:rsidR="003B3BB3" w:rsidRPr="00997789" w14:paraId="730F7775" w14:textId="77777777" w:rsidTr="4175F829">
        <w:trPr>
          <w:trHeight w:val="300"/>
        </w:trPr>
        <w:tc>
          <w:tcPr>
            <w:tcW w:w="2410" w:type="dxa"/>
          </w:tcPr>
          <w:p w14:paraId="420E3161" w14:textId="77777777" w:rsidR="003B3BB3" w:rsidRPr="00997789" w:rsidRDefault="003B3BB3" w:rsidP="006B5259">
            <w:pPr>
              <w:spacing w:after="0"/>
              <w:rPr>
                <w:rFonts w:cstheme="minorHAnsi"/>
              </w:rPr>
            </w:pPr>
            <w:r w:rsidRPr="00997789">
              <w:rPr>
                <w:rFonts w:cstheme="minorHAnsi"/>
              </w:rPr>
              <w:t>Ventiliuojamas požeminio vandens lygio matuoklis</w:t>
            </w:r>
          </w:p>
        </w:tc>
        <w:tc>
          <w:tcPr>
            <w:tcW w:w="8222" w:type="dxa"/>
          </w:tcPr>
          <w:p w14:paraId="35893E51" w14:textId="77777777"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Matuoklis turi matuoti vandens lygį ir temperatūrą (atmosferos slėgio kompensacija užtikrinama ventiliuojamu kabeliu);</w:t>
            </w:r>
          </w:p>
          <w:p w14:paraId="6D28685D" w14:textId="315B3148"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 xml:space="preserve">Matuoklis turi </w:t>
            </w:r>
            <w:r w:rsidRPr="00006F70">
              <w:rPr>
                <w:rFonts w:eastAsia="Times New Roman" w:cstheme="minorHAnsi"/>
              </w:rPr>
              <w:t>fiksuoti 4 m arba didesnės amplitudės</w:t>
            </w:r>
            <w:r w:rsidRPr="00997789">
              <w:rPr>
                <w:rFonts w:eastAsia="Times New Roman" w:cstheme="minorHAnsi"/>
              </w:rPr>
              <w:t xml:space="preserve"> vandens lygio svyravimus;</w:t>
            </w:r>
          </w:p>
          <w:p w14:paraId="4238A7CE" w14:textId="77777777" w:rsidR="003B3BB3" w:rsidRPr="00702222"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Lygio matavimo tikslumas (</w:t>
            </w:r>
            <w:r w:rsidRPr="00702222">
              <w:rPr>
                <w:rFonts w:eastAsia="Times New Roman" w:cstheme="minorHAnsi"/>
              </w:rPr>
              <w:t>paklaida): ne daugiau kaip ±2.5 mm arba ±0.05% PS.</w:t>
            </w:r>
          </w:p>
          <w:p w14:paraId="128A5298" w14:textId="77777777" w:rsidR="003B3BB3" w:rsidRPr="00702222" w:rsidRDefault="003B3BB3" w:rsidP="00825AB7">
            <w:pPr>
              <w:pBdr>
                <w:top w:val="nil"/>
                <w:left w:val="nil"/>
                <w:bottom w:val="nil"/>
                <w:right w:val="nil"/>
                <w:between w:val="nil"/>
              </w:pBdr>
              <w:spacing w:after="0"/>
              <w:ind w:left="360" w:hanging="360"/>
              <w:jc w:val="both"/>
              <w:rPr>
                <w:rFonts w:eastAsia="Times New Roman" w:cstheme="minorHAnsi"/>
              </w:rPr>
            </w:pPr>
            <w:r w:rsidRPr="00702222">
              <w:rPr>
                <w:rFonts w:eastAsia="Times New Roman" w:cstheme="minorHAnsi"/>
              </w:rPr>
              <w:t xml:space="preserve">Lygio matavimo vienetai - m ir/arba cm; slėgio - </w:t>
            </w:r>
            <w:proofErr w:type="spellStart"/>
            <w:r w:rsidRPr="00702222">
              <w:rPr>
                <w:rFonts w:eastAsia="Times New Roman" w:cstheme="minorHAnsi"/>
              </w:rPr>
              <w:t>psi</w:t>
            </w:r>
            <w:proofErr w:type="spellEnd"/>
            <w:r w:rsidRPr="00702222">
              <w:rPr>
                <w:rFonts w:eastAsia="Times New Roman" w:cstheme="minorHAnsi"/>
              </w:rPr>
              <w:t xml:space="preserve"> arba </w:t>
            </w:r>
            <w:proofErr w:type="spellStart"/>
            <w:r w:rsidRPr="00702222">
              <w:rPr>
                <w:rFonts w:eastAsia="Times New Roman" w:cstheme="minorHAnsi"/>
              </w:rPr>
              <w:t>kPa</w:t>
            </w:r>
            <w:proofErr w:type="spellEnd"/>
            <w:r w:rsidRPr="00702222">
              <w:rPr>
                <w:rFonts w:eastAsia="Times New Roman" w:cstheme="minorHAnsi"/>
              </w:rPr>
              <w:t xml:space="preserve"> arba bar</w:t>
            </w:r>
          </w:p>
          <w:p w14:paraId="5F8F5301" w14:textId="77777777" w:rsidR="003B3BB3" w:rsidRPr="00702222" w:rsidRDefault="003B3BB3" w:rsidP="00825AB7">
            <w:pPr>
              <w:pBdr>
                <w:top w:val="nil"/>
                <w:left w:val="nil"/>
                <w:bottom w:val="nil"/>
                <w:right w:val="nil"/>
                <w:between w:val="nil"/>
              </w:pBdr>
              <w:spacing w:after="0"/>
              <w:ind w:left="360" w:hanging="360"/>
              <w:jc w:val="both"/>
              <w:rPr>
                <w:rFonts w:eastAsia="Times New Roman" w:cstheme="minorHAnsi"/>
              </w:rPr>
            </w:pPr>
            <w:r w:rsidRPr="00702222">
              <w:rPr>
                <w:rFonts w:eastAsia="Times New Roman" w:cstheme="minorHAnsi"/>
              </w:rPr>
              <w:t>Temperatūros matavimo vienetai: °C.</w:t>
            </w:r>
          </w:p>
          <w:p w14:paraId="187039A3" w14:textId="5CB436A7" w:rsidR="003B3BB3" w:rsidRPr="00997789" w:rsidRDefault="0BB03DDB" w:rsidP="4175F829">
            <w:pPr>
              <w:pBdr>
                <w:top w:val="nil"/>
                <w:left w:val="nil"/>
                <w:bottom w:val="nil"/>
                <w:right w:val="nil"/>
                <w:between w:val="nil"/>
              </w:pBdr>
              <w:spacing w:after="0"/>
              <w:ind w:left="360" w:hanging="360"/>
              <w:jc w:val="both"/>
              <w:rPr>
                <w:rFonts w:eastAsia="Times New Roman"/>
              </w:rPr>
            </w:pPr>
            <w:r w:rsidRPr="4175F829">
              <w:rPr>
                <w:rFonts w:eastAsia="Times New Roman"/>
              </w:rPr>
              <w:t>Temperatūros matavimo paklaida: ne daugiau kaip ±0.</w:t>
            </w:r>
            <w:r w:rsidR="0C41A123" w:rsidRPr="4175F829">
              <w:rPr>
                <w:rFonts w:eastAsia="Times New Roman"/>
              </w:rPr>
              <w:t>2</w:t>
            </w:r>
            <w:r w:rsidRPr="4175F829">
              <w:rPr>
                <w:rFonts w:eastAsia="Times New Roman"/>
              </w:rPr>
              <w:t>°C.</w:t>
            </w:r>
          </w:p>
          <w:p w14:paraId="245FE7C0" w14:textId="4A6E3930"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Temperatūros skiriamoji geba: daugiau</w:t>
            </w:r>
            <w:r w:rsidR="000E7F34" w:rsidRPr="00997789">
              <w:rPr>
                <w:rFonts w:eastAsia="Times New Roman" w:cstheme="minorHAnsi"/>
              </w:rPr>
              <w:t xml:space="preserve"> kaip</w:t>
            </w:r>
            <w:r w:rsidRPr="00997789">
              <w:rPr>
                <w:rFonts w:eastAsia="Times New Roman" w:cstheme="minorHAnsi"/>
              </w:rPr>
              <w:t xml:space="preserve"> 0.01°C.</w:t>
            </w:r>
          </w:p>
          <w:p w14:paraId="0E4A79CF" w14:textId="16A8CB7F" w:rsidR="003B3BB3" w:rsidRPr="00997789" w:rsidRDefault="0E6AA220" w:rsidP="4175F829">
            <w:pPr>
              <w:pBdr>
                <w:top w:val="nil"/>
                <w:left w:val="nil"/>
                <w:bottom w:val="nil"/>
                <w:right w:val="nil"/>
                <w:between w:val="nil"/>
              </w:pBdr>
              <w:spacing w:after="0"/>
              <w:ind w:left="360" w:hanging="360"/>
              <w:jc w:val="both"/>
              <w:rPr>
                <w:rFonts w:eastAsia="Times New Roman"/>
              </w:rPr>
            </w:pPr>
            <w:r w:rsidRPr="4175F829">
              <w:rPr>
                <w:rFonts w:eastAsia="Times New Roman"/>
              </w:rPr>
              <w:t>Matuoklio b</w:t>
            </w:r>
            <w:r w:rsidR="0BB03DDB" w:rsidRPr="4175F829">
              <w:rPr>
                <w:rFonts w:eastAsia="Times New Roman"/>
              </w:rPr>
              <w:t>aterijos darbo laikas: ne mažiau kaip 10 metų</w:t>
            </w:r>
            <w:r w:rsidR="1877BB88" w:rsidRPr="4175F829">
              <w:rPr>
                <w:rFonts w:eastAsia="Times New Roman"/>
              </w:rPr>
              <w:t xml:space="preserve">, kai matavimai atliekami 4 kartus per parą  </w:t>
            </w:r>
          </w:p>
          <w:p w14:paraId="5A2FB17F" w14:textId="7D4323C5" w:rsidR="003B3BB3" w:rsidRPr="00702222" w:rsidRDefault="0BB03DDB" w:rsidP="4175F829">
            <w:pPr>
              <w:pBdr>
                <w:top w:val="nil"/>
                <w:left w:val="nil"/>
                <w:bottom w:val="nil"/>
                <w:right w:val="nil"/>
                <w:between w:val="nil"/>
              </w:pBdr>
              <w:spacing w:after="0"/>
              <w:ind w:left="360" w:hanging="360"/>
              <w:jc w:val="both"/>
              <w:rPr>
                <w:rFonts w:eastAsia="Times New Roman"/>
              </w:rPr>
            </w:pPr>
            <w:r w:rsidRPr="4175F829">
              <w:rPr>
                <w:rFonts w:eastAsia="Times New Roman"/>
              </w:rPr>
              <w:t>Vidinio laikrodžio tikslumas: matavimo paklaida ne daugiau kaip ±1 min./metus (</w:t>
            </w:r>
            <w:r w:rsidR="043CA483" w:rsidRPr="4175F829">
              <w:rPr>
                <w:rFonts w:eastAsia="Times New Roman"/>
              </w:rPr>
              <w:t xml:space="preserve">nuo </w:t>
            </w:r>
            <w:r w:rsidR="48BCF280" w:rsidRPr="4175F829">
              <w:rPr>
                <w:rFonts w:eastAsia="Times New Roman"/>
              </w:rPr>
              <w:t>–10±5 °C iki +60 ±10 °C ribose</w:t>
            </w:r>
            <w:r w:rsidRPr="4175F829">
              <w:rPr>
                <w:rFonts w:eastAsia="Times New Roman"/>
              </w:rPr>
              <w:t>). Jeigu matuoklis sinchronizuojamas SNTP protokolu, tai matuokliui šis reikalavimas netaikomas</w:t>
            </w:r>
            <w:r w:rsidR="202242F1" w:rsidRPr="4175F829">
              <w:rPr>
                <w:rFonts w:eastAsia="Times New Roman"/>
              </w:rPr>
              <w:t>.</w:t>
            </w:r>
          </w:p>
          <w:p w14:paraId="72B930EC" w14:textId="77777777" w:rsidR="003B3BB3" w:rsidRPr="00702222" w:rsidRDefault="003B3BB3" w:rsidP="00825AB7">
            <w:pPr>
              <w:pBdr>
                <w:top w:val="nil"/>
                <w:left w:val="nil"/>
                <w:bottom w:val="nil"/>
                <w:right w:val="nil"/>
                <w:between w:val="nil"/>
              </w:pBdr>
              <w:spacing w:after="0"/>
              <w:ind w:left="360" w:hanging="360"/>
              <w:jc w:val="both"/>
              <w:rPr>
                <w:rFonts w:eastAsia="Times New Roman" w:cstheme="minorHAnsi"/>
              </w:rPr>
            </w:pPr>
            <w:r w:rsidRPr="00702222">
              <w:rPr>
                <w:rFonts w:eastAsia="Times New Roman" w:cstheme="minorHAnsi"/>
              </w:rPr>
              <w:t>Maksimalus matavimų skaičius (vidinė atmintis): ne mažiau kaip 120 000.</w:t>
            </w:r>
          </w:p>
          <w:p w14:paraId="4596BB21" w14:textId="0C63C3FB" w:rsidR="003B3BB3" w:rsidRPr="00702222" w:rsidRDefault="003B3BB3" w:rsidP="00825AB7">
            <w:pPr>
              <w:pBdr>
                <w:top w:val="nil"/>
                <w:left w:val="nil"/>
                <w:bottom w:val="nil"/>
                <w:right w:val="nil"/>
                <w:between w:val="nil"/>
              </w:pBdr>
              <w:spacing w:after="0"/>
              <w:ind w:left="360" w:hanging="360"/>
              <w:jc w:val="both"/>
              <w:rPr>
                <w:rFonts w:eastAsia="Times New Roman" w:cstheme="minorHAnsi"/>
              </w:rPr>
            </w:pPr>
            <w:r w:rsidRPr="00702222">
              <w:rPr>
                <w:rFonts w:eastAsia="Times New Roman" w:cstheme="minorHAnsi"/>
              </w:rPr>
              <w:t>Matavimo dažnumas: turi būti galimybė nustatyti matavimų dažnį intervale nuo kas 1 sekundė</w:t>
            </w:r>
            <w:r w:rsidR="00C72E27" w:rsidRPr="00702222">
              <w:rPr>
                <w:rFonts w:eastAsia="Times New Roman" w:cstheme="minorHAnsi"/>
              </w:rPr>
              <w:t xml:space="preserve"> </w:t>
            </w:r>
            <w:r w:rsidRPr="00702222">
              <w:rPr>
                <w:rFonts w:eastAsia="Times New Roman" w:cstheme="minorHAnsi"/>
              </w:rPr>
              <w:t>iki kas 72 valandas.</w:t>
            </w:r>
          </w:p>
          <w:p w14:paraId="4295C252" w14:textId="77777777"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702222">
              <w:rPr>
                <w:rFonts w:eastAsia="Times New Roman" w:cstheme="minorHAnsi"/>
              </w:rPr>
              <w:t>Dydis: turi tikti skirtingo skersmens gręžiniams</w:t>
            </w:r>
            <w:r w:rsidRPr="00997789">
              <w:rPr>
                <w:rFonts w:eastAsia="Times New Roman" w:cstheme="minorHAnsi"/>
              </w:rPr>
              <w:t xml:space="preserve">, kurių diametras nuo 50 mm iki 170 mm. </w:t>
            </w:r>
          </w:p>
          <w:p w14:paraId="5751348D" w14:textId="6159E79A" w:rsidR="00740249"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Matuoklio galvutė turi būti pagaminta iš nerūdijančio plieno ir padengta antikorozine danga arba pagaminta iš ne mažesnio atsparumo korozijai metalo (pvz. titano)</w:t>
            </w:r>
            <w:r w:rsidR="00740249" w:rsidRPr="00997789">
              <w:rPr>
                <w:rFonts w:eastAsia="Times New Roman" w:cstheme="minorHAnsi"/>
              </w:rPr>
              <w:t>.</w:t>
            </w:r>
            <w:r w:rsidRPr="00997789">
              <w:rPr>
                <w:rFonts w:eastAsia="Times New Roman" w:cstheme="minorHAnsi"/>
              </w:rPr>
              <w:t xml:space="preserve"> </w:t>
            </w:r>
          </w:p>
          <w:p w14:paraId="064C9BC2" w14:textId="61ECDFC3"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Barometrinė kompensacija: automatinė.</w:t>
            </w:r>
          </w:p>
          <w:p w14:paraId="44001E65" w14:textId="14F576E8" w:rsidR="003B3BB3" w:rsidRPr="00997789" w:rsidRDefault="0BB03DDB" w:rsidP="4175F829">
            <w:pPr>
              <w:pBdr>
                <w:top w:val="nil"/>
                <w:left w:val="nil"/>
                <w:bottom w:val="nil"/>
                <w:right w:val="nil"/>
                <w:between w:val="nil"/>
              </w:pBdr>
              <w:spacing w:after="0"/>
              <w:ind w:left="360" w:hanging="360"/>
              <w:jc w:val="both"/>
              <w:rPr>
                <w:rFonts w:eastAsia="Times New Roman"/>
              </w:rPr>
            </w:pPr>
            <w:r w:rsidRPr="4175F829">
              <w:rPr>
                <w:rFonts w:eastAsia="Times New Roman"/>
              </w:rPr>
              <w:lastRenderedPageBreak/>
              <w:t xml:space="preserve">Ventiliuojamas kabelis: </w:t>
            </w:r>
            <w:r w:rsidR="5BF74D89" w:rsidRPr="4175F829">
              <w:rPr>
                <w:rFonts w:eastAsia="Times New Roman"/>
              </w:rPr>
              <w:t xml:space="preserve">dengtas poliuretanu, arba ne mažesnio lankstumo, ilgaamžiškumo, atsparumo cheminiam poveikiui ir drėgmei medžiaga (pvz. </w:t>
            </w:r>
            <w:proofErr w:type="spellStart"/>
            <w:r w:rsidR="5BF74D89" w:rsidRPr="4175F829">
              <w:rPr>
                <w:rFonts w:eastAsia="Times New Roman"/>
              </w:rPr>
              <w:t>Hytrel</w:t>
            </w:r>
            <w:proofErr w:type="spellEnd"/>
            <w:r w:rsidR="5BF74D89" w:rsidRPr="4175F829">
              <w:rPr>
                <w:rFonts w:eastAsia="Times New Roman"/>
              </w:rPr>
              <w:t>)</w:t>
            </w:r>
            <w:r w:rsidRPr="4175F829">
              <w:rPr>
                <w:rFonts w:eastAsia="Times New Roman"/>
              </w:rPr>
              <w:t>, skersmuo ne daugiau kaip 8 mm.</w:t>
            </w:r>
          </w:p>
          <w:p w14:paraId="539AD604" w14:textId="77777777"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Matuoklis privalo turėti galimybę užprogramuoti jį linijinių duomenų kaupimui, pasirinkto lygio pokyčio fiksavimui, o taip pat darbui pagal nustatytą grafiką.</w:t>
            </w:r>
          </w:p>
          <w:p w14:paraId="761142AC" w14:textId="77777777"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997789">
              <w:rPr>
                <w:rFonts w:eastAsia="Times New Roman" w:cstheme="minorHAnsi"/>
              </w:rPr>
              <w:t>Matuoklis privalo turėti galimybę paleisti ir sustabdyti jį nustatytu laiku ateityje, taip pat stebėti ir konkrečiu metu vykstančius matavimus.</w:t>
            </w:r>
          </w:p>
          <w:p w14:paraId="0F37BDEB" w14:textId="77777777" w:rsidR="003B3BB3" w:rsidRPr="00702222" w:rsidRDefault="003B3BB3" w:rsidP="00825AB7">
            <w:pPr>
              <w:pBdr>
                <w:top w:val="nil"/>
                <w:left w:val="nil"/>
                <w:bottom w:val="nil"/>
                <w:right w:val="nil"/>
                <w:between w:val="nil"/>
              </w:pBdr>
              <w:spacing w:after="0"/>
              <w:ind w:left="360" w:hanging="360"/>
              <w:jc w:val="both"/>
              <w:rPr>
                <w:rFonts w:eastAsia="Times New Roman" w:cstheme="minorHAnsi"/>
              </w:rPr>
            </w:pPr>
            <w:r w:rsidRPr="00702222">
              <w:rPr>
                <w:rFonts w:eastAsia="Times New Roman" w:cstheme="minorHAnsi"/>
              </w:rPr>
              <w:t>Matuoklis privalo turėti apsaugą nuo žaibo bei nuo šalia veikiančio vandens siurblio elektromagnetinio lauko.</w:t>
            </w:r>
          </w:p>
          <w:p w14:paraId="687D968B" w14:textId="77777777" w:rsidR="003B3BB3" w:rsidRPr="00997789" w:rsidRDefault="003B3BB3" w:rsidP="00825AB7">
            <w:pPr>
              <w:pBdr>
                <w:top w:val="nil"/>
                <w:left w:val="nil"/>
                <w:bottom w:val="nil"/>
                <w:right w:val="nil"/>
                <w:between w:val="nil"/>
              </w:pBdr>
              <w:spacing w:after="0"/>
              <w:ind w:left="360" w:hanging="360"/>
              <w:jc w:val="both"/>
              <w:rPr>
                <w:rFonts w:eastAsia="Times New Roman" w:cstheme="minorHAnsi"/>
              </w:rPr>
            </w:pPr>
            <w:r w:rsidRPr="00702222">
              <w:rPr>
                <w:rFonts w:eastAsia="Times New Roman" w:cstheme="minorHAnsi"/>
              </w:rPr>
              <w:t>Garantija matu</w:t>
            </w:r>
            <w:r w:rsidRPr="00997789">
              <w:rPr>
                <w:rFonts w:eastAsia="Times New Roman" w:cstheme="minorHAnsi"/>
              </w:rPr>
              <w:t xml:space="preserve">okliui: ne trumpesnė nei 2 metai nuo sistemos įdiegimo; </w:t>
            </w:r>
          </w:p>
          <w:p w14:paraId="350538D9" w14:textId="4DF811FA" w:rsidR="003B3BB3" w:rsidRPr="00997789" w:rsidRDefault="0BB03DDB" w:rsidP="4175F829">
            <w:pPr>
              <w:pBdr>
                <w:top w:val="nil"/>
                <w:left w:val="nil"/>
                <w:bottom w:val="nil"/>
                <w:right w:val="nil"/>
                <w:between w:val="nil"/>
              </w:pBdr>
              <w:spacing w:after="0"/>
              <w:ind w:left="360" w:hanging="360"/>
              <w:jc w:val="both"/>
              <w:rPr>
                <w:rFonts w:eastAsia="Times New Roman"/>
              </w:rPr>
            </w:pPr>
            <w:r w:rsidRPr="4175F829">
              <w:rPr>
                <w:rFonts w:eastAsia="Times New Roman"/>
              </w:rPr>
              <w:t xml:space="preserve">Darbinė temperatūra: </w:t>
            </w:r>
            <w:r w:rsidR="2000F990" w:rsidRPr="4175F829">
              <w:rPr>
                <w:rFonts w:eastAsia="Times New Roman"/>
              </w:rPr>
              <w:t xml:space="preserve">nuo </w:t>
            </w:r>
            <w:r w:rsidRPr="4175F829">
              <w:rPr>
                <w:rFonts w:eastAsia="Times New Roman"/>
              </w:rPr>
              <w:t>-</w:t>
            </w:r>
            <w:r w:rsidR="15D0CB00" w:rsidRPr="4175F829">
              <w:rPr>
                <w:rFonts w:eastAsia="Times New Roman"/>
              </w:rPr>
              <w:t>10</w:t>
            </w:r>
            <w:r w:rsidRPr="4175F829">
              <w:rPr>
                <w:rFonts w:eastAsia="Times New Roman"/>
              </w:rPr>
              <w:t>°</w:t>
            </w:r>
            <w:r w:rsidR="245913AC" w:rsidRPr="4175F829">
              <w:rPr>
                <w:rFonts w:eastAsia="Times New Roman"/>
              </w:rPr>
              <w:t xml:space="preserve">±5  </w:t>
            </w:r>
            <w:r w:rsidRPr="4175F829">
              <w:rPr>
                <w:rFonts w:eastAsia="Times New Roman"/>
              </w:rPr>
              <w:t>C iki +</w:t>
            </w:r>
            <w:r w:rsidR="16551C49" w:rsidRPr="4175F829">
              <w:rPr>
                <w:rFonts w:eastAsia="Times New Roman"/>
              </w:rPr>
              <w:t>6</w:t>
            </w:r>
            <w:r w:rsidRPr="4175F829">
              <w:rPr>
                <w:rFonts w:eastAsia="Times New Roman"/>
              </w:rPr>
              <w:t>0°</w:t>
            </w:r>
            <w:r w:rsidR="728BDF49" w:rsidRPr="4175F829">
              <w:rPr>
                <w:rFonts w:eastAsia="Times New Roman"/>
              </w:rPr>
              <w:t xml:space="preserve">±10 </w:t>
            </w:r>
            <w:r w:rsidRPr="4175F829">
              <w:rPr>
                <w:rFonts w:eastAsia="Times New Roman"/>
              </w:rPr>
              <w:t xml:space="preserve">C. </w:t>
            </w:r>
          </w:p>
        </w:tc>
      </w:tr>
      <w:tr w:rsidR="003B3BB3" w:rsidRPr="00997789" w14:paraId="23D259A6" w14:textId="77777777" w:rsidTr="4175F829">
        <w:trPr>
          <w:trHeight w:val="300"/>
        </w:trPr>
        <w:tc>
          <w:tcPr>
            <w:tcW w:w="2410" w:type="dxa"/>
          </w:tcPr>
          <w:p w14:paraId="3366A656" w14:textId="77777777" w:rsidR="003B3BB3" w:rsidRPr="00997789" w:rsidRDefault="003B3BB3" w:rsidP="006B5259">
            <w:pPr>
              <w:spacing w:after="0"/>
              <w:rPr>
                <w:rFonts w:cstheme="minorHAnsi"/>
              </w:rPr>
            </w:pPr>
            <w:proofErr w:type="spellStart"/>
            <w:r w:rsidRPr="00997789">
              <w:rPr>
                <w:rFonts w:cstheme="minorHAnsi"/>
              </w:rPr>
              <w:lastRenderedPageBreak/>
              <w:t>Telemetrinis</w:t>
            </w:r>
            <w:proofErr w:type="spellEnd"/>
            <w:r w:rsidRPr="00997789">
              <w:rPr>
                <w:rFonts w:cstheme="minorHAnsi"/>
              </w:rPr>
              <w:t xml:space="preserve"> duomenų surinkimo ir perdavimo įrenginys</w:t>
            </w:r>
          </w:p>
        </w:tc>
        <w:tc>
          <w:tcPr>
            <w:tcW w:w="8222" w:type="dxa"/>
          </w:tcPr>
          <w:p w14:paraId="0407FB33" w14:textId="77777777" w:rsidR="003B3BB3" w:rsidRPr="00997789" w:rsidRDefault="003B3BB3" w:rsidP="00044141">
            <w:pPr>
              <w:numPr>
                <w:ilvl w:val="0"/>
                <w:numId w:val="17"/>
              </w:numPr>
              <w:pBdr>
                <w:top w:val="nil"/>
                <w:left w:val="nil"/>
                <w:bottom w:val="nil"/>
                <w:right w:val="nil"/>
                <w:between w:val="nil"/>
              </w:pBdr>
              <w:tabs>
                <w:tab w:val="left" w:pos="677"/>
              </w:tabs>
              <w:spacing w:after="0"/>
              <w:jc w:val="both"/>
              <w:rPr>
                <w:rFonts w:eastAsia="Times New Roman" w:cstheme="minorHAnsi"/>
              </w:rPr>
            </w:pPr>
            <w:r w:rsidRPr="00997789">
              <w:rPr>
                <w:rFonts w:eastAsia="Times New Roman" w:cstheme="minorHAnsi"/>
              </w:rPr>
              <w:t xml:space="preserve">Turi palaikyti GSM arba 4G arba </w:t>
            </w:r>
            <w:proofErr w:type="spellStart"/>
            <w:r w:rsidRPr="00997789">
              <w:rPr>
                <w:rFonts w:eastAsia="Times New Roman" w:cstheme="minorHAnsi"/>
              </w:rPr>
              <w:t>LoRaWAN</w:t>
            </w:r>
            <w:proofErr w:type="spellEnd"/>
            <w:r w:rsidRPr="00997789">
              <w:rPr>
                <w:rFonts w:eastAsia="Times New Roman" w:cstheme="minorHAnsi"/>
              </w:rPr>
              <w:t xml:space="preserve"> arba kitą lygiavertį ryšio protokolą duomenų perdavimui į Tarnybos duomenų bazę. Ryšio paslaugas užtikrina Tarnyba.</w:t>
            </w:r>
          </w:p>
          <w:p w14:paraId="413C91B8" w14:textId="77777777" w:rsidR="003B3BB3" w:rsidRPr="00997789" w:rsidRDefault="003B3BB3" w:rsidP="00044141">
            <w:pPr>
              <w:numPr>
                <w:ilvl w:val="0"/>
                <w:numId w:val="17"/>
              </w:numPr>
              <w:tabs>
                <w:tab w:val="left" w:pos="677"/>
              </w:tabs>
              <w:spacing w:after="0"/>
              <w:jc w:val="both"/>
              <w:rPr>
                <w:rFonts w:eastAsia="Times New Roman" w:cstheme="minorHAnsi"/>
              </w:rPr>
            </w:pPr>
            <w:r w:rsidRPr="00997789">
              <w:rPr>
                <w:rFonts w:cstheme="minorHAnsi"/>
              </w:rPr>
              <w:t>Įrenginys privalo turėti galimybę nuskaityti matavimų duomenis pagal nustatytą grafiką, kintantį nuo 5 min iki 72 val.</w:t>
            </w:r>
          </w:p>
          <w:p w14:paraId="4BAF108B" w14:textId="77777777" w:rsidR="003B3BB3" w:rsidRPr="00997789" w:rsidRDefault="003B3BB3" w:rsidP="00044141">
            <w:pPr>
              <w:numPr>
                <w:ilvl w:val="0"/>
                <w:numId w:val="17"/>
              </w:numPr>
              <w:tabs>
                <w:tab w:val="left" w:pos="677"/>
              </w:tabs>
              <w:spacing w:after="0"/>
              <w:jc w:val="both"/>
              <w:rPr>
                <w:rFonts w:cstheme="minorHAnsi"/>
              </w:rPr>
            </w:pPr>
            <w:r w:rsidRPr="00997789">
              <w:rPr>
                <w:rFonts w:cstheme="minorHAnsi"/>
              </w:rPr>
              <w:t>Įrenginys privalo turėti galimybę nuskaityti ir perduoti matavimų duomenis bei perduoti stotelės būsenos ir jos veikimo duomenis  pagal nustatytą grafiką, kintantį nuo 5 min iki 72 val.</w:t>
            </w:r>
          </w:p>
          <w:p w14:paraId="161A7007" w14:textId="77777777" w:rsidR="003B3BB3" w:rsidRPr="00997789" w:rsidRDefault="003B3BB3" w:rsidP="00044141">
            <w:pPr>
              <w:numPr>
                <w:ilvl w:val="0"/>
                <w:numId w:val="17"/>
              </w:numPr>
              <w:pBdr>
                <w:top w:val="nil"/>
                <w:left w:val="nil"/>
                <w:bottom w:val="nil"/>
                <w:right w:val="nil"/>
                <w:between w:val="nil"/>
              </w:pBdr>
              <w:tabs>
                <w:tab w:val="left" w:pos="677"/>
              </w:tabs>
              <w:spacing w:after="0"/>
              <w:jc w:val="both"/>
              <w:rPr>
                <w:rFonts w:cstheme="minorHAnsi"/>
              </w:rPr>
            </w:pPr>
            <w:r w:rsidRPr="00997789">
              <w:rPr>
                <w:rFonts w:eastAsia="Times New Roman" w:cstheme="minorHAnsi"/>
              </w:rPr>
              <w:t>Įrenginys turi būti montuojamas į skirtingo skersmens (nuo 90 mm iki 170 mm) gręžinius, arba montuojamas ant gręžinio užtikrinant apsaugą nuo vandalizmo.</w:t>
            </w:r>
          </w:p>
          <w:p w14:paraId="0F48739E" w14:textId="67714EA0" w:rsidR="003B3BB3" w:rsidRPr="00997789" w:rsidRDefault="0BB03DDB" w:rsidP="4175F829">
            <w:pPr>
              <w:numPr>
                <w:ilvl w:val="0"/>
                <w:numId w:val="17"/>
              </w:numPr>
              <w:pBdr>
                <w:top w:val="nil"/>
                <w:left w:val="nil"/>
                <w:bottom w:val="nil"/>
                <w:right w:val="nil"/>
                <w:between w:val="nil"/>
              </w:pBdr>
              <w:tabs>
                <w:tab w:val="left" w:pos="677"/>
              </w:tabs>
              <w:spacing w:after="0"/>
              <w:jc w:val="both"/>
            </w:pPr>
            <w:r w:rsidRPr="4175F829">
              <w:rPr>
                <w:rFonts w:eastAsia="Times New Roman"/>
              </w:rPr>
              <w:t>Maitinimo šaltinis: keič</w:t>
            </w:r>
            <w:r w:rsidRPr="4175F829">
              <w:t>iamos ličio baterijos, darbo laikas numatytu režimu (siuntimas 4 kartus per parą) ne mažiau, kaip 3 metai</w:t>
            </w:r>
            <w:r w:rsidR="4D8018A1" w:rsidRPr="4175F829">
              <w:t xml:space="preserve"> </w:t>
            </w:r>
            <w:r w:rsidR="064EC02C" w:rsidRPr="4175F829">
              <w:t>arba saulės energija varoma įkraunama sistema, kurios darbo laikas ne mažiau kaip 10 metų.</w:t>
            </w:r>
          </w:p>
          <w:p w14:paraId="69883B47" w14:textId="3F7B911E" w:rsidR="003B3BB3" w:rsidRPr="00A91E91" w:rsidRDefault="0BB03DDB" w:rsidP="4175F829">
            <w:pPr>
              <w:numPr>
                <w:ilvl w:val="0"/>
                <w:numId w:val="17"/>
              </w:numPr>
              <w:pBdr>
                <w:top w:val="nil"/>
                <w:left w:val="nil"/>
                <w:bottom w:val="nil"/>
                <w:right w:val="nil"/>
                <w:between w:val="nil"/>
              </w:pBdr>
              <w:tabs>
                <w:tab w:val="left" w:pos="677"/>
              </w:tabs>
              <w:spacing w:after="0"/>
              <w:jc w:val="both"/>
            </w:pPr>
            <w:r w:rsidRPr="4175F829">
              <w:rPr>
                <w:rFonts w:eastAsia="Times New Roman"/>
              </w:rPr>
              <w:t xml:space="preserve">Apsauga: ne </w:t>
            </w:r>
            <w:r w:rsidR="36E579CD" w:rsidRPr="4175F829">
              <w:rPr>
                <w:rFonts w:eastAsia="Times New Roman"/>
              </w:rPr>
              <w:t xml:space="preserve">prastesnė </w:t>
            </w:r>
            <w:r w:rsidRPr="4175F829">
              <w:rPr>
                <w:rFonts w:eastAsia="Times New Roman"/>
              </w:rPr>
              <w:t>kaip IP67.</w:t>
            </w:r>
          </w:p>
          <w:p w14:paraId="68895D6E" w14:textId="77777777" w:rsidR="003B3BB3" w:rsidRPr="00A91E91" w:rsidRDefault="003B3BB3" w:rsidP="00044141">
            <w:pPr>
              <w:numPr>
                <w:ilvl w:val="0"/>
                <w:numId w:val="17"/>
              </w:numPr>
              <w:pBdr>
                <w:top w:val="nil"/>
                <w:left w:val="nil"/>
                <w:bottom w:val="nil"/>
                <w:right w:val="nil"/>
                <w:between w:val="nil"/>
              </w:pBdr>
              <w:tabs>
                <w:tab w:val="left" w:pos="677"/>
              </w:tabs>
              <w:spacing w:after="0"/>
              <w:jc w:val="both"/>
              <w:rPr>
                <w:rFonts w:eastAsia="Times New Roman" w:cstheme="minorHAnsi"/>
              </w:rPr>
            </w:pPr>
            <w:r w:rsidRPr="00A91E91">
              <w:rPr>
                <w:rFonts w:eastAsia="Times New Roman" w:cstheme="minorHAnsi"/>
              </w:rPr>
              <w:t>Sistema turi turėti baterijų įkrovos indikaciją.</w:t>
            </w:r>
          </w:p>
          <w:p w14:paraId="78D2277D" w14:textId="77CA5787" w:rsidR="003B3BB3" w:rsidRPr="00A91E91" w:rsidRDefault="0BB03DDB" w:rsidP="4175F829">
            <w:pPr>
              <w:numPr>
                <w:ilvl w:val="0"/>
                <w:numId w:val="17"/>
              </w:numPr>
              <w:pBdr>
                <w:top w:val="nil"/>
                <w:left w:val="nil"/>
                <w:bottom w:val="nil"/>
                <w:right w:val="nil"/>
                <w:between w:val="nil"/>
              </w:pBdr>
              <w:tabs>
                <w:tab w:val="left" w:pos="677"/>
              </w:tabs>
              <w:spacing w:after="0"/>
              <w:jc w:val="both"/>
            </w:pPr>
            <w:r w:rsidRPr="4175F829">
              <w:rPr>
                <w:rFonts w:eastAsia="Times New Roman"/>
              </w:rPr>
              <w:t xml:space="preserve">Darbinė temperatūra: </w:t>
            </w:r>
            <w:r w:rsidR="6B3DC5FA" w:rsidRPr="4175F829">
              <w:rPr>
                <w:rFonts w:eastAsia="Times New Roman"/>
              </w:rPr>
              <w:t xml:space="preserve">nuo </w:t>
            </w:r>
            <w:r w:rsidRPr="4175F829">
              <w:rPr>
                <w:rFonts w:eastAsia="Times New Roman"/>
              </w:rPr>
              <w:t>-</w:t>
            </w:r>
            <w:r w:rsidR="6B03890D" w:rsidRPr="4175F829">
              <w:rPr>
                <w:rFonts w:eastAsia="Times New Roman"/>
              </w:rPr>
              <w:t>3</w:t>
            </w:r>
            <w:r w:rsidRPr="4175F829">
              <w:rPr>
                <w:rFonts w:eastAsia="Times New Roman"/>
              </w:rPr>
              <w:t>0</w:t>
            </w:r>
            <w:r w:rsidR="2CF61486" w:rsidRPr="4175F829">
              <w:rPr>
                <w:rFonts w:eastAsia="Times New Roman"/>
              </w:rPr>
              <w:t>±10</w:t>
            </w:r>
            <w:r w:rsidR="736200E0" w:rsidRPr="4175F829">
              <w:rPr>
                <w:rFonts w:ascii="Times New Roman" w:eastAsia="Times New Roman" w:hAnsi="Times New Roman" w:cs="Times New Roman"/>
                <w:color w:val="881798"/>
                <w:sz w:val="22"/>
                <w:szCs w:val="22"/>
              </w:rPr>
              <w:t xml:space="preserve"> </w:t>
            </w:r>
            <w:r w:rsidRPr="4175F829">
              <w:rPr>
                <w:rFonts w:eastAsia="Times New Roman"/>
              </w:rPr>
              <w:t>°C iki +</w:t>
            </w:r>
            <w:r w:rsidR="77D68C98" w:rsidRPr="4175F829">
              <w:rPr>
                <w:rFonts w:eastAsia="Times New Roman"/>
              </w:rPr>
              <w:t>6</w:t>
            </w:r>
            <w:r w:rsidRPr="4175F829">
              <w:rPr>
                <w:rFonts w:eastAsia="Times New Roman"/>
              </w:rPr>
              <w:t>0</w:t>
            </w:r>
            <w:r w:rsidR="45A15C77" w:rsidRPr="4175F829">
              <w:rPr>
                <w:rFonts w:eastAsia="Times New Roman"/>
              </w:rPr>
              <w:t>±10</w:t>
            </w:r>
            <w:r w:rsidR="45A15C77" w:rsidRPr="4175F829">
              <w:rPr>
                <w:rFonts w:ascii="Times New Roman" w:eastAsia="Times New Roman" w:hAnsi="Times New Roman" w:cs="Times New Roman"/>
                <w:color w:val="881798"/>
                <w:sz w:val="22"/>
                <w:szCs w:val="22"/>
              </w:rPr>
              <w:t xml:space="preserve"> </w:t>
            </w:r>
            <w:r w:rsidRPr="4175F829">
              <w:rPr>
                <w:rFonts w:eastAsia="Times New Roman"/>
              </w:rPr>
              <w:t>°C.</w:t>
            </w:r>
          </w:p>
          <w:p w14:paraId="3141E125" w14:textId="77777777" w:rsidR="003B3BB3" w:rsidRPr="00997789" w:rsidRDefault="003B3BB3" w:rsidP="00044141">
            <w:pPr>
              <w:numPr>
                <w:ilvl w:val="0"/>
                <w:numId w:val="17"/>
              </w:numPr>
              <w:pBdr>
                <w:top w:val="nil"/>
                <w:left w:val="nil"/>
                <w:bottom w:val="nil"/>
                <w:right w:val="nil"/>
                <w:between w:val="nil"/>
              </w:pBdr>
              <w:spacing w:after="0"/>
              <w:jc w:val="both"/>
              <w:rPr>
                <w:rFonts w:eastAsia="Times New Roman" w:cstheme="minorHAnsi"/>
              </w:rPr>
            </w:pPr>
            <w:r w:rsidRPr="00A91E91">
              <w:rPr>
                <w:rFonts w:eastAsia="Times New Roman" w:cstheme="minorHAnsi"/>
              </w:rPr>
              <w:t>Garantija įrenginiui: ne</w:t>
            </w:r>
            <w:r w:rsidRPr="00997789">
              <w:rPr>
                <w:rFonts w:eastAsia="Times New Roman" w:cstheme="minorHAnsi"/>
              </w:rPr>
              <w:t xml:space="preserve"> trumpesnė nei 2 metai nuo sistemos įdiegimo; </w:t>
            </w:r>
          </w:p>
          <w:p w14:paraId="4767104C" w14:textId="76E0EF33" w:rsidR="003B3BB3" w:rsidRPr="00997789" w:rsidRDefault="003B3BB3" w:rsidP="00044141">
            <w:pPr>
              <w:numPr>
                <w:ilvl w:val="0"/>
                <w:numId w:val="17"/>
              </w:numPr>
              <w:pBdr>
                <w:top w:val="nil"/>
                <w:left w:val="nil"/>
                <w:bottom w:val="nil"/>
                <w:right w:val="nil"/>
                <w:between w:val="nil"/>
              </w:pBdr>
              <w:spacing w:after="0"/>
              <w:jc w:val="both"/>
              <w:rPr>
                <w:rFonts w:eastAsia="Times New Roman" w:cstheme="minorHAnsi"/>
              </w:rPr>
            </w:pPr>
            <w:r w:rsidRPr="00997789">
              <w:rPr>
                <w:rFonts w:eastAsia="Times New Roman" w:cstheme="minorHAnsi"/>
              </w:rPr>
              <w:t>Duomenų perdavimas: ne mažiau nei 4 k. per parą, tai pat su galimybe gauti duome</w:t>
            </w:r>
            <w:r w:rsidRPr="00997789">
              <w:rPr>
                <w:rFonts w:cstheme="minorHAnsi"/>
              </w:rPr>
              <w:t>nis ne rečiau kaip kas 5 min.</w:t>
            </w:r>
          </w:p>
        </w:tc>
      </w:tr>
      <w:tr w:rsidR="003B3BB3" w:rsidRPr="00997789" w14:paraId="73CF841A" w14:textId="77777777" w:rsidTr="4175F829">
        <w:trPr>
          <w:trHeight w:val="300"/>
        </w:trPr>
        <w:tc>
          <w:tcPr>
            <w:tcW w:w="2410" w:type="dxa"/>
          </w:tcPr>
          <w:p w14:paraId="57C5F657" w14:textId="77777777" w:rsidR="003B3BB3" w:rsidRPr="00997789" w:rsidRDefault="003B3BB3" w:rsidP="3DA341EC">
            <w:pPr>
              <w:spacing w:after="0"/>
            </w:pPr>
            <w:r>
              <w:t>Programinė įranga</w:t>
            </w:r>
            <w:r w:rsidRPr="3DA341EC">
              <w:t xml:space="preserve"> ir duomenų integracija </w:t>
            </w:r>
          </w:p>
        </w:tc>
        <w:tc>
          <w:tcPr>
            <w:tcW w:w="8222" w:type="dxa"/>
          </w:tcPr>
          <w:p w14:paraId="60885AEB" w14:textId="77777777" w:rsidR="003B3BB3" w:rsidRPr="00CA78EF" w:rsidRDefault="003B3BB3" w:rsidP="00044141">
            <w:pPr>
              <w:numPr>
                <w:ilvl w:val="0"/>
                <w:numId w:val="17"/>
              </w:numPr>
              <w:pBdr>
                <w:top w:val="nil"/>
                <w:left w:val="nil"/>
                <w:bottom w:val="nil"/>
                <w:right w:val="nil"/>
                <w:between w:val="nil"/>
              </w:pBdr>
              <w:spacing w:after="0"/>
              <w:jc w:val="both"/>
              <w:rPr>
                <w:rFonts w:eastAsia="Times New Roman" w:cstheme="minorHAnsi"/>
              </w:rPr>
            </w:pPr>
            <w:r w:rsidRPr="00CA78EF">
              <w:rPr>
                <w:rFonts w:eastAsia="Times New Roman" w:cstheme="minorHAnsi"/>
              </w:rPr>
              <w:t>Vandens lygio ir temperatūros matavimo duomenys yra Tarnybos nuosavybė, todėl turi būti užtikrinta galimybė jais laisvai disponuoti.</w:t>
            </w:r>
          </w:p>
          <w:p w14:paraId="6A14D81D" w14:textId="77777777" w:rsidR="003B3BB3" w:rsidRPr="00CA78EF" w:rsidRDefault="003B3BB3" w:rsidP="00044141">
            <w:pPr>
              <w:numPr>
                <w:ilvl w:val="0"/>
                <w:numId w:val="17"/>
              </w:numPr>
              <w:pBdr>
                <w:top w:val="nil"/>
                <w:left w:val="nil"/>
                <w:bottom w:val="nil"/>
                <w:right w:val="nil"/>
                <w:between w:val="nil"/>
              </w:pBdr>
              <w:spacing w:after="0"/>
              <w:jc w:val="both"/>
              <w:rPr>
                <w:rFonts w:eastAsia="Times New Roman" w:cstheme="minorHAnsi"/>
              </w:rPr>
            </w:pPr>
            <w:r w:rsidRPr="00CA78EF">
              <w:rPr>
                <w:rFonts w:eastAsia="Times New Roman" w:cstheme="minorHAnsi"/>
              </w:rPr>
              <w:t xml:space="preserve">Suderinamumas su Tarnybos naudojama </w:t>
            </w:r>
            <w:proofErr w:type="spellStart"/>
            <w:r w:rsidRPr="00CA78EF">
              <w:rPr>
                <w:rFonts w:eastAsia="Times New Roman" w:cstheme="minorHAnsi"/>
              </w:rPr>
              <w:t>Oracle</w:t>
            </w:r>
            <w:proofErr w:type="spellEnd"/>
            <w:r w:rsidRPr="00CA78EF">
              <w:rPr>
                <w:rFonts w:eastAsia="Times New Roman" w:cstheme="minorHAnsi"/>
              </w:rPr>
              <w:t xml:space="preserve"> SQL duomenų bazėmis (</w:t>
            </w:r>
            <w:proofErr w:type="spellStart"/>
            <w:r w:rsidRPr="00CA78EF">
              <w:rPr>
                <w:rFonts w:eastAsia="Times New Roman" w:cstheme="minorHAnsi"/>
              </w:rPr>
              <w:t>Oracle</w:t>
            </w:r>
            <w:proofErr w:type="spellEnd"/>
            <w:r w:rsidRPr="00CA78EF">
              <w:rPr>
                <w:rFonts w:eastAsia="Times New Roman" w:cstheme="minorHAnsi"/>
              </w:rPr>
              <w:t xml:space="preserve"> </w:t>
            </w:r>
            <w:proofErr w:type="spellStart"/>
            <w:r w:rsidRPr="00CA78EF">
              <w:rPr>
                <w:rFonts w:eastAsia="Times New Roman" w:cstheme="minorHAnsi"/>
              </w:rPr>
              <w:t>Database</w:t>
            </w:r>
            <w:proofErr w:type="spellEnd"/>
            <w:r w:rsidRPr="00CA78EF">
              <w:rPr>
                <w:rFonts w:eastAsia="Times New Roman" w:cstheme="minorHAnsi"/>
              </w:rPr>
              <w:t xml:space="preserve"> Server 12c </w:t>
            </w:r>
            <w:proofErr w:type="spellStart"/>
            <w:r w:rsidRPr="00CA78EF">
              <w:rPr>
                <w:rFonts w:eastAsia="Times New Roman" w:cstheme="minorHAnsi"/>
              </w:rPr>
              <w:t>Enterprise</w:t>
            </w:r>
            <w:proofErr w:type="spellEnd"/>
            <w:r w:rsidRPr="00CA78EF">
              <w:rPr>
                <w:rFonts w:eastAsia="Times New Roman" w:cstheme="minorHAnsi"/>
              </w:rPr>
              <w:t xml:space="preserve"> Edition 12.1.0.1.0, </w:t>
            </w:r>
            <w:proofErr w:type="spellStart"/>
            <w:r w:rsidRPr="00CA78EF">
              <w:rPr>
                <w:rFonts w:eastAsia="Times New Roman" w:cstheme="minorHAnsi"/>
              </w:rPr>
              <w:t>Oracle</w:t>
            </w:r>
            <w:proofErr w:type="spellEnd"/>
            <w:r w:rsidRPr="00CA78EF">
              <w:rPr>
                <w:rFonts w:eastAsia="Times New Roman" w:cstheme="minorHAnsi"/>
              </w:rPr>
              <w:t xml:space="preserve"> </w:t>
            </w:r>
            <w:proofErr w:type="spellStart"/>
            <w:r w:rsidRPr="00CA78EF">
              <w:rPr>
                <w:rFonts w:eastAsia="Times New Roman" w:cstheme="minorHAnsi"/>
              </w:rPr>
              <w:t>Database</w:t>
            </w:r>
            <w:proofErr w:type="spellEnd"/>
            <w:r w:rsidRPr="00CA78EF">
              <w:rPr>
                <w:rFonts w:eastAsia="Times New Roman" w:cstheme="minorHAnsi"/>
              </w:rPr>
              <w:t xml:space="preserve"> 11g </w:t>
            </w:r>
            <w:proofErr w:type="spellStart"/>
            <w:r w:rsidRPr="00CA78EF">
              <w:rPr>
                <w:rFonts w:eastAsia="Times New Roman" w:cstheme="minorHAnsi"/>
              </w:rPr>
              <w:t>Release</w:t>
            </w:r>
            <w:proofErr w:type="spellEnd"/>
            <w:r w:rsidRPr="00CA78EF">
              <w:rPr>
                <w:rFonts w:eastAsia="Times New Roman" w:cstheme="minorHAnsi"/>
              </w:rPr>
              <w:t xml:space="preserve"> 11.2.0.1.0 - pirkimo metu duomenų bazių versijų kitimas nėra numatomas).</w:t>
            </w:r>
          </w:p>
          <w:p w14:paraId="3CB3BC35" w14:textId="77777777" w:rsidR="003B3BB3" w:rsidRPr="00CA78EF" w:rsidRDefault="003B3BB3" w:rsidP="00044141">
            <w:pPr>
              <w:numPr>
                <w:ilvl w:val="0"/>
                <w:numId w:val="17"/>
              </w:numPr>
              <w:pBdr>
                <w:top w:val="nil"/>
                <w:left w:val="nil"/>
                <w:bottom w:val="nil"/>
                <w:right w:val="nil"/>
                <w:between w:val="nil"/>
              </w:pBdr>
              <w:spacing w:after="0"/>
              <w:jc w:val="both"/>
              <w:rPr>
                <w:rFonts w:cstheme="minorHAnsi"/>
              </w:rPr>
            </w:pPr>
            <w:r w:rsidRPr="00CA78EF">
              <w:rPr>
                <w:rFonts w:eastAsia="Times New Roman" w:cstheme="minorHAnsi"/>
              </w:rPr>
              <w:t>Internetinė prieiga prie duomenų per vartotojo sąsają su vizualizacijos įrankiais:</w:t>
            </w:r>
          </w:p>
          <w:p w14:paraId="564817C4" w14:textId="77777777" w:rsidR="003B3BB3" w:rsidRPr="00CA78EF" w:rsidRDefault="003B3BB3" w:rsidP="00044141">
            <w:pPr>
              <w:numPr>
                <w:ilvl w:val="0"/>
                <w:numId w:val="19"/>
              </w:numPr>
              <w:pBdr>
                <w:top w:val="nil"/>
                <w:left w:val="nil"/>
                <w:bottom w:val="nil"/>
                <w:right w:val="nil"/>
                <w:between w:val="nil"/>
              </w:pBdr>
              <w:spacing w:after="0"/>
              <w:jc w:val="both"/>
              <w:rPr>
                <w:rFonts w:cstheme="minorHAnsi"/>
              </w:rPr>
            </w:pPr>
            <w:proofErr w:type="spellStart"/>
            <w:r w:rsidRPr="00CA78EF">
              <w:rPr>
                <w:rFonts w:cstheme="minorHAnsi"/>
              </w:rPr>
              <w:t>T</w:t>
            </w:r>
            <w:r w:rsidRPr="00CA78EF">
              <w:rPr>
                <w:rFonts w:eastAsia="Times New Roman" w:cstheme="minorHAnsi"/>
              </w:rPr>
              <w:t>elemetrinių</w:t>
            </w:r>
            <w:proofErr w:type="spellEnd"/>
            <w:r w:rsidRPr="00CA78EF">
              <w:rPr>
                <w:rFonts w:eastAsia="Times New Roman" w:cstheme="minorHAnsi"/>
              </w:rPr>
              <w:t xml:space="preserve"> stočių registravimas/išregistravimas, nuotolinis konfigūravimas, </w:t>
            </w:r>
          </w:p>
          <w:p w14:paraId="26C4A43B" w14:textId="77777777" w:rsidR="003B3BB3" w:rsidRPr="00CA78EF" w:rsidRDefault="003B3BB3" w:rsidP="00044141">
            <w:pPr>
              <w:numPr>
                <w:ilvl w:val="0"/>
                <w:numId w:val="19"/>
              </w:numPr>
              <w:pBdr>
                <w:top w:val="nil"/>
                <w:left w:val="nil"/>
                <w:bottom w:val="nil"/>
                <w:right w:val="nil"/>
                <w:between w:val="nil"/>
              </w:pBdr>
              <w:spacing w:after="0"/>
              <w:jc w:val="both"/>
              <w:rPr>
                <w:rFonts w:cstheme="minorHAnsi"/>
              </w:rPr>
            </w:pPr>
            <w:r w:rsidRPr="00CA78EF">
              <w:rPr>
                <w:rFonts w:eastAsia="Times New Roman" w:cstheme="minorHAnsi"/>
              </w:rPr>
              <w:t>Duomenų naudojimas: grafinis duomenų atvaizdavimas</w:t>
            </w:r>
            <w:r w:rsidRPr="00CA78EF">
              <w:rPr>
                <w:rFonts w:cstheme="minorHAnsi"/>
              </w:rPr>
              <w:t>.</w:t>
            </w:r>
          </w:p>
          <w:p w14:paraId="60DD1FBB" w14:textId="77777777" w:rsidR="003B3BB3" w:rsidRPr="00CA78EF" w:rsidRDefault="003B3BB3" w:rsidP="00044141">
            <w:pPr>
              <w:numPr>
                <w:ilvl w:val="0"/>
                <w:numId w:val="19"/>
              </w:numPr>
              <w:pBdr>
                <w:top w:val="nil"/>
                <w:left w:val="nil"/>
                <w:bottom w:val="nil"/>
                <w:right w:val="nil"/>
                <w:between w:val="nil"/>
              </w:pBdr>
              <w:spacing w:after="0"/>
              <w:jc w:val="both"/>
              <w:rPr>
                <w:rFonts w:cstheme="minorHAnsi"/>
              </w:rPr>
            </w:pPr>
            <w:r w:rsidRPr="00CA78EF">
              <w:rPr>
                <w:rFonts w:cstheme="minorHAnsi"/>
              </w:rPr>
              <w:t>Matavimų ir stotelių gyvavimo duomenų peržiūrėjimas realiu ir istoriniu būdu.</w:t>
            </w:r>
          </w:p>
          <w:p w14:paraId="1E1740E5" w14:textId="77777777" w:rsidR="003B3BB3" w:rsidRPr="00CA78EF" w:rsidRDefault="003B3BB3" w:rsidP="00044141">
            <w:pPr>
              <w:numPr>
                <w:ilvl w:val="0"/>
                <w:numId w:val="17"/>
              </w:numPr>
              <w:pBdr>
                <w:top w:val="nil"/>
                <w:left w:val="nil"/>
                <w:bottom w:val="nil"/>
                <w:right w:val="nil"/>
                <w:between w:val="nil"/>
              </w:pBdr>
              <w:spacing w:after="0"/>
              <w:jc w:val="both"/>
              <w:rPr>
                <w:rFonts w:eastAsia="Times New Roman" w:cstheme="minorHAnsi"/>
              </w:rPr>
            </w:pPr>
            <w:r w:rsidRPr="00CA78EF">
              <w:rPr>
                <w:rFonts w:eastAsia="Times New Roman" w:cstheme="minorHAnsi"/>
              </w:rPr>
              <w:t xml:space="preserve">Turi būti galimybė duomenis išsieksportuoti rankiniu būdu į </w:t>
            </w:r>
            <w:proofErr w:type="spellStart"/>
            <w:r w:rsidRPr="00CA78EF">
              <w:rPr>
                <w:rFonts w:eastAsia="Times New Roman" w:cstheme="minorHAnsi"/>
              </w:rPr>
              <w:t>txt</w:t>
            </w:r>
            <w:proofErr w:type="spellEnd"/>
            <w:r w:rsidRPr="00CA78EF">
              <w:rPr>
                <w:rFonts w:eastAsia="Times New Roman" w:cstheme="minorHAnsi"/>
              </w:rPr>
              <w:t xml:space="preserve"> (eksportuojat stulpeliais) ar </w:t>
            </w:r>
            <w:proofErr w:type="spellStart"/>
            <w:r w:rsidRPr="00CA78EF">
              <w:rPr>
                <w:rFonts w:eastAsia="Times New Roman" w:cstheme="minorHAnsi"/>
              </w:rPr>
              <w:t>csv</w:t>
            </w:r>
            <w:proofErr w:type="spellEnd"/>
            <w:r w:rsidRPr="00CA78EF">
              <w:rPr>
                <w:rFonts w:eastAsia="Times New Roman" w:cstheme="minorHAnsi"/>
              </w:rPr>
              <w:t xml:space="preserve"> formato failus, kurie turi apimti visą kaupiamą informaciją, neapsiribojant nurodyta:</w:t>
            </w:r>
          </w:p>
          <w:p w14:paraId="7D21639C" w14:textId="77777777" w:rsidR="003B3BB3" w:rsidRPr="00CA78EF" w:rsidRDefault="003B3BB3" w:rsidP="00044141">
            <w:pPr>
              <w:numPr>
                <w:ilvl w:val="1"/>
                <w:numId w:val="17"/>
              </w:numPr>
              <w:pBdr>
                <w:top w:val="nil"/>
                <w:left w:val="nil"/>
                <w:bottom w:val="nil"/>
                <w:right w:val="nil"/>
                <w:between w:val="nil"/>
              </w:pBdr>
              <w:spacing w:after="0"/>
              <w:jc w:val="both"/>
              <w:rPr>
                <w:rFonts w:eastAsia="Times New Roman" w:cstheme="minorHAnsi"/>
              </w:rPr>
            </w:pPr>
            <w:r w:rsidRPr="00CA78EF">
              <w:rPr>
                <w:rFonts w:eastAsia="Times New Roman" w:cstheme="minorHAnsi"/>
              </w:rPr>
              <w:t>Stotelės ID numeris (pvz. 35945),</w:t>
            </w:r>
          </w:p>
          <w:p w14:paraId="04F75063" w14:textId="77777777" w:rsidR="003B3BB3" w:rsidRPr="00CA78EF" w:rsidRDefault="003B3BB3" w:rsidP="00044141">
            <w:pPr>
              <w:numPr>
                <w:ilvl w:val="1"/>
                <w:numId w:val="17"/>
              </w:numPr>
              <w:pBdr>
                <w:top w:val="nil"/>
                <w:left w:val="nil"/>
                <w:bottom w:val="nil"/>
                <w:right w:val="nil"/>
                <w:between w:val="nil"/>
              </w:pBdr>
              <w:spacing w:after="0"/>
              <w:jc w:val="both"/>
              <w:rPr>
                <w:rFonts w:eastAsia="Times New Roman" w:cstheme="minorHAnsi"/>
              </w:rPr>
            </w:pPr>
            <w:r w:rsidRPr="00CA78EF">
              <w:rPr>
                <w:rFonts w:eastAsia="Times New Roman" w:cstheme="minorHAnsi"/>
              </w:rPr>
              <w:t>Vandens lygis (pvz. 244,7),</w:t>
            </w:r>
          </w:p>
          <w:p w14:paraId="1ED38B0F" w14:textId="77777777" w:rsidR="003B3BB3" w:rsidRPr="00CA78EF" w:rsidRDefault="003B3BB3" w:rsidP="00044141">
            <w:pPr>
              <w:numPr>
                <w:ilvl w:val="1"/>
                <w:numId w:val="17"/>
              </w:numPr>
              <w:pBdr>
                <w:top w:val="nil"/>
                <w:left w:val="nil"/>
                <w:bottom w:val="nil"/>
                <w:right w:val="nil"/>
                <w:between w:val="nil"/>
              </w:pBdr>
              <w:spacing w:after="0"/>
              <w:jc w:val="both"/>
              <w:rPr>
                <w:rFonts w:eastAsia="Times New Roman" w:cstheme="minorHAnsi"/>
              </w:rPr>
            </w:pPr>
            <w:r w:rsidRPr="00CA78EF">
              <w:rPr>
                <w:rFonts w:eastAsia="Times New Roman" w:cstheme="minorHAnsi"/>
              </w:rPr>
              <w:t>Parametro matavimo data (pvz. 2024-07-03),</w:t>
            </w:r>
          </w:p>
          <w:p w14:paraId="56BEA93E" w14:textId="02A77776" w:rsidR="00550926" w:rsidRPr="003062DF" w:rsidRDefault="003B3BB3" w:rsidP="00044141">
            <w:pPr>
              <w:numPr>
                <w:ilvl w:val="1"/>
                <w:numId w:val="17"/>
              </w:numPr>
              <w:pBdr>
                <w:top w:val="nil"/>
                <w:left w:val="nil"/>
                <w:bottom w:val="nil"/>
                <w:right w:val="nil"/>
                <w:between w:val="nil"/>
              </w:pBdr>
              <w:spacing w:after="0"/>
              <w:jc w:val="both"/>
              <w:rPr>
                <w:rFonts w:eastAsia="Times New Roman"/>
              </w:rPr>
            </w:pPr>
            <w:r w:rsidRPr="00CA78EF">
              <w:rPr>
                <w:rFonts w:eastAsia="Times New Roman"/>
              </w:rPr>
              <w:t>Temperatūra (pvz. 8,0).</w:t>
            </w:r>
          </w:p>
          <w:p w14:paraId="5D1018BF" w14:textId="011FB6D3" w:rsidR="00550926" w:rsidRPr="003062DF" w:rsidRDefault="4DF88A25" w:rsidP="67128DCF">
            <w:pPr>
              <w:pStyle w:val="Sraassuenkleliais"/>
              <w:rPr>
                <w:rFonts w:eastAsia="Times New Roman"/>
              </w:rPr>
            </w:pPr>
            <w:proofErr w:type="spellStart"/>
            <w:r w:rsidRPr="003062DF">
              <w:lastRenderedPageBreak/>
              <w:t>Požeminio</w:t>
            </w:r>
            <w:proofErr w:type="spellEnd"/>
            <w:r w:rsidRPr="003062DF">
              <w:t xml:space="preserve"> </w:t>
            </w:r>
            <w:proofErr w:type="spellStart"/>
            <w:r w:rsidRPr="003062DF">
              <w:t>vandens</w:t>
            </w:r>
            <w:proofErr w:type="spellEnd"/>
            <w:r w:rsidRPr="003062DF">
              <w:t xml:space="preserve"> </w:t>
            </w:r>
            <w:proofErr w:type="spellStart"/>
            <w:r w:rsidRPr="003062DF">
              <w:t>lygio</w:t>
            </w:r>
            <w:proofErr w:type="spellEnd"/>
            <w:r w:rsidRPr="003062DF">
              <w:t xml:space="preserve"> </w:t>
            </w:r>
            <w:proofErr w:type="spellStart"/>
            <w:r w:rsidRPr="003062DF">
              <w:t>ir</w:t>
            </w:r>
            <w:proofErr w:type="spellEnd"/>
            <w:r w:rsidRPr="003062DF">
              <w:t xml:space="preserve"> </w:t>
            </w:r>
            <w:proofErr w:type="spellStart"/>
            <w:r w:rsidRPr="003062DF">
              <w:t>temperatūros</w:t>
            </w:r>
            <w:proofErr w:type="spellEnd"/>
            <w:r w:rsidRPr="003062DF">
              <w:t xml:space="preserve"> </w:t>
            </w:r>
            <w:proofErr w:type="spellStart"/>
            <w:r w:rsidRPr="003062DF">
              <w:t>matavimo</w:t>
            </w:r>
            <w:proofErr w:type="spellEnd"/>
            <w:r w:rsidRPr="003062DF">
              <w:t xml:space="preserve"> </w:t>
            </w:r>
            <w:proofErr w:type="spellStart"/>
            <w:r w:rsidRPr="003062DF">
              <w:t>stočių</w:t>
            </w:r>
            <w:proofErr w:type="spellEnd"/>
            <w:r w:rsidRPr="003062DF">
              <w:t xml:space="preserve"> </w:t>
            </w:r>
            <w:proofErr w:type="spellStart"/>
            <w:r w:rsidRPr="003062DF">
              <w:t>atvaizdavimo</w:t>
            </w:r>
            <w:proofErr w:type="spellEnd"/>
            <w:r w:rsidRPr="003062DF">
              <w:t xml:space="preserve"> </w:t>
            </w:r>
            <w:proofErr w:type="spellStart"/>
            <w:r w:rsidRPr="003062DF">
              <w:t>įrankis</w:t>
            </w:r>
            <w:proofErr w:type="spellEnd"/>
            <w:r w:rsidRPr="003062DF">
              <w:t xml:space="preserve">, </w:t>
            </w:r>
            <w:proofErr w:type="spellStart"/>
            <w:r w:rsidRPr="003062DF">
              <w:t>programinė</w:t>
            </w:r>
            <w:proofErr w:type="spellEnd"/>
            <w:r w:rsidRPr="003062DF">
              <w:t xml:space="preserve"> </w:t>
            </w:r>
            <w:proofErr w:type="spellStart"/>
            <w:r w:rsidRPr="003062DF">
              <w:t>įranga</w:t>
            </w:r>
            <w:proofErr w:type="spellEnd"/>
            <w:r w:rsidRPr="003062DF">
              <w:t xml:space="preserve">, </w:t>
            </w:r>
            <w:proofErr w:type="spellStart"/>
            <w:r w:rsidRPr="003062DF">
              <w:t>gali</w:t>
            </w:r>
            <w:proofErr w:type="spellEnd"/>
            <w:r w:rsidRPr="003062DF">
              <w:t xml:space="preserve"> </w:t>
            </w:r>
            <w:proofErr w:type="spellStart"/>
            <w:r w:rsidRPr="003062DF">
              <w:t>būti</w:t>
            </w:r>
            <w:proofErr w:type="spellEnd"/>
            <w:r w:rsidRPr="003062DF">
              <w:t xml:space="preserve"> </w:t>
            </w:r>
            <w:proofErr w:type="spellStart"/>
            <w:r w:rsidRPr="003062DF">
              <w:t>talpinama</w:t>
            </w:r>
            <w:proofErr w:type="spellEnd"/>
            <w:r w:rsidRPr="003062DF">
              <w:t xml:space="preserve"> </w:t>
            </w:r>
            <w:proofErr w:type="spellStart"/>
            <w:r w:rsidRPr="003062DF">
              <w:t>gamintojo</w:t>
            </w:r>
            <w:proofErr w:type="spellEnd"/>
            <w:r w:rsidRPr="003062DF">
              <w:t xml:space="preserve"> </w:t>
            </w:r>
            <w:proofErr w:type="spellStart"/>
            <w:r w:rsidRPr="003062DF">
              <w:t>serveriuose</w:t>
            </w:r>
            <w:proofErr w:type="spellEnd"/>
            <w:r w:rsidRPr="003062DF">
              <w:t xml:space="preserve"> </w:t>
            </w:r>
            <w:proofErr w:type="spellStart"/>
            <w:r w:rsidRPr="003062DF">
              <w:t>užtikrinant</w:t>
            </w:r>
            <w:proofErr w:type="spellEnd"/>
            <w:r w:rsidRPr="003062DF">
              <w:t xml:space="preserve"> </w:t>
            </w:r>
            <w:proofErr w:type="spellStart"/>
            <w:r w:rsidRPr="003062DF">
              <w:t>saugų</w:t>
            </w:r>
            <w:proofErr w:type="spellEnd"/>
            <w:r w:rsidRPr="003062DF">
              <w:t xml:space="preserve"> </w:t>
            </w:r>
            <w:proofErr w:type="spellStart"/>
            <w:r w:rsidRPr="003062DF">
              <w:t>duomenų</w:t>
            </w:r>
            <w:proofErr w:type="spellEnd"/>
            <w:r w:rsidRPr="003062DF">
              <w:t xml:space="preserve"> </w:t>
            </w:r>
            <w:proofErr w:type="spellStart"/>
            <w:r w:rsidRPr="003062DF">
              <w:t>perdavimą</w:t>
            </w:r>
            <w:proofErr w:type="spellEnd"/>
            <w:r w:rsidRPr="003062DF">
              <w:t>.</w:t>
            </w:r>
          </w:p>
          <w:p w14:paraId="3DC00897" w14:textId="7B34A512" w:rsidR="00550926" w:rsidRPr="003062DF" w:rsidRDefault="498B8B3B" w:rsidP="67128DCF">
            <w:pPr>
              <w:pStyle w:val="Sraassuenkleliais"/>
              <w:rPr>
                <w:rFonts w:eastAsia="Times New Roman"/>
              </w:rPr>
            </w:pPr>
            <w:r w:rsidRPr="4175F829">
              <w:rPr>
                <w:rFonts w:eastAsia="Times New Roman"/>
              </w:rPr>
              <w:t xml:space="preserve">Jei </w:t>
            </w:r>
            <w:proofErr w:type="spellStart"/>
            <w:r w:rsidRPr="4175F829">
              <w:rPr>
                <w:rFonts w:eastAsia="Times New Roman"/>
              </w:rPr>
              <w:t>programinė</w:t>
            </w:r>
            <w:proofErr w:type="spellEnd"/>
            <w:r w:rsidRPr="4175F829">
              <w:rPr>
                <w:rFonts w:eastAsia="Times New Roman"/>
              </w:rPr>
              <w:t xml:space="preserve"> </w:t>
            </w:r>
            <w:proofErr w:type="spellStart"/>
            <w:r w:rsidRPr="4175F829">
              <w:rPr>
                <w:rFonts w:eastAsia="Times New Roman"/>
              </w:rPr>
              <w:t>įranga</w:t>
            </w:r>
            <w:proofErr w:type="spellEnd"/>
            <w:r w:rsidRPr="4175F829">
              <w:rPr>
                <w:rFonts w:eastAsia="Times New Roman"/>
              </w:rPr>
              <w:t xml:space="preserve"> </w:t>
            </w:r>
            <w:proofErr w:type="spellStart"/>
            <w:r w:rsidRPr="4175F829">
              <w:rPr>
                <w:rFonts w:eastAsia="Times New Roman"/>
              </w:rPr>
              <w:t>siūloma</w:t>
            </w:r>
            <w:proofErr w:type="spellEnd"/>
            <w:r w:rsidRPr="4175F829">
              <w:rPr>
                <w:rFonts w:eastAsia="Times New Roman"/>
              </w:rPr>
              <w:t xml:space="preserve"> </w:t>
            </w:r>
            <w:proofErr w:type="spellStart"/>
            <w:r w:rsidRPr="4175F829">
              <w:rPr>
                <w:rFonts w:eastAsia="Times New Roman"/>
              </w:rPr>
              <w:t>prenumeratos</w:t>
            </w:r>
            <w:proofErr w:type="spellEnd"/>
            <w:r w:rsidRPr="4175F829">
              <w:rPr>
                <w:rFonts w:eastAsia="Times New Roman"/>
              </w:rPr>
              <w:t xml:space="preserve"> (subscription) </w:t>
            </w:r>
            <w:proofErr w:type="spellStart"/>
            <w:r w:rsidRPr="4175F829">
              <w:rPr>
                <w:rFonts w:eastAsia="Times New Roman"/>
              </w:rPr>
              <w:t>principu</w:t>
            </w:r>
            <w:proofErr w:type="spellEnd"/>
            <w:r w:rsidRPr="4175F829">
              <w:rPr>
                <w:rFonts w:eastAsia="Times New Roman"/>
              </w:rPr>
              <w:t xml:space="preserve">, </w:t>
            </w:r>
            <w:r w:rsidR="3054AE8E" w:rsidRPr="4175F829">
              <w:rPr>
                <w:rFonts w:eastAsia="Times New Roman"/>
                <w:lang w:val="lt-LT"/>
              </w:rPr>
              <w:t xml:space="preserve">programinės įrangos kaina turi apimti visus kaštus reikalingus palaikyti programinei įrangai visu </w:t>
            </w:r>
            <w:r w:rsidR="25287AB4" w:rsidRPr="4175F829">
              <w:rPr>
                <w:rFonts w:eastAsia="Times New Roman"/>
                <w:lang w:val="lt-LT"/>
              </w:rPr>
              <w:t>palaikymo</w:t>
            </w:r>
            <w:r w:rsidR="3054AE8E" w:rsidRPr="4175F829">
              <w:rPr>
                <w:rFonts w:eastAsia="Times New Roman"/>
                <w:lang w:val="lt-LT"/>
              </w:rPr>
              <w:t xml:space="preserve"> laikotarpiu</w:t>
            </w:r>
            <w:r w:rsidR="1E704127" w:rsidRPr="4175F829">
              <w:rPr>
                <w:rFonts w:eastAsia="Times New Roman"/>
                <w:lang w:val="lt-LT"/>
              </w:rPr>
              <w:t xml:space="preserve"> (5 metai)</w:t>
            </w:r>
            <w:r w:rsidR="3054AE8E" w:rsidRPr="4175F829">
              <w:rPr>
                <w:rFonts w:eastAsia="Times New Roman"/>
                <w:lang w:val="lt-LT"/>
              </w:rPr>
              <w:t>.</w:t>
            </w:r>
          </w:p>
        </w:tc>
      </w:tr>
      <w:tr w:rsidR="003B3BB3" w:rsidRPr="00997789" w14:paraId="6836BB05" w14:textId="77777777" w:rsidTr="4175F829">
        <w:trPr>
          <w:trHeight w:val="300"/>
        </w:trPr>
        <w:tc>
          <w:tcPr>
            <w:tcW w:w="2410" w:type="dxa"/>
          </w:tcPr>
          <w:p w14:paraId="7B0BD094" w14:textId="77777777" w:rsidR="003B3BB3" w:rsidRPr="00997789" w:rsidRDefault="003B3BB3" w:rsidP="006B5259">
            <w:pPr>
              <w:rPr>
                <w:rFonts w:cstheme="minorHAnsi"/>
              </w:rPr>
            </w:pPr>
            <w:r w:rsidRPr="00997789">
              <w:rPr>
                <w:rFonts w:cstheme="minorHAnsi"/>
              </w:rPr>
              <w:lastRenderedPageBreak/>
              <w:t xml:space="preserve">Tarnybos duomenų bazės </w:t>
            </w:r>
            <w:proofErr w:type="spellStart"/>
            <w:r w:rsidRPr="00997789">
              <w:rPr>
                <w:rFonts w:cstheme="minorHAnsi"/>
              </w:rPr>
              <w:t>licenzijavimas</w:t>
            </w:r>
            <w:proofErr w:type="spellEnd"/>
          </w:p>
        </w:tc>
        <w:tc>
          <w:tcPr>
            <w:tcW w:w="8222" w:type="dxa"/>
          </w:tcPr>
          <w:p w14:paraId="0F4DB6C7" w14:textId="77777777" w:rsidR="003B3BB3" w:rsidRPr="00CA78EF" w:rsidRDefault="003B3BB3" w:rsidP="00044141">
            <w:pPr>
              <w:pStyle w:val="Sraopastraipa"/>
              <w:numPr>
                <w:ilvl w:val="0"/>
                <w:numId w:val="32"/>
              </w:numPr>
              <w:spacing w:after="0"/>
              <w:ind w:left="714" w:hanging="357"/>
              <w:contextualSpacing w:val="0"/>
              <w:jc w:val="both"/>
              <w:rPr>
                <w:rFonts w:cstheme="minorHAnsi"/>
              </w:rPr>
            </w:pPr>
            <w:r w:rsidRPr="00CA78EF">
              <w:rPr>
                <w:rFonts w:eastAsia="Times New Roman" w:cstheme="minorHAnsi"/>
              </w:rPr>
              <w:t xml:space="preserve">Tarnyba užtikrina reikalingą </w:t>
            </w:r>
            <w:proofErr w:type="spellStart"/>
            <w:r w:rsidRPr="00CA78EF">
              <w:rPr>
                <w:rFonts w:eastAsia="Times New Roman" w:cstheme="minorHAnsi"/>
              </w:rPr>
              <w:t>Oracle</w:t>
            </w:r>
            <w:proofErr w:type="spellEnd"/>
            <w:r w:rsidRPr="00CA78EF">
              <w:rPr>
                <w:rFonts w:eastAsia="Times New Roman" w:cstheme="minorHAnsi"/>
              </w:rPr>
              <w:t xml:space="preserve"> (SQL) duomenų bazės licencijavimą.</w:t>
            </w:r>
          </w:p>
          <w:p w14:paraId="3369B142" w14:textId="77777777" w:rsidR="003B3BB3" w:rsidRPr="00CA78EF" w:rsidRDefault="003B3BB3" w:rsidP="00044141">
            <w:pPr>
              <w:pStyle w:val="Sraopastraipa"/>
              <w:numPr>
                <w:ilvl w:val="0"/>
                <w:numId w:val="32"/>
              </w:numPr>
              <w:spacing w:after="0"/>
              <w:ind w:left="714" w:hanging="357"/>
              <w:contextualSpacing w:val="0"/>
              <w:jc w:val="both"/>
              <w:rPr>
                <w:rFonts w:cstheme="minorHAnsi"/>
              </w:rPr>
            </w:pPr>
            <w:r w:rsidRPr="00CA78EF">
              <w:rPr>
                <w:rFonts w:cstheme="minorHAnsi"/>
              </w:rPr>
              <w:t>Tarnyba rekomenduoja visoms stotims naudoti vieną bendrą techninį vartotoją (</w:t>
            </w:r>
            <w:proofErr w:type="spellStart"/>
            <w:r w:rsidRPr="00CA78EF">
              <w:rPr>
                <w:rFonts w:cstheme="minorHAnsi"/>
              </w:rPr>
              <w:t>service</w:t>
            </w:r>
            <w:proofErr w:type="spellEnd"/>
            <w:r w:rsidRPr="00CA78EF">
              <w:rPr>
                <w:rFonts w:cstheme="minorHAnsi"/>
              </w:rPr>
              <w:t xml:space="preserve"> </w:t>
            </w:r>
            <w:proofErr w:type="spellStart"/>
            <w:r w:rsidRPr="00CA78EF">
              <w:rPr>
                <w:rFonts w:cstheme="minorHAnsi"/>
              </w:rPr>
              <w:t>account</w:t>
            </w:r>
            <w:proofErr w:type="spellEnd"/>
            <w:r w:rsidRPr="00CA78EF">
              <w:rPr>
                <w:rFonts w:cstheme="minorHAnsi"/>
              </w:rPr>
              <w:t>), kurio teisės bus ribotos pagal saugumo politiką.</w:t>
            </w:r>
          </w:p>
          <w:p w14:paraId="78C1F6F5" w14:textId="3BC03E07" w:rsidR="003B3BB3" w:rsidRPr="003062DF" w:rsidRDefault="003B3BB3" w:rsidP="00044141">
            <w:pPr>
              <w:pStyle w:val="Sraopastraipa"/>
              <w:numPr>
                <w:ilvl w:val="0"/>
                <w:numId w:val="32"/>
              </w:numPr>
              <w:spacing w:after="0"/>
              <w:ind w:left="714" w:hanging="357"/>
              <w:contextualSpacing w:val="0"/>
            </w:pPr>
            <w:r w:rsidRPr="003062DF">
              <w:t xml:space="preserve">Tiekėjui nereikia rūpintis Geolis2 ar </w:t>
            </w:r>
            <w:proofErr w:type="spellStart"/>
            <w:r w:rsidRPr="003062DF">
              <w:t>Oracle</w:t>
            </w:r>
            <w:proofErr w:type="spellEnd"/>
            <w:r w:rsidRPr="003062DF">
              <w:t xml:space="preserve"> DB licencijų įsigijimu</w:t>
            </w:r>
            <w:r w:rsidR="0BBBC63A" w:rsidRPr="003062DF">
              <w:t xml:space="preserve">, tuo rūpinasi </w:t>
            </w:r>
            <w:r w:rsidR="7286563E" w:rsidRPr="003062DF">
              <w:t>T</w:t>
            </w:r>
            <w:r w:rsidR="0BBBC63A" w:rsidRPr="003062DF">
              <w:t>arnyba</w:t>
            </w:r>
            <w:r w:rsidRPr="003062DF">
              <w:t>.</w:t>
            </w:r>
          </w:p>
        </w:tc>
      </w:tr>
      <w:tr w:rsidR="003B3BB3" w:rsidRPr="00997789" w14:paraId="077EF5B4" w14:textId="77777777" w:rsidTr="4175F829">
        <w:trPr>
          <w:trHeight w:val="300"/>
        </w:trPr>
        <w:tc>
          <w:tcPr>
            <w:tcW w:w="2410" w:type="dxa"/>
          </w:tcPr>
          <w:p w14:paraId="16B193D3" w14:textId="77777777" w:rsidR="003B3BB3" w:rsidRPr="00997789" w:rsidRDefault="003B3BB3" w:rsidP="006B5259">
            <w:pPr>
              <w:rPr>
                <w:rFonts w:cstheme="minorHAnsi"/>
              </w:rPr>
            </w:pPr>
            <w:r w:rsidRPr="00997789">
              <w:rPr>
                <w:rFonts w:cstheme="minorHAnsi"/>
              </w:rPr>
              <w:t>Duomenų perdavimo saugumo ir NIS2 atitikties reikalavimai</w:t>
            </w:r>
          </w:p>
        </w:tc>
        <w:tc>
          <w:tcPr>
            <w:tcW w:w="8222" w:type="dxa"/>
          </w:tcPr>
          <w:p w14:paraId="3580B36F" w14:textId="2B82DBD4" w:rsidR="003B3BB3" w:rsidRPr="00997789" w:rsidRDefault="003B3BB3" w:rsidP="006B5259">
            <w:pPr>
              <w:jc w:val="both"/>
              <w:rPr>
                <w:rFonts w:cstheme="minorHAnsi"/>
              </w:rPr>
            </w:pPr>
            <w:r w:rsidRPr="00997789">
              <w:rPr>
                <w:rFonts w:eastAsia="Times New Roman" w:cstheme="minorHAnsi"/>
              </w:rPr>
              <w:t>Siūlomas sprendimas privalo atitikti NIS2 direktyvos rizikomis grįstą saugumo modelį.</w:t>
            </w:r>
            <w:r w:rsidR="00550926" w:rsidRPr="00997789">
              <w:rPr>
                <w:rFonts w:eastAsia="Times New Roman" w:cstheme="minorHAnsi"/>
              </w:rPr>
              <w:t xml:space="preserve"> </w:t>
            </w:r>
            <w:r w:rsidRPr="00997789">
              <w:rPr>
                <w:rFonts w:cstheme="minorHAnsi"/>
              </w:rPr>
              <w:t>Minimalūs reikalavimai:</w:t>
            </w:r>
          </w:p>
          <w:p w14:paraId="2570827E" w14:textId="77777777" w:rsidR="003B3BB3" w:rsidRPr="00997789" w:rsidRDefault="003B3BB3" w:rsidP="00044141">
            <w:pPr>
              <w:pStyle w:val="Sraopastraipa"/>
              <w:numPr>
                <w:ilvl w:val="0"/>
                <w:numId w:val="32"/>
              </w:numPr>
              <w:spacing w:after="0"/>
              <w:ind w:left="714" w:hanging="357"/>
              <w:contextualSpacing w:val="0"/>
              <w:rPr>
                <w:rFonts w:cstheme="minorHAnsi"/>
              </w:rPr>
            </w:pPr>
            <w:r w:rsidRPr="00997789">
              <w:rPr>
                <w:rFonts w:cstheme="minorHAnsi"/>
              </w:rPr>
              <w:t>Duomenų šifravimas perdavimo metu (TLS ar lygiavertė technologija), nepriklausomai nuo naudojamo ryšio tipo (4G, LTE-M, NB-</w:t>
            </w:r>
            <w:proofErr w:type="spellStart"/>
            <w:r w:rsidRPr="00997789">
              <w:rPr>
                <w:rFonts w:cstheme="minorHAnsi"/>
              </w:rPr>
              <w:t>IoT</w:t>
            </w:r>
            <w:proofErr w:type="spellEnd"/>
            <w:r w:rsidRPr="00997789">
              <w:rPr>
                <w:rFonts w:cstheme="minorHAnsi"/>
              </w:rPr>
              <w:t xml:space="preserve">, </w:t>
            </w:r>
            <w:proofErr w:type="spellStart"/>
            <w:r w:rsidRPr="00997789">
              <w:rPr>
                <w:rFonts w:cstheme="minorHAnsi"/>
              </w:rPr>
              <w:t>LoRaWAN</w:t>
            </w:r>
            <w:proofErr w:type="spellEnd"/>
            <w:r w:rsidRPr="00997789">
              <w:rPr>
                <w:rFonts w:cstheme="minorHAnsi"/>
              </w:rPr>
              <w:t xml:space="preserve"> ar kt.);</w:t>
            </w:r>
          </w:p>
          <w:p w14:paraId="684AD517" w14:textId="77777777" w:rsidR="003B3BB3" w:rsidRPr="00997789" w:rsidRDefault="003B3BB3" w:rsidP="00044141">
            <w:pPr>
              <w:pStyle w:val="Sraopastraipa"/>
              <w:numPr>
                <w:ilvl w:val="0"/>
                <w:numId w:val="32"/>
              </w:numPr>
              <w:spacing w:after="0"/>
              <w:ind w:left="714" w:hanging="357"/>
              <w:contextualSpacing w:val="0"/>
              <w:rPr>
                <w:rFonts w:cstheme="minorHAnsi"/>
              </w:rPr>
            </w:pPr>
            <w:r w:rsidRPr="00997789">
              <w:rPr>
                <w:rFonts w:cstheme="minorHAnsi"/>
              </w:rPr>
              <w:t>Stotelių autentifikacija prieš perduodant duomenis (sertifikatai, raktai ar kitas saugus mechanizmas);</w:t>
            </w:r>
          </w:p>
          <w:p w14:paraId="19DDD1D6" w14:textId="77777777" w:rsidR="003B3BB3" w:rsidRPr="00997789" w:rsidRDefault="003B3BB3" w:rsidP="00044141">
            <w:pPr>
              <w:pStyle w:val="Sraopastraipa"/>
              <w:numPr>
                <w:ilvl w:val="0"/>
                <w:numId w:val="32"/>
              </w:numPr>
              <w:spacing w:after="0"/>
              <w:ind w:left="714" w:hanging="357"/>
              <w:contextualSpacing w:val="0"/>
              <w:rPr>
                <w:rFonts w:cstheme="minorHAnsi"/>
              </w:rPr>
            </w:pPr>
            <w:r w:rsidRPr="00997789">
              <w:rPr>
                <w:rFonts w:cstheme="minorHAnsi"/>
              </w:rPr>
              <w:t xml:space="preserve">Ribota ir kontroliuojama prieiga prie </w:t>
            </w:r>
            <w:proofErr w:type="spellStart"/>
            <w:r w:rsidRPr="00997789">
              <w:rPr>
                <w:rFonts w:cstheme="minorHAnsi"/>
              </w:rPr>
              <w:t>Oracle</w:t>
            </w:r>
            <w:proofErr w:type="spellEnd"/>
            <w:r w:rsidRPr="00997789">
              <w:rPr>
                <w:rFonts w:cstheme="minorHAnsi"/>
              </w:rPr>
              <w:t xml:space="preserve"> DB (naudojant ribotų teisių vartotojus arba per tarpinę sistemą);</w:t>
            </w:r>
          </w:p>
          <w:p w14:paraId="6DC7C998" w14:textId="77777777" w:rsidR="003B3BB3" w:rsidRPr="00997789" w:rsidRDefault="003B3BB3" w:rsidP="00044141">
            <w:pPr>
              <w:pStyle w:val="Sraopastraipa"/>
              <w:numPr>
                <w:ilvl w:val="0"/>
                <w:numId w:val="32"/>
              </w:numPr>
              <w:spacing w:after="0"/>
              <w:ind w:left="714" w:hanging="357"/>
              <w:contextualSpacing w:val="0"/>
              <w:rPr>
                <w:rFonts w:cstheme="minorHAnsi"/>
              </w:rPr>
            </w:pPr>
            <w:r w:rsidRPr="00997789">
              <w:rPr>
                <w:rFonts w:cstheme="minorHAnsi"/>
              </w:rPr>
              <w:t>Incidentų aptikimo ir registravimo mechanizmai (</w:t>
            </w:r>
            <w:proofErr w:type="spellStart"/>
            <w:r w:rsidRPr="00997789">
              <w:rPr>
                <w:rFonts w:cstheme="minorHAnsi"/>
              </w:rPr>
              <w:t>logų</w:t>
            </w:r>
            <w:proofErr w:type="spellEnd"/>
            <w:r w:rsidRPr="00997789">
              <w:rPr>
                <w:rFonts w:cstheme="minorHAnsi"/>
              </w:rPr>
              <w:t xml:space="preserve"> kaupimas);</w:t>
            </w:r>
          </w:p>
          <w:p w14:paraId="3C54A3AF" w14:textId="2B156BD3" w:rsidR="003B3BB3" w:rsidRPr="00997789" w:rsidRDefault="003B3BB3" w:rsidP="00044141">
            <w:pPr>
              <w:pStyle w:val="Sraopastraipa"/>
              <w:numPr>
                <w:ilvl w:val="0"/>
                <w:numId w:val="32"/>
              </w:numPr>
              <w:spacing w:after="0"/>
              <w:ind w:left="714" w:hanging="357"/>
              <w:contextualSpacing w:val="0"/>
            </w:pPr>
            <w:r w:rsidRPr="67128DCF">
              <w:t>Atskiras ryšio tinklas šiame pirkime nereikalaujamas, tačiau sprendimas turi užtikrinti saugų veikimą viešuose mobiliojo ryšio tinkluose.</w:t>
            </w:r>
          </w:p>
          <w:p w14:paraId="18C56CDE" w14:textId="690F9DF0" w:rsidR="003B3BB3" w:rsidRPr="003062DF" w:rsidRDefault="79CCBEB1" w:rsidP="4175F829">
            <w:pPr>
              <w:spacing w:after="0"/>
            </w:pPr>
            <w:r>
              <w:t xml:space="preserve">Tarnyba </w:t>
            </w:r>
            <w:r w:rsidR="2328650A">
              <w:t>nenustato konkretaus kriptografinio mechanizmo (pvz., simetrinių ar asimetrinių raktų), tačiau reikalauja, kad duomenų perdavimo kanalas būtų apsaugotas naudojant pramonėje pripažintus ir šiuo metu saugiais laikomus kriptografinius protokolus.</w:t>
            </w:r>
          </w:p>
          <w:p w14:paraId="48A85913" w14:textId="7D917713" w:rsidR="003B3BB3" w:rsidRPr="003062DF" w:rsidRDefault="6E8AC8EB" w:rsidP="67128DCF">
            <w:pPr>
              <w:spacing w:after="0"/>
            </w:pPr>
            <w:r w:rsidRPr="003062DF">
              <w:t xml:space="preserve"> </w:t>
            </w:r>
          </w:p>
          <w:p w14:paraId="0B74C82C" w14:textId="48760B78" w:rsidR="003B3BB3" w:rsidRPr="003062DF" w:rsidRDefault="6E8AC8EB" w:rsidP="67128DCF">
            <w:pPr>
              <w:spacing w:after="0"/>
            </w:pPr>
            <w:r w:rsidRPr="003062DF">
              <w:t>Rekomenduojama naudoti transporto lygmens šifravimą, pvz.:</w:t>
            </w:r>
          </w:p>
          <w:p w14:paraId="2FDA1345" w14:textId="1EF1DAD5" w:rsidR="003B3BB3" w:rsidRPr="003062DF" w:rsidRDefault="2328650A" w:rsidP="4175F829">
            <w:pPr>
              <w:pStyle w:val="Sraopastraipa"/>
              <w:numPr>
                <w:ilvl w:val="0"/>
                <w:numId w:val="35"/>
              </w:numPr>
              <w:spacing w:after="0"/>
              <w:contextualSpacing w:val="0"/>
            </w:pPr>
            <w:r>
              <w:t xml:space="preserve"> TLS 1.2 arba naujesnę versiją</w:t>
            </w:r>
            <w:r w:rsidR="1BE77DE3">
              <w:t>,</w:t>
            </w:r>
          </w:p>
          <w:p w14:paraId="1B866CC5" w14:textId="2F24635A" w:rsidR="003B3BB3" w:rsidRPr="003062DF" w:rsidRDefault="6E8AC8EB" w:rsidP="00044141">
            <w:pPr>
              <w:pStyle w:val="Sraopastraipa"/>
              <w:numPr>
                <w:ilvl w:val="0"/>
                <w:numId w:val="35"/>
              </w:numPr>
              <w:spacing w:after="0"/>
              <w:contextualSpacing w:val="0"/>
            </w:pPr>
            <w:r w:rsidRPr="004C7AF5">
              <w:t xml:space="preserve"> </w:t>
            </w:r>
            <w:proofErr w:type="spellStart"/>
            <w:r w:rsidRPr="003062DF">
              <w:t>IPsec</w:t>
            </w:r>
            <w:proofErr w:type="spellEnd"/>
            <w:r w:rsidRPr="003062DF">
              <w:t>, VPN ar lygiaverčius saugius ryšio protokolus,</w:t>
            </w:r>
          </w:p>
          <w:p w14:paraId="760DA7EB" w14:textId="10B14F8F" w:rsidR="003B3BB3" w:rsidRPr="003062DF" w:rsidRDefault="6E8AC8EB" w:rsidP="00044141">
            <w:pPr>
              <w:pStyle w:val="Sraopastraipa"/>
              <w:numPr>
                <w:ilvl w:val="0"/>
                <w:numId w:val="35"/>
              </w:numPr>
              <w:spacing w:after="0"/>
              <w:contextualSpacing w:val="0"/>
            </w:pPr>
            <w:r w:rsidRPr="004C7AF5">
              <w:t xml:space="preserve"> </w:t>
            </w:r>
            <w:proofErr w:type="spellStart"/>
            <w:r w:rsidRPr="003062DF">
              <w:t>LoRaWAN</w:t>
            </w:r>
            <w:proofErr w:type="spellEnd"/>
            <w:r w:rsidRPr="003062DF">
              <w:t xml:space="preserve"> atveju – naudoti </w:t>
            </w:r>
            <w:proofErr w:type="spellStart"/>
            <w:r w:rsidRPr="003062DF">
              <w:t>LoRaWAN</w:t>
            </w:r>
            <w:proofErr w:type="spellEnd"/>
            <w:r w:rsidRPr="003062DF">
              <w:t xml:space="preserve"> standartinį AES-128 šifravimą su tinklo ir aplikacijos raktais.</w:t>
            </w:r>
          </w:p>
          <w:p w14:paraId="40E869C4" w14:textId="241D3758" w:rsidR="003B3BB3" w:rsidRPr="003062DF" w:rsidRDefault="6E8AC8EB" w:rsidP="67128DCF">
            <w:pPr>
              <w:spacing w:after="0"/>
            </w:pPr>
            <w:r w:rsidRPr="003062DF">
              <w:t xml:space="preserve"> </w:t>
            </w:r>
          </w:p>
          <w:p w14:paraId="551A8367" w14:textId="6AEBF64E" w:rsidR="003B3BB3" w:rsidRPr="003062DF" w:rsidRDefault="6E8AC8EB" w:rsidP="67128DCF">
            <w:pPr>
              <w:spacing w:after="0"/>
            </w:pPr>
            <w:r w:rsidRPr="003062DF">
              <w:t>Sprendimas turi užtikrinti:</w:t>
            </w:r>
          </w:p>
          <w:p w14:paraId="4FD65E46" w14:textId="2E7F2C86" w:rsidR="003B3BB3" w:rsidRPr="003062DF" w:rsidRDefault="6E8AC8EB" w:rsidP="00044141">
            <w:pPr>
              <w:pStyle w:val="Sraopastraipa"/>
              <w:numPr>
                <w:ilvl w:val="0"/>
                <w:numId w:val="36"/>
              </w:numPr>
              <w:spacing w:after="0"/>
              <w:contextualSpacing w:val="0"/>
            </w:pPr>
            <w:r w:rsidRPr="004C7AF5">
              <w:t xml:space="preserve"> </w:t>
            </w:r>
            <w:r w:rsidRPr="003062DF">
              <w:t>duomenų konfidencialumą ir vientisumą perdavimo metu,</w:t>
            </w:r>
          </w:p>
          <w:p w14:paraId="3BE56C64" w14:textId="6B7FB872" w:rsidR="003B3BB3" w:rsidRPr="00495D50" w:rsidRDefault="6E8AC8EB" w:rsidP="00044141">
            <w:pPr>
              <w:pStyle w:val="Sraopastraipa"/>
              <w:numPr>
                <w:ilvl w:val="0"/>
                <w:numId w:val="36"/>
              </w:numPr>
              <w:spacing w:after="0"/>
              <w:contextualSpacing w:val="0"/>
            </w:pPr>
            <w:r w:rsidRPr="004C7AF5">
              <w:t xml:space="preserve"> </w:t>
            </w:r>
            <w:r w:rsidRPr="003062DF">
              <w:t xml:space="preserve">stotelių autentifikaciją (pvz., naudojant sertifikatus, raktus ar kitus saugius </w:t>
            </w:r>
            <w:r w:rsidRPr="00495D50">
              <w:t>mechanizmus),</w:t>
            </w:r>
          </w:p>
          <w:p w14:paraId="707230D9" w14:textId="06DB375C" w:rsidR="003B3BB3" w:rsidRPr="00495D50" w:rsidRDefault="6E8AC8EB" w:rsidP="00044141">
            <w:pPr>
              <w:pStyle w:val="Sraopastraipa"/>
              <w:numPr>
                <w:ilvl w:val="0"/>
                <w:numId w:val="36"/>
              </w:numPr>
              <w:spacing w:after="0"/>
              <w:contextualSpacing w:val="0"/>
            </w:pPr>
            <w:r w:rsidRPr="00495D50">
              <w:t xml:space="preserve"> saugų kriptografinių raktų generavimą, saugojimą ir valdymą,</w:t>
            </w:r>
          </w:p>
          <w:p w14:paraId="6E08F7F9" w14:textId="3ED5B716" w:rsidR="003B3BB3" w:rsidRPr="00495D50" w:rsidRDefault="2328650A" w:rsidP="00044141">
            <w:pPr>
              <w:pStyle w:val="Sraopastraipa"/>
              <w:numPr>
                <w:ilvl w:val="0"/>
                <w:numId w:val="36"/>
              </w:numPr>
              <w:spacing w:after="0"/>
              <w:contextualSpacing w:val="0"/>
            </w:pPr>
            <w:r>
              <w:t xml:space="preserve"> apsaugą nuo neautorizuotos prieigos ir „man-</w:t>
            </w:r>
            <w:proofErr w:type="spellStart"/>
            <w:r>
              <w:t>in</w:t>
            </w:r>
            <w:proofErr w:type="spellEnd"/>
            <w:r>
              <w:t>-</w:t>
            </w:r>
            <w:proofErr w:type="spellStart"/>
            <w:r>
              <w:t>the-middle</w:t>
            </w:r>
            <w:proofErr w:type="spellEnd"/>
            <w:r>
              <w:t>“ atakų.</w:t>
            </w:r>
          </w:p>
          <w:p w14:paraId="322D487A" w14:textId="0C0D105A" w:rsidR="2DE58E67" w:rsidRDefault="2DE58E67" w:rsidP="4175F829">
            <w:pPr>
              <w:spacing w:before="240" w:after="240"/>
              <w:rPr>
                <w:rFonts w:ascii="Calibri" w:eastAsia="Calibri" w:hAnsi="Calibri" w:cs="Calibri"/>
              </w:rPr>
            </w:pPr>
            <w:r w:rsidRPr="4175F829">
              <w:rPr>
                <w:rFonts w:ascii="Calibri" w:eastAsia="Calibri" w:hAnsi="Calibri" w:cs="Calibri"/>
              </w:rPr>
              <w:t>Duomenų bazės infrastruktūra (</w:t>
            </w:r>
            <w:proofErr w:type="spellStart"/>
            <w:r w:rsidRPr="4175F829">
              <w:rPr>
                <w:rFonts w:ascii="Calibri" w:eastAsia="Calibri" w:hAnsi="Calibri" w:cs="Calibri"/>
              </w:rPr>
              <w:t>Oracle</w:t>
            </w:r>
            <w:proofErr w:type="spellEnd"/>
            <w:r w:rsidRPr="4175F829">
              <w:rPr>
                <w:rFonts w:ascii="Calibri" w:eastAsia="Calibri" w:hAnsi="Calibri" w:cs="Calibri"/>
              </w:rPr>
              <w:t xml:space="preserve"> </w:t>
            </w:r>
            <w:proofErr w:type="spellStart"/>
            <w:r w:rsidRPr="4175F829">
              <w:rPr>
                <w:rFonts w:ascii="Calibri" w:eastAsia="Calibri" w:hAnsi="Calibri" w:cs="Calibri"/>
              </w:rPr>
              <w:t>Database</w:t>
            </w:r>
            <w:proofErr w:type="spellEnd"/>
            <w:r w:rsidRPr="4175F829">
              <w:rPr>
                <w:rFonts w:ascii="Calibri" w:eastAsia="Calibri" w:hAnsi="Calibri" w:cs="Calibri"/>
              </w:rPr>
              <w:t xml:space="preserve">) nėra šio pirkimo objektas ir už jos priežiūrą, saugumą bei atitiktį teisės aktams atsako Perkančioji organizacija.  </w:t>
            </w:r>
          </w:p>
          <w:p w14:paraId="51C0B8DE" w14:textId="72EB6DF3" w:rsidR="003B3BB3" w:rsidRPr="00997789" w:rsidRDefault="28BE9387" w:rsidP="003062DF">
            <w:pPr>
              <w:spacing w:before="240" w:after="240"/>
              <w:rPr>
                <w:rFonts w:ascii="Calibri" w:eastAsia="Calibri" w:hAnsi="Calibri" w:cs="Calibri"/>
              </w:rPr>
            </w:pPr>
            <w:r w:rsidRPr="6B871C67">
              <w:rPr>
                <w:rFonts w:ascii="Calibri" w:eastAsia="Calibri" w:hAnsi="Calibri" w:cs="Calibri"/>
              </w:rPr>
              <w:t xml:space="preserve">Naudojamos </w:t>
            </w:r>
            <w:proofErr w:type="spellStart"/>
            <w:r w:rsidRPr="6B871C67">
              <w:rPr>
                <w:rFonts w:ascii="Calibri" w:eastAsia="Calibri" w:hAnsi="Calibri" w:cs="Calibri"/>
              </w:rPr>
              <w:t>Oracle</w:t>
            </w:r>
            <w:proofErr w:type="spellEnd"/>
            <w:r w:rsidRPr="6B871C67">
              <w:rPr>
                <w:rFonts w:ascii="Calibri" w:eastAsia="Calibri" w:hAnsi="Calibri" w:cs="Calibri"/>
              </w:rPr>
              <w:t xml:space="preserve"> duomenų bazių versijos yra eksploatuojamos kontroliuojamoje aplinkoje, taikant organizacines ir technines saugumo priemones (įskaitant, bet neapsiribojant: tinklo </w:t>
            </w:r>
            <w:r w:rsidRPr="6B871C67">
              <w:rPr>
                <w:rFonts w:ascii="Calibri" w:eastAsia="Calibri" w:hAnsi="Calibri" w:cs="Calibri"/>
              </w:rPr>
              <w:lastRenderedPageBreak/>
              <w:t>segmentavimą, prieigos kontrolę, ribotus vartotojus, papildomas apsaugos priemones), kurios leidžia valdyti su programinės įrangos gyvavimo ciklu susijusias rizikas.</w:t>
            </w:r>
          </w:p>
          <w:p w14:paraId="5C364F8E" w14:textId="4385C93F" w:rsidR="003B3BB3" w:rsidRPr="00997789" w:rsidRDefault="28BE9387" w:rsidP="003062DF">
            <w:pPr>
              <w:spacing w:before="240" w:after="240"/>
              <w:rPr>
                <w:rFonts w:ascii="Calibri" w:eastAsia="Calibri" w:hAnsi="Calibri" w:cs="Calibri"/>
              </w:rPr>
            </w:pPr>
            <w:r w:rsidRPr="6B871C67">
              <w:rPr>
                <w:rFonts w:ascii="Calibri" w:eastAsia="Calibri" w:hAnsi="Calibri" w:cs="Calibri"/>
              </w:rPr>
              <w:t xml:space="preserve">NIS2 direktyva nustato </w:t>
            </w:r>
            <w:r w:rsidRPr="6B871C67">
              <w:rPr>
                <w:rFonts w:ascii="Calibri" w:eastAsia="Calibri" w:hAnsi="Calibri" w:cs="Calibri"/>
                <w:b/>
                <w:bCs/>
              </w:rPr>
              <w:t>rizikomis grįstą saugumo modelį</w:t>
            </w:r>
            <w:r w:rsidRPr="6B871C67">
              <w:rPr>
                <w:rFonts w:ascii="Calibri" w:eastAsia="Calibri" w:hAnsi="Calibri" w:cs="Calibri"/>
              </w:rPr>
              <w:t>, o ne reikalavimą naudoti konkrečias programinės įrangos versijas.</w:t>
            </w:r>
          </w:p>
          <w:p w14:paraId="656E904C" w14:textId="39844924" w:rsidR="003B3BB3" w:rsidRPr="00997789" w:rsidRDefault="28BE9387" w:rsidP="003062DF">
            <w:pPr>
              <w:spacing w:before="240" w:after="240"/>
              <w:rPr>
                <w:rFonts w:ascii="Calibri" w:eastAsia="Calibri" w:hAnsi="Calibri" w:cs="Calibri"/>
              </w:rPr>
            </w:pPr>
            <w:r w:rsidRPr="6B871C67">
              <w:rPr>
                <w:rFonts w:ascii="Calibri" w:eastAsia="Calibri" w:hAnsi="Calibri" w:cs="Calibri"/>
              </w:rPr>
              <w:t>Todėl:</w:t>
            </w:r>
          </w:p>
          <w:p w14:paraId="7F632E69" w14:textId="43B8A825" w:rsidR="003B3BB3" w:rsidRPr="00997789" w:rsidRDefault="28BE9387" w:rsidP="003062DF">
            <w:pPr>
              <w:pStyle w:val="Sraopastraipa"/>
              <w:numPr>
                <w:ilvl w:val="0"/>
                <w:numId w:val="9"/>
              </w:numPr>
              <w:spacing w:after="0"/>
              <w:contextualSpacing w:val="0"/>
              <w:rPr>
                <w:rFonts w:ascii="Calibri" w:eastAsia="Calibri" w:hAnsi="Calibri" w:cs="Calibri"/>
              </w:rPr>
            </w:pPr>
            <w:r w:rsidRPr="6B871C67">
              <w:rPr>
                <w:rFonts w:ascii="Calibri" w:eastAsia="Calibri" w:hAnsi="Calibri" w:cs="Calibri"/>
              </w:rPr>
              <w:t xml:space="preserve">NIS2 </w:t>
            </w:r>
            <w:r w:rsidRPr="6B871C67">
              <w:rPr>
                <w:rFonts w:ascii="Calibri" w:eastAsia="Calibri" w:hAnsi="Calibri" w:cs="Calibri"/>
                <w:b/>
                <w:bCs/>
              </w:rPr>
              <w:t>nereikalauja automatiškai atsisakyti</w:t>
            </w:r>
            <w:r w:rsidRPr="6B871C67">
              <w:rPr>
                <w:rFonts w:ascii="Calibri" w:eastAsia="Calibri" w:hAnsi="Calibri" w:cs="Calibri"/>
              </w:rPr>
              <w:t xml:space="preserve"> senesnių (</w:t>
            </w:r>
            <w:proofErr w:type="spellStart"/>
            <w:r w:rsidRPr="6B871C67">
              <w:rPr>
                <w:rFonts w:ascii="Calibri" w:eastAsia="Calibri" w:hAnsi="Calibri" w:cs="Calibri"/>
              </w:rPr>
              <w:t>End-of-Life</w:t>
            </w:r>
            <w:proofErr w:type="spellEnd"/>
            <w:r w:rsidRPr="6B871C67">
              <w:rPr>
                <w:rFonts w:ascii="Calibri" w:eastAsia="Calibri" w:hAnsi="Calibri" w:cs="Calibri"/>
              </w:rPr>
              <w:t xml:space="preserve">) sistemų, jei jų keliamos rizikos yra tinkamai įvertintos ir valdomos; </w:t>
            </w:r>
          </w:p>
          <w:p w14:paraId="31A8EB26" w14:textId="3ACC4CE4" w:rsidR="003B3BB3" w:rsidRPr="00997789" w:rsidRDefault="28BE9387" w:rsidP="003062DF">
            <w:pPr>
              <w:pStyle w:val="Sraopastraipa"/>
              <w:numPr>
                <w:ilvl w:val="0"/>
                <w:numId w:val="9"/>
              </w:numPr>
              <w:spacing w:after="0"/>
              <w:contextualSpacing w:val="0"/>
              <w:rPr>
                <w:rFonts w:ascii="Calibri" w:eastAsia="Calibri" w:hAnsi="Calibri" w:cs="Calibri"/>
              </w:rPr>
            </w:pPr>
            <w:r w:rsidRPr="6B871C67">
              <w:rPr>
                <w:rFonts w:ascii="Calibri" w:eastAsia="Calibri" w:hAnsi="Calibri" w:cs="Calibri"/>
              </w:rPr>
              <w:t xml:space="preserve">Perkančioji organizacija užtikrina, kad jos IT infrastruktūra, įskaitant duomenų bazes, yra valdoma pagal rizikos vertinimo principus; </w:t>
            </w:r>
          </w:p>
          <w:p w14:paraId="3FCBCA9A" w14:textId="687B6437" w:rsidR="003B3BB3" w:rsidRPr="00997789" w:rsidRDefault="28BE9387" w:rsidP="003062DF">
            <w:pPr>
              <w:pStyle w:val="Sraopastraipa"/>
              <w:numPr>
                <w:ilvl w:val="0"/>
                <w:numId w:val="9"/>
              </w:numPr>
              <w:spacing w:after="0"/>
              <w:contextualSpacing w:val="0"/>
              <w:rPr>
                <w:rFonts w:ascii="Calibri" w:eastAsia="Calibri" w:hAnsi="Calibri" w:cs="Calibri"/>
              </w:rPr>
            </w:pPr>
            <w:r w:rsidRPr="6B871C67">
              <w:rPr>
                <w:rFonts w:ascii="Calibri" w:eastAsia="Calibri" w:hAnsi="Calibri" w:cs="Calibri"/>
              </w:rPr>
              <w:t>šiame pirkime reikalavimai Tiekėjui yra susiję tik su siūlomo sprendimo saugumu ir integracija, o ne su esamos infrastruktūros keitimu.</w:t>
            </w:r>
          </w:p>
          <w:p w14:paraId="3EFFF67D" w14:textId="45C7EC69" w:rsidR="003B3BB3" w:rsidRPr="00997789" w:rsidRDefault="28BE9387" w:rsidP="003062DF">
            <w:pPr>
              <w:spacing w:before="240" w:after="240"/>
              <w:rPr>
                <w:rFonts w:ascii="Calibri" w:eastAsia="Calibri" w:hAnsi="Calibri" w:cs="Calibri"/>
              </w:rPr>
            </w:pPr>
            <w:r w:rsidRPr="6B871C67">
              <w:rPr>
                <w:rFonts w:ascii="Calibri" w:eastAsia="Calibri" w:hAnsi="Calibri" w:cs="Calibri"/>
              </w:rPr>
              <w:t>Tiekėjas:</w:t>
            </w:r>
          </w:p>
          <w:p w14:paraId="1143252A" w14:textId="02A85E6B" w:rsidR="003B3BB3" w:rsidRPr="00997789" w:rsidRDefault="28BE9387" w:rsidP="003062DF">
            <w:pPr>
              <w:pStyle w:val="Sraopastraipa"/>
              <w:numPr>
                <w:ilvl w:val="0"/>
                <w:numId w:val="8"/>
              </w:numPr>
              <w:spacing w:after="0"/>
              <w:contextualSpacing w:val="0"/>
              <w:rPr>
                <w:rFonts w:ascii="Calibri" w:eastAsia="Calibri" w:hAnsi="Calibri" w:cs="Calibri"/>
              </w:rPr>
            </w:pPr>
            <w:r w:rsidRPr="6B871C67">
              <w:rPr>
                <w:rFonts w:ascii="Calibri" w:eastAsia="Calibri" w:hAnsi="Calibri" w:cs="Calibri"/>
              </w:rPr>
              <w:t xml:space="preserve">neprivalo prisiimti atsakomybės už Perkančiosios organizacijos naudojamos </w:t>
            </w:r>
            <w:proofErr w:type="spellStart"/>
            <w:r w:rsidRPr="6B871C67">
              <w:rPr>
                <w:rFonts w:ascii="Calibri" w:eastAsia="Calibri" w:hAnsi="Calibri" w:cs="Calibri"/>
              </w:rPr>
              <w:t>Oracle</w:t>
            </w:r>
            <w:proofErr w:type="spellEnd"/>
            <w:r w:rsidRPr="6B871C67">
              <w:rPr>
                <w:rFonts w:ascii="Calibri" w:eastAsia="Calibri" w:hAnsi="Calibri" w:cs="Calibri"/>
              </w:rPr>
              <w:t xml:space="preserve"> infrastruktūros saugumo ar jos gyvavimo ciklo valdymą; </w:t>
            </w:r>
          </w:p>
          <w:p w14:paraId="140DD154" w14:textId="5DE2EC1B" w:rsidR="003B3BB3" w:rsidRPr="00997789" w:rsidRDefault="28BE9387" w:rsidP="003062DF">
            <w:pPr>
              <w:pStyle w:val="Sraopastraipa"/>
              <w:numPr>
                <w:ilvl w:val="0"/>
                <w:numId w:val="8"/>
              </w:numPr>
              <w:spacing w:after="0"/>
              <w:contextualSpacing w:val="0"/>
              <w:rPr>
                <w:rFonts w:ascii="Calibri" w:eastAsia="Calibri" w:hAnsi="Calibri" w:cs="Calibri"/>
              </w:rPr>
            </w:pPr>
            <w:r w:rsidRPr="6B871C67">
              <w:rPr>
                <w:rFonts w:ascii="Calibri" w:eastAsia="Calibri" w:hAnsi="Calibri" w:cs="Calibri"/>
              </w:rPr>
              <w:t xml:space="preserve">privalo užtikrinti, kad siūlomas sprendimas: </w:t>
            </w:r>
          </w:p>
          <w:p w14:paraId="48494F93" w14:textId="11149273" w:rsidR="003B3BB3" w:rsidRPr="00997789" w:rsidRDefault="28BE9387" w:rsidP="003062DF">
            <w:pPr>
              <w:pStyle w:val="Sraopastraipa"/>
              <w:numPr>
                <w:ilvl w:val="1"/>
                <w:numId w:val="8"/>
              </w:numPr>
              <w:spacing w:after="0"/>
              <w:contextualSpacing w:val="0"/>
              <w:rPr>
                <w:rFonts w:ascii="Calibri" w:eastAsia="Calibri" w:hAnsi="Calibri" w:cs="Calibri"/>
              </w:rPr>
            </w:pPr>
            <w:r w:rsidRPr="6B871C67">
              <w:rPr>
                <w:rFonts w:ascii="Calibri" w:eastAsia="Calibri" w:hAnsi="Calibri" w:cs="Calibri"/>
              </w:rPr>
              <w:t xml:space="preserve">saugiai perduotų duomenis, </w:t>
            </w:r>
          </w:p>
          <w:p w14:paraId="38581996" w14:textId="75C738A9" w:rsidR="003B3BB3" w:rsidRPr="00997789" w:rsidRDefault="28BE9387" w:rsidP="003062DF">
            <w:pPr>
              <w:pStyle w:val="Sraopastraipa"/>
              <w:numPr>
                <w:ilvl w:val="1"/>
                <w:numId w:val="8"/>
              </w:numPr>
              <w:spacing w:after="0"/>
              <w:contextualSpacing w:val="0"/>
              <w:rPr>
                <w:rFonts w:ascii="Calibri" w:eastAsia="Calibri" w:hAnsi="Calibri" w:cs="Calibri"/>
              </w:rPr>
            </w:pPr>
            <w:r w:rsidRPr="6B871C67">
              <w:rPr>
                <w:rFonts w:ascii="Calibri" w:eastAsia="Calibri" w:hAnsi="Calibri" w:cs="Calibri"/>
              </w:rPr>
              <w:t xml:space="preserve">naudotų saugius autentifikavimo mechanizmus, </w:t>
            </w:r>
          </w:p>
          <w:p w14:paraId="693BA302" w14:textId="2CAC1ADF" w:rsidR="003B3BB3" w:rsidRPr="00997789" w:rsidRDefault="28BE9387" w:rsidP="003062DF">
            <w:pPr>
              <w:pStyle w:val="Sraopastraipa"/>
              <w:numPr>
                <w:ilvl w:val="1"/>
                <w:numId w:val="8"/>
              </w:numPr>
              <w:spacing w:after="0"/>
              <w:contextualSpacing w:val="0"/>
              <w:rPr>
                <w:rFonts w:ascii="Calibri" w:eastAsia="Calibri" w:hAnsi="Calibri" w:cs="Calibri"/>
              </w:rPr>
            </w:pPr>
            <w:r w:rsidRPr="6B871C67">
              <w:rPr>
                <w:rFonts w:ascii="Calibri" w:eastAsia="Calibri" w:hAnsi="Calibri" w:cs="Calibri"/>
              </w:rPr>
              <w:t xml:space="preserve">nepažeistų Tarnybos infrastruktūros saugumo. </w:t>
            </w:r>
          </w:p>
          <w:p w14:paraId="248DB7AB" w14:textId="3D3A5461" w:rsidR="003B3BB3" w:rsidRPr="00997789" w:rsidRDefault="39327674" w:rsidP="4175F829">
            <w:pPr>
              <w:spacing w:before="240" w:after="240"/>
              <w:rPr>
                <w:rFonts w:ascii="Calibri" w:eastAsia="Calibri" w:hAnsi="Calibri" w:cs="Calibri"/>
              </w:rPr>
            </w:pPr>
            <w:r w:rsidRPr="4175F829">
              <w:rPr>
                <w:rFonts w:ascii="Calibri" w:eastAsia="Calibri" w:hAnsi="Calibri" w:cs="Calibri"/>
              </w:rPr>
              <w:t>Integracija su esama sistema nelaikoma NIS2 pažeidimu, jei laikomasi saugaus integravimo principų.</w:t>
            </w:r>
          </w:p>
        </w:tc>
      </w:tr>
      <w:tr w:rsidR="003B3BB3" w:rsidRPr="00997789" w14:paraId="21D0FA3A" w14:textId="77777777" w:rsidTr="4175F829">
        <w:trPr>
          <w:trHeight w:val="300"/>
        </w:trPr>
        <w:tc>
          <w:tcPr>
            <w:tcW w:w="2410" w:type="dxa"/>
          </w:tcPr>
          <w:p w14:paraId="2CA4A57A" w14:textId="77777777" w:rsidR="003B3BB3" w:rsidRPr="00997789" w:rsidRDefault="003B3BB3" w:rsidP="006B5259">
            <w:pPr>
              <w:spacing w:after="0"/>
              <w:rPr>
                <w:rFonts w:cstheme="minorHAnsi"/>
              </w:rPr>
            </w:pPr>
            <w:r w:rsidRPr="00997789">
              <w:rPr>
                <w:rFonts w:cstheme="minorHAnsi"/>
              </w:rPr>
              <w:lastRenderedPageBreak/>
              <w:t>Įrangos kalibravimas, metrologinė patikra</w:t>
            </w:r>
          </w:p>
        </w:tc>
        <w:tc>
          <w:tcPr>
            <w:tcW w:w="8222" w:type="dxa"/>
          </w:tcPr>
          <w:p w14:paraId="436CFDCE" w14:textId="77777777" w:rsidR="003B3BB3" w:rsidRPr="00997789" w:rsidRDefault="003B3BB3" w:rsidP="006B5259">
            <w:pPr>
              <w:spacing w:after="0"/>
              <w:ind w:left="360"/>
              <w:jc w:val="both"/>
              <w:rPr>
                <w:rFonts w:cstheme="minorHAnsi"/>
              </w:rPr>
            </w:pPr>
            <w:proofErr w:type="spellStart"/>
            <w:r w:rsidRPr="00997789">
              <w:rPr>
                <w:rFonts w:cstheme="minorHAnsi"/>
              </w:rPr>
              <w:t>Telemetrinės</w:t>
            </w:r>
            <w:proofErr w:type="spellEnd"/>
            <w:r w:rsidRPr="00997789">
              <w:rPr>
                <w:rFonts w:cstheme="minorHAnsi"/>
              </w:rPr>
              <w:t xml:space="preserve"> stoties kalibravimui turi būti taikomas ne dažnesnis kaip kartą per metus reikalavimas. Paslaugų teikėjas neturėtų įsikainoti kalibravimo paslaugų į pasiūlymą.</w:t>
            </w:r>
          </w:p>
        </w:tc>
      </w:tr>
      <w:tr w:rsidR="003B3BB3" w:rsidRPr="00997789" w14:paraId="13B58EC4" w14:textId="77777777" w:rsidTr="4175F829">
        <w:trPr>
          <w:trHeight w:val="300"/>
        </w:trPr>
        <w:tc>
          <w:tcPr>
            <w:tcW w:w="2410" w:type="dxa"/>
          </w:tcPr>
          <w:p w14:paraId="691C599C" w14:textId="77777777" w:rsidR="003B3BB3" w:rsidRPr="00997789" w:rsidRDefault="003B3BB3" w:rsidP="006B5259">
            <w:pPr>
              <w:spacing w:after="0"/>
              <w:rPr>
                <w:rFonts w:cstheme="minorHAnsi"/>
              </w:rPr>
            </w:pPr>
            <w:r w:rsidRPr="00997789">
              <w:rPr>
                <w:rFonts w:cstheme="minorHAnsi"/>
              </w:rPr>
              <w:t xml:space="preserve">Komplektacija </w:t>
            </w:r>
          </w:p>
        </w:tc>
        <w:tc>
          <w:tcPr>
            <w:tcW w:w="8222" w:type="dxa"/>
          </w:tcPr>
          <w:p w14:paraId="7FA6AE01" w14:textId="5EC311F9" w:rsidR="003B3BB3" w:rsidRPr="00997789" w:rsidRDefault="003B3BB3" w:rsidP="006B5259">
            <w:pPr>
              <w:spacing w:after="0"/>
              <w:ind w:left="360"/>
              <w:jc w:val="both"/>
              <w:rPr>
                <w:rFonts w:cstheme="minorHAnsi"/>
              </w:rPr>
            </w:pPr>
            <w:r w:rsidRPr="00997789">
              <w:rPr>
                <w:rFonts w:cstheme="minorHAnsi"/>
              </w:rPr>
              <w:t xml:space="preserve">Komplekte su </w:t>
            </w:r>
            <w:proofErr w:type="spellStart"/>
            <w:r w:rsidRPr="00997789">
              <w:rPr>
                <w:rFonts w:cstheme="minorHAnsi"/>
              </w:rPr>
              <w:t>telemetrine</w:t>
            </w:r>
            <w:proofErr w:type="spellEnd"/>
            <w:r w:rsidRPr="00997789">
              <w:rPr>
                <w:rFonts w:cstheme="minorHAnsi"/>
              </w:rPr>
              <w:t xml:space="preserve"> stotimi turi būti</w:t>
            </w:r>
            <w:r w:rsidR="00B50CCD" w:rsidRPr="00997789">
              <w:rPr>
                <w:rFonts w:cstheme="minorHAnsi"/>
              </w:rPr>
              <w:t xml:space="preserve"> ne mažiau kaip:</w:t>
            </w:r>
          </w:p>
          <w:p w14:paraId="386E51A0" w14:textId="77777777" w:rsidR="003B3BB3" w:rsidRPr="00997789" w:rsidRDefault="003B3BB3" w:rsidP="00044141">
            <w:pPr>
              <w:numPr>
                <w:ilvl w:val="0"/>
                <w:numId w:val="18"/>
              </w:numPr>
              <w:pBdr>
                <w:top w:val="nil"/>
                <w:left w:val="nil"/>
                <w:bottom w:val="nil"/>
                <w:right w:val="nil"/>
                <w:between w:val="nil"/>
              </w:pBdr>
              <w:spacing w:after="0"/>
              <w:jc w:val="both"/>
              <w:rPr>
                <w:rFonts w:cstheme="minorHAnsi"/>
              </w:rPr>
            </w:pPr>
            <w:r w:rsidRPr="00997789">
              <w:rPr>
                <w:rFonts w:eastAsia="Times New Roman" w:cstheme="minorHAnsi"/>
              </w:rPr>
              <w:t xml:space="preserve">Nauja gręžinio galva, užrakinama apsauganti gręžinį ir pritaikyta </w:t>
            </w:r>
            <w:proofErr w:type="spellStart"/>
            <w:r w:rsidRPr="00997789">
              <w:rPr>
                <w:rFonts w:eastAsia="Times New Roman" w:cstheme="minorHAnsi"/>
              </w:rPr>
              <w:t>telemetrinio</w:t>
            </w:r>
            <w:proofErr w:type="spellEnd"/>
            <w:r w:rsidRPr="00997789">
              <w:rPr>
                <w:rFonts w:eastAsia="Times New Roman" w:cstheme="minorHAnsi"/>
              </w:rPr>
              <w:t xml:space="preserve"> įrenginio veikimui gręžinyje arba išoriniam įrenginio pritvirtinimui. </w:t>
            </w:r>
          </w:p>
          <w:p w14:paraId="7B3E4B4D" w14:textId="77777777" w:rsidR="003B3BB3" w:rsidRPr="00997789" w:rsidRDefault="003B3BB3" w:rsidP="00044141">
            <w:pPr>
              <w:numPr>
                <w:ilvl w:val="0"/>
                <w:numId w:val="18"/>
              </w:numPr>
              <w:pBdr>
                <w:top w:val="nil"/>
                <w:left w:val="nil"/>
                <w:bottom w:val="nil"/>
                <w:right w:val="nil"/>
                <w:between w:val="nil"/>
              </w:pBdr>
              <w:spacing w:after="0"/>
              <w:jc w:val="both"/>
              <w:rPr>
                <w:rFonts w:cstheme="minorHAnsi"/>
              </w:rPr>
            </w:pPr>
            <w:r w:rsidRPr="00997789">
              <w:rPr>
                <w:rFonts w:eastAsia="Times New Roman" w:cstheme="minorHAnsi"/>
              </w:rPr>
              <w:t xml:space="preserve">Kabeliai įrangos sujungimui ir trosai (jeigu reikia pagal komplektaciją) </w:t>
            </w:r>
          </w:p>
          <w:p w14:paraId="1FDBC38F" w14:textId="77777777" w:rsidR="003B3BB3" w:rsidRPr="00997789" w:rsidRDefault="003B3BB3" w:rsidP="00044141">
            <w:pPr>
              <w:numPr>
                <w:ilvl w:val="0"/>
                <w:numId w:val="18"/>
              </w:numPr>
              <w:pBdr>
                <w:top w:val="nil"/>
                <w:left w:val="nil"/>
                <w:bottom w:val="nil"/>
                <w:right w:val="nil"/>
                <w:between w:val="nil"/>
              </w:pBdr>
              <w:spacing w:after="0"/>
              <w:jc w:val="both"/>
              <w:rPr>
                <w:rFonts w:cstheme="minorHAnsi"/>
              </w:rPr>
            </w:pPr>
            <w:r w:rsidRPr="00997789">
              <w:rPr>
                <w:rFonts w:eastAsia="Times New Roman" w:cstheme="minorHAnsi"/>
              </w:rPr>
              <w:t xml:space="preserve">Tvirtinimo detalės (pritaikytos </w:t>
            </w:r>
            <w:proofErr w:type="spellStart"/>
            <w:r w:rsidRPr="00997789">
              <w:rPr>
                <w:rFonts w:eastAsia="Times New Roman" w:cstheme="minorHAnsi"/>
              </w:rPr>
              <w:t>telemetrinei</w:t>
            </w:r>
            <w:proofErr w:type="spellEnd"/>
            <w:r w:rsidRPr="00997789">
              <w:rPr>
                <w:rFonts w:eastAsia="Times New Roman" w:cstheme="minorHAnsi"/>
              </w:rPr>
              <w:t xml:space="preserve"> stočiai).</w:t>
            </w:r>
          </w:p>
          <w:p w14:paraId="47DDB468" w14:textId="4ACB2CF8" w:rsidR="003B3BB3" w:rsidRPr="00997789" w:rsidRDefault="003B3BB3" w:rsidP="00044141">
            <w:pPr>
              <w:numPr>
                <w:ilvl w:val="0"/>
                <w:numId w:val="18"/>
              </w:numPr>
              <w:pBdr>
                <w:top w:val="nil"/>
                <w:left w:val="nil"/>
                <w:bottom w:val="nil"/>
                <w:right w:val="nil"/>
                <w:between w:val="nil"/>
              </w:pBdr>
              <w:tabs>
                <w:tab w:val="left" w:pos="741"/>
              </w:tabs>
              <w:spacing w:after="0"/>
              <w:ind w:left="32" w:firstLine="328"/>
              <w:jc w:val="both"/>
              <w:rPr>
                <w:rFonts w:eastAsia="Times New Roman" w:cstheme="minorHAnsi"/>
              </w:rPr>
            </w:pPr>
            <w:r w:rsidRPr="00997789">
              <w:rPr>
                <w:rFonts w:eastAsia="Times New Roman" w:cstheme="minorHAnsi"/>
              </w:rPr>
              <w:t>Dokumentai, nurodantys matuoklių ir įrenginių naudojimo instrukciją anglų kalba ir jų vertimas į lietuvių kalbą.</w:t>
            </w:r>
          </w:p>
        </w:tc>
      </w:tr>
      <w:tr w:rsidR="003B3BB3" w:rsidRPr="00997789" w14:paraId="47FADB0F" w14:textId="77777777" w:rsidTr="4175F829">
        <w:trPr>
          <w:trHeight w:val="300"/>
        </w:trPr>
        <w:tc>
          <w:tcPr>
            <w:tcW w:w="2410" w:type="dxa"/>
          </w:tcPr>
          <w:p w14:paraId="3732A5AF" w14:textId="77777777" w:rsidR="003B3BB3" w:rsidRPr="00997789" w:rsidRDefault="003B3BB3" w:rsidP="006B5259">
            <w:pPr>
              <w:rPr>
                <w:rFonts w:cstheme="minorHAnsi"/>
              </w:rPr>
            </w:pPr>
            <w:proofErr w:type="spellStart"/>
            <w:r w:rsidRPr="00997789">
              <w:rPr>
                <w:rFonts w:cstheme="minorHAnsi"/>
              </w:rPr>
              <w:t>Telemetrinių</w:t>
            </w:r>
            <w:proofErr w:type="spellEnd"/>
            <w:r w:rsidRPr="00997789">
              <w:rPr>
                <w:rFonts w:cstheme="minorHAnsi"/>
              </w:rPr>
              <w:t xml:space="preserve"> stočių įrengimo darbai</w:t>
            </w:r>
          </w:p>
        </w:tc>
        <w:tc>
          <w:tcPr>
            <w:tcW w:w="8222" w:type="dxa"/>
          </w:tcPr>
          <w:p w14:paraId="57DD81FB" w14:textId="172ECF8F" w:rsidR="003B3BB3" w:rsidRPr="00997789" w:rsidRDefault="0BB03DDB" w:rsidP="4175F829">
            <w:pPr>
              <w:jc w:val="both"/>
            </w:pPr>
            <w:r w:rsidRPr="4175F829">
              <w:t xml:space="preserve">Senų </w:t>
            </w:r>
            <w:proofErr w:type="spellStart"/>
            <w:r w:rsidRPr="4175F829">
              <w:t>telemetrinių</w:t>
            </w:r>
            <w:proofErr w:type="spellEnd"/>
            <w:r w:rsidRPr="4175F829">
              <w:t xml:space="preserve"> stočių (20 vnt.) įranga turi būti išmontuota ir</w:t>
            </w:r>
            <w:r w:rsidR="232549B0" w:rsidRPr="4175F829">
              <w:t xml:space="preserve"> </w:t>
            </w:r>
            <w:r w:rsidRPr="4175F829">
              <w:t xml:space="preserve">utilizuota. </w:t>
            </w:r>
            <w:r w:rsidR="3B05DFDB" w:rsidRPr="4175F829">
              <w:t>Stotis sudaro tokia įranga: duomenų kaupiklis QML201 (</w:t>
            </w:r>
            <w:proofErr w:type="spellStart"/>
            <w:r w:rsidR="3B05DFDB" w:rsidRPr="4175F829">
              <w:t>Vaisala</w:t>
            </w:r>
            <w:proofErr w:type="spellEnd"/>
            <w:r w:rsidR="3B05DFDB" w:rsidRPr="4175F829">
              <w:t>, Suomija), įkrovimo reguliatorius QBR101C  (</w:t>
            </w:r>
            <w:proofErr w:type="spellStart"/>
            <w:r w:rsidR="3B05DFDB" w:rsidRPr="4175F829">
              <w:t>Vaisala</w:t>
            </w:r>
            <w:proofErr w:type="spellEnd"/>
            <w:r w:rsidR="3B05DFDB" w:rsidRPr="4175F829">
              <w:t>, Suomija), GSM modemas (Siemens, Vokietija), akumuliatorius 12SP26 (</w:t>
            </w:r>
            <w:proofErr w:type="spellStart"/>
            <w:r w:rsidR="3B05DFDB" w:rsidRPr="4175F829">
              <w:t>Fiamm</w:t>
            </w:r>
            <w:proofErr w:type="spellEnd"/>
            <w:r w:rsidR="3B05DFDB" w:rsidRPr="4175F829">
              <w:t>, Italija), automatinis jungiklis ABB 1P 3A (ABB, Italija), slėgio kompensatorius DA284 IP66 (</w:t>
            </w:r>
            <w:proofErr w:type="spellStart"/>
            <w:r w:rsidR="3B05DFDB" w:rsidRPr="4175F829">
              <w:t>Stego</w:t>
            </w:r>
            <w:proofErr w:type="spellEnd"/>
            <w:r w:rsidR="3B05DFDB" w:rsidRPr="4175F829">
              <w:t>, Vokietija), rele 34.51.7.012.0010 (</w:t>
            </w:r>
            <w:proofErr w:type="spellStart"/>
            <w:r w:rsidR="3B05DFDB" w:rsidRPr="4175F829">
              <w:t>Finder</w:t>
            </w:r>
            <w:proofErr w:type="spellEnd"/>
            <w:r w:rsidR="3B05DFDB" w:rsidRPr="4175F829">
              <w:t xml:space="preserve">, Italija), saules elemento skydas 10 W 10-36-78x26-P (Hebe </w:t>
            </w:r>
            <w:proofErr w:type="spellStart"/>
            <w:r w:rsidR="3B05DFDB" w:rsidRPr="4175F829">
              <w:t>Solar</w:t>
            </w:r>
            <w:proofErr w:type="spellEnd"/>
            <w:r w:rsidR="3B05DFDB" w:rsidRPr="4175F829">
              <w:t>, Kinija), vandens lygio ir temperatūros jutiklis PAA-36XWT (</w:t>
            </w:r>
            <w:proofErr w:type="spellStart"/>
            <w:r w:rsidR="3B05DFDB" w:rsidRPr="4175F829">
              <w:t>Keller</w:t>
            </w:r>
            <w:proofErr w:type="spellEnd"/>
            <w:r w:rsidR="3B05DFDB" w:rsidRPr="4175F829">
              <w:t xml:space="preserve">, Vokietija) </w:t>
            </w:r>
            <w:proofErr w:type="spellStart"/>
            <w:r w:rsidR="3B05DFDB" w:rsidRPr="4175F829">
              <w:t>telemetrijos</w:t>
            </w:r>
            <w:proofErr w:type="spellEnd"/>
            <w:r w:rsidR="3B05DFDB" w:rsidRPr="4175F829">
              <w:t xml:space="preserve"> spinta, nerūdijančio plieno stovas, tvirtinimo instaliacija ir sujungimo laidai. Nerūdijančio plieno stovo gelžbetoniniai pamatai yra 1,5 m gylio, stovai įrengti 0,5 – 1,5 m atstumu nuo gręžinio, kabelis paklotas 0,7 m gylyje.   </w:t>
            </w:r>
          </w:p>
          <w:p w14:paraId="2D0AF20F" w14:textId="3B33DCB3" w:rsidR="003B3BB3" w:rsidRPr="00997789" w:rsidRDefault="0BB03DDB" w:rsidP="4175F829">
            <w:pPr>
              <w:jc w:val="both"/>
            </w:pPr>
            <w:r w:rsidRPr="4175F829">
              <w:lastRenderedPageBreak/>
              <w:t>Esami gelžbetoniniai stulpų pamatai ir po žeme esantys kabeliai ir jų apsauginiai vamzdžiai turi būti pilnai demontuoti</w:t>
            </w:r>
            <w:r w:rsidR="7A32A2FE" w:rsidRPr="4175F829">
              <w:t>.</w:t>
            </w:r>
          </w:p>
          <w:p w14:paraId="0270771A" w14:textId="7A54CC75" w:rsidR="7A32A2FE" w:rsidRDefault="7A32A2FE" w:rsidP="4175F829">
            <w:pPr>
              <w:jc w:val="both"/>
            </w:pPr>
            <w:r w:rsidRPr="4175F829">
              <w:t xml:space="preserve">Demontavimo darbus reikia suderinti su sklypo savininku arba naudotoju. Tarnyba pateiks papildomą informaciją apie esamų komunikacijų planus/schemas, žemės sklypo savininkus/ naudotojus sutarties vykdymo metu.  </w:t>
            </w:r>
          </w:p>
          <w:p w14:paraId="17F4E7DE" w14:textId="77777777" w:rsidR="003B3BB3" w:rsidRPr="00997789" w:rsidRDefault="003B3BB3" w:rsidP="00C46A10">
            <w:pPr>
              <w:jc w:val="both"/>
              <w:rPr>
                <w:rFonts w:cstheme="minorHAnsi"/>
              </w:rPr>
            </w:pPr>
            <w:r w:rsidRPr="00997789">
              <w:rPr>
                <w:rFonts w:cstheme="minorHAnsi"/>
              </w:rPr>
              <w:t xml:space="preserve">Tiekėjas išmontuotą </w:t>
            </w:r>
            <w:proofErr w:type="spellStart"/>
            <w:r w:rsidRPr="00997789">
              <w:rPr>
                <w:rFonts w:cstheme="minorHAnsi"/>
              </w:rPr>
              <w:t>telemetrinių</w:t>
            </w:r>
            <w:proofErr w:type="spellEnd"/>
            <w:r w:rsidRPr="00997789">
              <w:rPr>
                <w:rFonts w:cstheme="minorHAnsi"/>
              </w:rPr>
              <w:t xml:space="preserve"> stočių įrangą, įskaitant baterijas ir kitus elektroninius komponentus, turi perduoti licencijuotam atliekų tvarkytojui, turinčiam teisę tvarkyti elektronikos ir pavojingas atliekas. Tiekėjas sutarties vykdymo metu privalo pateikti perkančiajai organizacijai atliekų sutvarkymo pažymas ar lygiaverčius dokumentus, patvirtinančius tinkamą utilizavimą pagal Lietuvos Respublikos atliekų tvarkymo įstatymą ir Vieningos gaminių, pakuočių ir atliekų apskaitos informacinės sistemos (GPAIS) reikalavimus.</w:t>
            </w:r>
          </w:p>
          <w:p w14:paraId="296FEEE4" w14:textId="77777777" w:rsidR="003B3BB3" w:rsidRPr="00997789" w:rsidRDefault="003B3BB3" w:rsidP="00C46A10">
            <w:pPr>
              <w:jc w:val="both"/>
              <w:rPr>
                <w:rFonts w:cstheme="minorHAnsi"/>
              </w:rPr>
            </w:pPr>
            <w:r w:rsidRPr="00997789">
              <w:rPr>
                <w:rFonts w:cstheme="minorHAnsi"/>
              </w:rPr>
              <w:t xml:space="preserve">Tiekėjas  privalo pateikti gamintojo techninius duomenų lapus ir (arba) atitikties deklaracijas, patvirtinančias, kad siūloma įranga pagaminta iš medžiagų, atsparių korozijai, drėgmei, cheminių medžiagų poveikiui ir nekeičiančių požeminio vandens cheminės sudėties. </w:t>
            </w:r>
          </w:p>
          <w:p w14:paraId="462C5FFE" w14:textId="77777777" w:rsidR="003B3BB3" w:rsidRPr="00997789" w:rsidRDefault="003B3BB3" w:rsidP="3DA341EC">
            <w:pPr>
              <w:jc w:val="both"/>
            </w:pPr>
            <w:r w:rsidRPr="3DA341EC">
              <w:t xml:space="preserve">Keičiant veikiančias </w:t>
            </w:r>
            <w:proofErr w:type="spellStart"/>
            <w:r w:rsidRPr="3DA341EC">
              <w:t>telemetrines</w:t>
            </w:r>
            <w:proofErr w:type="spellEnd"/>
            <w:r w:rsidRPr="3DA341EC">
              <w:t xml:space="preserve"> stotis naujomis turi būti užtikrintas vandens lygio ir temperatūros matavimas vieną kartą per parą. Įrangos montavimo metu vienkartinė pertrauka tarp matavimų negali būti ilgesnė nei 7 d. o duomenų perdavimo pertrauka ne ilgesnė nei 2 mėnesiai. </w:t>
            </w:r>
          </w:p>
        </w:tc>
      </w:tr>
      <w:tr w:rsidR="003B3BB3" w:rsidRPr="00997789" w14:paraId="7FD49BD3" w14:textId="77777777" w:rsidTr="4175F829">
        <w:trPr>
          <w:trHeight w:val="300"/>
        </w:trPr>
        <w:tc>
          <w:tcPr>
            <w:tcW w:w="2410" w:type="dxa"/>
          </w:tcPr>
          <w:p w14:paraId="7DB2B0C0" w14:textId="77777777" w:rsidR="003B3BB3" w:rsidRPr="00997789" w:rsidRDefault="003B3BB3" w:rsidP="006B5259">
            <w:pPr>
              <w:spacing w:after="0"/>
              <w:rPr>
                <w:rFonts w:cstheme="minorHAnsi"/>
              </w:rPr>
            </w:pPr>
            <w:r w:rsidRPr="008776F5">
              <w:rPr>
                <w:rFonts w:cstheme="minorHAnsi"/>
              </w:rPr>
              <w:lastRenderedPageBreak/>
              <w:t>Papildoma įranga</w:t>
            </w:r>
          </w:p>
        </w:tc>
        <w:tc>
          <w:tcPr>
            <w:tcW w:w="8222" w:type="dxa"/>
          </w:tcPr>
          <w:p w14:paraId="4B33C1F1" w14:textId="16A37CF4" w:rsidR="003B3BB3" w:rsidRPr="00997789" w:rsidRDefault="003B3BB3" w:rsidP="006B5259">
            <w:pPr>
              <w:rPr>
                <w:rFonts w:cstheme="minorHAnsi"/>
              </w:rPr>
            </w:pPr>
            <w:r w:rsidRPr="00997789">
              <w:rPr>
                <w:rFonts w:cstheme="minorHAnsi"/>
              </w:rPr>
              <w:t>Portatyvinis vandens lygio ir temperatūros duomenų skaitytuvas</w:t>
            </w:r>
            <w:r w:rsidR="006C100D" w:rsidRPr="00997789">
              <w:rPr>
                <w:rFonts w:cstheme="minorHAnsi"/>
              </w:rPr>
              <w:t>,</w:t>
            </w:r>
            <w:r w:rsidRPr="00997789">
              <w:rPr>
                <w:rFonts w:cstheme="minorHAnsi"/>
              </w:rPr>
              <w:t xml:space="preserve"> pritaikytas siūlomiems vandens lygio matuokliams– 2 vnt</w:t>
            </w:r>
            <w:r w:rsidR="00924593" w:rsidRPr="00997789">
              <w:rPr>
                <w:rFonts w:cstheme="minorHAnsi"/>
              </w:rPr>
              <w:t>.</w:t>
            </w:r>
          </w:p>
        </w:tc>
      </w:tr>
      <w:tr w:rsidR="003B3BB3" w:rsidRPr="00997789" w14:paraId="34AA36D3" w14:textId="77777777" w:rsidTr="4175F829">
        <w:trPr>
          <w:trHeight w:val="300"/>
        </w:trPr>
        <w:tc>
          <w:tcPr>
            <w:tcW w:w="2410" w:type="dxa"/>
          </w:tcPr>
          <w:p w14:paraId="5C40202A" w14:textId="00789FE1" w:rsidR="003B3BB3" w:rsidRPr="00997789" w:rsidRDefault="003B3BB3" w:rsidP="006B5259">
            <w:pPr>
              <w:spacing w:after="0"/>
              <w:rPr>
                <w:rFonts w:cstheme="minorHAnsi"/>
              </w:rPr>
            </w:pPr>
            <w:bookmarkStart w:id="45" w:name="_Hlk207097454"/>
            <w:proofErr w:type="spellStart"/>
            <w:r w:rsidRPr="00997789">
              <w:rPr>
                <w:rFonts w:cstheme="minorHAnsi"/>
              </w:rPr>
              <w:t>Telemetrinių</w:t>
            </w:r>
            <w:proofErr w:type="spellEnd"/>
            <w:r w:rsidRPr="00997789">
              <w:rPr>
                <w:rFonts w:cstheme="minorHAnsi"/>
              </w:rPr>
              <w:t xml:space="preserve"> stočių  testavimas </w:t>
            </w:r>
            <w:bookmarkEnd w:id="45"/>
          </w:p>
        </w:tc>
        <w:tc>
          <w:tcPr>
            <w:tcW w:w="8222" w:type="dxa"/>
          </w:tcPr>
          <w:p w14:paraId="1977E8FF" w14:textId="6C8295CD" w:rsidR="003B3BB3" w:rsidRPr="00997789" w:rsidRDefault="0BB03DDB" w:rsidP="4175F829">
            <w:pPr>
              <w:rPr>
                <w:highlight w:val="yellow"/>
              </w:rPr>
            </w:pPr>
            <w:proofErr w:type="spellStart"/>
            <w:r>
              <w:t>Telemetrinių</w:t>
            </w:r>
            <w:proofErr w:type="spellEnd"/>
            <w:r>
              <w:t xml:space="preserve"> stočių testavimas turės būti vykdomas pagal Tiekėjo parengtus ir su Tarnyba suderintus testavimo scenarijus</w:t>
            </w:r>
            <w:r w:rsidR="4F4D1865">
              <w:t xml:space="preserve"> vieną kartą jei nebus nustatoma veikimo </w:t>
            </w:r>
            <w:r w:rsidR="13D06B3A">
              <w:t>trūkumų</w:t>
            </w:r>
            <w:r w:rsidR="4F4D1865">
              <w:t xml:space="preserve">. Nustačius ir ištaisius </w:t>
            </w:r>
            <w:proofErr w:type="spellStart"/>
            <w:r w:rsidR="4F4D1865">
              <w:t>telemetrinių</w:t>
            </w:r>
            <w:proofErr w:type="spellEnd"/>
            <w:r w:rsidR="4F4D1865">
              <w:t xml:space="preserve"> stočių veikimo trūkumus - testavimas tūri būti </w:t>
            </w:r>
            <w:r w:rsidR="589EC742">
              <w:t>pakar</w:t>
            </w:r>
            <w:r w:rsidR="5597B71E">
              <w:t>t</w:t>
            </w:r>
            <w:r w:rsidR="589EC742">
              <w:t>otas</w:t>
            </w:r>
            <w:r>
              <w:t>.</w:t>
            </w:r>
          </w:p>
          <w:p w14:paraId="4799D385" w14:textId="09B3628A" w:rsidR="003B3BB3" w:rsidRPr="00997789" w:rsidRDefault="126982B2" w:rsidP="006B5259">
            <w:r>
              <w:t xml:space="preserve">Duomenų integracija laikoma priimta, jei: </w:t>
            </w:r>
          </w:p>
          <w:p w14:paraId="31CB2C13" w14:textId="4A249E54" w:rsidR="003B3BB3" w:rsidRPr="00997789" w:rsidRDefault="126982B2" w:rsidP="4175F829">
            <w:pPr>
              <w:pStyle w:val="Sraopastraipa"/>
              <w:numPr>
                <w:ilvl w:val="0"/>
                <w:numId w:val="4"/>
              </w:numPr>
            </w:pPr>
            <w:r>
              <w:t xml:space="preserve">įgyvendinti visi techninėje specifikacijoje nustatyti funkciniai reikalavimai; </w:t>
            </w:r>
          </w:p>
          <w:p w14:paraId="6E235BE7" w14:textId="0B3C1252" w:rsidR="003B3BB3" w:rsidRPr="00997789" w:rsidRDefault="126982B2" w:rsidP="4175F829">
            <w:pPr>
              <w:pStyle w:val="Sraopastraipa"/>
              <w:numPr>
                <w:ilvl w:val="0"/>
                <w:numId w:val="4"/>
              </w:numPr>
            </w:pPr>
            <w:r>
              <w:t xml:space="preserve">užtikrintas stabilus duomenų surinkimas, perdavimas ir įrašymas į duomenų bazę; </w:t>
            </w:r>
          </w:p>
          <w:p w14:paraId="192E62AB" w14:textId="7D0C796B" w:rsidR="003B3BB3" w:rsidRPr="00997789" w:rsidRDefault="126982B2" w:rsidP="4175F829">
            <w:pPr>
              <w:pStyle w:val="Sraopastraipa"/>
              <w:numPr>
                <w:ilvl w:val="0"/>
                <w:numId w:val="4"/>
              </w:numPr>
            </w:pPr>
            <w:r>
              <w:t xml:space="preserve">nėra kritinių (P1) ar aukšto prioriteto (P2) klaidų; </w:t>
            </w:r>
          </w:p>
          <w:p w14:paraId="3BA12A48" w14:textId="58F798C2" w:rsidR="003B3BB3" w:rsidRPr="00997789" w:rsidRDefault="126982B2" w:rsidP="4175F829">
            <w:pPr>
              <w:pStyle w:val="Sraopastraipa"/>
              <w:numPr>
                <w:ilvl w:val="0"/>
                <w:numId w:val="4"/>
              </w:numPr>
            </w:pPr>
            <w:r>
              <w:t xml:space="preserve">vidutinio ir žemo prioriteto klaidos neturi esminės įtakos sistemos veikimui ir yra suderintas jų ištaisymo planas. </w:t>
            </w:r>
          </w:p>
          <w:p w14:paraId="112B6DD8" w14:textId="6E05AAD9" w:rsidR="003B3BB3" w:rsidRPr="00997789" w:rsidRDefault="126982B2" w:rsidP="4175F829">
            <w:pPr>
              <w:pStyle w:val="Sraopastraipa"/>
              <w:numPr>
                <w:ilvl w:val="0"/>
                <w:numId w:val="4"/>
              </w:numPr>
            </w:pPr>
            <w:r>
              <w:t xml:space="preserve">Testavimas vykdomas iteraciniu principu, kol sistema atitinka priėmimo kriterijus;  </w:t>
            </w:r>
          </w:p>
          <w:p w14:paraId="5D697938" w14:textId="1E1A50F2" w:rsidR="003B3BB3" w:rsidRPr="00997789" w:rsidRDefault="126982B2" w:rsidP="4175F829">
            <w:pPr>
              <w:pStyle w:val="Sraopastraipa"/>
              <w:numPr>
                <w:ilvl w:val="0"/>
                <w:numId w:val="4"/>
              </w:numPr>
            </w:pPr>
            <w:r>
              <w:t xml:space="preserve">Maksimalus testavimo ciklų skaičius iš anksto nenustatomas;  </w:t>
            </w:r>
          </w:p>
          <w:p w14:paraId="2B379A1A" w14:textId="6621AF8E" w:rsidR="003B3BB3" w:rsidRPr="00997789" w:rsidRDefault="126982B2" w:rsidP="4175F829">
            <w:pPr>
              <w:pStyle w:val="Sraopastraipa"/>
              <w:numPr>
                <w:ilvl w:val="0"/>
                <w:numId w:val="4"/>
              </w:numPr>
            </w:pPr>
            <w:r>
              <w:t xml:space="preserve">Tačiau Tiekėjas privalo pašalinti nustatytus trūkumus per protingą terminą pagal suderintą grafiką, kad atitiktų sutarties vykdymo laikotarpį. </w:t>
            </w:r>
          </w:p>
          <w:p w14:paraId="09123246" w14:textId="6B9D69EE" w:rsidR="003B3BB3" w:rsidRPr="00997789" w:rsidRDefault="126982B2" w:rsidP="4175F829">
            <w:r>
              <w:t xml:space="preserve">Testavimo scenarijai turi apimti: </w:t>
            </w:r>
          </w:p>
          <w:p w14:paraId="6843F1ED" w14:textId="02B6C6D1" w:rsidR="003B3BB3" w:rsidRPr="00997789" w:rsidRDefault="126982B2" w:rsidP="4175F829">
            <w:pPr>
              <w:pStyle w:val="Sraopastraipa"/>
              <w:numPr>
                <w:ilvl w:val="0"/>
                <w:numId w:val="3"/>
              </w:numPr>
            </w:pPr>
            <w:r>
              <w:t xml:space="preserve">Stotelių veikimo testus, </w:t>
            </w:r>
          </w:p>
          <w:p w14:paraId="0CA629CC" w14:textId="23F2A2ED" w:rsidR="003B3BB3" w:rsidRPr="00997789" w:rsidRDefault="126982B2" w:rsidP="4175F829">
            <w:pPr>
              <w:pStyle w:val="Sraopastraipa"/>
              <w:numPr>
                <w:ilvl w:val="0"/>
                <w:numId w:val="3"/>
              </w:numPr>
            </w:pPr>
            <w:r>
              <w:t xml:space="preserve">funkcinius testus, </w:t>
            </w:r>
          </w:p>
          <w:p w14:paraId="5E16741E" w14:textId="4814CE1A" w:rsidR="003B3BB3" w:rsidRPr="00997789" w:rsidRDefault="126982B2" w:rsidP="4175F829">
            <w:pPr>
              <w:pStyle w:val="Sraopastraipa"/>
              <w:numPr>
                <w:ilvl w:val="0"/>
                <w:numId w:val="3"/>
              </w:numPr>
            </w:pPr>
            <w:r>
              <w:t xml:space="preserve">duomenų perdavimo ir vientisumo patikrinimą, </w:t>
            </w:r>
          </w:p>
          <w:p w14:paraId="13178C85" w14:textId="42442BC2" w:rsidR="003B3BB3" w:rsidRPr="00997789" w:rsidRDefault="126982B2" w:rsidP="4175F829">
            <w:pPr>
              <w:pStyle w:val="Sraopastraipa"/>
              <w:numPr>
                <w:ilvl w:val="0"/>
                <w:numId w:val="3"/>
              </w:numPr>
            </w:pPr>
            <w:r>
              <w:t xml:space="preserve">integracijos testus, </w:t>
            </w:r>
          </w:p>
          <w:p w14:paraId="01235BCB" w14:textId="1E046BE4" w:rsidR="003B3BB3" w:rsidRPr="00997789" w:rsidRDefault="126982B2" w:rsidP="4175F829">
            <w:pPr>
              <w:pStyle w:val="Sraopastraipa"/>
              <w:numPr>
                <w:ilvl w:val="0"/>
                <w:numId w:val="3"/>
              </w:numPr>
            </w:pPr>
            <w:r>
              <w:t xml:space="preserve">saugumo (bazinius) patikrinimus; </w:t>
            </w:r>
          </w:p>
          <w:p w14:paraId="3286D280" w14:textId="63D03625" w:rsidR="003B3BB3" w:rsidRPr="00997789" w:rsidRDefault="126982B2" w:rsidP="4175F829">
            <w:pPr>
              <w:pStyle w:val="Sraopastraipa"/>
              <w:numPr>
                <w:ilvl w:val="0"/>
                <w:numId w:val="3"/>
              </w:numPr>
            </w:pPr>
            <w:r>
              <w:lastRenderedPageBreak/>
              <w:t>Testavimo apimtis ir kriterijai derinami prieš testavimo pradžią.</w:t>
            </w:r>
          </w:p>
          <w:p w14:paraId="231ED296" w14:textId="76151425" w:rsidR="003B3BB3" w:rsidRPr="00997789" w:rsidRDefault="003B3BB3" w:rsidP="006B5259"/>
        </w:tc>
      </w:tr>
      <w:tr w:rsidR="003B3BB3" w:rsidRPr="00997789" w14:paraId="1A7ADFD5" w14:textId="77777777" w:rsidTr="4175F829">
        <w:trPr>
          <w:trHeight w:val="300"/>
        </w:trPr>
        <w:tc>
          <w:tcPr>
            <w:tcW w:w="10632" w:type="dxa"/>
            <w:gridSpan w:val="2"/>
            <w:shd w:val="clear" w:color="auto" w:fill="D9E2F3" w:themeFill="accent1" w:themeFillTint="33"/>
          </w:tcPr>
          <w:p w14:paraId="11CF7B26" w14:textId="299121D1" w:rsidR="003B3BB3" w:rsidRPr="00997789" w:rsidRDefault="003B3BB3" w:rsidP="006B5259">
            <w:pPr>
              <w:rPr>
                <w:rFonts w:cstheme="minorHAnsi"/>
              </w:rPr>
            </w:pPr>
            <w:r w:rsidRPr="00997789">
              <w:rPr>
                <w:rFonts w:cstheme="minorHAnsi"/>
                <w:b/>
                <w:bCs/>
              </w:rPr>
              <w:lastRenderedPageBreak/>
              <w:t>2. REIKALAVIMAI POŽEMINIO VANDENS LYGIO IR TEMPERATŪROS DUOMENŲ PERŽIŪROS ĮRANKIUI</w:t>
            </w:r>
          </w:p>
        </w:tc>
      </w:tr>
      <w:tr w:rsidR="003B3BB3" w:rsidRPr="00997789" w14:paraId="4799C91D" w14:textId="77777777" w:rsidTr="4175F829">
        <w:trPr>
          <w:trHeight w:val="300"/>
        </w:trPr>
        <w:tc>
          <w:tcPr>
            <w:tcW w:w="2410" w:type="dxa"/>
          </w:tcPr>
          <w:p w14:paraId="636371C1" w14:textId="0D9A7386" w:rsidR="003B3BB3" w:rsidRPr="00997789" w:rsidRDefault="003B3BB3" w:rsidP="000E27F3">
            <w:pPr>
              <w:spacing w:after="0"/>
              <w:rPr>
                <w:rFonts w:cstheme="minorHAnsi"/>
              </w:rPr>
            </w:pPr>
            <w:r w:rsidRPr="00997789">
              <w:rPr>
                <w:rFonts w:cstheme="minorHAnsi"/>
              </w:rPr>
              <w:t>Perkamas kiekis</w:t>
            </w:r>
          </w:p>
        </w:tc>
        <w:tc>
          <w:tcPr>
            <w:tcW w:w="8222" w:type="dxa"/>
          </w:tcPr>
          <w:p w14:paraId="790FDC17" w14:textId="794E844A" w:rsidR="003B3BB3" w:rsidRPr="00997789" w:rsidRDefault="003B3BB3" w:rsidP="000E27F3">
            <w:pPr>
              <w:rPr>
                <w:rFonts w:cstheme="minorHAnsi"/>
              </w:rPr>
            </w:pPr>
            <w:r w:rsidRPr="00997789">
              <w:rPr>
                <w:rFonts w:eastAsia="Times New Roman" w:cstheme="minorHAnsi"/>
              </w:rPr>
              <w:t>1 vnt.</w:t>
            </w:r>
          </w:p>
        </w:tc>
      </w:tr>
      <w:tr w:rsidR="003B3BB3" w:rsidRPr="00997789" w14:paraId="6AAB16B5" w14:textId="77777777" w:rsidTr="4175F829">
        <w:trPr>
          <w:trHeight w:val="300"/>
        </w:trPr>
        <w:tc>
          <w:tcPr>
            <w:tcW w:w="10632" w:type="dxa"/>
            <w:gridSpan w:val="2"/>
            <w:shd w:val="clear" w:color="auto" w:fill="D9E2F3" w:themeFill="accent1" w:themeFillTint="33"/>
          </w:tcPr>
          <w:p w14:paraId="60FBDB30" w14:textId="50DA6AED" w:rsidR="003B3BB3" w:rsidRPr="00997789" w:rsidRDefault="003B3BB3" w:rsidP="000E27F3">
            <w:pPr>
              <w:rPr>
                <w:rFonts w:cstheme="minorHAnsi"/>
              </w:rPr>
            </w:pPr>
            <w:r w:rsidRPr="00997789">
              <w:rPr>
                <w:rFonts w:cstheme="minorHAnsi"/>
                <w:b/>
              </w:rPr>
              <w:t>2.1. REIKALAVIMAI POŽEMINIO VANDENS LYGIO IR TEMPERATŪROS MATAVIMO STOČIŲ ATVAIZDAVIMO FUNKCIJOMS</w:t>
            </w:r>
          </w:p>
        </w:tc>
      </w:tr>
      <w:tr w:rsidR="003B3BB3" w:rsidRPr="00997789" w14:paraId="6D7100D2" w14:textId="77777777" w:rsidTr="4175F829">
        <w:trPr>
          <w:trHeight w:val="300"/>
        </w:trPr>
        <w:tc>
          <w:tcPr>
            <w:tcW w:w="2410" w:type="dxa"/>
          </w:tcPr>
          <w:p w14:paraId="207C4AF7" w14:textId="77777777" w:rsidR="003B3BB3" w:rsidRPr="00997789" w:rsidRDefault="003B3BB3" w:rsidP="000E27F3">
            <w:pPr>
              <w:spacing w:after="0"/>
              <w:rPr>
                <w:rFonts w:cstheme="minorHAnsi"/>
              </w:rPr>
            </w:pPr>
            <w:bookmarkStart w:id="46" w:name="_heading=h.uq22pw8hezqt"/>
            <w:bookmarkEnd w:id="46"/>
            <w:r w:rsidRPr="00997789">
              <w:rPr>
                <w:rFonts w:cstheme="minorHAnsi"/>
              </w:rPr>
              <w:t>Reikalavimai duomenų valdymui</w:t>
            </w:r>
          </w:p>
        </w:tc>
        <w:tc>
          <w:tcPr>
            <w:tcW w:w="8222" w:type="dxa"/>
          </w:tcPr>
          <w:p w14:paraId="5B549A67" w14:textId="77777777" w:rsidR="003B3BB3" w:rsidRPr="00997789" w:rsidRDefault="003B3BB3" w:rsidP="00044141">
            <w:pPr>
              <w:numPr>
                <w:ilvl w:val="0"/>
                <w:numId w:val="20"/>
              </w:numPr>
              <w:pBdr>
                <w:top w:val="nil"/>
                <w:left w:val="nil"/>
                <w:bottom w:val="nil"/>
                <w:right w:val="nil"/>
                <w:between w:val="nil"/>
              </w:pBdr>
              <w:tabs>
                <w:tab w:val="left" w:pos="754"/>
              </w:tabs>
              <w:spacing w:after="0"/>
              <w:ind w:left="109" w:firstLine="251"/>
              <w:jc w:val="both"/>
              <w:rPr>
                <w:rFonts w:cstheme="minorHAnsi"/>
              </w:rPr>
            </w:pPr>
            <w:r w:rsidRPr="00997789">
              <w:rPr>
                <w:rFonts w:eastAsia="Times New Roman" w:cstheme="minorHAnsi"/>
              </w:rPr>
              <w:t>Siūloma programinė įranga turi leisti peržiūrėti tinklo objektų atributinę informaciją.</w:t>
            </w:r>
          </w:p>
          <w:p w14:paraId="57B455DB" w14:textId="77777777" w:rsidR="003B3BB3" w:rsidRPr="00997789" w:rsidRDefault="003B3BB3" w:rsidP="00044141">
            <w:pPr>
              <w:numPr>
                <w:ilvl w:val="0"/>
                <w:numId w:val="20"/>
              </w:numPr>
              <w:pBdr>
                <w:top w:val="nil"/>
                <w:left w:val="nil"/>
                <w:bottom w:val="nil"/>
                <w:right w:val="nil"/>
                <w:between w:val="nil"/>
              </w:pBdr>
              <w:spacing w:after="0"/>
              <w:rPr>
                <w:rFonts w:cstheme="minorHAnsi"/>
              </w:rPr>
            </w:pPr>
            <w:r w:rsidRPr="00997789">
              <w:rPr>
                <w:rFonts w:eastAsia="Times New Roman" w:cstheme="minorHAnsi"/>
              </w:rPr>
              <w:t>Siūloma programinė įranga turi leisti filtruoti, ieškoti, keisti atributus.</w:t>
            </w:r>
          </w:p>
          <w:p w14:paraId="3C4E96BD" w14:textId="77777777" w:rsidR="003B3BB3" w:rsidRPr="00997789" w:rsidRDefault="003B3BB3" w:rsidP="00044141">
            <w:pPr>
              <w:numPr>
                <w:ilvl w:val="0"/>
                <w:numId w:val="20"/>
              </w:numPr>
              <w:pBdr>
                <w:top w:val="nil"/>
                <w:left w:val="nil"/>
                <w:bottom w:val="nil"/>
                <w:right w:val="nil"/>
                <w:between w:val="nil"/>
              </w:pBdr>
              <w:tabs>
                <w:tab w:val="left" w:pos="721"/>
              </w:tabs>
              <w:spacing w:after="0"/>
              <w:ind w:left="109" w:firstLine="284"/>
              <w:jc w:val="both"/>
              <w:rPr>
                <w:rFonts w:cstheme="minorHAnsi"/>
              </w:rPr>
            </w:pPr>
            <w:r w:rsidRPr="00997789">
              <w:rPr>
                <w:rFonts w:eastAsia="Times New Roman" w:cstheme="minorHAnsi"/>
              </w:rPr>
              <w:t>Turi būti galimybė papildyti tinklo objektų struktūrą pagal vartotojo poreikį bei redaguoti šiuos naujus tinklo objektus.</w:t>
            </w:r>
          </w:p>
          <w:p w14:paraId="2DF9A4E2" w14:textId="77777777" w:rsidR="003B3BB3" w:rsidRPr="00997789" w:rsidRDefault="003B3BB3" w:rsidP="00044141">
            <w:pPr>
              <w:numPr>
                <w:ilvl w:val="0"/>
                <w:numId w:val="20"/>
              </w:numPr>
              <w:pBdr>
                <w:top w:val="nil"/>
                <w:left w:val="nil"/>
                <w:bottom w:val="nil"/>
                <w:right w:val="nil"/>
                <w:between w:val="nil"/>
              </w:pBdr>
              <w:tabs>
                <w:tab w:val="left" w:pos="721"/>
              </w:tabs>
              <w:spacing w:after="0"/>
              <w:ind w:left="109" w:firstLine="284"/>
              <w:jc w:val="both"/>
              <w:rPr>
                <w:rFonts w:cstheme="minorHAnsi"/>
              </w:rPr>
            </w:pPr>
            <w:r w:rsidRPr="00997789">
              <w:rPr>
                <w:rFonts w:eastAsia="Times New Roman" w:cstheme="minorHAnsi"/>
              </w:rPr>
              <w:t>Registruotų Žemės gelmių registre (ŽGR) gręžinių ir monitoringo stočių nurodyti atributai turėtų būti paimti iš Tarnybos duomenų bazes (DB).</w:t>
            </w:r>
          </w:p>
          <w:p w14:paraId="5D372BDF" w14:textId="5800CD62" w:rsidR="003B3BB3" w:rsidRPr="00997789" w:rsidRDefault="003B3BB3" w:rsidP="00044141">
            <w:pPr>
              <w:numPr>
                <w:ilvl w:val="0"/>
                <w:numId w:val="20"/>
              </w:numPr>
              <w:pBdr>
                <w:top w:val="nil"/>
                <w:left w:val="nil"/>
                <w:bottom w:val="nil"/>
                <w:right w:val="nil"/>
                <w:between w:val="nil"/>
              </w:pBdr>
              <w:spacing w:after="0"/>
              <w:rPr>
                <w:rFonts w:cstheme="minorHAnsi"/>
              </w:rPr>
            </w:pPr>
            <w:r w:rsidRPr="00997789">
              <w:rPr>
                <w:rFonts w:eastAsia="Times New Roman" w:cstheme="minorHAnsi"/>
              </w:rPr>
              <w:t>Naujus, ŽGR neregistruojamus objektus, turi būti galimybė sukurti pagal tikslią koordinatę.</w:t>
            </w:r>
          </w:p>
          <w:p w14:paraId="289AE593" w14:textId="77777777" w:rsidR="003B3BB3" w:rsidRPr="00997789" w:rsidRDefault="003B3BB3" w:rsidP="00044141">
            <w:pPr>
              <w:numPr>
                <w:ilvl w:val="0"/>
                <w:numId w:val="20"/>
              </w:numPr>
              <w:pBdr>
                <w:top w:val="nil"/>
                <w:left w:val="nil"/>
                <w:bottom w:val="nil"/>
                <w:right w:val="nil"/>
                <w:between w:val="nil"/>
              </w:pBdr>
              <w:tabs>
                <w:tab w:val="left" w:pos="818"/>
              </w:tabs>
              <w:spacing w:after="0"/>
              <w:ind w:left="109" w:firstLine="251"/>
              <w:jc w:val="both"/>
              <w:rPr>
                <w:rFonts w:cstheme="minorHAnsi"/>
              </w:rPr>
            </w:pPr>
            <w:r w:rsidRPr="00997789">
              <w:rPr>
                <w:rFonts w:eastAsia="Times New Roman" w:cstheme="minorHAnsi"/>
              </w:rPr>
              <w:t>Tinklo objektus turi būti galima ištrinti tiek iš žemėlapio, tiek iš duomenų bazės.</w:t>
            </w:r>
          </w:p>
          <w:p w14:paraId="596610E4" w14:textId="77777777" w:rsidR="003B3BB3" w:rsidRPr="00997789" w:rsidRDefault="003B3BB3" w:rsidP="00044141">
            <w:pPr>
              <w:numPr>
                <w:ilvl w:val="0"/>
                <w:numId w:val="20"/>
              </w:numPr>
              <w:pBdr>
                <w:top w:val="nil"/>
                <w:left w:val="nil"/>
                <w:bottom w:val="nil"/>
                <w:right w:val="nil"/>
                <w:between w:val="nil"/>
              </w:pBdr>
              <w:tabs>
                <w:tab w:val="left" w:pos="818"/>
              </w:tabs>
              <w:spacing w:after="0"/>
              <w:ind w:left="109" w:firstLine="251"/>
              <w:jc w:val="both"/>
              <w:rPr>
                <w:rFonts w:cstheme="minorHAnsi"/>
              </w:rPr>
            </w:pPr>
            <w:r w:rsidRPr="00997789">
              <w:rPr>
                <w:rFonts w:cstheme="minorHAnsi"/>
              </w:rPr>
              <w:t>Duomenys iš stotelių ir/ar programinės įrangos turi automatiškai būti importuojami į Tarnybos duomenų bazę automatiniu būdu pagal pasirinktą dažnumą.</w:t>
            </w:r>
          </w:p>
          <w:p w14:paraId="3BA2E886" w14:textId="77777777" w:rsidR="003B3BB3" w:rsidRPr="00997789" w:rsidRDefault="003B3BB3" w:rsidP="00044141">
            <w:pPr>
              <w:numPr>
                <w:ilvl w:val="0"/>
                <w:numId w:val="20"/>
              </w:numPr>
              <w:pBdr>
                <w:top w:val="nil"/>
                <w:left w:val="nil"/>
                <w:bottom w:val="nil"/>
                <w:right w:val="nil"/>
                <w:between w:val="nil"/>
              </w:pBdr>
              <w:tabs>
                <w:tab w:val="left" w:pos="818"/>
              </w:tabs>
              <w:spacing w:after="0"/>
              <w:ind w:left="109" w:firstLine="251"/>
              <w:jc w:val="both"/>
              <w:rPr>
                <w:rFonts w:cstheme="minorHAnsi"/>
              </w:rPr>
            </w:pPr>
            <w:r w:rsidRPr="00997789">
              <w:rPr>
                <w:rFonts w:cstheme="minorHAnsi"/>
              </w:rPr>
              <w:t>Stotelių  veiklos parametrai ir  duomenys turi būti atvaizduojami žemėlapyje.</w:t>
            </w:r>
          </w:p>
          <w:p w14:paraId="73BF3385" w14:textId="16AAB771" w:rsidR="003B3BB3" w:rsidRPr="00997789" w:rsidRDefault="003B3BB3" w:rsidP="00044141">
            <w:pPr>
              <w:numPr>
                <w:ilvl w:val="0"/>
                <w:numId w:val="20"/>
              </w:numPr>
              <w:pBdr>
                <w:top w:val="nil"/>
                <w:left w:val="nil"/>
                <w:bottom w:val="nil"/>
                <w:right w:val="nil"/>
                <w:between w:val="nil"/>
              </w:pBdr>
              <w:tabs>
                <w:tab w:val="left" w:pos="818"/>
              </w:tabs>
              <w:spacing w:after="0"/>
              <w:ind w:left="109" w:firstLine="251"/>
              <w:jc w:val="both"/>
            </w:pPr>
            <w:r w:rsidRPr="7043A5C5">
              <w:t>Programinė įranga turi turėti galimybę naudoti ir atvaizduoti matavimų duomenis  grafikuose (paros, savaitės, mėnesio, metų laiko intervaluose</w:t>
            </w:r>
            <w:r w:rsidR="28811303" w:rsidRPr="7043A5C5">
              <w:t>)</w:t>
            </w:r>
            <w:r w:rsidR="0E899C2B" w:rsidRPr="7043A5C5">
              <w:t>.</w:t>
            </w:r>
          </w:p>
        </w:tc>
      </w:tr>
      <w:tr w:rsidR="003B3BB3" w:rsidRPr="00997789" w14:paraId="300040DB" w14:textId="77777777" w:rsidTr="4175F829">
        <w:trPr>
          <w:trHeight w:val="300"/>
        </w:trPr>
        <w:tc>
          <w:tcPr>
            <w:tcW w:w="2410" w:type="dxa"/>
          </w:tcPr>
          <w:p w14:paraId="23396BD5" w14:textId="77777777" w:rsidR="003B3BB3" w:rsidRPr="00997789" w:rsidRDefault="003B3BB3" w:rsidP="000E27F3">
            <w:pPr>
              <w:spacing w:after="0"/>
              <w:rPr>
                <w:rFonts w:cstheme="minorHAnsi"/>
              </w:rPr>
            </w:pPr>
            <w:r w:rsidRPr="00997789">
              <w:rPr>
                <w:rFonts w:cstheme="minorHAnsi"/>
              </w:rPr>
              <w:t>Matavimų publikavimas ir saugojimas</w:t>
            </w:r>
          </w:p>
        </w:tc>
        <w:tc>
          <w:tcPr>
            <w:tcW w:w="8222" w:type="dxa"/>
          </w:tcPr>
          <w:p w14:paraId="6CEA8173" w14:textId="77777777" w:rsidR="003B3BB3" w:rsidRPr="00997789" w:rsidRDefault="003B3BB3" w:rsidP="000E27F3">
            <w:pPr>
              <w:spacing w:after="0"/>
              <w:ind w:left="360"/>
              <w:rPr>
                <w:rFonts w:cstheme="minorHAnsi"/>
              </w:rPr>
            </w:pPr>
            <w:r w:rsidRPr="00997789">
              <w:rPr>
                <w:rFonts w:cstheme="minorHAnsi"/>
              </w:rPr>
              <w:t>Programinė įranga turi būti pasiekiama 24 val. per parą, 7 dienas per savaitę.</w:t>
            </w:r>
          </w:p>
          <w:p w14:paraId="5374E7B9" w14:textId="48B5BFF6" w:rsidR="003B3BB3" w:rsidRPr="00997789" w:rsidRDefault="003B3BB3" w:rsidP="00253868">
            <w:pPr>
              <w:spacing w:after="0"/>
              <w:ind w:left="360"/>
              <w:rPr>
                <w:rFonts w:cstheme="minorHAnsi"/>
              </w:rPr>
            </w:pPr>
            <w:r w:rsidRPr="00997789">
              <w:rPr>
                <w:rFonts w:cstheme="minorHAnsi"/>
              </w:rPr>
              <w:t>Programinės įrangos kaupiami duomenys turi būti kaupiami ir daromos atsarginės kopijos ne retesniu nei kas parą dažnumu.</w:t>
            </w:r>
          </w:p>
        </w:tc>
      </w:tr>
      <w:tr w:rsidR="003B3BB3" w:rsidRPr="00997789" w14:paraId="716B416D" w14:textId="77777777" w:rsidTr="4175F829">
        <w:trPr>
          <w:trHeight w:val="300"/>
        </w:trPr>
        <w:tc>
          <w:tcPr>
            <w:tcW w:w="2410" w:type="dxa"/>
          </w:tcPr>
          <w:p w14:paraId="14C4E28F" w14:textId="55B8CA29" w:rsidR="003B3BB3" w:rsidRPr="00997789" w:rsidRDefault="003B3BB3" w:rsidP="000E27F3">
            <w:pPr>
              <w:spacing w:after="0"/>
            </w:pPr>
            <w:r w:rsidRPr="5A6617AB">
              <w:t xml:space="preserve">Integracija su </w:t>
            </w:r>
            <w:proofErr w:type="spellStart"/>
            <w:r w:rsidRPr="5A6617AB">
              <w:t>telemetrinių</w:t>
            </w:r>
            <w:proofErr w:type="spellEnd"/>
            <w:r w:rsidRPr="5A6617AB">
              <w:t xml:space="preserve"> sto</w:t>
            </w:r>
            <w:r w:rsidR="3B7790E2" w:rsidRPr="5A6617AB">
              <w:t>čių</w:t>
            </w:r>
            <w:r w:rsidRPr="5A6617AB">
              <w:t xml:space="preserve"> duomenų surinkimo ir perdavimo įrenginiu</w:t>
            </w:r>
          </w:p>
        </w:tc>
        <w:tc>
          <w:tcPr>
            <w:tcW w:w="8222" w:type="dxa"/>
          </w:tcPr>
          <w:p w14:paraId="50E0DEDC" w14:textId="600D019A" w:rsidR="003B3BB3" w:rsidRPr="00997789" w:rsidRDefault="003B3BB3" w:rsidP="00253868">
            <w:pPr>
              <w:spacing w:after="0"/>
              <w:ind w:left="368"/>
              <w:jc w:val="both"/>
              <w:rPr>
                <w:rFonts w:cstheme="minorHAnsi"/>
              </w:rPr>
            </w:pPr>
            <w:r w:rsidRPr="00997789">
              <w:rPr>
                <w:rFonts w:cstheme="minorHAnsi"/>
              </w:rPr>
              <w:t xml:space="preserve">Siūlomoje programinėje įrangoje turi būti galimybė priimti, analizuoti ir atvaizduoti skaitmeniniame žemėlapyje iš </w:t>
            </w:r>
            <w:proofErr w:type="spellStart"/>
            <w:r w:rsidRPr="00997789">
              <w:rPr>
                <w:rFonts w:cstheme="minorHAnsi"/>
              </w:rPr>
              <w:t>telemetrinių</w:t>
            </w:r>
            <w:proofErr w:type="spellEnd"/>
            <w:r w:rsidRPr="00997789">
              <w:rPr>
                <w:rFonts w:cstheme="minorHAnsi"/>
              </w:rPr>
              <w:t xml:space="preserve"> požeminio vandens lygio stočių  duomenų surinkimo ir perdavimo įrenginio gautus duomenis.</w:t>
            </w:r>
          </w:p>
        </w:tc>
      </w:tr>
      <w:tr w:rsidR="003B3BB3" w:rsidRPr="00997789" w14:paraId="1A24F36E" w14:textId="77777777" w:rsidTr="4175F829">
        <w:trPr>
          <w:trHeight w:val="300"/>
        </w:trPr>
        <w:tc>
          <w:tcPr>
            <w:tcW w:w="2410" w:type="dxa"/>
          </w:tcPr>
          <w:p w14:paraId="3AB9F37A" w14:textId="4F2C0E23" w:rsidR="003B3BB3" w:rsidRPr="00997789" w:rsidRDefault="003B3BB3" w:rsidP="000E27F3">
            <w:pPr>
              <w:spacing w:after="0"/>
              <w:rPr>
                <w:rFonts w:cstheme="minorHAnsi"/>
              </w:rPr>
            </w:pPr>
            <w:bookmarkStart w:id="47" w:name="_heading=h.3zaofmi5370d" w:colFirst="0" w:colLast="0"/>
            <w:bookmarkEnd w:id="47"/>
            <w:r w:rsidRPr="00997789">
              <w:rPr>
                <w:rFonts w:cstheme="minorHAnsi"/>
              </w:rPr>
              <w:t xml:space="preserve">Apmokymas dirbti su </w:t>
            </w:r>
            <w:r w:rsidR="007651C8">
              <w:rPr>
                <w:rFonts w:cstheme="minorHAnsi"/>
              </w:rPr>
              <w:t>įrankiu</w:t>
            </w:r>
          </w:p>
        </w:tc>
        <w:tc>
          <w:tcPr>
            <w:tcW w:w="8222" w:type="dxa"/>
          </w:tcPr>
          <w:p w14:paraId="0ABE52FC" w14:textId="69BC9868" w:rsidR="003B3BB3" w:rsidRPr="00997789" w:rsidRDefault="003B3BB3" w:rsidP="000E27F3">
            <w:pPr>
              <w:pBdr>
                <w:top w:val="nil"/>
                <w:left w:val="nil"/>
                <w:bottom w:val="nil"/>
                <w:right w:val="nil"/>
                <w:between w:val="nil"/>
              </w:pBdr>
              <w:tabs>
                <w:tab w:val="left" w:pos="732"/>
              </w:tabs>
              <w:spacing w:after="0"/>
              <w:ind w:left="360"/>
              <w:jc w:val="both"/>
              <w:rPr>
                <w:rFonts w:eastAsia="Times New Roman" w:cstheme="minorHAnsi"/>
              </w:rPr>
            </w:pPr>
            <w:r w:rsidRPr="00997789">
              <w:rPr>
                <w:rFonts w:eastAsia="Times New Roman" w:cstheme="minorHAnsi"/>
              </w:rPr>
              <w:t xml:space="preserve">Atlikus įrankio diegimą, tiekėjas turi apmokyti naudotis naujomis sistemos funkcijomis bei konsultuoti įrankio naudotojus su įrankio naudojimu ir veikimu susijusiais klausimais kontaktiniu būdu pirkėjo patalpose arba nuotoliniu būdu, priklausomai nuo konsultavimo pobūdžio 5 (penkis) Tarnybos </w:t>
            </w:r>
            <w:r w:rsidRPr="00B05A31">
              <w:rPr>
                <w:rFonts w:eastAsia="Times New Roman" w:cstheme="minorHAnsi"/>
              </w:rPr>
              <w:t xml:space="preserve">darbuotojus ne </w:t>
            </w:r>
            <w:r w:rsidR="00AF2C4E" w:rsidRPr="00B05A31">
              <w:rPr>
                <w:rFonts w:eastAsia="Times New Roman" w:cstheme="minorHAnsi"/>
              </w:rPr>
              <w:t xml:space="preserve">mažiau </w:t>
            </w:r>
            <w:r w:rsidRPr="00B05A31">
              <w:rPr>
                <w:rFonts w:eastAsia="Times New Roman" w:cstheme="minorHAnsi"/>
              </w:rPr>
              <w:t>kaip 24 valandas.</w:t>
            </w:r>
          </w:p>
        </w:tc>
      </w:tr>
      <w:tr w:rsidR="003B3BB3" w:rsidRPr="00997789" w14:paraId="5CA68E21" w14:textId="77777777" w:rsidTr="4175F829">
        <w:trPr>
          <w:trHeight w:val="300"/>
        </w:trPr>
        <w:tc>
          <w:tcPr>
            <w:tcW w:w="2410" w:type="dxa"/>
          </w:tcPr>
          <w:p w14:paraId="640B9D59" w14:textId="657051C5" w:rsidR="003B3BB3" w:rsidRPr="00997789" w:rsidRDefault="003B3BB3" w:rsidP="000E27F3">
            <w:pPr>
              <w:spacing w:after="0"/>
              <w:rPr>
                <w:rFonts w:cstheme="minorHAnsi"/>
              </w:rPr>
            </w:pPr>
            <w:r w:rsidRPr="00997789">
              <w:rPr>
                <w:rFonts w:cstheme="minorHAnsi"/>
              </w:rPr>
              <w:t>Garantijos po diegimo</w:t>
            </w:r>
          </w:p>
        </w:tc>
        <w:tc>
          <w:tcPr>
            <w:tcW w:w="8222" w:type="dxa"/>
          </w:tcPr>
          <w:p w14:paraId="4E05A5C5" w14:textId="216DE98C" w:rsidR="003B3BB3" w:rsidRPr="00997789" w:rsidRDefault="0BB03DDB" w:rsidP="4175F829">
            <w:pPr>
              <w:pBdr>
                <w:top w:val="nil"/>
                <w:left w:val="nil"/>
                <w:bottom w:val="nil"/>
                <w:right w:val="nil"/>
                <w:between w:val="nil"/>
              </w:pBdr>
              <w:tabs>
                <w:tab w:val="left" w:pos="732"/>
              </w:tabs>
              <w:spacing w:after="0"/>
              <w:ind w:left="360"/>
              <w:jc w:val="both"/>
              <w:rPr>
                <w:rFonts w:eastAsia="Times New Roman"/>
              </w:rPr>
            </w:pPr>
            <w:r w:rsidRPr="4175F829">
              <w:rPr>
                <w:rFonts w:eastAsia="Times New Roman"/>
              </w:rPr>
              <w:t>Programinės įrangos tiekėjas turi užtikrinti programinės įrangos palaikymo paslaugas</w:t>
            </w:r>
            <w:r w:rsidR="02274550" w:rsidRPr="4175F829">
              <w:rPr>
                <w:rFonts w:eastAsia="Times New Roman"/>
              </w:rPr>
              <w:t xml:space="preserve"> -  požeminio lygio vandens lygio ir temperatūros duomenų peržiūros įrankio, ir (jei sukuriama) duomenų integracijos į Tarnybos duomenų bazės tarpinės (</w:t>
            </w:r>
            <w:proofErr w:type="spellStart"/>
            <w:r w:rsidR="02274550" w:rsidRPr="4175F829">
              <w:rPr>
                <w:rFonts w:eastAsia="Times New Roman"/>
              </w:rPr>
              <w:t>middlesare</w:t>
            </w:r>
            <w:proofErr w:type="spellEnd"/>
            <w:r w:rsidR="02274550" w:rsidRPr="4175F829">
              <w:rPr>
                <w:rFonts w:eastAsia="Times New Roman"/>
              </w:rPr>
              <w:t xml:space="preserve"> / </w:t>
            </w:r>
            <w:proofErr w:type="spellStart"/>
            <w:r w:rsidR="02274550" w:rsidRPr="4175F829">
              <w:rPr>
                <w:rFonts w:eastAsia="Times New Roman"/>
              </w:rPr>
              <w:t>backend</w:t>
            </w:r>
            <w:proofErr w:type="spellEnd"/>
            <w:r w:rsidR="02274550" w:rsidRPr="4175F829">
              <w:rPr>
                <w:rFonts w:eastAsia="Times New Roman"/>
              </w:rPr>
              <w:t xml:space="preserve">) programinės įrangos   </w:t>
            </w:r>
            <w:r w:rsidRPr="4175F829">
              <w:rPr>
                <w:rFonts w:eastAsia="Times New Roman"/>
              </w:rPr>
              <w:t>(klaidų šalinimo, saugos sistemos, esamų funkcionalumų atnaujinimas, ir kt.) ir konsultacijas ne trumpiau, kaip 5 m. po diegimo</w:t>
            </w:r>
            <w:r w:rsidR="6C06A841" w:rsidRPr="4175F829">
              <w:rPr>
                <w:rFonts w:eastAsia="Times New Roman"/>
              </w:rPr>
              <w:t>.</w:t>
            </w:r>
          </w:p>
          <w:p w14:paraId="7EDD1F0F" w14:textId="6519F02A" w:rsidR="003B3BB3" w:rsidRPr="00997789" w:rsidRDefault="003B3BB3" w:rsidP="4175F829">
            <w:pPr>
              <w:pBdr>
                <w:top w:val="nil"/>
                <w:left w:val="nil"/>
                <w:bottom w:val="nil"/>
                <w:right w:val="nil"/>
                <w:between w:val="nil"/>
              </w:pBdr>
              <w:tabs>
                <w:tab w:val="left" w:pos="732"/>
              </w:tabs>
              <w:spacing w:after="0"/>
              <w:ind w:left="360"/>
              <w:jc w:val="both"/>
              <w:rPr>
                <w:rFonts w:eastAsia="Times New Roman"/>
              </w:rPr>
            </w:pPr>
          </w:p>
          <w:p w14:paraId="705A3480" w14:textId="040A9983" w:rsidR="003B3BB3" w:rsidRPr="00997789" w:rsidRDefault="6C06A841" w:rsidP="4175F829">
            <w:pPr>
              <w:pBdr>
                <w:top w:val="nil"/>
                <w:left w:val="nil"/>
                <w:bottom w:val="nil"/>
                <w:right w:val="nil"/>
                <w:between w:val="nil"/>
              </w:pBdr>
              <w:tabs>
                <w:tab w:val="left" w:pos="732"/>
              </w:tabs>
              <w:spacing w:after="0"/>
              <w:ind w:left="360"/>
              <w:jc w:val="both"/>
              <w:rPr>
                <w:rFonts w:eastAsia="Times New Roman"/>
              </w:rPr>
            </w:pPr>
            <w:r w:rsidRPr="4175F829">
              <w:rPr>
                <w:rFonts w:eastAsia="Times New Roman"/>
              </w:rPr>
              <w:t xml:space="preserve">Į palaikymo paslaugas įeina: </w:t>
            </w:r>
          </w:p>
          <w:p w14:paraId="037DEAFA" w14:textId="740079CE" w:rsidR="003B3BB3" w:rsidRPr="00997789" w:rsidRDefault="6C06A841" w:rsidP="4175F829">
            <w:pPr>
              <w:pStyle w:val="Sraopastraipa"/>
              <w:numPr>
                <w:ilvl w:val="0"/>
                <w:numId w:val="2"/>
              </w:numPr>
              <w:pBdr>
                <w:top w:val="nil"/>
                <w:left w:val="nil"/>
                <w:bottom w:val="nil"/>
                <w:right w:val="nil"/>
                <w:between w:val="nil"/>
              </w:pBdr>
              <w:tabs>
                <w:tab w:val="left" w:pos="732"/>
              </w:tabs>
              <w:spacing w:after="0"/>
              <w:jc w:val="both"/>
              <w:rPr>
                <w:rFonts w:eastAsia="Times New Roman"/>
              </w:rPr>
            </w:pPr>
            <w:r w:rsidRPr="4175F829">
              <w:rPr>
                <w:rFonts w:eastAsia="Times New Roman"/>
              </w:rPr>
              <w:t>klaidų (</w:t>
            </w:r>
            <w:proofErr w:type="spellStart"/>
            <w:r w:rsidRPr="4175F829">
              <w:rPr>
                <w:rFonts w:eastAsia="Times New Roman"/>
              </w:rPr>
              <w:t>bug</w:t>
            </w:r>
            <w:proofErr w:type="spellEnd"/>
            <w:r w:rsidRPr="4175F829">
              <w:rPr>
                <w:rFonts w:eastAsia="Times New Roman"/>
              </w:rPr>
              <w:t xml:space="preserve">) taisymas; </w:t>
            </w:r>
          </w:p>
          <w:p w14:paraId="0116CCF6" w14:textId="37E27360" w:rsidR="003B3BB3" w:rsidRPr="00997789" w:rsidRDefault="6C06A841" w:rsidP="4175F829">
            <w:pPr>
              <w:pStyle w:val="Sraopastraipa"/>
              <w:numPr>
                <w:ilvl w:val="0"/>
                <w:numId w:val="2"/>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saugumo spragų šalinimas; </w:t>
            </w:r>
          </w:p>
          <w:p w14:paraId="106C8BB2" w14:textId="7EBBA99A" w:rsidR="003B3BB3" w:rsidRPr="00997789" w:rsidRDefault="6C06A841" w:rsidP="4175F829">
            <w:pPr>
              <w:pStyle w:val="Sraopastraipa"/>
              <w:numPr>
                <w:ilvl w:val="0"/>
                <w:numId w:val="2"/>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esamo funkcionalumo palaikymas ir suderinamumas su: </w:t>
            </w:r>
          </w:p>
          <w:p w14:paraId="2D76C80D" w14:textId="20EE854C" w:rsidR="003B3BB3" w:rsidRPr="00997789" w:rsidRDefault="6C06A841" w:rsidP="4175F829">
            <w:pPr>
              <w:pStyle w:val="Sraopastraipa"/>
              <w:numPr>
                <w:ilvl w:val="0"/>
                <w:numId w:val="2"/>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operacinių sistemų atnaujinimais, </w:t>
            </w:r>
          </w:p>
          <w:p w14:paraId="4C66783E" w14:textId="7FEFE4DE" w:rsidR="003B3BB3" w:rsidRPr="00997789" w:rsidRDefault="6C06A841" w:rsidP="4175F829">
            <w:pPr>
              <w:pStyle w:val="Sraopastraipa"/>
              <w:numPr>
                <w:ilvl w:val="0"/>
                <w:numId w:val="2"/>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naudojamomis platformomis; </w:t>
            </w:r>
          </w:p>
          <w:p w14:paraId="63667664" w14:textId="6E345B2B" w:rsidR="003B3BB3" w:rsidRPr="00997789" w:rsidRDefault="6C06A841" w:rsidP="4175F829">
            <w:pPr>
              <w:pStyle w:val="Sraopastraipa"/>
              <w:numPr>
                <w:ilvl w:val="0"/>
                <w:numId w:val="2"/>
              </w:numPr>
              <w:pBdr>
                <w:top w:val="nil"/>
                <w:left w:val="nil"/>
                <w:bottom w:val="nil"/>
                <w:right w:val="nil"/>
                <w:between w:val="nil"/>
              </w:pBdr>
              <w:tabs>
                <w:tab w:val="left" w:pos="732"/>
              </w:tabs>
              <w:spacing w:after="0"/>
              <w:jc w:val="both"/>
              <w:rPr>
                <w:rFonts w:eastAsia="Times New Roman"/>
              </w:rPr>
            </w:pPr>
            <w:r w:rsidRPr="4175F829">
              <w:rPr>
                <w:rFonts w:eastAsia="Times New Roman"/>
              </w:rPr>
              <w:lastRenderedPageBreak/>
              <w:t xml:space="preserve">nedideli patobulinimai, kurie nekeičia sistemos logikos. </w:t>
            </w:r>
          </w:p>
          <w:p w14:paraId="4443FF14" w14:textId="5448B5F8" w:rsidR="003B3BB3" w:rsidRPr="00997789" w:rsidRDefault="003B3BB3" w:rsidP="4175F829">
            <w:pPr>
              <w:pStyle w:val="Sraopastraipa"/>
              <w:pBdr>
                <w:top w:val="nil"/>
                <w:left w:val="nil"/>
                <w:bottom w:val="nil"/>
                <w:right w:val="nil"/>
                <w:between w:val="nil"/>
              </w:pBdr>
              <w:tabs>
                <w:tab w:val="left" w:pos="732"/>
              </w:tabs>
              <w:spacing w:after="0"/>
              <w:jc w:val="both"/>
              <w:rPr>
                <w:rFonts w:eastAsia="Times New Roman"/>
              </w:rPr>
            </w:pPr>
          </w:p>
          <w:p w14:paraId="1028F66C" w14:textId="2D2EA731" w:rsidR="003B3BB3" w:rsidRPr="00997789" w:rsidRDefault="6C06A841" w:rsidP="4175F829">
            <w:pPr>
              <w:pBdr>
                <w:top w:val="nil"/>
                <w:left w:val="nil"/>
                <w:bottom w:val="nil"/>
                <w:right w:val="nil"/>
                <w:between w:val="nil"/>
              </w:pBdr>
              <w:tabs>
                <w:tab w:val="left" w:pos="732"/>
              </w:tabs>
              <w:spacing w:after="0"/>
              <w:ind w:left="360"/>
              <w:jc w:val="both"/>
            </w:pPr>
            <w:r w:rsidRPr="4175F829">
              <w:rPr>
                <w:rFonts w:eastAsia="Times New Roman"/>
              </w:rPr>
              <w:t xml:space="preserve">Neįeina: </w:t>
            </w:r>
          </w:p>
          <w:p w14:paraId="2B9EF911" w14:textId="199916A2" w:rsidR="003B3BB3" w:rsidRPr="00997789" w:rsidRDefault="6C06A841" w:rsidP="4175F829">
            <w:pPr>
              <w:pStyle w:val="Sraopastraipa"/>
              <w:numPr>
                <w:ilvl w:val="0"/>
                <w:numId w:val="1"/>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naujų funkcionalumų kūrimas; </w:t>
            </w:r>
          </w:p>
          <w:p w14:paraId="7356FCAC" w14:textId="3ABED324" w:rsidR="003B3BB3" w:rsidRPr="00997789" w:rsidRDefault="6C06A841" w:rsidP="4175F829">
            <w:pPr>
              <w:pStyle w:val="Sraopastraipa"/>
              <w:numPr>
                <w:ilvl w:val="0"/>
                <w:numId w:val="1"/>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esminiai sistemos pakeitimai ar plėtra; </w:t>
            </w:r>
          </w:p>
          <w:p w14:paraId="7FB6823F" w14:textId="14F7798D" w:rsidR="003B3BB3" w:rsidRPr="00997789" w:rsidRDefault="6C06A841" w:rsidP="4175F829">
            <w:pPr>
              <w:pStyle w:val="Sraopastraipa"/>
              <w:numPr>
                <w:ilvl w:val="0"/>
                <w:numId w:val="1"/>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naujų integracijų kūrimas. </w:t>
            </w:r>
          </w:p>
          <w:p w14:paraId="3FFD1A37" w14:textId="2942956F" w:rsidR="003B3BB3" w:rsidRPr="00997789" w:rsidRDefault="6C06A841" w:rsidP="00133EB1">
            <w:pPr>
              <w:pStyle w:val="Sraopastraipa"/>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Tokie darbai vykdomi atskiru susitarimu. </w:t>
            </w:r>
          </w:p>
          <w:p w14:paraId="0194EF36" w14:textId="6D06965C" w:rsidR="003B3BB3" w:rsidRPr="00997789" w:rsidRDefault="6C06A841" w:rsidP="00133EB1">
            <w:pPr>
              <w:pStyle w:val="Sraopastraipa"/>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Į palaikymo paslaugas įtraukiamos konsultacijos iki 40 valandų per metus; </w:t>
            </w:r>
          </w:p>
          <w:p w14:paraId="6C809FAE" w14:textId="6495918F" w:rsidR="003B3BB3" w:rsidRPr="00997789" w:rsidRDefault="6C06A841" w:rsidP="00133EB1">
            <w:pPr>
              <w:pStyle w:val="Sraopastraipa"/>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Papildomos konsultacijos – pagal atskirą susitarimą. </w:t>
            </w:r>
          </w:p>
          <w:p w14:paraId="79DFB36B" w14:textId="4E638996" w:rsidR="003B3BB3" w:rsidRPr="00997789" w:rsidRDefault="6C06A841" w:rsidP="00133EB1">
            <w:pPr>
              <w:pStyle w:val="Sraopastraipa"/>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Duomenų bazių pokyčiai: </w:t>
            </w:r>
          </w:p>
          <w:p w14:paraId="03FBD650" w14:textId="79482E24" w:rsidR="003B3BB3" w:rsidRPr="00997789" w:rsidRDefault="6C06A841" w:rsidP="4175F829">
            <w:pPr>
              <w:pStyle w:val="Sraopastraipa"/>
              <w:numPr>
                <w:ilvl w:val="0"/>
                <w:numId w:val="1"/>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Suderinamumas su esamomis </w:t>
            </w:r>
            <w:proofErr w:type="spellStart"/>
            <w:r w:rsidRPr="4175F829">
              <w:rPr>
                <w:rFonts w:eastAsia="Times New Roman"/>
              </w:rPr>
              <w:t>Oracle</w:t>
            </w:r>
            <w:proofErr w:type="spellEnd"/>
            <w:r w:rsidRPr="4175F829">
              <w:rPr>
                <w:rFonts w:eastAsia="Times New Roman"/>
              </w:rPr>
              <w:t xml:space="preserve"> versijomis - privalomas; </w:t>
            </w:r>
          </w:p>
          <w:p w14:paraId="03286DAE" w14:textId="068B74BF" w:rsidR="003B3BB3" w:rsidRPr="00997789" w:rsidRDefault="6C06A841" w:rsidP="4175F829">
            <w:pPr>
              <w:pStyle w:val="Sraopastraipa"/>
              <w:numPr>
                <w:ilvl w:val="0"/>
                <w:numId w:val="1"/>
              </w:numPr>
              <w:pBdr>
                <w:top w:val="nil"/>
                <w:left w:val="nil"/>
                <w:bottom w:val="nil"/>
                <w:right w:val="nil"/>
                <w:between w:val="nil"/>
              </w:pBdr>
              <w:tabs>
                <w:tab w:val="left" w:pos="732"/>
              </w:tabs>
              <w:spacing w:after="0"/>
              <w:jc w:val="both"/>
              <w:rPr>
                <w:rFonts w:eastAsia="Times New Roman"/>
              </w:rPr>
            </w:pPr>
            <w:r w:rsidRPr="4175F829">
              <w:rPr>
                <w:rFonts w:eastAsia="Times New Roman"/>
              </w:rPr>
              <w:t>Nedideli atnaujinimai (</w:t>
            </w:r>
            <w:proofErr w:type="spellStart"/>
            <w:r w:rsidRPr="4175F829">
              <w:rPr>
                <w:rFonts w:eastAsia="Times New Roman"/>
              </w:rPr>
              <w:t>patch</w:t>
            </w:r>
            <w:proofErr w:type="spellEnd"/>
            <w:r w:rsidRPr="4175F829">
              <w:rPr>
                <w:rFonts w:eastAsia="Times New Roman"/>
              </w:rPr>
              <w:t xml:space="preserve"> / </w:t>
            </w:r>
            <w:proofErr w:type="spellStart"/>
            <w:r w:rsidRPr="4175F829">
              <w:rPr>
                <w:rFonts w:eastAsia="Times New Roman"/>
              </w:rPr>
              <w:t>minor</w:t>
            </w:r>
            <w:proofErr w:type="spellEnd"/>
            <w:r w:rsidRPr="4175F829">
              <w:rPr>
                <w:rFonts w:eastAsia="Times New Roman"/>
              </w:rPr>
              <w:t xml:space="preserve"> </w:t>
            </w:r>
            <w:proofErr w:type="spellStart"/>
            <w:r w:rsidRPr="4175F829">
              <w:rPr>
                <w:rFonts w:eastAsia="Times New Roman"/>
              </w:rPr>
              <w:t>upgrade</w:t>
            </w:r>
            <w:proofErr w:type="spellEnd"/>
            <w:r w:rsidRPr="4175F829">
              <w:rPr>
                <w:rFonts w:eastAsia="Times New Roman"/>
              </w:rPr>
              <w:t xml:space="preserve">) - įtraukti į palaikymą; </w:t>
            </w:r>
          </w:p>
          <w:p w14:paraId="2CA04456" w14:textId="486F4F08" w:rsidR="003B3BB3" w:rsidRPr="00997789" w:rsidRDefault="6C06A841" w:rsidP="4175F829">
            <w:pPr>
              <w:pStyle w:val="Sraopastraipa"/>
              <w:numPr>
                <w:ilvl w:val="0"/>
                <w:numId w:val="1"/>
              </w:numPr>
              <w:pBdr>
                <w:top w:val="nil"/>
                <w:left w:val="nil"/>
                <w:bottom w:val="nil"/>
                <w:right w:val="nil"/>
                <w:between w:val="nil"/>
              </w:pBdr>
              <w:tabs>
                <w:tab w:val="left" w:pos="732"/>
              </w:tabs>
              <w:spacing w:after="0"/>
              <w:jc w:val="both"/>
              <w:rPr>
                <w:rFonts w:eastAsia="Times New Roman"/>
              </w:rPr>
            </w:pPr>
            <w:r w:rsidRPr="4175F829">
              <w:rPr>
                <w:rFonts w:eastAsia="Times New Roman"/>
              </w:rPr>
              <w:t xml:space="preserve">Esminiai pokyčiai (pvz., migracija į kitą DB - </w:t>
            </w:r>
            <w:proofErr w:type="spellStart"/>
            <w:r w:rsidRPr="4175F829">
              <w:rPr>
                <w:rFonts w:eastAsia="Times New Roman"/>
              </w:rPr>
              <w:t>PostgreSQL</w:t>
            </w:r>
            <w:proofErr w:type="spellEnd"/>
            <w:r w:rsidRPr="4175F829">
              <w:rPr>
                <w:rFonts w:eastAsia="Times New Roman"/>
              </w:rPr>
              <w:t xml:space="preserve"> ar pan.) – neįtraukti.</w:t>
            </w:r>
          </w:p>
        </w:tc>
      </w:tr>
      <w:tr w:rsidR="009E7560" w:rsidRPr="00997789" w14:paraId="15EEE8C3" w14:textId="77777777" w:rsidTr="4175F829">
        <w:trPr>
          <w:trHeight w:val="300"/>
        </w:trPr>
        <w:tc>
          <w:tcPr>
            <w:tcW w:w="2410" w:type="dxa"/>
          </w:tcPr>
          <w:p w14:paraId="142A67EB" w14:textId="5D6FA12B" w:rsidR="009E7560" w:rsidRPr="00997789" w:rsidRDefault="009E7560" w:rsidP="000E27F3">
            <w:pPr>
              <w:spacing w:after="0"/>
              <w:rPr>
                <w:highlight w:val="green"/>
              </w:rPr>
            </w:pPr>
            <w:r w:rsidRPr="00CE3764">
              <w:lastRenderedPageBreak/>
              <w:t xml:space="preserve">Garantinis terminas </w:t>
            </w:r>
            <w:r w:rsidR="768AB349" w:rsidRPr="00CE3764">
              <w:t>pirkimo objektui</w:t>
            </w:r>
          </w:p>
        </w:tc>
        <w:tc>
          <w:tcPr>
            <w:tcW w:w="8222" w:type="dxa"/>
          </w:tcPr>
          <w:p w14:paraId="39E15E64" w14:textId="720B3974" w:rsidR="009E7560" w:rsidRPr="00997789" w:rsidRDefault="00905698" w:rsidP="000E27F3">
            <w:pPr>
              <w:pBdr>
                <w:top w:val="nil"/>
                <w:left w:val="nil"/>
                <w:bottom w:val="nil"/>
                <w:right w:val="nil"/>
                <w:between w:val="nil"/>
              </w:pBdr>
              <w:tabs>
                <w:tab w:val="left" w:pos="732"/>
              </w:tabs>
              <w:spacing w:after="0"/>
              <w:ind w:left="360"/>
              <w:jc w:val="both"/>
              <w:rPr>
                <w:rFonts w:eastAsia="Times New Roman" w:cstheme="minorHAnsi"/>
              </w:rPr>
            </w:pPr>
            <w:r w:rsidRPr="00997789">
              <w:rPr>
                <w:rFonts w:eastAsia="Times New Roman" w:cstheme="minorHAnsi"/>
              </w:rPr>
              <w:t>Ne</w:t>
            </w:r>
            <w:r w:rsidR="00E16C5A">
              <w:rPr>
                <w:rFonts w:eastAsia="Times New Roman" w:cstheme="minorHAnsi"/>
              </w:rPr>
              <w:t xml:space="preserve"> </w:t>
            </w:r>
            <w:r w:rsidRPr="00997789">
              <w:rPr>
                <w:rFonts w:eastAsia="Times New Roman" w:cstheme="minorHAnsi"/>
              </w:rPr>
              <w:t>mažiau kaip 24 mėn</w:t>
            </w:r>
            <w:r w:rsidR="00E16C5A">
              <w:rPr>
                <w:rFonts w:eastAsia="Times New Roman" w:cstheme="minorHAnsi"/>
              </w:rPr>
              <w:t>.</w:t>
            </w:r>
          </w:p>
        </w:tc>
      </w:tr>
    </w:tbl>
    <w:p w14:paraId="59628388" w14:textId="77777777" w:rsidR="00825AB7" w:rsidRDefault="00825AB7" w:rsidP="00825AB7">
      <w:pPr>
        <w:tabs>
          <w:tab w:val="left" w:pos="0"/>
          <w:tab w:val="left" w:pos="709"/>
          <w:tab w:val="left" w:pos="878"/>
          <w:tab w:val="left" w:pos="1134"/>
        </w:tabs>
        <w:spacing w:after="0"/>
      </w:pPr>
    </w:p>
    <w:p w14:paraId="7CEC1A10" w14:textId="060E3F51" w:rsidR="00791A99" w:rsidRPr="004A09FC" w:rsidRDefault="00791A99" w:rsidP="004A09FC">
      <w:pPr>
        <w:tabs>
          <w:tab w:val="left" w:pos="0"/>
          <w:tab w:val="left" w:pos="709"/>
          <w:tab w:val="left" w:pos="878"/>
          <w:tab w:val="left" w:pos="1134"/>
        </w:tabs>
        <w:spacing w:after="0"/>
        <w:jc w:val="both"/>
        <w:rPr>
          <w:b/>
          <w:bCs/>
          <w:sz w:val="24"/>
          <w:szCs w:val="24"/>
        </w:rPr>
      </w:pPr>
      <w:r w:rsidRPr="4175F829">
        <w:rPr>
          <w:b/>
          <w:bCs/>
          <w:sz w:val="24"/>
          <w:szCs w:val="24"/>
        </w:rPr>
        <w:t xml:space="preserve">Tiekėjas kartu su pasiūlymu pateikia </w:t>
      </w:r>
      <w:r w:rsidR="00D805B8" w:rsidRPr="4175F829">
        <w:rPr>
          <w:b/>
          <w:bCs/>
          <w:sz w:val="24"/>
          <w:szCs w:val="24"/>
        </w:rPr>
        <w:t xml:space="preserve">užpildytą </w:t>
      </w:r>
      <w:r w:rsidR="0000605B" w:rsidRPr="4175F829">
        <w:rPr>
          <w:b/>
          <w:bCs/>
          <w:sz w:val="24"/>
          <w:szCs w:val="24"/>
        </w:rPr>
        <w:t>Techninę specifikaciją</w:t>
      </w:r>
      <w:r w:rsidR="00D805B8" w:rsidRPr="4175F829">
        <w:rPr>
          <w:b/>
          <w:bCs/>
          <w:sz w:val="24"/>
          <w:szCs w:val="24"/>
        </w:rPr>
        <w:t xml:space="preserve"> (</w:t>
      </w:r>
      <w:proofErr w:type="spellStart"/>
      <w:r w:rsidR="00F307F1" w:rsidRPr="4175F829">
        <w:rPr>
          <w:b/>
          <w:bCs/>
          <w:sz w:val="24"/>
          <w:szCs w:val="24"/>
        </w:rPr>
        <w:t>excel</w:t>
      </w:r>
      <w:proofErr w:type="spellEnd"/>
      <w:r w:rsidR="00F307F1" w:rsidRPr="4175F829">
        <w:rPr>
          <w:b/>
          <w:bCs/>
          <w:sz w:val="24"/>
          <w:szCs w:val="24"/>
        </w:rPr>
        <w:t xml:space="preserve"> </w:t>
      </w:r>
      <w:r w:rsidR="004A09FC" w:rsidRPr="4175F829">
        <w:rPr>
          <w:b/>
          <w:bCs/>
          <w:sz w:val="24"/>
          <w:szCs w:val="24"/>
        </w:rPr>
        <w:t>ar lygiaverčiu</w:t>
      </w:r>
      <w:r w:rsidR="00A30F81" w:rsidRPr="4175F829">
        <w:rPr>
          <w:b/>
          <w:bCs/>
          <w:sz w:val="24"/>
          <w:szCs w:val="24"/>
        </w:rPr>
        <w:t xml:space="preserve"> </w:t>
      </w:r>
      <w:r w:rsidR="00F307F1" w:rsidRPr="4175F829">
        <w:rPr>
          <w:b/>
          <w:bCs/>
          <w:sz w:val="24"/>
          <w:szCs w:val="24"/>
        </w:rPr>
        <w:t>formatu)</w:t>
      </w:r>
      <w:r w:rsidR="0043268F" w:rsidRPr="4175F829">
        <w:rPr>
          <w:b/>
          <w:bCs/>
          <w:sz w:val="24"/>
          <w:szCs w:val="24"/>
        </w:rPr>
        <w:t>, kurioje nurod</w:t>
      </w:r>
      <w:r w:rsidR="00C63DE8" w:rsidRPr="4175F829">
        <w:rPr>
          <w:b/>
          <w:bCs/>
          <w:sz w:val="24"/>
          <w:szCs w:val="24"/>
        </w:rPr>
        <w:t>o siūlomos Prekės reikalaujamus parametrus</w:t>
      </w:r>
      <w:r w:rsidR="008153D5" w:rsidRPr="4175F829">
        <w:rPr>
          <w:b/>
          <w:bCs/>
          <w:sz w:val="24"/>
          <w:szCs w:val="24"/>
        </w:rPr>
        <w:t xml:space="preserve"> ir, jei </w:t>
      </w:r>
      <w:r w:rsidR="00627135" w:rsidRPr="4175F829">
        <w:rPr>
          <w:b/>
          <w:bCs/>
          <w:sz w:val="24"/>
          <w:szCs w:val="24"/>
        </w:rPr>
        <w:t>reikalaujama</w:t>
      </w:r>
      <w:r w:rsidR="006C6F77" w:rsidRPr="4175F829">
        <w:rPr>
          <w:b/>
          <w:bCs/>
          <w:sz w:val="24"/>
          <w:szCs w:val="24"/>
        </w:rPr>
        <w:t>,</w:t>
      </w:r>
      <w:r w:rsidR="008153D5" w:rsidRPr="4175F829">
        <w:rPr>
          <w:b/>
          <w:bCs/>
          <w:sz w:val="24"/>
          <w:szCs w:val="24"/>
        </w:rPr>
        <w:t xml:space="preserve"> pateikia tai pagrindžiančius dokumentus</w:t>
      </w:r>
      <w:r w:rsidR="00627135" w:rsidRPr="4175F829">
        <w:rPr>
          <w:b/>
          <w:bCs/>
          <w:sz w:val="24"/>
          <w:szCs w:val="24"/>
        </w:rPr>
        <w:t>.</w:t>
      </w:r>
    </w:p>
    <w:p w14:paraId="045DF393" w14:textId="77777777" w:rsidR="00AB53E1" w:rsidRPr="00997789" w:rsidRDefault="00AB53E1" w:rsidP="008D704D">
      <w:pPr>
        <w:pStyle w:val="Antrat2"/>
        <w:ind w:left="5103"/>
        <w:rPr>
          <w:rFonts w:asciiTheme="minorHAnsi" w:eastAsia="Calibri" w:hAnsiTheme="minorHAnsi" w:cstheme="minorHAnsi"/>
          <w:color w:val="0070C0"/>
          <w:sz w:val="21"/>
          <w:szCs w:val="21"/>
        </w:rPr>
        <w:sectPr w:rsidR="00AB53E1" w:rsidRPr="00997789" w:rsidSect="002332DA">
          <w:footerReference w:type="first" r:id="rId17"/>
          <w:pgSz w:w="12240" w:h="15840"/>
          <w:pgMar w:top="1134" w:right="474" w:bottom="1134" w:left="1701" w:header="720" w:footer="720" w:gutter="0"/>
          <w:pgNumType w:start="13"/>
          <w:cols w:space="720"/>
          <w:titlePg/>
          <w:docGrid w:linePitch="360"/>
        </w:sectPr>
      </w:pPr>
      <w:bookmarkStart w:id="48" w:name="_Ref38285444"/>
      <w:bookmarkStart w:id="49" w:name="_Ref38291496"/>
      <w:bookmarkStart w:id="50" w:name="_Toc126333941"/>
    </w:p>
    <w:p w14:paraId="73F43DFB" w14:textId="33FEF14C" w:rsidR="008D704D" w:rsidRPr="00997789" w:rsidRDefault="008D704D" w:rsidP="001B17FD">
      <w:pPr>
        <w:pStyle w:val="Antrat2"/>
        <w:ind w:left="5103"/>
        <w:jc w:val="right"/>
        <w:rPr>
          <w:rFonts w:asciiTheme="minorHAnsi" w:eastAsia="Calibri" w:hAnsiTheme="minorHAnsi" w:cstheme="minorHAnsi"/>
          <w:color w:val="0070C0"/>
          <w:sz w:val="21"/>
          <w:szCs w:val="21"/>
        </w:rPr>
      </w:pPr>
      <w:r w:rsidRPr="00997789">
        <w:rPr>
          <w:rFonts w:asciiTheme="minorHAnsi" w:eastAsia="Calibri" w:hAnsiTheme="minorHAnsi" w:cstheme="minorHAnsi"/>
          <w:color w:val="0070C0"/>
          <w:sz w:val="21"/>
          <w:szCs w:val="21"/>
        </w:rPr>
        <w:lastRenderedPageBreak/>
        <w:t xml:space="preserve">Pirkimo sąlygų </w:t>
      </w:r>
      <w:r w:rsidR="00F1334C" w:rsidRPr="00997789">
        <w:rPr>
          <w:rFonts w:asciiTheme="minorHAnsi" w:eastAsia="Calibri" w:hAnsiTheme="minorHAnsi" w:cstheme="minorHAnsi"/>
          <w:color w:val="0070C0"/>
          <w:sz w:val="21"/>
          <w:szCs w:val="21"/>
        </w:rPr>
        <w:t>3</w:t>
      </w:r>
      <w:r w:rsidRPr="00997789">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997789" w:rsidRDefault="000E6657" w:rsidP="000E6657">
      <w:pPr>
        <w:jc w:val="center"/>
        <w:rPr>
          <w:rFonts w:cstheme="minorHAnsi"/>
          <w:b/>
          <w:bCs/>
          <w:smallCaps/>
          <w:sz w:val="22"/>
          <w:szCs w:val="22"/>
        </w:rPr>
      </w:pPr>
    </w:p>
    <w:p w14:paraId="539A2C0C" w14:textId="77777777" w:rsidR="001C23C4" w:rsidRPr="00997789" w:rsidRDefault="001C23C4" w:rsidP="001C23C4">
      <w:pPr>
        <w:pStyle w:val="Paantrat"/>
        <w:jc w:val="center"/>
        <w:rPr>
          <w:rFonts w:cstheme="minorHAnsi"/>
        </w:rPr>
      </w:pPr>
      <w:r w:rsidRPr="00997789">
        <w:rPr>
          <w:rFonts w:cstheme="minorHAnsi"/>
        </w:rPr>
        <w:t>TIEKĖJŲ PAŠALINIMO PAGRINDAI</w:t>
      </w:r>
    </w:p>
    <w:p w14:paraId="5C98A39F" w14:textId="76CB0443" w:rsidR="001C23C4" w:rsidRPr="00997789" w:rsidRDefault="001C23C4" w:rsidP="00044141">
      <w:pPr>
        <w:numPr>
          <w:ilvl w:val="0"/>
          <w:numId w:val="25"/>
        </w:numPr>
        <w:spacing w:after="0" w:line="240" w:lineRule="auto"/>
        <w:ind w:left="0" w:firstLine="851"/>
        <w:jc w:val="both"/>
        <w:rPr>
          <w:rFonts w:eastAsia="Calibri" w:cstheme="minorHAnsi"/>
          <w:sz w:val="22"/>
          <w:szCs w:val="22"/>
        </w:rPr>
      </w:pPr>
      <w:r w:rsidRPr="00997789">
        <w:rPr>
          <w:rFonts w:eastAsia="Calibri" w:cstheme="minorHAnsi"/>
          <w:sz w:val="22"/>
          <w:szCs w:val="22"/>
        </w:rPr>
        <w:t xml:space="preserve">Su pasiūlymu teikiamas tik EBVPD. </w:t>
      </w:r>
      <w:r w:rsidR="00C0614C" w:rsidRPr="00997789">
        <w:rPr>
          <w:rFonts w:eastAsia="Calibri" w:cstheme="minorHAnsi"/>
          <w:sz w:val="22"/>
          <w:szCs w:val="22"/>
        </w:rPr>
        <w:t>Įgaliotoji p</w:t>
      </w:r>
      <w:r w:rsidRPr="00997789">
        <w:rPr>
          <w:rFonts w:eastAsia="Calibri" w:cstheme="minorHAnsi"/>
          <w:sz w:val="22"/>
          <w:szCs w:val="22"/>
        </w:rPr>
        <w:t xml:space="preserve">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sidR="00C0614C" w:rsidRPr="00997789">
        <w:rPr>
          <w:rFonts w:eastAsia="Calibri" w:cstheme="minorHAnsi"/>
          <w:sz w:val="22"/>
          <w:szCs w:val="22"/>
        </w:rPr>
        <w:t xml:space="preserve">įgaliotoji perkančioji </w:t>
      </w:r>
      <w:r w:rsidRPr="00997789">
        <w:rPr>
          <w:rFonts w:eastAsia="Calibri" w:cstheme="minorHAnsi"/>
          <w:sz w:val="22"/>
          <w:szCs w:val="22"/>
        </w:rPr>
        <w:t>i organizacija bet kuriuo pirkimo procedūros metu gali paprašyti kandidatų ar dalyvių pateikti visus ar dalį dokumentų, patvirtinančių jų pašalinimo pagrindų nebuvimą, jeigu tai būtina siekiant užtikrinti tinkamą pirkimo procedūros atlikimą.</w:t>
      </w:r>
    </w:p>
    <w:p w14:paraId="66C9EDBD" w14:textId="77777777" w:rsidR="001C23C4" w:rsidRPr="00997789" w:rsidRDefault="001C23C4" w:rsidP="00044141">
      <w:pPr>
        <w:numPr>
          <w:ilvl w:val="0"/>
          <w:numId w:val="25"/>
        </w:numPr>
        <w:spacing w:after="0" w:line="240" w:lineRule="auto"/>
        <w:ind w:left="0" w:firstLine="851"/>
        <w:jc w:val="both"/>
        <w:rPr>
          <w:rFonts w:eastAsia="Calibri" w:cstheme="minorHAnsi"/>
          <w:sz w:val="22"/>
          <w:szCs w:val="22"/>
        </w:rPr>
      </w:pPr>
      <w:r w:rsidRPr="00997789">
        <w:rPr>
          <w:rFonts w:eastAsia="Calibri" w:cstheme="minorHAnsi"/>
          <w:b/>
          <w:bCs/>
          <w:sz w:val="22"/>
          <w:szCs w:val="22"/>
        </w:rPr>
        <w:t xml:space="preserve">Pašalinimo pagrindai taikomi tiekėjui (kai pasiūlymą teikia ūkio subjektų grupė – visiems tos grupės nariams) ir ūkio subjektams, kurių pajėgumais tiekėjas remiasi (išskyrus </w:t>
      </w:r>
      <w:proofErr w:type="spellStart"/>
      <w:r w:rsidRPr="00997789">
        <w:rPr>
          <w:rFonts w:eastAsia="Calibri" w:cstheme="minorHAnsi"/>
          <w:b/>
          <w:bCs/>
          <w:sz w:val="22"/>
          <w:szCs w:val="22"/>
        </w:rPr>
        <w:t>kvazisubtiekėjus</w:t>
      </w:r>
      <w:proofErr w:type="spellEnd"/>
      <w:r w:rsidRPr="00997789">
        <w:rPr>
          <w:rFonts w:eastAsia="Calibri" w:cstheme="minorHAnsi"/>
          <w:b/>
          <w:bCs/>
          <w:sz w:val="22"/>
          <w:szCs w:val="22"/>
        </w:rPr>
        <w:t>).</w:t>
      </w:r>
      <w:r w:rsidRPr="00997789">
        <w:rPr>
          <w:rFonts w:eastAsia="Calibri" w:cstheme="minorHAnsi"/>
          <w:sz w:val="22"/>
          <w:szCs w:val="22"/>
        </w:rPr>
        <w:t xml:space="preserve"> </w:t>
      </w:r>
    </w:p>
    <w:p w14:paraId="6BB269D6" w14:textId="15318E25" w:rsidR="001C23C4" w:rsidRPr="00997789" w:rsidRDefault="00C0614C" w:rsidP="00044141">
      <w:pPr>
        <w:numPr>
          <w:ilvl w:val="0"/>
          <w:numId w:val="25"/>
        </w:numPr>
        <w:tabs>
          <w:tab w:val="left" w:pos="1276"/>
        </w:tabs>
        <w:spacing w:after="0" w:line="240" w:lineRule="auto"/>
        <w:ind w:left="0" w:firstLine="851"/>
        <w:jc w:val="both"/>
        <w:rPr>
          <w:rFonts w:eastAsia="Verdana" w:cstheme="minorHAnsi"/>
          <w:sz w:val="22"/>
          <w:szCs w:val="22"/>
        </w:rPr>
      </w:pPr>
      <w:r w:rsidRPr="00997789">
        <w:rPr>
          <w:rFonts w:eastAsia="Calibri" w:cstheme="minorHAnsi"/>
          <w:sz w:val="22"/>
          <w:szCs w:val="22"/>
        </w:rPr>
        <w:t>Įgaliotoji perkančioji</w:t>
      </w:r>
      <w:r w:rsidR="001C23C4" w:rsidRPr="00997789">
        <w:rPr>
          <w:rFonts w:eastAsia="Calibri" w:cstheme="minorHAnsi"/>
          <w:color w:val="000000"/>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001C23C4" w:rsidRPr="00997789">
        <w:rPr>
          <w:rFonts w:eastAsia="Verdana" w:cstheme="minorHAnsi"/>
          <w:color w:val="000000"/>
          <w:sz w:val="22"/>
          <w:szCs w:val="22"/>
        </w:rPr>
        <w:t xml:space="preserve">e nustatytų tiekėjo pašalinimo pagrindų, išskyrus </w:t>
      </w:r>
      <w:r w:rsidR="001C23C4" w:rsidRPr="00997789">
        <w:rPr>
          <w:rFonts w:eastAsia="Arial" w:cstheme="minorHAnsi"/>
          <w:sz w:val="22"/>
          <w:szCs w:val="22"/>
        </w:rPr>
        <w:t>Lietuvos Respublikos</w:t>
      </w:r>
      <w:r w:rsidR="001C23C4" w:rsidRPr="00997789">
        <w:rPr>
          <w:rFonts w:eastAsia="Arial" w:cstheme="minorHAnsi"/>
        </w:rPr>
        <w:t xml:space="preserve"> </w:t>
      </w:r>
      <w:r w:rsidR="001C23C4" w:rsidRPr="00997789">
        <w:rPr>
          <w:rFonts w:eastAsia="Verdana" w:cstheme="minorHAnsi"/>
          <w:color w:val="000000"/>
          <w:sz w:val="22"/>
          <w:szCs w:val="22"/>
        </w:rPr>
        <w:t xml:space="preserve">viešųjų pirkimų įstatymo (toliau – VPĮ) 46 straipsnio 10 dalyje nustatytus atvejus (tačiau atsižvelgiant į VPĮ 46 straipsnio 11 ir 12 dalių nuostatas). </w:t>
      </w:r>
    </w:p>
    <w:p w14:paraId="36933273" w14:textId="7CDC985C" w:rsidR="001C23C4" w:rsidRPr="00997789" w:rsidRDefault="00C0614C" w:rsidP="00044141">
      <w:pPr>
        <w:numPr>
          <w:ilvl w:val="0"/>
          <w:numId w:val="25"/>
        </w:numPr>
        <w:spacing w:after="0" w:line="240" w:lineRule="auto"/>
        <w:ind w:left="0" w:firstLine="851"/>
        <w:jc w:val="both"/>
        <w:rPr>
          <w:rFonts w:eastAsia="Verdana" w:cstheme="minorHAnsi"/>
          <w:color w:val="000000"/>
          <w:sz w:val="22"/>
          <w:szCs w:val="22"/>
        </w:rPr>
      </w:pPr>
      <w:r w:rsidRPr="00997789">
        <w:rPr>
          <w:rFonts w:eastAsia="Calibri" w:cstheme="minorHAnsi"/>
          <w:sz w:val="22"/>
          <w:szCs w:val="22"/>
        </w:rPr>
        <w:t>Įgaliotoji perkančioji</w:t>
      </w:r>
      <w:r w:rsidR="001C23C4" w:rsidRPr="00997789">
        <w:rPr>
          <w:rFonts w:eastAsia="Verdana" w:cstheme="minorHAnsi"/>
          <w:color w:val="000000"/>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033B6C" w14:textId="175F6434" w:rsidR="001C23C4" w:rsidRPr="00997789" w:rsidRDefault="00C0614C" w:rsidP="00044141">
      <w:pPr>
        <w:numPr>
          <w:ilvl w:val="0"/>
          <w:numId w:val="25"/>
        </w:numPr>
        <w:spacing w:after="0" w:line="240" w:lineRule="auto"/>
        <w:ind w:left="0" w:firstLine="851"/>
        <w:jc w:val="both"/>
        <w:rPr>
          <w:rFonts w:eastAsia="Calibri" w:cstheme="minorHAnsi"/>
          <w:sz w:val="22"/>
          <w:szCs w:val="22"/>
        </w:rPr>
      </w:pPr>
      <w:r w:rsidRPr="00997789">
        <w:rPr>
          <w:rFonts w:eastAsia="Calibri" w:cstheme="minorHAnsi"/>
          <w:sz w:val="22"/>
          <w:szCs w:val="22"/>
        </w:rPr>
        <w:t xml:space="preserve">Įgaliotoji perkančioji </w:t>
      </w:r>
      <w:r w:rsidR="001C23C4" w:rsidRPr="00997789">
        <w:rPr>
          <w:rFonts w:eastAsia="Verdana" w:cstheme="minorHAnsi"/>
          <w:sz w:val="22"/>
          <w:szCs w:val="22"/>
        </w:rPr>
        <w:t>organizacija visų pirma reikalauja tokios rūšies pažymų ir tokių dokumentinių įrodymų formų, apie kuriuos pateikta informacija Europos Komisijos informacinėje dokumentų saugykloje „e-</w:t>
      </w:r>
      <w:proofErr w:type="spellStart"/>
      <w:r w:rsidR="001C23C4" w:rsidRPr="00997789">
        <w:rPr>
          <w:rFonts w:eastAsia="Verdana" w:cstheme="minorHAnsi"/>
          <w:sz w:val="22"/>
          <w:szCs w:val="22"/>
        </w:rPr>
        <w:t>Certis</w:t>
      </w:r>
      <w:proofErr w:type="spellEnd"/>
      <w:r w:rsidR="001C23C4" w:rsidRPr="00997789">
        <w:rPr>
          <w:rFonts w:eastAsia="Verdana" w:cstheme="minorHAnsi"/>
          <w:sz w:val="22"/>
          <w:szCs w:val="22"/>
        </w:rPr>
        <w:t>“. Lentelės ketvirtame stulpelyje nurodomi doku</w:t>
      </w:r>
      <w:r w:rsidR="001C23C4" w:rsidRPr="00997789">
        <w:rPr>
          <w:rFonts w:eastAsia="Calibri" w:cstheme="minorHAnsi"/>
          <w:sz w:val="22"/>
          <w:szCs w:val="22"/>
        </w:rPr>
        <w:t xml:space="preserve">mentai, kuriuos turi pateikti Lietuvos Respublikoje registruoti tiekėjai. Dėl dokumentų, kuriuos turi pateikti užsienio šalių tiekėjai, informaciją </w:t>
      </w:r>
      <w:r w:rsidRPr="00997789">
        <w:rPr>
          <w:rFonts w:eastAsia="Calibri" w:cstheme="minorHAnsi"/>
          <w:sz w:val="22"/>
          <w:szCs w:val="22"/>
        </w:rPr>
        <w:t>įgaliotoji perkančioji</w:t>
      </w:r>
      <w:r w:rsidR="001C23C4" w:rsidRPr="00997789">
        <w:rPr>
          <w:rFonts w:eastAsia="Calibri" w:cstheme="minorHAnsi"/>
          <w:sz w:val="22"/>
          <w:szCs w:val="22"/>
        </w:rPr>
        <w:t xml:space="preserve"> organizacija pasitikrina „e-</w:t>
      </w:r>
      <w:proofErr w:type="spellStart"/>
      <w:r w:rsidR="001C23C4" w:rsidRPr="00997789">
        <w:rPr>
          <w:rFonts w:eastAsia="Calibri" w:cstheme="minorHAnsi"/>
          <w:sz w:val="22"/>
          <w:szCs w:val="22"/>
        </w:rPr>
        <w:t>Certis</w:t>
      </w:r>
      <w:proofErr w:type="spellEnd"/>
      <w:r w:rsidR="001C23C4" w:rsidRPr="00997789">
        <w:rPr>
          <w:rFonts w:eastAsia="Calibri" w:cstheme="minorHAnsi"/>
          <w:sz w:val="22"/>
          <w:szCs w:val="22"/>
        </w:rPr>
        <w:t xml:space="preserve">“, adresu </w:t>
      </w:r>
      <w:hyperlink r:id="rId18" w:history="1">
        <w:r w:rsidR="001C23C4" w:rsidRPr="00997789">
          <w:rPr>
            <w:rFonts w:eastAsia="Calibri" w:cstheme="minorHAnsi"/>
            <w:sz w:val="22"/>
            <w:szCs w:val="22"/>
          </w:rPr>
          <w:t>https://ec.europa.eu/tools/ecertis/</w:t>
        </w:r>
      </w:hyperlink>
      <w:r w:rsidR="001C23C4" w:rsidRPr="00997789">
        <w:rPr>
          <w:rFonts w:eastAsia="Calibri" w:cstheme="minorHAnsi"/>
          <w:sz w:val="22"/>
          <w:szCs w:val="22"/>
        </w:rPr>
        <w:t xml:space="preserve">. </w:t>
      </w:r>
    </w:p>
    <w:p w14:paraId="3F0B6950" w14:textId="3869882B" w:rsidR="001C23C4" w:rsidRPr="00997789" w:rsidRDefault="00C0614C" w:rsidP="00044141">
      <w:pPr>
        <w:numPr>
          <w:ilvl w:val="0"/>
          <w:numId w:val="25"/>
        </w:numPr>
        <w:spacing w:after="0" w:line="240" w:lineRule="auto"/>
        <w:ind w:left="0" w:firstLine="851"/>
        <w:jc w:val="both"/>
        <w:rPr>
          <w:rFonts w:eastAsia="Calibri" w:cstheme="minorHAnsi"/>
          <w:sz w:val="22"/>
          <w:szCs w:val="22"/>
        </w:rPr>
      </w:pPr>
      <w:r w:rsidRPr="00997789">
        <w:rPr>
          <w:rFonts w:eastAsia="Calibri" w:cstheme="minorHAnsi"/>
          <w:sz w:val="22"/>
          <w:szCs w:val="22"/>
        </w:rPr>
        <w:t xml:space="preserve">Įgaliotoji perkančioji </w:t>
      </w:r>
      <w:r w:rsidR="001C23C4" w:rsidRPr="00997789">
        <w:rPr>
          <w:rFonts w:eastAsia="Calibri" w:cstheme="minorHAnsi"/>
          <w:sz w:val="22"/>
          <w:szCs w:val="22"/>
        </w:rPr>
        <w:t>organizacija nereikalauja iš tiekėjo pateikti dokumentų, patvirtinančių jo pašalinimo pagrindų nebuvimą, jeigu ji:</w:t>
      </w:r>
    </w:p>
    <w:p w14:paraId="33D3FC0D" w14:textId="77777777" w:rsidR="001C23C4" w:rsidRPr="00997789" w:rsidRDefault="001C23C4" w:rsidP="00044141">
      <w:pPr>
        <w:numPr>
          <w:ilvl w:val="1"/>
          <w:numId w:val="25"/>
        </w:numPr>
        <w:spacing w:after="0" w:line="240" w:lineRule="auto"/>
        <w:ind w:left="0" w:firstLine="851"/>
        <w:jc w:val="both"/>
        <w:rPr>
          <w:rFonts w:eastAsia="Calibri" w:cstheme="minorHAnsi"/>
          <w:sz w:val="22"/>
          <w:szCs w:val="22"/>
        </w:rPr>
      </w:pPr>
      <w:r w:rsidRPr="00997789">
        <w:rPr>
          <w:rFonts w:eastAsia="Calibri"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795E54" w14:textId="77777777" w:rsidR="001C23C4" w:rsidRPr="00997789" w:rsidRDefault="001C23C4" w:rsidP="00044141">
      <w:pPr>
        <w:numPr>
          <w:ilvl w:val="1"/>
          <w:numId w:val="25"/>
        </w:numPr>
        <w:spacing w:after="0" w:line="240" w:lineRule="auto"/>
        <w:ind w:left="0" w:firstLine="851"/>
        <w:jc w:val="both"/>
        <w:rPr>
          <w:rFonts w:eastAsia="Calibri" w:cstheme="minorHAnsi"/>
          <w:sz w:val="22"/>
          <w:szCs w:val="22"/>
        </w:rPr>
      </w:pPr>
      <w:r w:rsidRPr="00997789">
        <w:rPr>
          <w:rFonts w:eastAsia="Calibri"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924B406" w14:textId="77777777" w:rsidR="001C23C4" w:rsidRPr="00997789" w:rsidRDefault="001C23C4" w:rsidP="00044141">
      <w:pPr>
        <w:numPr>
          <w:ilvl w:val="0"/>
          <w:numId w:val="25"/>
        </w:numPr>
        <w:spacing w:after="0" w:line="240" w:lineRule="auto"/>
        <w:ind w:left="0" w:firstLine="851"/>
        <w:jc w:val="both"/>
        <w:rPr>
          <w:rFonts w:eastAsia="Calibri" w:cstheme="minorHAnsi"/>
          <w:sz w:val="22"/>
          <w:szCs w:val="22"/>
        </w:rPr>
      </w:pPr>
      <w:r w:rsidRPr="00997789">
        <w:rPr>
          <w:rFonts w:eastAsia="Calibri"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1B3F84" w14:textId="77777777" w:rsidR="001C23C4" w:rsidRPr="00997789" w:rsidRDefault="001C23C4" w:rsidP="00044141">
      <w:pPr>
        <w:numPr>
          <w:ilvl w:val="1"/>
          <w:numId w:val="25"/>
        </w:numPr>
        <w:spacing w:after="0" w:line="240" w:lineRule="auto"/>
        <w:ind w:left="0" w:firstLine="851"/>
        <w:jc w:val="both"/>
        <w:rPr>
          <w:rFonts w:eastAsia="Calibri" w:cstheme="minorHAnsi"/>
          <w:sz w:val="22"/>
          <w:szCs w:val="22"/>
        </w:rPr>
      </w:pPr>
      <w:r w:rsidRPr="00997789">
        <w:rPr>
          <w:rFonts w:eastAsia="Calibri" w:cstheme="minorHAnsi"/>
          <w:sz w:val="22"/>
          <w:szCs w:val="22"/>
        </w:rPr>
        <w:lastRenderedPageBreak/>
        <w:t>priesaikos deklaracija;</w:t>
      </w:r>
    </w:p>
    <w:p w14:paraId="60609606" w14:textId="77777777" w:rsidR="001C23C4" w:rsidRPr="00997789" w:rsidRDefault="001C23C4" w:rsidP="00044141">
      <w:pPr>
        <w:numPr>
          <w:ilvl w:val="1"/>
          <w:numId w:val="25"/>
        </w:numPr>
        <w:spacing w:after="0" w:line="240" w:lineRule="auto"/>
        <w:ind w:left="0" w:firstLine="851"/>
        <w:jc w:val="both"/>
        <w:rPr>
          <w:rFonts w:eastAsia="Calibri" w:cstheme="minorHAnsi"/>
        </w:rPr>
      </w:pPr>
      <w:r w:rsidRPr="00997789">
        <w:rPr>
          <w:rFonts w:eastAsia="Calibri"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6853BF" w14:textId="77777777" w:rsidR="001C23C4" w:rsidRPr="00997789" w:rsidRDefault="001C23C4" w:rsidP="001C23C4">
      <w:pPr>
        <w:spacing w:after="0" w:line="240" w:lineRule="auto"/>
        <w:ind w:left="851"/>
        <w:jc w:val="both"/>
        <w:rPr>
          <w:rFonts w:eastAsia="Calibri" w:cstheme="minorHAnsi"/>
        </w:rPr>
      </w:pPr>
    </w:p>
    <w:tbl>
      <w:tblPr>
        <w:tblW w:w="13750" w:type="dxa"/>
        <w:tblInd w:w="-5" w:type="dxa"/>
        <w:tblLayout w:type="fixed"/>
        <w:tblCellMar>
          <w:left w:w="10" w:type="dxa"/>
          <w:right w:w="10" w:type="dxa"/>
        </w:tblCellMar>
        <w:tblLook w:val="04A0" w:firstRow="1" w:lastRow="0" w:firstColumn="1" w:lastColumn="0" w:noHBand="0" w:noVBand="1"/>
      </w:tblPr>
      <w:tblGrid>
        <w:gridCol w:w="900"/>
        <w:gridCol w:w="4487"/>
        <w:gridCol w:w="2410"/>
        <w:gridCol w:w="5953"/>
      </w:tblGrid>
      <w:tr w:rsidR="001C23C4" w:rsidRPr="00997789" w14:paraId="1FAC963F"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1B1FB" w14:textId="77777777" w:rsidR="001C23C4" w:rsidRPr="00997789" w:rsidRDefault="001C23C4" w:rsidP="006B5259">
            <w:pPr>
              <w:spacing w:after="0" w:line="240" w:lineRule="auto"/>
              <w:ind w:left="32"/>
              <w:jc w:val="center"/>
              <w:rPr>
                <w:rFonts w:eastAsia="Calibri" w:cstheme="minorHAnsi"/>
                <w:b/>
                <w:bCs/>
                <w:sz w:val="22"/>
                <w:szCs w:val="22"/>
              </w:rPr>
            </w:pPr>
            <w:r w:rsidRPr="00997789">
              <w:rPr>
                <w:rFonts w:eastAsia="Calibri" w:cstheme="minorHAnsi"/>
                <w:b/>
                <w:bCs/>
                <w:sz w:val="22"/>
                <w:szCs w:val="22"/>
              </w:rPr>
              <w:t>Eil. Nr.</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5E417" w14:textId="77777777" w:rsidR="001C23C4" w:rsidRPr="00997789" w:rsidRDefault="001C23C4" w:rsidP="006B5259">
            <w:pPr>
              <w:spacing w:after="0" w:line="240" w:lineRule="auto"/>
              <w:jc w:val="center"/>
              <w:rPr>
                <w:rFonts w:eastAsia="Calibri" w:cstheme="minorHAnsi"/>
                <w:bCs/>
                <w:sz w:val="22"/>
                <w:szCs w:val="22"/>
              </w:rPr>
            </w:pPr>
            <w:r w:rsidRPr="00997789">
              <w:rPr>
                <w:rFonts w:eastAsia="Calibri" w:cstheme="minorHAns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C3481" w14:textId="77777777" w:rsidR="001C23C4" w:rsidRPr="00997789" w:rsidRDefault="001C23C4" w:rsidP="006B5259">
            <w:pPr>
              <w:spacing w:after="0" w:line="240" w:lineRule="auto"/>
              <w:jc w:val="center"/>
              <w:rPr>
                <w:rFonts w:eastAsia="Yu Mincho" w:cstheme="minorHAnsi"/>
                <w:b/>
                <w:bCs/>
                <w:sz w:val="22"/>
                <w:szCs w:val="22"/>
              </w:rPr>
            </w:pPr>
            <w:r w:rsidRPr="00997789">
              <w:rPr>
                <w:rFonts w:eastAsia="Yu Mincho" w:cstheme="minorHAnsi"/>
                <w:b/>
                <w:bCs/>
                <w:sz w:val="22"/>
                <w:szCs w:val="22"/>
              </w:rPr>
              <w:t xml:space="preserve">VPĮ straipsnis,  dalis, punktas bei EBVPD formos dalis pildymui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B6ECF0" w14:textId="77777777" w:rsidR="001C23C4" w:rsidRPr="00997789" w:rsidRDefault="001C23C4" w:rsidP="006B5259">
            <w:pPr>
              <w:spacing w:after="0" w:line="240" w:lineRule="auto"/>
              <w:jc w:val="center"/>
              <w:rPr>
                <w:rFonts w:eastAsia="Calibri" w:cstheme="minorHAnsi"/>
                <w:bCs/>
                <w:iCs/>
                <w:sz w:val="22"/>
                <w:szCs w:val="22"/>
              </w:rPr>
            </w:pPr>
            <w:r w:rsidRPr="00997789">
              <w:rPr>
                <w:rFonts w:eastAsia="Calibri" w:cstheme="minorHAnsi"/>
                <w:b/>
                <w:sz w:val="22"/>
                <w:szCs w:val="22"/>
              </w:rPr>
              <w:t>Pašalinimo pagrindų nebuvimą įrodantys dokumentai</w:t>
            </w:r>
          </w:p>
        </w:tc>
      </w:tr>
      <w:tr w:rsidR="001C23C4" w:rsidRPr="00997789" w14:paraId="5292ADD9"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CA74F" w14:textId="77777777" w:rsidR="001C23C4" w:rsidRPr="00997789" w:rsidRDefault="001C23C4" w:rsidP="006B5259">
            <w:pPr>
              <w:spacing w:after="0" w:line="240" w:lineRule="auto"/>
              <w:ind w:left="32"/>
              <w:jc w:val="center"/>
              <w:rPr>
                <w:rFonts w:eastAsia="Calibri" w:cstheme="minorHAnsi"/>
                <w:sz w:val="16"/>
                <w:szCs w:val="16"/>
              </w:rPr>
            </w:pPr>
            <w:r w:rsidRPr="00997789">
              <w:rPr>
                <w:rFonts w:eastAsia="Calibri" w:cstheme="minorHAnsi"/>
                <w:sz w:val="16"/>
                <w:szCs w:val="16"/>
              </w:rPr>
              <w:t>1</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7B52EB" w14:textId="77777777" w:rsidR="001C23C4" w:rsidRPr="00997789" w:rsidRDefault="001C23C4" w:rsidP="006B5259">
            <w:pPr>
              <w:spacing w:after="0" w:line="240" w:lineRule="auto"/>
              <w:jc w:val="center"/>
              <w:rPr>
                <w:rFonts w:eastAsia="Calibri" w:cstheme="minorHAnsi"/>
                <w:sz w:val="16"/>
                <w:szCs w:val="16"/>
              </w:rPr>
            </w:pPr>
            <w:r w:rsidRPr="00997789">
              <w:rPr>
                <w:rFonts w:eastAsia="Calibri" w:cstheme="minorHAnsi"/>
                <w:sz w:val="16"/>
                <w:szCs w:val="16"/>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28FDAD" w14:textId="77777777" w:rsidR="001C23C4" w:rsidRPr="00997789" w:rsidRDefault="001C23C4" w:rsidP="006B5259">
            <w:pPr>
              <w:spacing w:after="0" w:line="240" w:lineRule="auto"/>
              <w:jc w:val="center"/>
              <w:rPr>
                <w:rFonts w:eastAsia="Yu Mincho" w:cstheme="minorHAnsi"/>
                <w:sz w:val="16"/>
                <w:szCs w:val="16"/>
              </w:rPr>
            </w:pPr>
            <w:r w:rsidRPr="00997789">
              <w:rPr>
                <w:rFonts w:eastAsia="Yu Mincho" w:cstheme="minorHAnsi"/>
                <w:sz w:val="16"/>
                <w:szCs w:val="16"/>
              </w:rPr>
              <w:t>3</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8BCDF" w14:textId="77777777" w:rsidR="001C23C4" w:rsidRPr="00997789" w:rsidRDefault="001C23C4" w:rsidP="006B5259">
            <w:pPr>
              <w:spacing w:after="0" w:line="240" w:lineRule="auto"/>
              <w:jc w:val="center"/>
              <w:rPr>
                <w:rFonts w:eastAsia="Calibri" w:cstheme="minorHAnsi"/>
                <w:sz w:val="16"/>
                <w:szCs w:val="16"/>
              </w:rPr>
            </w:pPr>
            <w:r w:rsidRPr="00997789">
              <w:rPr>
                <w:rFonts w:eastAsia="Calibri" w:cstheme="minorHAnsi"/>
                <w:sz w:val="16"/>
                <w:szCs w:val="16"/>
              </w:rPr>
              <w:t>4</w:t>
            </w:r>
          </w:p>
        </w:tc>
      </w:tr>
      <w:tr w:rsidR="001C23C4" w:rsidRPr="00997789" w14:paraId="3F421518"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43AD1"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4DB9"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Tiekėjas arba jo atsakingas asmuo, nurodytas VPĮ 46 straipsnio 2 dalies 2 punkte, nuteistas už šią nusikalstamą veiką:</w:t>
            </w:r>
          </w:p>
          <w:p w14:paraId="0C3F9E55"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1) dalyvavimą nusikalstamame susivienijime, jo organizavimą ar vadovavimą jam;</w:t>
            </w:r>
          </w:p>
          <w:p w14:paraId="7FA9DA79"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2) kyšininkavimą, prekybą poveikiu, papirkimą;</w:t>
            </w:r>
          </w:p>
          <w:p w14:paraId="322F4B9E"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97789">
              <w:rPr>
                <w:rFonts w:eastAsia="Calibri" w:cstheme="minorHAnsi"/>
                <w:bCs/>
                <w:sz w:val="22"/>
                <w:szCs w:val="22"/>
              </w:rPr>
              <w:lastRenderedPageBreak/>
              <w:t>Konvencijos dėl Europos Bendrijų finansinių interesų apsaugos 1 straipsnyje;</w:t>
            </w:r>
          </w:p>
          <w:p w14:paraId="5B74C962"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4) nusikalstamą bankrotą;</w:t>
            </w:r>
          </w:p>
          <w:p w14:paraId="2A5E9E67"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5) teroristinį ir su teroristine veikla susijusį nusikaltimą;</w:t>
            </w:r>
          </w:p>
          <w:p w14:paraId="0AEF9B2E"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6) nusikalstamu būdu gauto turto legalizavimą;</w:t>
            </w:r>
          </w:p>
          <w:p w14:paraId="2520EB4F"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7) prekybą žmonėmis, vaiko pirkimą arba pardavimą;</w:t>
            </w:r>
          </w:p>
          <w:p w14:paraId="7AF006FE"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8) kitos valstybės tiekėjo atliktą nusikaltimą, apibrėžtą Direktyvos 2014/24/ES 57 straipsnio 1 dalyje išvardytus Europos Sąjungos teisės aktus įgyvendinančiuose kitų valstybių teisės aktuose.</w:t>
            </w:r>
          </w:p>
          <w:p w14:paraId="6549418C"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Laikoma, kad tiekėjas arba jo atsakingas asmuo nuteistas už aukščiau nurodytą nusikalstamą veiką, kai dėl:</w:t>
            </w:r>
          </w:p>
          <w:p w14:paraId="46647AB1" w14:textId="77777777" w:rsidR="001C23C4" w:rsidRPr="00997789" w:rsidRDefault="001C23C4" w:rsidP="006B5259">
            <w:pPr>
              <w:spacing w:after="0" w:line="240" w:lineRule="auto"/>
              <w:jc w:val="both"/>
              <w:rPr>
                <w:rFonts w:eastAsia="Calibri" w:cstheme="minorHAnsi"/>
                <w:bCs/>
                <w:sz w:val="22"/>
                <w:szCs w:val="22"/>
              </w:rPr>
            </w:pPr>
            <w:r w:rsidRPr="00997789">
              <w:rPr>
                <w:rFonts w:eastAsia="Calibri" w:cstheme="minorHAnsi"/>
                <w:bCs/>
                <w:sz w:val="22"/>
                <w:szCs w:val="22"/>
              </w:rPr>
              <w:t>1) tiekėjo, kuris yra fizinis asmuo, per pastaruosius 5 metus buvo priimtas ir įsiteisėjęs apkaltinamasis teismo nuosprendis ir šis asmuo turi neišnykusį ar nepanaikintą teistumą;</w:t>
            </w:r>
          </w:p>
          <w:p w14:paraId="17C3A22F" w14:textId="77777777" w:rsidR="001C23C4" w:rsidRPr="00997789" w:rsidRDefault="001C23C4" w:rsidP="006B5259">
            <w:pPr>
              <w:spacing w:after="0" w:line="240" w:lineRule="auto"/>
              <w:jc w:val="both"/>
              <w:rPr>
                <w:rFonts w:eastAsia="Calibri" w:cstheme="minorHAnsi"/>
                <w:b/>
                <w:bCs/>
                <w:sz w:val="22"/>
                <w:szCs w:val="22"/>
              </w:rPr>
            </w:pPr>
          </w:p>
          <w:p w14:paraId="47319C4C"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 xml:space="preserve">2) tiekėjo, kuris yra juridinis asmuo, kita organizacija ar jos </w:t>
            </w:r>
            <w:r w:rsidRPr="00997789">
              <w:rPr>
                <w:rFonts w:eastAsia="Calibri" w:cstheme="minorHAnsi"/>
                <w:b/>
                <w:bCs/>
                <w:sz w:val="22"/>
                <w:szCs w:val="22"/>
              </w:rPr>
              <w:t>struktūrinis</w:t>
            </w:r>
            <w:r w:rsidRPr="00997789">
              <w:rPr>
                <w:rFonts w:eastAsia="Calibri"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45E46D" w14:textId="77777777" w:rsidR="001C23C4" w:rsidRPr="00997789" w:rsidRDefault="001C23C4" w:rsidP="006B5259">
            <w:pPr>
              <w:spacing w:after="0" w:line="240" w:lineRule="auto"/>
              <w:jc w:val="both"/>
              <w:rPr>
                <w:rFonts w:eastAsia="Calibri" w:cstheme="minorHAnsi"/>
                <w:sz w:val="22"/>
                <w:szCs w:val="22"/>
              </w:rPr>
            </w:pPr>
          </w:p>
          <w:p w14:paraId="75591B1C"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lastRenderedPageBreak/>
              <w:t xml:space="preserve">3) tiekėjo, kuris yra juridinis asmuo, kita organizacija ar jos </w:t>
            </w:r>
            <w:r w:rsidRPr="00997789">
              <w:rPr>
                <w:rFonts w:eastAsia="Calibri" w:cstheme="minorHAnsi"/>
                <w:b/>
                <w:sz w:val="22"/>
                <w:szCs w:val="22"/>
              </w:rPr>
              <w:t>struktūrinis</w:t>
            </w:r>
            <w:r w:rsidRPr="00997789">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2087D"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lastRenderedPageBreak/>
              <w:t>VPĮ 46 straipsnio 1 dalis</w:t>
            </w:r>
          </w:p>
          <w:p w14:paraId="0FBCA56A" w14:textId="77777777" w:rsidR="001C23C4" w:rsidRPr="00997789" w:rsidRDefault="001C23C4" w:rsidP="006B5259">
            <w:pPr>
              <w:spacing w:after="0" w:line="240" w:lineRule="auto"/>
              <w:jc w:val="both"/>
              <w:rPr>
                <w:rFonts w:eastAsia="Yu Mincho" w:cstheme="minorHAnsi"/>
                <w:sz w:val="22"/>
                <w:szCs w:val="22"/>
              </w:rPr>
            </w:pPr>
          </w:p>
          <w:p w14:paraId="53228CAD"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 III dalies A1-A6 punktai</w:t>
            </w:r>
          </w:p>
          <w:p w14:paraId="6F7BB963" w14:textId="77777777" w:rsidR="001C23C4" w:rsidRPr="00997789" w:rsidRDefault="001C23C4" w:rsidP="006B5259">
            <w:pPr>
              <w:spacing w:after="0" w:line="240" w:lineRule="auto"/>
              <w:jc w:val="both"/>
              <w:rPr>
                <w:rFonts w:eastAsia="Yu Mincho" w:cstheme="minorHAnsi"/>
                <w:sz w:val="22"/>
                <w:szCs w:val="22"/>
              </w:rPr>
            </w:pPr>
          </w:p>
          <w:p w14:paraId="7884046C"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 III dalies D1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A8E01"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reikalaujama:</w:t>
            </w:r>
          </w:p>
          <w:p w14:paraId="5916B66C" w14:textId="77777777" w:rsidR="001C23C4" w:rsidRPr="00997789" w:rsidRDefault="001C23C4" w:rsidP="00044141">
            <w:pPr>
              <w:numPr>
                <w:ilvl w:val="0"/>
                <w:numId w:val="23"/>
              </w:numPr>
              <w:spacing w:after="0" w:line="240" w:lineRule="auto"/>
              <w:ind w:left="314"/>
              <w:jc w:val="both"/>
              <w:rPr>
                <w:rFonts w:eastAsia="Calibri" w:cstheme="minorHAnsi"/>
                <w:b/>
                <w:bCs/>
                <w:sz w:val="22"/>
                <w:szCs w:val="22"/>
              </w:rPr>
            </w:pPr>
            <w:r w:rsidRPr="00997789">
              <w:rPr>
                <w:rFonts w:eastAsia="Calibri" w:cstheme="minorHAnsi"/>
                <w:sz w:val="22"/>
                <w:szCs w:val="22"/>
              </w:rPr>
              <w:t>išrašo iš teismo sprendimo arba</w:t>
            </w:r>
          </w:p>
          <w:p w14:paraId="57612307" w14:textId="77777777" w:rsidR="001C23C4" w:rsidRPr="00997789" w:rsidRDefault="001C23C4" w:rsidP="00044141">
            <w:pPr>
              <w:numPr>
                <w:ilvl w:val="0"/>
                <w:numId w:val="23"/>
              </w:numPr>
              <w:spacing w:after="0" w:line="240" w:lineRule="auto"/>
              <w:ind w:left="314"/>
              <w:jc w:val="both"/>
              <w:rPr>
                <w:rFonts w:eastAsia="Calibri" w:cstheme="minorHAnsi"/>
                <w:b/>
                <w:bCs/>
                <w:sz w:val="22"/>
                <w:szCs w:val="22"/>
              </w:rPr>
            </w:pPr>
            <w:r w:rsidRPr="00997789">
              <w:rPr>
                <w:rFonts w:eastAsia="Calibri" w:cstheme="minorHAnsi"/>
                <w:sz w:val="22"/>
                <w:szCs w:val="22"/>
              </w:rPr>
              <w:t>Informatikos ir ryšių departamento prie Vidaus reikalų ministerijos pažymos, arba</w:t>
            </w:r>
          </w:p>
          <w:p w14:paraId="44899C8F" w14:textId="77777777" w:rsidR="001C23C4" w:rsidRPr="00997789" w:rsidRDefault="001C23C4" w:rsidP="00044141">
            <w:pPr>
              <w:numPr>
                <w:ilvl w:val="0"/>
                <w:numId w:val="23"/>
              </w:numPr>
              <w:spacing w:after="0" w:line="240" w:lineRule="auto"/>
              <w:ind w:left="314"/>
              <w:jc w:val="both"/>
              <w:rPr>
                <w:rFonts w:eastAsia="Calibri" w:cstheme="minorHAnsi"/>
                <w:b/>
                <w:bCs/>
                <w:sz w:val="22"/>
                <w:szCs w:val="22"/>
              </w:rPr>
            </w:pPr>
            <w:r w:rsidRPr="00997789">
              <w:rPr>
                <w:rFonts w:eastAsia="Calibri" w:cstheme="minorHAnsi"/>
                <w:sz w:val="22"/>
                <w:szCs w:val="22"/>
              </w:rPr>
              <w:t>valstybės įmonės Registrų centro Lietuvos Respublikos Vyriausybės nustatyta tvarka išduoto dokumento, patvirtinančio jungtinius kompetentingų institucijų tvarkomus duomenis.</w:t>
            </w:r>
          </w:p>
          <w:p w14:paraId="6E47EBB2" w14:textId="77777777" w:rsidR="001C23C4" w:rsidRPr="00997789" w:rsidRDefault="001C23C4" w:rsidP="006B5259">
            <w:pPr>
              <w:spacing w:after="0" w:line="240" w:lineRule="auto"/>
              <w:jc w:val="both"/>
              <w:rPr>
                <w:rFonts w:eastAsia="Calibri" w:cstheme="minorHAnsi"/>
                <w:sz w:val="22"/>
                <w:szCs w:val="22"/>
              </w:rPr>
            </w:pPr>
          </w:p>
          <w:p w14:paraId="5829EC05"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ne Lietuvoje įsteigtų subjektų reikalaujama:</w:t>
            </w:r>
          </w:p>
          <w:p w14:paraId="5B506C6F" w14:textId="77777777" w:rsidR="001C23C4" w:rsidRPr="00997789" w:rsidRDefault="001C23C4" w:rsidP="00044141">
            <w:pPr>
              <w:numPr>
                <w:ilvl w:val="0"/>
                <w:numId w:val="23"/>
              </w:numPr>
              <w:spacing w:after="0" w:line="240" w:lineRule="auto"/>
              <w:ind w:left="314"/>
              <w:jc w:val="both"/>
              <w:rPr>
                <w:rFonts w:eastAsia="Calibri" w:cstheme="minorHAnsi"/>
                <w:b/>
                <w:bCs/>
                <w:sz w:val="22"/>
                <w:szCs w:val="22"/>
              </w:rPr>
            </w:pPr>
            <w:r w:rsidRPr="00997789">
              <w:rPr>
                <w:rFonts w:eastAsia="Calibri" w:cstheme="minorHAnsi"/>
                <w:sz w:val="22"/>
                <w:szCs w:val="22"/>
              </w:rPr>
              <w:t>atitinkamos užsienio šalies institucijos dokumento</w:t>
            </w:r>
            <w:r w:rsidRPr="00997789">
              <w:rPr>
                <w:rFonts w:eastAsia="Calibri" w:cstheme="minorHAnsi"/>
                <w:sz w:val="22"/>
                <w:szCs w:val="22"/>
                <w:vertAlign w:val="superscript"/>
              </w:rPr>
              <w:footnoteReference w:id="3"/>
            </w:r>
            <w:r w:rsidRPr="00997789">
              <w:rPr>
                <w:rFonts w:eastAsia="Calibri" w:cstheme="minorHAnsi"/>
                <w:sz w:val="22"/>
                <w:szCs w:val="22"/>
              </w:rPr>
              <w:t>.</w:t>
            </w:r>
          </w:p>
          <w:p w14:paraId="375CB864" w14:textId="77777777" w:rsidR="001C23C4" w:rsidRPr="00997789" w:rsidRDefault="001C23C4" w:rsidP="006B5259">
            <w:pPr>
              <w:spacing w:after="0" w:line="240" w:lineRule="auto"/>
              <w:jc w:val="both"/>
              <w:rPr>
                <w:rFonts w:eastAsia="Calibri" w:cstheme="minorHAnsi"/>
                <w:sz w:val="22"/>
                <w:szCs w:val="22"/>
              </w:rPr>
            </w:pPr>
          </w:p>
          <w:p w14:paraId="7B1A948A" w14:textId="7C62231D" w:rsidR="001C23C4" w:rsidRPr="00997789" w:rsidRDefault="001C23C4" w:rsidP="006B5259">
            <w:pPr>
              <w:spacing w:after="0" w:line="240" w:lineRule="auto"/>
              <w:jc w:val="both"/>
              <w:rPr>
                <w:rFonts w:eastAsia="Calibri" w:cstheme="minorHAnsi"/>
                <w:color w:val="7030A0"/>
                <w:sz w:val="22"/>
                <w:szCs w:val="22"/>
              </w:rPr>
            </w:pPr>
            <w:r w:rsidRPr="00997789">
              <w:rPr>
                <w:rFonts w:eastAsia="Calibri" w:cstheme="minorHAnsi"/>
                <w:sz w:val="22"/>
                <w:szCs w:val="22"/>
              </w:rPr>
              <w:t xml:space="preserve">Nurodyti dokumentai turi būti išduoti ne anksčiau kaip 180 dienų iki </w:t>
            </w:r>
            <w:r w:rsidRPr="00997789">
              <w:rPr>
                <w:rFonts w:eastAsia="Times New Roman" w:cstheme="minorHAnsi"/>
                <w:i/>
                <w:iCs/>
                <w:sz w:val="22"/>
                <w:szCs w:val="22"/>
              </w:rPr>
              <w:t xml:space="preserve">tos dienos, kai tiekėjas </w:t>
            </w:r>
            <w:r w:rsidR="00332233" w:rsidRPr="00997789">
              <w:rPr>
                <w:rFonts w:eastAsia="Times New Roman" w:cstheme="minorHAnsi"/>
                <w:i/>
                <w:iCs/>
                <w:sz w:val="22"/>
                <w:szCs w:val="22"/>
              </w:rPr>
              <w:t xml:space="preserve">įgaliotosios </w:t>
            </w:r>
            <w:r w:rsidRPr="00997789">
              <w:rPr>
                <w:rFonts w:eastAsia="Calibri" w:cstheme="minorHAnsi"/>
                <w:i/>
                <w:iCs/>
                <w:sz w:val="22"/>
                <w:szCs w:val="22"/>
              </w:rPr>
              <w:t>perkančiosios</w:t>
            </w:r>
            <w:r w:rsidRPr="00997789">
              <w:rPr>
                <w:rFonts w:eastAsia="Times New Roman" w:cstheme="minorHAnsi"/>
                <w:i/>
                <w:iCs/>
                <w:sz w:val="22"/>
                <w:szCs w:val="22"/>
              </w:rPr>
              <w:t xml:space="preserve"> organizacijos prašymu turės pateikti pašalinimo pagrindų nebuvimą patvirtinančius dok</w:t>
            </w:r>
            <w:r w:rsidRPr="00997789">
              <w:rPr>
                <w:rFonts w:eastAsia="Times New Roman" w:cstheme="minorHAnsi"/>
                <w:sz w:val="22"/>
                <w:szCs w:val="22"/>
              </w:rPr>
              <w:t>umentus</w:t>
            </w:r>
            <w:r w:rsidRPr="00997789">
              <w:rPr>
                <w:rFonts w:eastAsia="Calibri" w:cstheme="minorHAnsi"/>
                <w:sz w:val="22"/>
                <w:szCs w:val="22"/>
              </w:rPr>
              <w:t>.</w:t>
            </w:r>
          </w:p>
          <w:p w14:paraId="45C16586" w14:textId="77777777" w:rsidR="001C23C4" w:rsidRPr="00997789" w:rsidRDefault="001C23C4" w:rsidP="006B5259">
            <w:pPr>
              <w:spacing w:after="0" w:line="240" w:lineRule="auto"/>
              <w:jc w:val="both"/>
              <w:rPr>
                <w:rFonts w:eastAsia="Calibri" w:cstheme="minorHAnsi"/>
                <w:b/>
                <w:bCs/>
                <w:sz w:val="22"/>
                <w:szCs w:val="22"/>
              </w:rPr>
            </w:pPr>
          </w:p>
          <w:p w14:paraId="27609508" w14:textId="77777777" w:rsidR="001C23C4" w:rsidRPr="00997789" w:rsidRDefault="001C23C4" w:rsidP="006B5259">
            <w:pPr>
              <w:spacing w:after="0" w:line="240" w:lineRule="auto"/>
              <w:jc w:val="both"/>
              <w:rPr>
                <w:rFonts w:eastAsia="Calibri" w:cstheme="minorHAnsi"/>
                <w:bCs/>
                <w:sz w:val="22"/>
                <w:szCs w:val="22"/>
              </w:rPr>
            </w:pPr>
            <w:r w:rsidRPr="00997789">
              <w:rPr>
                <w:rFonts w:eastAsia="Calibri"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23C4" w:rsidRPr="00997789" w14:paraId="37ABAA21"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0149B"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364D1"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F459F"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2¹ dalis</w:t>
            </w:r>
          </w:p>
          <w:p w14:paraId="606EB83B" w14:textId="77777777" w:rsidR="001C23C4" w:rsidRPr="00997789" w:rsidRDefault="001C23C4" w:rsidP="006B5259">
            <w:pPr>
              <w:spacing w:after="0" w:line="240" w:lineRule="auto"/>
              <w:jc w:val="both"/>
              <w:rPr>
                <w:rFonts w:eastAsia="Yu Mincho" w:cstheme="minorHAnsi"/>
                <w:b/>
                <w:bCs/>
                <w:sz w:val="22"/>
                <w:szCs w:val="22"/>
              </w:rPr>
            </w:pPr>
          </w:p>
          <w:p w14:paraId="129EA21D"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sz w:val="22"/>
                <w:szCs w:val="22"/>
              </w:rPr>
              <w:t>EBVPD III dalies D2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DF944"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įrodančių dokumentų nereikalaujama. Užtenka pateikto EBVPD.</w:t>
            </w:r>
          </w:p>
          <w:p w14:paraId="15109187" w14:textId="77777777" w:rsidR="001C23C4" w:rsidRPr="00997789" w:rsidRDefault="001C23C4" w:rsidP="006B5259">
            <w:pPr>
              <w:spacing w:after="0" w:line="240" w:lineRule="auto"/>
              <w:jc w:val="both"/>
              <w:rPr>
                <w:rFonts w:eastAsia="Calibri" w:cstheme="minorHAnsi"/>
                <w:sz w:val="22"/>
                <w:szCs w:val="22"/>
              </w:rPr>
            </w:pPr>
          </w:p>
        </w:tc>
      </w:tr>
      <w:tr w:rsidR="001C23C4" w:rsidRPr="00997789" w14:paraId="4A7CD29A"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A95C5" w14:textId="77777777" w:rsidR="001C23C4" w:rsidRPr="00997789" w:rsidRDefault="001C23C4" w:rsidP="00044141">
            <w:pPr>
              <w:numPr>
                <w:ilvl w:val="0"/>
                <w:numId w:val="24"/>
              </w:numPr>
              <w:spacing w:after="0" w:line="240" w:lineRule="auto"/>
              <w:rPr>
                <w:rFonts w:eastAsia="Calibri" w:cstheme="minorHAnsi"/>
                <w:b/>
                <w:bCs/>
                <w:sz w:val="22"/>
                <w:szCs w:val="22"/>
              </w:rPr>
            </w:pPr>
            <w:bookmarkStart w:id="51" w:name="_Hlk90887843"/>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081FA" w14:textId="4B6A0AF6"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 xml:space="preserve">Tiekėjas yra nuteistas už įsipareigojimų, susijusių su mokesčių, įskaitant socialinio draudimo įmokas, mokėjimu, nevykdymą pagal šalies, kurioje registruotas tiekėjas, ar šalies, kurioje yra </w:t>
            </w:r>
            <w:r w:rsidR="00CB18BC" w:rsidRPr="00997789">
              <w:rPr>
                <w:rFonts w:eastAsia="Calibri" w:cstheme="minorHAnsi"/>
                <w:sz w:val="22"/>
                <w:szCs w:val="22"/>
              </w:rPr>
              <w:t>įgaliotoji perkančioji</w:t>
            </w:r>
            <w:r w:rsidRPr="00997789">
              <w:rPr>
                <w:rFonts w:eastAsia="Calibri" w:cstheme="minorHAnsi"/>
                <w:sz w:val="22"/>
                <w:szCs w:val="22"/>
              </w:rPr>
              <w:t xml:space="preserve"> organizacija, reikalavimus, kaip tai apibrėžta VPĮ 46 straipsnio 2 dalies 1 ir 3 punktuose, arba </w:t>
            </w:r>
            <w:r w:rsidR="00CB18BC" w:rsidRPr="00997789">
              <w:rPr>
                <w:rFonts w:eastAsia="Calibri" w:cstheme="minorHAnsi"/>
                <w:sz w:val="22"/>
                <w:szCs w:val="22"/>
              </w:rPr>
              <w:t xml:space="preserve">įgaliotoji perkančioji </w:t>
            </w:r>
            <w:r w:rsidRPr="00997789">
              <w:rPr>
                <w:rFonts w:eastAsia="Calibri" w:cstheme="minorHAnsi"/>
                <w:sz w:val="22"/>
                <w:szCs w:val="22"/>
              </w:rPr>
              <w:t xml:space="preserve">organizacija turi kitų įrodymų apie šių įsipareigojimų nevykdymą. </w:t>
            </w:r>
          </w:p>
          <w:p w14:paraId="6BC744BC" w14:textId="77777777" w:rsidR="001C23C4" w:rsidRPr="00997789" w:rsidRDefault="001C23C4" w:rsidP="006B5259">
            <w:pPr>
              <w:spacing w:after="0" w:line="240" w:lineRule="auto"/>
              <w:jc w:val="both"/>
              <w:rPr>
                <w:rFonts w:eastAsia="Calibri" w:cstheme="minorHAnsi"/>
                <w:b/>
                <w:bCs/>
                <w:sz w:val="22"/>
                <w:szCs w:val="22"/>
              </w:rPr>
            </w:pPr>
          </w:p>
          <w:p w14:paraId="56A4D63C"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Laikoma, kad tiekėjas nuteistas už aukščiau nurodytą nusikalstamą veiką, kai dėl:</w:t>
            </w:r>
          </w:p>
          <w:p w14:paraId="0CBB920B" w14:textId="77777777" w:rsidR="001C23C4" w:rsidRPr="00997789" w:rsidRDefault="001C23C4" w:rsidP="006B5259">
            <w:pPr>
              <w:spacing w:after="0" w:line="240" w:lineRule="auto"/>
              <w:jc w:val="both"/>
              <w:rPr>
                <w:rFonts w:eastAsia="Calibri" w:cstheme="minorHAnsi"/>
                <w:bCs/>
                <w:sz w:val="22"/>
                <w:szCs w:val="22"/>
              </w:rPr>
            </w:pPr>
            <w:r w:rsidRPr="00997789">
              <w:rPr>
                <w:rFonts w:eastAsia="Calibri" w:cstheme="minorHAnsi"/>
                <w:bCs/>
                <w:sz w:val="22"/>
                <w:szCs w:val="22"/>
              </w:rPr>
              <w:t xml:space="preserve">1) tiekėjo, kuris yra fizinis asmuo, per pastaruosius 5 metus buvo priimtas ir įsiteisėjęs </w:t>
            </w:r>
            <w:r w:rsidRPr="00997789">
              <w:rPr>
                <w:rFonts w:eastAsia="Calibri" w:cstheme="minorHAnsi"/>
                <w:bCs/>
                <w:sz w:val="22"/>
                <w:szCs w:val="22"/>
              </w:rPr>
              <w:lastRenderedPageBreak/>
              <w:t>apkaltinamasis teismo nuosprendis ir šis asmuo turi neišnykusį ar nepanaikintą teistumą;</w:t>
            </w:r>
          </w:p>
          <w:p w14:paraId="12DE6619" w14:textId="77777777" w:rsidR="001C23C4" w:rsidRPr="00997789" w:rsidRDefault="001C23C4" w:rsidP="006B5259">
            <w:pPr>
              <w:spacing w:after="0" w:line="240" w:lineRule="auto"/>
              <w:jc w:val="both"/>
              <w:rPr>
                <w:rFonts w:eastAsia="Calibri" w:cstheme="minorHAnsi"/>
                <w:b/>
                <w:bCs/>
                <w:sz w:val="22"/>
                <w:szCs w:val="22"/>
              </w:rPr>
            </w:pPr>
          </w:p>
          <w:p w14:paraId="78FF8619"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 xml:space="preserve">2) tiekėjo, kuris yra juridinis asmuo, kita organizacija ar jos </w:t>
            </w:r>
            <w:r w:rsidRPr="00997789">
              <w:rPr>
                <w:rFonts w:eastAsia="Calibri" w:cstheme="minorHAnsi"/>
                <w:b/>
                <w:sz w:val="22"/>
                <w:szCs w:val="22"/>
              </w:rPr>
              <w:t>struktūrinis</w:t>
            </w:r>
            <w:r w:rsidRPr="00997789">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C8760C"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Tačiau ši nuostata netaikoma, jeigu:</w:t>
            </w:r>
          </w:p>
          <w:p w14:paraId="0E65AC10"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1) tiekėjas yra įsipareigojęs sumokėti mokesčius, įskaitant socialinio draudimo įmokas ir dėl to laikomas jau įvykdžiusiu šioje dalyje nurodytus įsipareigojimus;</w:t>
            </w:r>
          </w:p>
          <w:p w14:paraId="6D86A578"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2) įsiskolinimo suma neviršija 50 Eur (penkiasdešimt eurų);</w:t>
            </w:r>
          </w:p>
          <w:p w14:paraId="6186ED9E" w14:textId="73066CF2"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032D5D" w:rsidRPr="00997789">
              <w:rPr>
                <w:rFonts w:eastAsia="Calibri" w:cstheme="minorHAnsi"/>
                <w:bCs/>
                <w:sz w:val="22"/>
                <w:szCs w:val="22"/>
              </w:rPr>
              <w:t xml:space="preserve">įgaliotajai </w:t>
            </w:r>
            <w:r w:rsidRPr="00997789">
              <w:rPr>
                <w:rFonts w:eastAsia="Calibri" w:cstheme="minorHAnsi"/>
                <w:sz w:val="22"/>
                <w:szCs w:val="22"/>
              </w:rPr>
              <w:t>perkančiajai</w:t>
            </w:r>
            <w:r w:rsidRPr="00997789">
              <w:rPr>
                <w:rFonts w:eastAsia="Calibri" w:cstheme="minorHAnsi"/>
                <w:bCs/>
                <w:sz w:val="22"/>
                <w:szCs w:val="22"/>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6BE83"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lastRenderedPageBreak/>
              <w:t>VPĮ 46 straipsnio 3 dalis</w:t>
            </w:r>
          </w:p>
          <w:p w14:paraId="6AD76195" w14:textId="77777777" w:rsidR="001C23C4" w:rsidRPr="00997789" w:rsidRDefault="001C23C4" w:rsidP="006B5259">
            <w:pPr>
              <w:spacing w:after="0" w:line="240" w:lineRule="auto"/>
              <w:jc w:val="both"/>
              <w:rPr>
                <w:rFonts w:eastAsia="Arial" w:cstheme="minorHAnsi"/>
                <w:sz w:val="22"/>
                <w:szCs w:val="22"/>
              </w:rPr>
            </w:pPr>
          </w:p>
          <w:p w14:paraId="63C78198" w14:textId="77777777" w:rsidR="001C23C4" w:rsidRPr="00997789" w:rsidRDefault="001C23C4" w:rsidP="006B5259">
            <w:pPr>
              <w:spacing w:after="0" w:line="240" w:lineRule="auto"/>
              <w:jc w:val="both"/>
              <w:rPr>
                <w:rFonts w:eastAsia="Yu Mincho" w:cstheme="minorHAnsi"/>
                <w:sz w:val="22"/>
                <w:szCs w:val="22"/>
              </w:rPr>
            </w:pPr>
            <w:r w:rsidRPr="00997789">
              <w:rPr>
                <w:rFonts w:eastAsia="Arial" w:cstheme="minorHAnsi"/>
                <w:sz w:val="22"/>
                <w:szCs w:val="22"/>
              </w:rPr>
              <w:t>EBVPD III dalies B1 ir B2 punktai</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396C8"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reikalaujama:</w:t>
            </w:r>
          </w:p>
          <w:p w14:paraId="257C6C72"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1) Dėl įsipareigojimų, susijusių su mokesčių mokėjimu, įvykdymo iš Lietuvoje įsteigtų subjektų prašoma:</w:t>
            </w:r>
          </w:p>
          <w:p w14:paraId="31591992" w14:textId="77777777" w:rsidR="001C23C4" w:rsidRPr="00997789" w:rsidRDefault="001C23C4" w:rsidP="006B5259">
            <w:pPr>
              <w:spacing w:after="0" w:line="240" w:lineRule="auto"/>
              <w:jc w:val="both"/>
              <w:rPr>
                <w:rFonts w:eastAsia="Calibri" w:cstheme="minorHAnsi"/>
                <w:b/>
                <w:bCs/>
                <w:sz w:val="22"/>
                <w:szCs w:val="22"/>
              </w:rPr>
            </w:pPr>
          </w:p>
          <w:p w14:paraId="4236CCCE" w14:textId="77777777" w:rsidR="001C23C4" w:rsidRPr="00997789" w:rsidRDefault="001C23C4" w:rsidP="00044141">
            <w:pPr>
              <w:numPr>
                <w:ilvl w:val="0"/>
                <w:numId w:val="22"/>
              </w:numPr>
              <w:spacing w:after="0" w:line="240" w:lineRule="auto"/>
              <w:jc w:val="both"/>
              <w:rPr>
                <w:rFonts w:eastAsia="Calibri" w:cstheme="minorHAnsi"/>
                <w:sz w:val="22"/>
                <w:szCs w:val="22"/>
              </w:rPr>
            </w:pPr>
            <w:r w:rsidRPr="00997789">
              <w:rPr>
                <w:rFonts w:eastAsia="Calibri" w:cstheme="minorHAnsi"/>
                <w:sz w:val="22"/>
                <w:szCs w:val="22"/>
              </w:rPr>
              <w:t xml:space="preserve">išrašo iš teismo sprendimo (jei toks yra); </w:t>
            </w:r>
          </w:p>
          <w:p w14:paraId="4B5BE1B6" w14:textId="77777777" w:rsidR="001C23C4" w:rsidRPr="00997789" w:rsidRDefault="001C23C4" w:rsidP="00044141">
            <w:pPr>
              <w:numPr>
                <w:ilvl w:val="0"/>
                <w:numId w:val="22"/>
              </w:numPr>
              <w:spacing w:after="0" w:line="240" w:lineRule="auto"/>
              <w:jc w:val="both"/>
              <w:rPr>
                <w:rFonts w:eastAsia="Calibri" w:cstheme="minorHAnsi"/>
                <w:sz w:val="22"/>
                <w:szCs w:val="22"/>
              </w:rPr>
            </w:pPr>
            <w:r w:rsidRPr="00997789">
              <w:rPr>
                <w:rFonts w:eastAsia="Calibri" w:cstheme="minorHAnsi"/>
                <w:sz w:val="22"/>
                <w:szCs w:val="22"/>
              </w:rPr>
              <w:t>arba Valstybinės mokesčių inspekcijos prie Lietuvos Respublikos finansų ministerijos išduoto dokumento,</w:t>
            </w:r>
          </w:p>
          <w:p w14:paraId="1EEEEC05" w14:textId="77777777" w:rsidR="001C23C4" w:rsidRPr="00997789" w:rsidRDefault="001C23C4" w:rsidP="00044141">
            <w:pPr>
              <w:numPr>
                <w:ilvl w:val="0"/>
                <w:numId w:val="21"/>
              </w:numPr>
              <w:spacing w:after="0" w:line="240" w:lineRule="auto"/>
              <w:jc w:val="both"/>
              <w:rPr>
                <w:rFonts w:eastAsia="Calibri" w:cstheme="minorHAnsi"/>
                <w:sz w:val="22"/>
                <w:szCs w:val="22"/>
              </w:rPr>
            </w:pPr>
            <w:r w:rsidRPr="00997789">
              <w:rPr>
                <w:rFonts w:eastAsia="Calibri" w:cstheme="minorHAnsi"/>
                <w:sz w:val="22"/>
                <w:szCs w:val="22"/>
              </w:rPr>
              <w:t>arba valstybės įmonės Registrų centro Lietuvos Respublikos Vyriausybės nustatyta tvarka išduoto dokumento, patvirtinančio jungtinius kompetentingų institucijų tvarkomus duomenis.</w:t>
            </w:r>
          </w:p>
          <w:p w14:paraId="4EE13AAE" w14:textId="77777777" w:rsidR="001C23C4" w:rsidRPr="00997789" w:rsidRDefault="001C23C4" w:rsidP="006B5259">
            <w:pPr>
              <w:spacing w:after="0" w:line="240" w:lineRule="auto"/>
              <w:jc w:val="both"/>
              <w:rPr>
                <w:rFonts w:eastAsia="Calibri" w:cstheme="minorHAnsi"/>
                <w:sz w:val="22"/>
                <w:szCs w:val="22"/>
              </w:rPr>
            </w:pPr>
          </w:p>
          <w:p w14:paraId="31950E43"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ne Lietuvoje įsteigtų subjektų reikalaujama:</w:t>
            </w:r>
          </w:p>
          <w:p w14:paraId="3E50ED24" w14:textId="77777777" w:rsidR="001C23C4" w:rsidRPr="00997789" w:rsidRDefault="001C23C4" w:rsidP="00044141">
            <w:pPr>
              <w:numPr>
                <w:ilvl w:val="0"/>
                <w:numId w:val="23"/>
              </w:numPr>
              <w:spacing w:after="0" w:line="240" w:lineRule="auto"/>
              <w:ind w:left="314"/>
              <w:jc w:val="both"/>
              <w:rPr>
                <w:rFonts w:eastAsia="Calibri" w:cstheme="minorHAnsi"/>
                <w:b/>
                <w:bCs/>
                <w:sz w:val="22"/>
                <w:szCs w:val="22"/>
              </w:rPr>
            </w:pPr>
            <w:r w:rsidRPr="00997789">
              <w:rPr>
                <w:rFonts w:eastAsia="Calibri" w:cstheme="minorHAnsi"/>
                <w:sz w:val="22"/>
                <w:szCs w:val="22"/>
              </w:rPr>
              <w:t>atitinkamos užsienio šalies institucijos dokumento</w:t>
            </w:r>
            <w:r w:rsidRPr="00997789">
              <w:rPr>
                <w:rFonts w:eastAsia="Calibri" w:cstheme="minorHAnsi"/>
                <w:sz w:val="22"/>
                <w:szCs w:val="22"/>
                <w:vertAlign w:val="superscript"/>
              </w:rPr>
              <w:footnoteReference w:id="4"/>
            </w:r>
            <w:r w:rsidRPr="00997789">
              <w:rPr>
                <w:rFonts w:eastAsia="Calibri" w:cstheme="minorHAnsi"/>
                <w:sz w:val="22"/>
                <w:szCs w:val="22"/>
              </w:rPr>
              <w:t>.</w:t>
            </w:r>
          </w:p>
          <w:p w14:paraId="41A65EE3" w14:textId="77777777" w:rsidR="001C23C4" w:rsidRPr="00997789" w:rsidRDefault="001C23C4" w:rsidP="006B5259">
            <w:pPr>
              <w:spacing w:after="0" w:line="240" w:lineRule="auto"/>
              <w:jc w:val="both"/>
              <w:rPr>
                <w:rFonts w:eastAsia="Yu Mincho" w:cstheme="minorHAnsi"/>
                <w:sz w:val="22"/>
                <w:szCs w:val="22"/>
              </w:rPr>
            </w:pPr>
          </w:p>
          <w:p w14:paraId="2692F804" w14:textId="3385F371"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 xml:space="preserve">Nurodyti dokumentai turi būti  išduoti ne anksčiau kaip 120 dienų iki </w:t>
            </w:r>
            <w:r w:rsidRPr="00997789">
              <w:rPr>
                <w:rFonts w:eastAsia="Times New Roman" w:cstheme="minorHAnsi"/>
                <w:i/>
                <w:iCs/>
                <w:sz w:val="22"/>
                <w:szCs w:val="22"/>
              </w:rPr>
              <w:t xml:space="preserve">tos dienos, kai tiekėjas </w:t>
            </w:r>
            <w:r w:rsidR="00C31158" w:rsidRPr="00997789">
              <w:rPr>
                <w:rFonts w:eastAsia="Times New Roman" w:cstheme="minorHAnsi"/>
                <w:i/>
                <w:iCs/>
                <w:sz w:val="22"/>
                <w:szCs w:val="22"/>
              </w:rPr>
              <w:t xml:space="preserve">įgaliotosios </w:t>
            </w:r>
            <w:r w:rsidRPr="00997789">
              <w:rPr>
                <w:rFonts w:eastAsia="Calibri" w:cstheme="minorHAnsi"/>
                <w:i/>
                <w:iCs/>
                <w:sz w:val="22"/>
                <w:szCs w:val="22"/>
              </w:rPr>
              <w:t>perkančiosios</w:t>
            </w:r>
            <w:r w:rsidRPr="00997789">
              <w:rPr>
                <w:rFonts w:eastAsia="Times New Roman" w:cstheme="minorHAnsi"/>
                <w:i/>
                <w:iCs/>
                <w:sz w:val="22"/>
                <w:szCs w:val="22"/>
              </w:rPr>
              <w:t xml:space="preserve"> organizacijos prašymu turės pateikti pašalinimo pagrindų nebuvimą patvirtinančius dok</w:t>
            </w:r>
            <w:r w:rsidRPr="00997789">
              <w:rPr>
                <w:rFonts w:eastAsia="Times New Roman" w:cstheme="minorHAnsi"/>
                <w:sz w:val="22"/>
                <w:szCs w:val="22"/>
              </w:rPr>
              <w:t>umentus</w:t>
            </w:r>
            <w:r w:rsidRPr="00997789">
              <w:rPr>
                <w:rFonts w:eastAsia="Calibri" w:cstheme="minorHAnsi"/>
                <w:sz w:val="22"/>
                <w:szCs w:val="22"/>
              </w:rPr>
              <w:t xml:space="preserve">. </w:t>
            </w:r>
          </w:p>
          <w:p w14:paraId="6F418B37" w14:textId="77777777" w:rsidR="001C23C4" w:rsidRPr="00997789" w:rsidRDefault="001C23C4" w:rsidP="006B5259">
            <w:pPr>
              <w:spacing w:after="0" w:line="240" w:lineRule="auto"/>
              <w:jc w:val="both"/>
              <w:rPr>
                <w:rFonts w:eastAsia="Calibri" w:cstheme="minorHAnsi"/>
                <w:i/>
                <w:iCs/>
                <w:sz w:val="22"/>
                <w:szCs w:val="22"/>
              </w:rPr>
            </w:pPr>
          </w:p>
          <w:p w14:paraId="4086AE0C" w14:textId="77777777" w:rsidR="001C23C4" w:rsidRPr="00997789" w:rsidRDefault="001C23C4" w:rsidP="006B5259">
            <w:pPr>
              <w:spacing w:after="0" w:line="240" w:lineRule="auto"/>
              <w:jc w:val="both"/>
              <w:rPr>
                <w:rFonts w:eastAsia="Calibri" w:cstheme="minorHAnsi"/>
                <w:bCs/>
                <w:sz w:val="22"/>
                <w:szCs w:val="22"/>
              </w:rPr>
            </w:pPr>
            <w:r w:rsidRPr="00997789">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FDFF3" w14:textId="77777777" w:rsidR="001C23C4" w:rsidRPr="00997789" w:rsidRDefault="001C23C4" w:rsidP="006B5259">
            <w:pPr>
              <w:spacing w:after="0" w:line="240" w:lineRule="auto"/>
              <w:jc w:val="both"/>
              <w:rPr>
                <w:rFonts w:eastAsia="Calibri" w:cstheme="minorHAnsi"/>
                <w:b/>
                <w:bCs/>
                <w:sz w:val="22"/>
                <w:szCs w:val="22"/>
              </w:rPr>
            </w:pPr>
          </w:p>
          <w:p w14:paraId="06CF1BBD"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Cs/>
                <w:sz w:val="22"/>
                <w:szCs w:val="22"/>
              </w:rPr>
              <w:t>2) Dėl įsipareigojimų, susijusių su socialinio draudimo įmokų mokėjimu, įvykdymo i</w:t>
            </w:r>
            <w:r w:rsidRPr="00997789">
              <w:rPr>
                <w:rFonts w:eastAsia="Calibri" w:cstheme="minorHAnsi"/>
                <w:sz w:val="22"/>
                <w:szCs w:val="22"/>
              </w:rPr>
              <w:t xml:space="preserve">š Lietuvoje įsteigtų subjektų </w:t>
            </w:r>
            <w:r w:rsidRPr="00997789">
              <w:rPr>
                <w:rFonts w:eastAsia="Calibri" w:cstheme="minorHAnsi"/>
                <w:bCs/>
                <w:sz w:val="22"/>
                <w:szCs w:val="22"/>
              </w:rPr>
              <w:t>prašoma:</w:t>
            </w:r>
          </w:p>
          <w:p w14:paraId="5267C673" w14:textId="05467AE2" w:rsidR="001C23C4" w:rsidRPr="00997789" w:rsidRDefault="001C23C4" w:rsidP="006B5259">
            <w:pPr>
              <w:spacing w:after="0" w:line="240" w:lineRule="auto"/>
              <w:jc w:val="both"/>
              <w:rPr>
                <w:rFonts w:eastAsia="Calibri" w:cstheme="minorHAnsi"/>
                <w:bCs/>
                <w:sz w:val="22"/>
                <w:szCs w:val="22"/>
              </w:rPr>
            </w:pPr>
            <w:r w:rsidRPr="00997789">
              <w:rPr>
                <w:rFonts w:eastAsia="Calibri" w:cstheme="minorHAnsi"/>
                <w:bCs/>
                <w:sz w:val="22"/>
                <w:szCs w:val="22"/>
              </w:rPr>
              <w:t xml:space="preserve">2.1) Jeigu tiekėjas yra juridinis asmuo, registruotas Lietuvos Respublikoje, iš jo nereikalaujama pateikti jokių šį reikalavimą įrodančių dokumentų. </w:t>
            </w:r>
            <w:r w:rsidR="00C31158" w:rsidRPr="00997789">
              <w:rPr>
                <w:rFonts w:eastAsia="Calibri" w:cstheme="minorHAnsi"/>
                <w:sz w:val="22"/>
                <w:szCs w:val="22"/>
              </w:rPr>
              <w:t>Įgaliotoji perkančioji</w:t>
            </w:r>
            <w:r w:rsidRPr="00997789">
              <w:rPr>
                <w:rFonts w:eastAsia="Calibri" w:cstheme="minorHAnsi"/>
                <w:bCs/>
                <w:sz w:val="22"/>
                <w:szCs w:val="22"/>
              </w:rPr>
              <w:t xml:space="preserve"> organizacija savarankiškai patikrina duomenis nacionalinėje duomenų bazėje,  adresu </w:t>
            </w:r>
            <w:hyperlink r:id="rId19" w:history="1">
              <w:r w:rsidRPr="00997789">
                <w:rPr>
                  <w:rFonts w:eastAsia="Calibri" w:cstheme="minorHAnsi"/>
                  <w:bCs/>
                  <w:sz w:val="22"/>
                  <w:szCs w:val="22"/>
                  <w:u w:val="single"/>
                </w:rPr>
                <w:t>http://draudejai.sodra.lt/draudeju_viesi_duomenys/</w:t>
              </w:r>
            </w:hyperlink>
            <w:r w:rsidRPr="00997789">
              <w:rPr>
                <w:rFonts w:eastAsia="Calibri" w:cstheme="minorHAnsi"/>
                <w:bCs/>
                <w:sz w:val="22"/>
                <w:szCs w:val="22"/>
              </w:rPr>
              <w:t>.</w:t>
            </w:r>
          </w:p>
          <w:p w14:paraId="72350ABB" w14:textId="77777777" w:rsidR="001C23C4" w:rsidRPr="00997789" w:rsidRDefault="001C23C4" w:rsidP="006B5259">
            <w:pPr>
              <w:spacing w:after="0" w:line="240" w:lineRule="auto"/>
              <w:jc w:val="both"/>
              <w:rPr>
                <w:rFonts w:eastAsia="Calibri" w:cstheme="minorHAnsi"/>
                <w:b/>
                <w:bCs/>
                <w:sz w:val="22"/>
                <w:szCs w:val="22"/>
              </w:rPr>
            </w:pPr>
          </w:p>
          <w:p w14:paraId="77E9A9C8" w14:textId="0AB29BC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 xml:space="preserve">Jeigu dėl Valstybinio socialinio draudimo fondo valdybos (toliau – „Sodra“) informacinės sistemos techninių trikdžių </w:t>
            </w:r>
            <w:r w:rsidR="00032D5D" w:rsidRPr="00997789">
              <w:rPr>
                <w:rFonts w:eastAsia="Calibri" w:cstheme="minorHAnsi"/>
                <w:sz w:val="22"/>
                <w:szCs w:val="22"/>
              </w:rPr>
              <w:t>įgaliotoji perkančioji</w:t>
            </w:r>
            <w:r w:rsidRPr="00997789">
              <w:rPr>
                <w:rFonts w:eastAsia="Calibri" w:cstheme="minorHAnsi"/>
                <w:sz w:val="22"/>
                <w:szCs w:val="22"/>
              </w:rPr>
              <w:t xml:space="preserve">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A23559D" w14:textId="77777777" w:rsidR="001C23C4" w:rsidRPr="00997789" w:rsidRDefault="001C23C4" w:rsidP="006B5259">
            <w:pPr>
              <w:spacing w:after="0" w:line="240" w:lineRule="auto"/>
              <w:jc w:val="both"/>
              <w:rPr>
                <w:rFonts w:eastAsia="Calibri" w:cstheme="minorHAnsi"/>
                <w:b/>
                <w:bCs/>
                <w:sz w:val="22"/>
                <w:szCs w:val="22"/>
              </w:rPr>
            </w:pPr>
          </w:p>
          <w:p w14:paraId="189860E6"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CA0A82" w14:textId="77777777" w:rsidR="001C23C4" w:rsidRPr="00997789" w:rsidRDefault="001C23C4" w:rsidP="006B5259">
            <w:pPr>
              <w:spacing w:after="0" w:line="240" w:lineRule="auto"/>
              <w:jc w:val="both"/>
              <w:rPr>
                <w:rFonts w:eastAsia="Calibri" w:cstheme="minorHAnsi"/>
                <w:b/>
                <w:bCs/>
                <w:sz w:val="22"/>
                <w:szCs w:val="22"/>
              </w:rPr>
            </w:pPr>
          </w:p>
          <w:p w14:paraId="6A01E47B"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ne Lietuvoje įsteigtų subjektų reikalaujama:</w:t>
            </w:r>
          </w:p>
          <w:p w14:paraId="65A738EB" w14:textId="77777777" w:rsidR="001C23C4" w:rsidRPr="00997789" w:rsidRDefault="001C23C4" w:rsidP="00044141">
            <w:pPr>
              <w:numPr>
                <w:ilvl w:val="0"/>
                <w:numId w:val="23"/>
              </w:numPr>
              <w:spacing w:after="0" w:line="240" w:lineRule="auto"/>
              <w:ind w:left="314"/>
              <w:jc w:val="both"/>
              <w:rPr>
                <w:rFonts w:eastAsia="Calibri" w:cstheme="minorHAnsi"/>
                <w:b/>
                <w:bCs/>
                <w:sz w:val="22"/>
                <w:szCs w:val="22"/>
              </w:rPr>
            </w:pPr>
            <w:r w:rsidRPr="00997789">
              <w:rPr>
                <w:rFonts w:eastAsia="Calibri" w:cstheme="minorHAnsi"/>
                <w:sz w:val="22"/>
                <w:szCs w:val="22"/>
              </w:rPr>
              <w:t>atitinkamos užsienio šalies kompetentingos institucijos dokumento</w:t>
            </w:r>
            <w:r w:rsidRPr="00997789">
              <w:rPr>
                <w:rFonts w:eastAsia="Calibri" w:cstheme="minorHAnsi"/>
                <w:sz w:val="22"/>
                <w:szCs w:val="22"/>
                <w:vertAlign w:val="superscript"/>
              </w:rPr>
              <w:footnoteReference w:id="5"/>
            </w:r>
            <w:r w:rsidRPr="00997789">
              <w:rPr>
                <w:rFonts w:eastAsia="Calibri" w:cstheme="minorHAnsi"/>
                <w:sz w:val="22"/>
                <w:szCs w:val="22"/>
              </w:rPr>
              <w:t>.</w:t>
            </w:r>
          </w:p>
          <w:p w14:paraId="5B3F8156" w14:textId="77777777" w:rsidR="001C23C4" w:rsidRPr="00997789" w:rsidRDefault="001C23C4" w:rsidP="006B5259">
            <w:pPr>
              <w:spacing w:after="0" w:line="240" w:lineRule="auto"/>
              <w:jc w:val="both"/>
              <w:rPr>
                <w:rFonts w:eastAsia="Calibri" w:cstheme="minorHAnsi"/>
                <w:b/>
                <w:bCs/>
                <w:sz w:val="22"/>
                <w:szCs w:val="22"/>
              </w:rPr>
            </w:pPr>
          </w:p>
          <w:p w14:paraId="2E51A4A6" w14:textId="1CCC37D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 xml:space="preserve">Nurodyti dokumentai turi būti  išduoti ne anksčiau kaip 120 dienų iki </w:t>
            </w:r>
            <w:r w:rsidRPr="00997789">
              <w:rPr>
                <w:rFonts w:eastAsia="Times New Roman" w:cstheme="minorHAnsi"/>
                <w:i/>
                <w:iCs/>
                <w:sz w:val="22"/>
                <w:szCs w:val="22"/>
              </w:rPr>
              <w:t xml:space="preserve">tos dienos, kai tiekėjas </w:t>
            </w:r>
            <w:r w:rsidR="00C31158" w:rsidRPr="00997789">
              <w:rPr>
                <w:rFonts w:eastAsia="Times New Roman" w:cstheme="minorHAnsi"/>
                <w:i/>
                <w:iCs/>
                <w:sz w:val="22"/>
                <w:szCs w:val="22"/>
              </w:rPr>
              <w:t xml:space="preserve">įgaliotosios </w:t>
            </w:r>
            <w:r w:rsidRPr="00997789">
              <w:rPr>
                <w:rFonts w:eastAsia="Calibri" w:cstheme="minorHAnsi"/>
                <w:i/>
                <w:iCs/>
                <w:sz w:val="22"/>
                <w:szCs w:val="22"/>
              </w:rPr>
              <w:t>perkančiosios</w:t>
            </w:r>
            <w:r w:rsidRPr="00997789">
              <w:rPr>
                <w:rFonts w:eastAsia="Times New Roman" w:cstheme="minorHAnsi"/>
                <w:i/>
                <w:iCs/>
                <w:sz w:val="22"/>
                <w:szCs w:val="22"/>
              </w:rPr>
              <w:t xml:space="preserve"> organizacijos prašymu turės pateikti pašalinimo pagrindų nebuvimą patvirtinančius dok</w:t>
            </w:r>
            <w:r w:rsidRPr="00997789">
              <w:rPr>
                <w:rFonts w:eastAsia="Times New Roman" w:cstheme="minorHAnsi"/>
                <w:sz w:val="22"/>
                <w:szCs w:val="22"/>
              </w:rPr>
              <w:t>umentus</w:t>
            </w:r>
            <w:r w:rsidRPr="00997789">
              <w:rPr>
                <w:rFonts w:eastAsia="Calibri" w:cstheme="minorHAnsi"/>
                <w:sz w:val="22"/>
                <w:szCs w:val="22"/>
              </w:rPr>
              <w:t>.</w:t>
            </w:r>
          </w:p>
          <w:p w14:paraId="0D263712" w14:textId="77777777" w:rsidR="001C23C4" w:rsidRPr="00997789" w:rsidRDefault="001C23C4" w:rsidP="006B5259">
            <w:pPr>
              <w:spacing w:after="0" w:line="240" w:lineRule="auto"/>
              <w:jc w:val="both"/>
              <w:rPr>
                <w:rFonts w:eastAsia="Calibri" w:cstheme="minorHAnsi"/>
                <w:b/>
                <w:bCs/>
                <w:sz w:val="22"/>
                <w:szCs w:val="22"/>
              </w:rPr>
            </w:pPr>
          </w:p>
          <w:p w14:paraId="0E1B5AF3"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1C23C4" w:rsidRPr="00997789" w14:paraId="681D7263"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82BDF"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7E042" w14:textId="3E36946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 xml:space="preserve">Tiekėjas su kitais tiekėjais yra sudaręs susitarimų, kuriais siekiama iškreipti konkurenciją atliekamame pirkime, ir </w:t>
            </w:r>
            <w:r w:rsidR="00C31158" w:rsidRPr="00997789">
              <w:rPr>
                <w:rFonts w:eastAsia="Calibri" w:cstheme="minorHAnsi"/>
                <w:sz w:val="22"/>
                <w:szCs w:val="22"/>
              </w:rPr>
              <w:t>įgaliotoji perkančioji</w:t>
            </w:r>
            <w:r w:rsidRPr="00997789">
              <w:rPr>
                <w:rFonts w:eastAsia="Calibri" w:cstheme="minorHAnsi"/>
                <w:sz w:val="22"/>
                <w:szCs w:val="22"/>
              </w:rPr>
              <w:t xml:space="preserve">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2FA14"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4 dalies 1 punktas</w:t>
            </w:r>
          </w:p>
          <w:p w14:paraId="14508A4A" w14:textId="77777777" w:rsidR="001C23C4" w:rsidRPr="00997789" w:rsidRDefault="001C23C4" w:rsidP="006B5259">
            <w:pPr>
              <w:spacing w:after="0" w:line="240" w:lineRule="auto"/>
              <w:jc w:val="both"/>
              <w:rPr>
                <w:rFonts w:eastAsia="Yu Mincho" w:cstheme="minorHAnsi"/>
                <w:sz w:val="22"/>
                <w:szCs w:val="22"/>
              </w:rPr>
            </w:pPr>
          </w:p>
          <w:p w14:paraId="70D5F51F"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 III dalies C10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9A7F6" w14:textId="77777777" w:rsidR="001C23C4" w:rsidRPr="00997789" w:rsidRDefault="001C23C4" w:rsidP="006B5259">
            <w:pPr>
              <w:spacing w:after="0" w:line="240" w:lineRule="auto"/>
              <w:jc w:val="both"/>
              <w:rPr>
                <w:rFonts w:eastAsia="Calibri" w:cstheme="minorHAnsi"/>
                <w:b/>
                <w:bCs/>
                <w:iCs/>
                <w:sz w:val="22"/>
                <w:szCs w:val="22"/>
              </w:rPr>
            </w:pPr>
            <w:r w:rsidRPr="00997789">
              <w:rPr>
                <w:rFonts w:eastAsia="Calibri" w:cstheme="minorHAnsi"/>
                <w:sz w:val="22"/>
                <w:szCs w:val="22"/>
              </w:rPr>
              <w:t>Iš Lietuvoje įsteigtų subjektų įrodančių dokumentų nereikalaujama. Užtenka pateikto EBVPD.</w:t>
            </w:r>
          </w:p>
        </w:tc>
      </w:tr>
      <w:tr w:rsidR="001C23C4" w:rsidRPr="00997789" w14:paraId="51312416"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BA40FE"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5C21DF"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 xml:space="preserve">Tiekėjas pirkimo metu pateko į interesų konflikto situaciją, kaip apibrėžta VPĮ 21 straipsnyje, ir atitinkamos padėties negalima ištaisyti. </w:t>
            </w:r>
          </w:p>
          <w:p w14:paraId="098C3A70" w14:textId="7692139E"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 xml:space="preserve">Laikoma, kad atitinkamos padėties dėl interesų konflikto negalima ištaisyti, jeigu į interesų konfliktą patekę asmenys nulėmė viešojo pirkimo komisijos ar </w:t>
            </w:r>
            <w:r w:rsidR="00046060" w:rsidRPr="00997789">
              <w:rPr>
                <w:rFonts w:eastAsia="Calibri" w:cstheme="minorHAnsi"/>
                <w:sz w:val="22"/>
                <w:szCs w:val="22"/>
              </w:rPr>
              <w:t xml:space="preserve">įgaliotosios </w:t>
            </w:r>
            <w:r w:rsidRPr="00997789">
              <w:rPr>
                <w:rFonts w:eastAsia="Calibri" w:cstheme="minorHAnsi"/>
                <w:sz w:val="22"/>
                <w:szCs w:val="22"/>
              </w:rPr>
              <w:t>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86AB"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4 dalies 2 punktas</w:t>
            </w:r>
          </w:p>
          <w:p w14:paraId="1FFD3FDD" w14:textId="77777777" w:rsidR="001C23C4" w:rsidRPr="00997789" w:rsidRDefault="001C23C4" w:rsidP="006B5259">
            <w:pPr>
              <w:spacing w:after="0" w:line="240" w:lineRule="auto"/>
              <w:jc w:val="both"/>
              <w:rPr>
                <w:rFonts w:eastAsia="Yu Mincho" w:cstheme="minorHAnsi"/>
                <w:sz w:val="22"/>
                <w:szCs w:val="22"/>
              </w:rPr>
            </w:pPr>
          </w:p>
          <w:p w14:paraId="5187D0C9"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 III dalies C12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7E24" w14:textId="77777777" w:rsidR="001C23C4" w:rsidRPr="00997789" w:rsidRDefault="001C23C4" w:rsidP="006B5259">
            <w:pPr>
              <w:spacing w:after="0" w:line="240" w:lineRule="auto"/>
              <w:jc w:val="both"/>
              <w:rPr>
                <w:rFonts w:eastAsia="Calibri" w:cstheme="minorHAnsi"/>
                <w:b/>
                <w:bCs/>
                <w:iCs/>
                <w:sz w:val="22"/>
                <w:szCs w:val="22"/>
              </w:rPr>
            </w:pPr>
            <w:r w:rsidRPr="00997789">
              <w:rPr>
                <w:rFonts w:eastAsia="Calibri" w:cstheme="minorHAnsi"/>
                <w:sz w:val="22"/>
                <w:szCs w:val="22"/>
              </w:rPr>
              <w:t>Iš Lietuvoje įsteigtų subjektų įrodančių dokumentų nereikalaujama. Užtenka pateikto EBVPD.</w:t>
            </w:r>
          </w:p>
        </w:tc>
      </w:tr>
      <w:tr w:rsidR="001C23C4" w:rsidRPr="00997789" w14:paraId="357330B3"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2473E"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B3FAE7"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D408B"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4 dalies 3 punktas</w:t>
            </w:r>
          </w:p>
          <w:p w14:paraId="0291D90F" w14:textId="77777777" w:rsidR="001C23C4" w:rsidRPr="00997789" w:rsidRDefault="001C23C4" w:rsidP="006B5259">
            <w:pPr>
              <w:spacing w:after="0" w:line="240" w:lineRule="auto"/>
              <w:jc w:val="both"/>
              <w:rPr>
                <w:rFonts w:eastAsia="Yu Mincho" w:cstheme="minorHAnsi"/>
                <w:sz w:val="22"/>
                <w:szCs w:val="22"/>
              </w:rPr>
            </w:pPr>
          </w:p>
          <w:p w14:paraId="3040CFA5"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 xml:space="preserve">EBVPD III dalies C13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AB374" w14:textId="77777777" w:rsidR="001C23C4" w:rsidRPr="00997789" w:rsidRDefault="001C23C4" w:rsidP="006B5259">
            <w:pPr>
              <w:spacing w:after="0" w:line="240" w:lineRule="auto"/>
              <w:jc w:val="both"/>
              <w:rPr>
                <w:rFonts w:eastAsia="Calibri" w:cstheme="minorHAnsi"/>
                <w:b/>
                <w:bCs/>
                <w:iCs/>
                <w:sz w:val="22"/>
                <w:szCs w:val="22"/>
              </w:rPr>
            </w:pPr>
            <w:r w:rsidRPr="00997789">
              <w:rPr>
                <w:rFonts w:eastAsia="Calibri" w:cstheme="minorHAnsi"/>
                <w:sz w:val="22"/>
                <w:szCs w:val="22"/>
              </w:rPr>
              <w:t>Iš Lietuvoje įsteigtų subjektų įrodančių dokumentų nereikalaujama. Užtenka pateikto EBVPD.</w:t>
            </w:r>
          </w:p>
        </w:tc>
      </w:tr>
      <w:tr w:rsidR="001C23C4" w:rsidRPr="00997789" w14:paraId="0AB2BA82"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0086A"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F85A1" w14:textId="41CCB29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 xml:space="preserve">Tiekėjas pirkimo procedūrų metu nuslėpė informaciją ar pateikė melagingą informaciją apie atitiktį VPĮ 46 ir 47 straipsniuose nustatytiems reikalavimams, ir </w:t>
            </w:r>
            <w:r w:rsidR="00046060" w:rsidRPr="00997789">
              <w:rPr>
                <w:rFonts w:eastAsia="Calibri" w:cstheme="minorHAnsi"/>
                <w:sz w:val="22"/>
                <w:szCs w:val="22"/>
              </w:rPr>
              <w:t xml:space="preserve">įgaliotoji perkančioji </w:t>
            </w:r>
            <w:r w:rsidRPr="00997789">
              <w:rPr>
                <w:rFonts w:eastAsia="Calibri" w:cstheme="minorHAnsi"/>
                <w:sz w:val="22"/>
                <w:szCs w:val="22"/>
              </w:rPr>
              <w:t xml:space="preserve">organizacija gali tai įrodyti bet kokiomis teisėtomis priemonėmis, arba tiekėjas dėl pateiktos melagingos informacijos negali pateikti patvirtinančių dokumentų, reikalaujamų pagal VPĮ 50 straipsnį. </w:t>
            </w:r>
          </w:p>
          <w:p w14:paraId="41E63107" w14:textId="77777777" w:rsidR="001C23C4" w:rsidRPr="00997789" w:rsidRDefault="001C23C4" w:rsidP="006B5259">
            <w:pPr>
              <w:spacing w:after="0" w:line="240" w:lineRule="auto"/>
              <w:jc w:val="both"/>
              <w:rPr>
                <w:rFonts w:eastAsia="Calibri" w:cstheme="minorHAnsi"/>
                <w:bCs/>
                <w:sz w:val="22"/>
                <w:szCs w:val="22"/>
              </w:rPr>
            </w:pPr>
            <w:r w:rsidRPr="00997789">
              <w:rPr>
                <w:rFonts w:eastAsia="Calibri"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97789">
              <w:rPr>
                <w:rFonts w:eastAsia="Calibri" w:cstheme="minorHAnsi"/>
                <w:bCs/>
                <w:sz w:val="22"/>
                <w:szCs w:val="22"/>
              </w:rPr>
              <w:lastRenderedPageBreak/>
              <w:t xml:space="preserve">pateikti patvirtinančių dokumentų, reikalaujamų pagal VPĮ 50 straipsnį, dėl ko per pastaruosius vienus metus buvo pašalintas iš pirkimo ar koncesijos suteikimo procedūrų. </w:t>
            </w:r>
          </w:p>
          <w:p w14:paraId="36F3B495" w14:textId="77777777" w:rsidR="001C23C4" w:rsidRPr="00997789" w:rsidRDefault="001C23C4" w:rsidP="006B5259">
            <w:pPr>
              <w:spacing w:after="0" w:line="240" w:lineRule="auto"/>
              <w:jc w:val="both"/>
              <w:rPr>
                <w:rFonts w:eastAsia="Calibri" w:cstheme="minorHAnsi"/>
                <w:bCs/>
                <w:sz w:val="22"/>
                <w:szCs w:val="22"/>
              </w:rPr>
            </w:pPr>
            <w:r w:rsidRPr="00997789">
              <w:rPr>
                <w:rFonts w:eastAsia="Calibri"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38634"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lastRenderedPageBreak/>
              <w:t>VPĮ 46 straipsnio 4 dalies 4 punktas</w:t>
            </w:r>
          </w:p>
          <w:p w14:paraId="0B205D13" w14:textId="77777777" w:rsidR="001C23C4" w:rsidRPr="00997789" w:rsidRDefault="001C23C4" w:rsidP="006B5259">
            <w:pPr>
              <w:spacing w:after="0" w:line="240" w:lineRule="auto"/>
              <w:jc w:val="both"/>
              <w:rPr>
                <w:rFonts w:eastAsia="Yu Mincho" w:cstheme="minorHAnsi"/>
                <w:sz w:val="22"/>
                <w:szCs w:val="22"/>
              </w:rPr>
            </w:pPr>
          </w:p>
          <w:p w14:paraId="739F4FC1"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 xml:space="preserve">EBVPD III dalies C15 punktas </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3A59C"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įrodančių dokumentų nereikalaujama. Užtenka pateikto EBVPD.</w:t>
            </w:r>
          </w:p>
          <w:p w14:paraId="09B52D50" w14:textId="77777777" w:rsidR="001C23C4" w:rsidRPr="00997789" w:rsidRDefault="001C23C4" w:rsidP="006B5259">
            <w:pPr>
              <w:spacing w:after="0" w:line="240" w:lineRule="auto"/>
              <w:jc w:val="both"/>
              <w:rPr>
                <w:rFonts w:eastAsia="Calibri" w:cstheme="minorHAnsi"/>
                <w:bCs/>
                <w:iCs/>
                <w:sz w:val="22"/>
                <w:szCs w:val="22"/>
              </w:rPr>
            </w:pPr>
          </w:p>
          <w:p w14:paraId="06980F29" w14:textId="77777777" w:rsidR="001C23C4" w:rsidRPr="00997789" w:rsidRDefault="001C23C4" w:rsidP="006B5259">
            <w:pPr>
              <w:spacing w:after="0" w:line="240" w:lineRule="auto"/>
              <w:jc w:val="both"/>
              <w:rPr>
                <w:rFonts w:eastAsia="Calibri" w:cstheme="minorHAnsi"/>
                <w:bCs/>
                <w:iCs/>
                <w:sz w:val="22"/>
                <w:szCs w:val="22"/>
              </w:rPr>
            </w:pPr>
          </w:p>
          <w:p w14:paraId="128A5B1C"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0D5F206" w14:textId="77777777" w:rsidR="001C23C4" w:rsidRPr="00997789" w:rsidRDefault="001C23C4" w:rsidP="006B5259">
            <w:pPr>
              <w:spacing w:after="0" w:line="240" w:lineRule="auto"/>
              <w:jc w:val="both"/>
              <w:rPr>
                <w:rFonts w:eastAsia="Calibri" w:cstheme="minorHAnsi"/>
                <w:sz w:val="22"/>
                <w:szCs w:val="22"/>
              </w:rPr>
            </w:pPr>
            <w:hyperlink r:id="rId20" w:history="1">
              <w:r w:rsidRPr="00997789">
                <w:rPr>
                  <w:rFonts w:eastAsia="Calibri" w:cstheme="minorHAnsi"/>
                  <w:sz w:val="22"/>
                  <w:szCs w:val="22"/>
                </w:rPr>
                <w:t>https://vpt.lrv.lt/lt/nuorodos/kiti-duomenys/powerbi/melaginga-informacija-pateikusiu-tiekeju-sarasas-3/</w:t>
              </w:r>
            </w:hyperlink>
          </w:p>
        </w:tc>
      </w:tr>
      <w:tr w:rsidR="001C23C4" w:rsidRPr="00997789" w14:paraId="2E0845E6"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9B70A"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FBBBF" w14:textId="3D4B25CB"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 xml:space="preserve">Tiekėjas pirkimo metu ėmėsi neteisėtų veiksmų, siekdamas daryti įtaką </w:t>
            </w:r>
            <w:r w:rsidR="00046060" w:rsidRPr="00997789">
              <w:rPr>
                <w:rFonts w:eastAsia="Calibri" w:cstheme="minorHAnsi"/>
                <w:sz w:val="22"/>
                <w:szCs w:val="22"/>
              </w:rPr>
              <w:t xml:space="preserve">įgaliotosios </w:t>
            </w:r>
            <w:r w:rsidRPr="00997789">
              <w:rPr>
                <w:rFonts w:eastAsia="Calibri" w:cstheme="minorHAnsi"/>
                <w:sz w:val="22"/>
                <w:szCs w:val="22"/>
              </w:rPr>
              <w:t xml:space="preserve">perkančiosios organizacijos sprendimams, gauti konfidencialios informacijos, kuri suteiktų jam neteisėtą pranašumą pirkimo procedūroje, ar teikė klaidinančią informaciją, kuri gali daryti esminę įtaką </w:t>
            </w:r>
            <w:r w:rsidR="00046060" w:rsidRPr="00997789">
              <w:rPr>
                <w:rFonts w:eastAsia="Calibri" w:cstheme="minorHAnsi"/>
                <w:sz w:val="22"/>
                <w:szCs w:val="22"/>
              </w:rPr>
              <w:t xml:space="preserve">įgaliotosios </w:t>
            </w:r>
            <w:r w:rsidRPr="00997789">
              <w:rPr>
                <w:rFonts w:eastAsia="Calibri" w:cstheme="minorHAnsi"/>
                <w:sz w:val="22"/>
                <w:szCs w:val="22"/>
              </w:rPr>
              <w:t xml:space="preserve">perkančiosios organizacijos sprendimams dėl tiekėjų pašalinimo, jų kvalifikacijos vertinimo, laimėtojo nustatymo, ir </w:t>
            </w:r>
            <w:r w:rsidR="00046060" w:rsidRPr="00997789">
              <w:rPr>
                <w:rFonts w:eastAsia="Calibri" w:cstheme="minorHAnsi"/>
                <w:sz w:val="22"/>
                <w:szCs w:val="22"/>
              </w:rPr>
              <w:t>į</w:t>
            </w:r>
            <w:r w:rsidR="005023C9" w:rsidRPr="00997789">
              <w:rPr>
                <w:rFonts w:eastAsia="Calibri" w:cstheme="minorHAnsi"/>
                <w:sz w:val="22"/>
                <w:szCs w:val="22"/>
              </w:rPr>
              <w:t xml:space="preserve">galiotoji </w:t>
            </w:r>
            <w:r w:rsidRPr="00997789">
              <w:rPr>
                <w:rFonts w:eastAsia="Calibri" w:cstheme="minorHAnsi"/>
                <w:sz w:val="22"/>
                <w:szCs w:val="22"/>
              </w:rPr>
              <w:t>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2624E"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4 dalies 5 punktas</w:t>
            </w:r>
          </w:p>
          <w:p w14:paraId="2BF234F6" w14:textId="77777777" w:rsidR="001C23C4" w:rsidRPr="00997789" w:rsidRDefault="001C23C4" w:rsidP="006B5259">
            <w:pPr>
              <w:spacing w:after="0" w:line="240" w:lineRule="auto"/>
              <w:jc w:val="both"/>
              <w:rPr>
                <w:rFonts w:eastAsia="Yu Mincho" w:cstheme="minorHAnsi"/>
                <w:sz w:val="22"/>
                <w:szCs w:val="22"/>
              </w:rPr>
            </w:pPr>
          </w:p>
          <w:p w14:paraId="05E6870E"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w:t>
            </w:r>
            <w:r w:rsidRPr="00997789">
              <w:rPr>
                <w:rFonts w:eastAsia="Arial" w:cstheme="minorHAnsi"/>
                <w:sz w:val="22"/>
                <w:szCs w:val="22"/>
              </w:rPr>
              <w:t xml:space="preserve"> III dalies C15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D4B6" w14:textId="77777777" w:rsidR="001C23C4" w:rsidRPr="00997789" w:rsidRDefault="001C23C4" w:rsidP="006B5259">
            <w:pPr>
              <w:spacing w:after="0" w:line="240" w:lineRule="auto"/>
              <w:jc w:val="both"/>
              <w:rPr>
                <w:rFonts w:eastAsia="Calibri" w:cstheme="minorHAnsi"/>
                <w:b/>
                <w:bCs/>
                <w:iCs/>
                <w:sz w:val="22"/>
                <w:szCs w:val="22"/>
              </w:rPr>
            </w:pPr>
            <w:r w:rsidRPr="00997789">
              <w:rPr>
                <w:rFonts w:eastAsia="Calibri" w:cstheme="minorHAnsi"/>
                <w:sz w:val="22"/>
                <w:szCs w:val="22"/>
              </w:rPr>
              <w:t>Iš Lietuvoje įsteigtų subjektų įrodančių dokumentų nereikalaujama. Užtenka pateikto EBVPD.</w:t>
            </w:r>
          </w:p>
        </w:tc>
      </w:tr>
      <w:tr w:rsidR="001C23C4" w:rsidRPr="00997789" w14:paraId="6EDC9593"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E6518" w14:textId="77777777" w:rsidR="001C23C4" w:rsidRPr="00997789" w:rsidRDefault="001C23C4" w:rsidP="00044141">
            <w:pPr>
              <w:numPr>
                <w:ilvl w:val="0"/>
                <w:numId w:val="24"/>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909B5" w14:textId="14F5E5E9"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w:t>
            </w:r>
            <w:r w:rsidRPr="00997789">
              <w:rPr>
                <w:rFonts w:eastAsia="Calibri" w:cstheme="minorHAnsi"/>
                <w:sz w:val="22"/>
                <w:szCs w:val="22"/>
              </w:rPr>
              <w:lastRenderedPageBreak/>
              <w:t xml:space="preserve">kodekso 6.217 straipsnyje (toliau – esminis sutarties pažeidimas), dėl kurio per pastaruosius 3 metus buvo nutraukta sutartis arba per pastaruosius 3 metus buvo priimtas ir įsiteisėjęs teismo sprendimas, kuriuo tenkinamas </w:t>
            </w:r>
            <w:r w:rsidR="007E5F4F" w:rsidRPr="00997789">
              <w:rPr>
                <w:rFonts w:eastAsia="Calibri" w:cstheme="minorHAnsi"/>
                <w:sz w:val="22"/>
                <w:szCs w:val="22"/>
              </w:rPr>
              <w:t xml:space="preserve">įgaliotosios </w:t>
            </w:r>
            <w:r w:rsidRPr="00997789">
              <w:rPr>
                <w:rFonts w:eastAsia="Calibri" w:cstheme="minorHAnsi"/>
                <w:sz w:val="22"/>
                <w:szCs w:val="22"/>
              </w:rPr>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007E5F4F" w:rsidRPr="00997789">
              <w:rPr>
                <w:rFonts w:eastAsia="Calibri" w:cstheme="minorHAnsi"/>
                <w:sz w:val="22"/>
                <w:szCs w:val="22"/>
              </w:rPr>
              <w:t xml:space="preserve">įgaliotosios </w:t>
            </w:r>
            <w:r w:rsidRPr="00997789">
              <w:rPr>
                <w:rFonts w:eastAsia="Calibri" w:cstheme="minorHAnsi"/>
                <w:sz w:val="22"/>
                <w:szCs w:val="22"/>
              </w:rPr>
              <w:t xml:space="preserve">perkančiosios organizacijos sprendimas, kad tiekėjas sutartyje nustatytą esminę sutarties sąlygą vykdė su dideliais arba nuolatiniais trūkumais ir dėl to buvo pritaikyta sutartyje nustatyta sankcija. </w:t>
            </w:r>
          </w:p>
          <w:p w14:paraId="0D66433E"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E56E0"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lastRenderedPageBreak/>
              <w:t>VPĮ 46 straipsnio 4 dalies 6 punktas</w:t>
            </w:r>
          </w:p>
          <w:p w14:paraId="37C78F71" w14:textId="77777777" w:rsidR="001C23C4" w:rsidRPr="00997789" w:rsidRDefault="001C23C4" w:rsidP="006B5259">
            <w:pPr>
              <w:spacing w:after="0" w:line="240" w:lineRule="auto"/>
              <w:jc w:val="both"/>
              <w:rPr>
                <w:rFonts w:eastAsia="Yu Mincho" w:cstheme="minorHAnsi"/>
                <w:sz w:val="22"/>
                <w:szCs w:val="22"/>
              </w:rPr>
            </w:pPr>
          </w:p>
          <w:p w14:paraId="7DD6A123"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w:t>
            </w:r>
            <w:r w:rsidRPr="00997789">
              <w:rPr>
                <w:rFonts w:eastAsia="Arial" w:cstheme="minorHAnsi"/>
                <w:sz w:val="22"/>
                <w:szCs w:val="22"/>
              </w:rPr>
              <w:t xml:space="preserve"> III dalies C14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0B9AC"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įrodančių dokumentų nereikalaujama. Užtenka pateikto EBVPD.</w:t>
            </w:r>
          </w:p>
          <w:p w14:paraId="070FBC00" w14:textId="77777777" w:rsidR="001C23C4" w:rsidRPr="00997789" w:rsidRDefault="001C23C4" w:rsidP="006B5259">
            <w:pPr>
              <w:spacing w:after="0" w:line="240" w:lineRule="auto"/>
              <w:jc w:val="both"/>
              <w:rPr>
                <w:rFonts w:eastAsia="Calibri" w:cstheme="minorHAnsi"/>
                <w:bCs/>
                <w:iCs/>
                <w:sz w:val="22"/>
                <w:szCs w:val="22"/>
              </w:rPr>
            </w:pPr>
          </w:p>
          <w:p w14:paraId="01AC0E8A"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0B682FF" w14:textId="77777777" w:rsidR="001C23C4" w:rsidRPr="00997789" w:rsidRDefault="001C23C4" w:rsidP="006B5259">
            <w:pPr>
              <w:spacing w:after="0" w:line="240" w:lineRule="auto"/>
              <w:jc w:val="both"/>
              <w:rPr>
                <w:rFonts w:eastAsia="Calibri" w:cstheme="minorHAnsi"/>
                <w:sz w:val="22"/>
                <w:szCs w:val="22"/>
              </w:rPr>
            </w:pPr>
          </w:p>
          <w:p w14:paraId="34CC59B1" w14:textId="77777777" w:rsidR="001C23C4" w:rsidRPr="00997789" w:rsidRDefault="001C23C4" w:rsidP="006B5259">
            <w:pPr>
              <w:spacing w:after="0" w:line="240" w:lineRule="auto"/>
              <w:jc w:val="both"/>
              <w:rPr>
                <w:rFonts w:eastAsia="Calibri" w:cstheme="minorHAnsi"/>
                <w:sz w:val="22"/>
                <w:szCs w:val="22"/>
              </w:rPr>
            </w:pPr>
            <w:hyperlink r:id="rId21" w:history="1">
              <w:r w:rsidRPr="00997789">
                <w:rPr>
                  <w:rFonts w:eastAsia="Calibri" w:cstheme="minorHAnsi"/>
                  <w:sz w:val="22"/>
                  <w:szCs w:val="22"/>
                </w:rPr>
                <w:t>https://vpt.lrv.lt/lt/nuorodos/kiti-duomenys/powerbi/nepatikimi-tiekejai-1/</w:t>
              </w:r>
            </w:hyperlink>
          </w:p>
          <w:p w14:paraId="1E9998BF" w14:textId="77777777" w:rsidR="001C23C4" w:rsidRPr="00997789" w:rsidRDefault="001C23C4" w:rsidP="006B5259">
            <w:pPr>
              <w:spacing w:after="0" w:line="240" w:lineRule="auto"/>
              <w:jc w:val="both"/>
              <w:rPr>
                <w:rFonts w:eastAsia="Calibri" w:cstheme="minorHAnsi"/>
                <w:sz w:val="22"/>
                <w:szCs w:val="22"/>
              </w:rPr>
            </w:pPr>
          </w:p>
          <w:p w14:paraId="058588C5" w14:textId="77777777" w:rsidR="001C23C4" w:rsidRPr="00997789" w:rsidRDefault="001C23C4" w:rsidP="006B5259">
            <w:pPr>
              <w:spacing w:after="0" w:line="240" w:lineRule="auto"/>
              <w:jc w:val="both"/>
              <w:rPr>
                <w:rFonts w:eastAsia="Calibri" w:cstheme="minorHAnsi"/>
                <w:b/>
                <w:bCs/>
                <w:sz w:val="22"/>
                <w:szCs w:val="22"/>
              </w:rPr>
            </w:pPr>
            <w:hyperlink r:id="rId22" w:history="1">
              <w:r w:rsidRPr="00997789">
                <w:rPr>
                  <w:rFonts w:eastAsia="Calibri" w:cstheme="minorHAnsi"/>
                  <w:sz w:val="22"/>
                  <w:szCs w:val="22"/>
                </w:rPr>
                <w:t>https://vpt.lrv.lt/lt/pasalinimo-pagrindai-1/nepatikimu-koncesininku-sarasas-1/nepatikimu-koncesininku-sarasas/</w:t>
              </w:r>
            </w:hyperlink>
          </w:p>
        </w:tc>
      </w:tr>
      <w:tr w:rsidR="001C23C4" w:rsidRPr="00997789" w14:paraId="68337D34"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32875" w14:textId="77777777" w:rsidR="001C23C4" w:rsidRPr="00997789" w:rsidRDefault="001C23C4" w:rsidP="00044141">
            <w:pPr>
              <w:numPr>
                <w:ilvl w:val="0"/>
                <w:numId w:val="24"/>
              </w:numPr>
              <w:spacing w:after="0" w:line="240" w:lineRule="auto"/>
              <w:rPr>
                <w:rFonts w:eastAsia="Calibri" w:cstheme="minorHAnsi"/>
                <w:sz w:val="22"/>
                <w:szCs w:val="22"/>
              </w:rPr>
            </w:pPr>
          </w:p>
          <w:p w14:paraId="3A13D451" w14:textId="77777777" w:rsidR="001C23C4" w:rsidRPr="00997789" w:rsidRDefault="001C23C4" w:rsidP="006B5259">
            <w:p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4E9AA" w14:textId="1546A7FD" w:rsidR="001C23C4" w:rsidRPr="00997789" w:rsidRDefault="001C23C4" w:rsidP="006B5259">
            <w:pPr>
              <w:spacing w:after="0" w:line="240" w:lineRule="auto"/>
              <w:jc w:val="both"/>
              <w:rPr>
                <w:rFonts w:eastAsia="Calibri" w:cstheme="minorHAnsi"/>
                <w:b/>
                <w:sz w:val="22"/>
                <w:szCs w:val="22"/>
              </w:rPr>
            </w:pPr>
            <w:r w:rsidRPr="00997789">
              <w:rPr>
                <w:rFonts w:eastAsia="Calibri" w:cstheme="minorHAnsi"/>
                <w:sz w:val="22"/>
                <w:szCs w:val="22"/>
              </w:rPr>
              <w:t xml:space="preserve">Tiekėjas yra padaręs rimtą profesinį pažeidimą, dėl kurio </w:t>
            </w:r>
            <w:r w:rsidR="007E5F4F" w:rsidRPr="00997789">
              <w:rPr>
                <w:rFonts w:eastAsia="Calibri" w:cstheme="minorHAnsi"/>
                <w:sz w:val="22"/>
                <w:szCs w:val="22"/>
              </w:rPr>
              <w:t xml:space="preserve">įgaliotoji </w:t>
            </w:r>
            <w:r w:rsidRPr="00997789">
              <w:rPr>
                <w:rFonts w:eastAsia="Calibri" w:cstheme="minorHAnsi"/>
                <w:sz w:val="22"/>
                <w:szCs w:val="22"/>
              </w:rPr>
              <w:t>perkančioji organizacija abejoja tiekėjo sąžiningumu, kai jis</w:t>
            </w:r>
            <w:bookmarkStart w:id="52" w:name="part_030e6c6c64ba4f96a23474e439d1b80c"/>
            <w:bookmarkEnd w:id="52"/>
            <w:r w:rsidRPr="00997789">
              <w:rPr>
                <w:rFonts w:eastAsia="Calibri" w:cstheme="minorHAns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4E81E"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4 dalies 7 punkto a papunktis</w:t>
            </w:r>
          </w:p>
          <w:p w14:paraId="048973B6" w14:textId="77777777" w:rsidR="001C23C4" w:rsidRPr="00997789" w:rsidRDefault="001C23C4" w:rsidP="006B5259">
            <w:pPr>
              <w:spacing w:after="0" w:line="240" w:lineRule="auto"/>
              <w:jc w:val="both"/>
              <w:rPr>
                <w:rFonts w:eastAsia="Yu Mincho" w:cstheme="minorHAnsi"/>
                <w:sz w:val="22"/>
                <w:szCs w:val="22"/>
              </w:rPr>
            </w:pPr>
          </w:p>
          <w:p w14:paraId="2828B20F"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3B1FB"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997789">
              <w:rPr>
                <w:rFonts w:eastAsia="Calibri" w:cstheme="minorHAnsi"/>
                <w:b/>
                <w:bCs/>
                <w:sz w:val="22"/>
                <w:szCs w:val="22"/>
              </w:rPr>
              <w:t xml:space="preserve"> </w:t>
            </w:r>
            <w:r w:rsidRPr="00997789">
              <w:rPr>
                <w:rFonts w:eastAsia="Calibri" w:cstheme="minorHAnsi"/>
                <w:sz w:val="22"/>
                <w:szCs w:val="22"/>
              </w:rPr>
              <w:t xml:space="preserve">nacionalinėje duomenų bazėje adresu: </w:t>
            </w:r>
            <w:hyperlink r:id="rId23" w:history="1">
              <w:r w:rsidRPr="00997789">
                <w:rPr>
                  <w:rFonts w:eastAsia="Calibri" w:cstheme="minorHAnsi"/>
                  <w:sz w:val="22"/>
                  <w:szCs w:val="22"/>
                  <w:u w:val="single"/>
                </w:rPr>
                <w:t>https://www.registrucentras.lt/jar/p/index.php</w:t>
              </w:r>
            </w:hyperlink>
          </w:p>
          <w:p w14:paraId="0C0FBD6F"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lastRenderedPageBreak/>
              <w:t>paskelbtą informaciją, taip pat į šiame informaciniame pranešime pateiktą informaciją:</w:t>
            </w:r>
          </w:p>
          <w:p w14:paraId="52E2F73B" w14:textId="77777777" w:rsidR="001C23C4" w:rsidRPr="00997789" w:rsidRDefault="001C23C4" w:rsidP="006B5259">
            <w:pPr>
              <w:spacing w:after="0" w:line="240" w:lineRule="auto"/>
              <w:jc w:val="both"/>
              <w:rPr>
                <w:rFonts w:eastAsia="Calibri" w:cstheme="minorHAnsi"/>
                <w:b/>
                <w:bCs/>
                <w:iCs/>
                <w:sz w:val="22"/>
                <w:szCs w:val="22"/>
              </w:rPr>
            </w:pPr>
            <w:hyperlink r:id="rId24" w:history="1">
              <w:r w:rsidRPr="00997789">
                <w:rPr>
                  <w:rFonts w:eastAsia="Calibri" w:cstheme="minorHAnsi"/>
                  <w:sz w:val="22"/>
                  <w:szCs w:val="22"/>
                </w:rPr>
                <w:t>https://vpt.lrv.lt/lt/naujienos-3/finansiniu-ataskaitu-nepateikimas-gali-tapti-kliutimi-dalyvauti-viesuosiuose-pirkimuose/</w:t>
              </w:r>
            </w:hyperlink>
          </w:p>
        </w:tc>
      </w:tr>
      <w:tr w:rsidR="001C23C4" w:rsidRPr="00997789" w14:paraId="3AFD6DDF"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572DE0" w14:textId="77777777" w:rsidR="001C23C4" w:rsidRPr="00997789" w:rsidRDefault="001C23C4" w:rsidP="00044141">
            <w:pPr>
              <w:numPr>
                <w:ilvl w:val="0"/>
                <w:numId w:val="24"/>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7B921" w14:textId="2E5E8DE2"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 xml:space="preserve">Tiekėjas yra padaręs rimtą profesinį pažeidimą, dėl kurio </w:t>
            </w:r>
            <w:r w:rsidR="002A48A5" w:rsidRPr="00997789">
              <w:rPr>
                <w:rFonts w:eastAsia="Calibri" w:cstheme="minorHAnsi"/>
                <w:sz w:val="22"/>
                <w:szCs w:val="22"/>
              </w:rPr>
              <w:t xml:space="preserve">įgaliotoji </w:t>
            </w:r>
            <w:r w:rsidRPr="00997789">
              <w:rPr>
                <w:rFonts w:eastAsia="Calibri" w:cstheme="minorHAnsi"/>
                <w:sz w:val="22"/>
                <w:szCs w:val="22"/>
              </w:rPr>
              <w:t xml:space="preserve">perkančioji organizacija abejoja tiekėjo sąžiningumu, </w:t>
            </w:r>
            <w:r w:rsidRPr="00997789">
              <w:rPr>
                <w:rFonts w:eastAsia="Times New Roman" w:cstheme="minorHAnsi"/>
                <w:sz w:val="22"/>
                <w:szCs w:val="22"/>
              </w:rPr>
              <w:t xml:space="preserve"> kai jis (tiekėjas) neatitinka minimalių patikimo mokesčių mokėtojo kriterijų, nustatytų Lietuvos Respublikos mokesčių administravimo įstatymo 40</w:t>
            </w:r>
            <w:r w:rsidRPr="00997789">
              <w:rPr>
                <w:rFonts w:eastAsia="Times New Roman" w:cstheme="minorHAnsi"/>
                <w:sz w:val="22"/>
                <w:szCs w:val="22"/>
                <w:vertAlign w:val="superscript"/>
              </w:rPr>
              <w:t>1</w:t>
            </w:r>
            <w:r w:rsidRPr="00997789">
              <w:rPr>
                <w:rFonts w:eastAsia="Times New Roman" w:cstheme="minorHAns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D6CA"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4 dalies 7 punkto b papunktis</w:t>
            </w:r>
          </w:p>
          <w:p w14:paraId="789DFF3C" w14:textId="77777777" w:rsidR="001C23C4" w:rsidRPr="00997789" w:rsidRDefault="001C23C4" w:rsidP="006B5259">
            <w:pPr>
              <w:spacing w:after="0" w:line="240" w:lineRule="auto"/>
              <w:jc w:val="both"/>
              <w:rPr>
                <w:rFonts w:eastAsia="Yu Mincho" w:cstheme="minorHAnsi"/>
                <w:sz w:val="22"/>
                <w:szCs w:val="22"/>
              </w:rPr>
            </w:pPr>
          </w:p>
          <w:p w14:paraId="6055AABD"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3FDEF"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įrodančių dokumentų nereikalaujama. Užtenka pateikto EBVPD.</w:t>
            </w:r>
          </w:p>
          <w:p w14:paraId="4FB19B88" w14:textId="77777777" w:rsidR="001C23C4" w:rsidRPr="00997789" w:rsidRDefault="001C23C4" w:rsidP="006B5259">
            <w:pPr>
              <w:spacing w:after="0" w:line="240" w:lineRule="auto"/>
              <w:jc w:val="both"/>
              <w:rPr>
                <w:rFonts w:eastAsia="Calibri" w:cstheme="minorHAnsi"/>
                <w:b/>
                <w:bCs/>
                <w:iCs/>
                <w:sz w:val="22"/>
                <w:szCs w:val="22"/>
              </w:rPr>
            </w:pPr>
          </w:p>
          <w:p w14:paraId="6BA884D9" w14:textId="77777777" w:rsidR="001C23C4" w:rsidRPr="00997789" w:rsidRDefault="001C23C4" w:rsidP="006B5259">
            <w:pPr>
              <w:spacing w:after="0" w:line="240" w:lineRule="auto"/>
              <w:jc w:val="both"/>
              <w:rPr>
                <w:rFonts w:eastAsia="Calibri" w:cstheme="minorHAnsi"/>
                <w:b/>
                <w:bCs/>
                <w:sz w:val="22"/>
                <w:szCs w:val="22"/>
              </w:rPr>
            </w:pPr>
            <w:r w:rsidRPr="00997789">
              <w:rPr>
                <w:rFonts w:eastAsia="Calibri" w:cstheme="minorHAnsi"/>
                <w:sz w:val="22"/>
                <w:szCs w:val="22"/>
              </w:rPr>
              <w:t>Priimant sprendimus dėl tiekėjo pašalinimo iš pirkimo procedūros šiame punkte nurodytu pašalinimo pagrindu, be kita ko, atsižvelgiama į</w:t>
            </w:r>
            <w:r w:rsidRPr="00997789">
              <w:rPr>
                <w:rFonts w:eastAsia="Calibri" w:cstheme="minorHAnsi"/>
                <w:b/>
                <w:bCs/>
                <w:sz w:val="22"/>
                <w:szCs w:val="22"/>
              </w:rPr>
              <w:t xml:space="preserve"> </w:t>
            </w:r>
            <w:r w:rsidRPr="00997789">
              <w:rPr>
                <w:rFonts w:eastAsia="Calibri" w:cstheme="minorHAnsi"/>
                <w:sz w:val="22"/>
                <w:szCs w:val="22"/>
              </w:rPr>
              <w:t xml:space="preserve">nacionalinėje duomenų bazėje adresu </w:t>
            </w:r>
            <w:hyperlink r:id="rId25">
              <w:r w:rsidRPr="00997789">
                <w:rPr>
                  <w:rFonts w:eastAsia="Calibri" w:cstheme="minorHAnsi"/>
                  <w:sz w:val="22"/>
                  <w:szCs w:val="22"/>
                  <w:u w:val="single"/>
                </w:rPr>
                <w:t>https://www.vmi.lt/evmi/mokesciu-moketoju-informacija</w:t>
              </w:r>
            </w:hyperlink>
            <w:r w:rsidRPr="00997789">
              <w:rPr>
                <w:rFonts w:eastAsia="Calibri" w:cstheme="minorHAnsi"/>
                <w:sz w:val="22"/>
                <w:szCs w:val="22"/>
              </w:rPr>
              <w:t xml:space="preserve"> skelbiamą informaciją.</w:t>
            </w:r>
          </w:p>
        </w:tc>
      </w:tr>
      <w:tr w:rsidR="001C23C4" w:rsidRPr="00997789" w14:paraId="724B1CEE" w14:textId="77777777" w:rsidTr="006B5259">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CD35D" w14:textId="77777777" w:rsidR="001C23C4" w:rsidRPr="00997789" w:rsidRDefault="001C23C4" w:rsidP="00044141">
            <w:pPr>
              <w:numPr>
                <w:ilvl w:val="0"/>
                <w:numId w:val="24"/>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557FA" w14:textId="69CB72C1"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 xml:space="preserve">Tiekėjas yra padaręs rimtą profesinį pažeidimą, dėl kurio </w:t>
            </w:r>
            <w:r w:rsidR="002A48A5" w:rsidRPr="00997789">
              <w:rPr>
                <w:rFonts w:eastAsia="Calibri" w:cstheme="minorHAnsi"/>
                <w:sz w:val="22"/>
                <w:szCs w:val="22"/>
              </w:rPr>
              <w:t xml:space="preserve">įgaliotoji </w:t>
            </w:r>
            <w:r w:rsidRPr="00997789">
              <w:rPr>
                <w:rFonts w:eastAsia="Calibri" w:cstheme="minorHAnsi"/>
                <w:sz w:val="22"/>
                <w:szCs w:val="22"/>
              </w:rPr>
              <w:t>perkančioji organizacija abejoja tiekėjo sąžiningumu,</w:t>
            </w:r>
            <w:r w:rsidRPr="00997789">
              <w:rPr>
                <w:rFonts w:eastAsia="Times New Roman" w:cstheme="minorHAnsi"/>
                <w:sz w:val="22"/>
                <w:szCs w:val="22"/>
              </w:rPr>
              <w:t xml:space="preserve"> kai jis </w:t>
            </w:r>
            <w:r w:rsidRPr="00997789">
              <w:rPr>
                <w:rFonts w:eastAsia="Calibri"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CC659" w14:textId="77777777" w:rsidR="001C23C4" w:rsidRPr="00997789" w:rsidRDefault="001C23C4" w:rsidP="006B5259">
            <w:pPr>
              <w:spacing w:after="0" w:line="240" w:lineRule="auto"/>
              <w:jc w:val="both"/>
              <w:rPr>
                <w:rFonts w:eastAsia="Yu Mincho" w:cstheme="minorHAnsi"/>
                <w:b/>
                <w:bCs/>
                <w:sz w:val="22"/>
                <w:szCs w:val="22"/>
              </w:rPr>
            </w:pPr>
            <w:r w:rsidRPr="00997789">
              <w:rPr>
                <w:rFonts w:eastAsia="Yu Mincho" w:cstheme="minorHAnsi"/>
                <w:b/>
                <w:bCs/>
                <w:sz w:val="22"/>
                <w:szCs w:val="22"/>
              </w:rPr>
              <w:t>VPĮ 46 straipsnio 4 dalies 7 punkto c papunktis</w:t>
            </w:r>
          </w:p>
          <w:p w14:paraId="6D920478" w14:textId="77777777" w:rsidR="001C23C4" w:rsidRPr="00997789" w:rsidRDefault="001C23C4" w:rsidP="006B5259">
            <w:pPr>
              <w:spacing w:after="0" w:line="240" w:lineRule="auto"/>
              <w:jc w:val="both"/>
              <w:rPr>
                <w:rFonts w:eastAsia="Yu Mincho" w:cstheme="minorHAnsi"/>
                <w:sz w:val="22"/>
                <w:szCs w:val="22"/>
              </w:rPr>
            </w:pPr>
          </w:p>
          <w:p w14:paraId="15C25C05" w14:textId="77777777" w:rsidR="001C23C4" w:rsidRPr="00997789" w:rsidRDefault="001C23C4" w:rsidP="006B5259">
            <w:pPr>
              <w:spacing w:after="0" w:line="240" w:lineRule="auto"/>
              <w:jc w:val="both"/>
              <w:rPr>
                <w:rFonts w:eastAsia="Yu Mincho" w:cstheme="minorHAnsi"/>
                <w:sz w:val="22"/>
                <w:szCs w:val="22"/>
              </w:rPr>
            </w:pPr>
            <w:r w:rsidRPr="00997789">
              <w:rPr>
                <w:rFonts w:eastAsia="Yu Mincho" w:cstheme="minorHAnsi"/>
                <w:sz w:val="22"/>
                <w:szCs w:val="22"/>
              </w:rPr>
              <w:t>EBVPD III dalies C11 punktas</w:t>
            </w: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0D8FF" w14:textId="77777777" w:rsidR="001C23C4" w:rsidRPr="00997789" w:rsidRDefault="001C23C4" w:rsidP="006B5259">
            <w:pPr>
              <w:spacing w:after="0" w:line="240" w:lineRule="auto"/>
              <w:jc w:val="both"/>
              <w:rPr>
                <w:rFonts w:eastAsia="Calibri" w:cstheme="minorHAnsi"/>
                <w:sz w:val="22"/>
                <w:szCs w:val="22"/>
              </w:rPr>
            </w:pPr>
            <w:r w:rsidRPr="00997789">
              <w:rPr>
                <w:rFonts w:eastAsia="Calibri" w:cstheme="minorHAnsi"/>
                <w:sz w:val="22"/>
                <w:szCs w:val="22"/>
              </w:rPr>
              <w:t>Iš Lietuvoje įsteigtų subjektų įrodančių dokumentų nereikalaujama. Užtenka pateikto EBVPD.</w:t>
            </w:r>
          </w:p>
          <w:p w14:paraId="24A19CC9" w14:textId="77777777" w:rsidR="001C23C4" w:rsidRPr="00997789" w:rsidRDefault="001C23C4" w:rsidP="006B5259">
            <w:pPr>
              <w:spacing w:after="0" w:line="240" w:lineRule="auto"/>
              <w:jc w:val="both"/>
              <w:rPr>
                <w:rFonts w:eastAsia="Calibri" w:cstheme="minorHAnsi"/>
                <w:bCs/>
                <w:iCs/>
                <w:sz w:val="22"/>
                <w:szCs w:val="22"/>
              </w:rPr>
            </w:pPr>
          </w:p>
          <w:p w14:paraId="67087EF1" w14:textId="77777777" w:rsidR="001C23C4" w:rsidRPr="00997789" w:rsidRDefault="001C23C4" w:rsidP="006B5259">
            <w:pPr>
              <w:rPr>
                <w:rFonts w:eastAsia="Calibri" w:cstheme="minorHAnsi"/>
                <w:b/>
                <w:bCs/>
                <w:sz w:val="22"/>
                <w:szCs w:val="22"/>
              </w:rPr>
            </w:pPr>
            <w:r w:rsidRPr="00997789">
              <w:rPr>
                <w:rFonts w:eastAsia="Calibr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4BFADF08" w14:textId="77777777" w:rsidR="001C23C4" w:rsidRPr="00997789" w:rsidRDefault="001C23C4" w:rsidP="006B5259">
            <w:pPr>
              <w:rPr>
                <w:rFonts w:eastAsia="Calibri" w:cstheme="minorHAnsi"/>
                <w:bCs/>
                <w:iCs/>
                <w:sz w:val="22"/>
                <w:szCs w:val="22"/>
              </w:rPr>
            </w:pPr>
            <w:hyperlink r:id="rId26" w:history="1">
              <w:r w:rsidRPr="00997789">
                <w:rPr>
                  <w:rFonts w:eastAsia="Calibri" w:cstheme="minorHAnsi"/>
                  <w:sz w:val="22"/>
                  <w:szCs w:val="22"/>
                  <w:u w:val="single"/>
                </w:rPr>
                <w:t>https://kt.gov.lt/lt/atviri-duomenys/diskvalifikavimas-is-viesuju-pirkimu</w:t>
              </w:r>
            </w:hyperlink>
            <w:r w:rsidRPr="00997789">
              <w:rPr>
                <w:rFonts w:eastAsia="Calibri" w:cstheme="minorHAnsi"/>
                <w:sz w:val="22"/>
                <w:szCs w:val="22"/>
              </w:rPr>
              <w:t xml:space="preserve"> skelbiamą informaciją. </w:t>
            </w:r>
          </w:p>
        </w:tc>
      </w:tr>
    </w:tbl>
    <w:p w14:paraId="75612EDA" w14:textId="2D21F9BF" w:rsidR="00F17DF8" w:rsidRPr="00997789" w:rsidRDefault="00F17DF8" w:rsidP="00E81709"/>
    <w:p w14:paraId="327B1AA3" w14:textId="63305FBB" w:rsidR="00A4599F" w:rsidRPr="00997789" w:rsidRDefault="003F1531" w:rsidP="00C6497D">
      <w:pPr>
        <w:jc w:val="center"/>
        <w:rPr>
          <w:rFonts w:cstheme="minorHAnsi"/>
          <w:b/>
          <w:bCs/>
          <w:smallCaps/>
          <w:sz w:val="22"/>
          <w:szCs w:val="22"/>
        </w:rPr>
      </w:pPr>
      <w:r w:rsidRPr="00997789">
        <w:rPr>
          <w:rFonts w:cstheme="minorHAnsi"/>
          <w:smallCaps/>
          <w:sz w:val="22"/>
          <w:szCs w:val="22"/>
        </w:rPr>
        <w:t>__________</w:t>
      </w:r>
      <w:r w:rsidR="00A4599F" w:rsidRPr="00997789">
        <w:rPr>
          <w:rFonts w:cstheme="minorHAnsi"/>
          <w:b/>
          <w:bCs/>
          <w:smallCaps/>
          <w:sz w:val="22"/>
          <w:szCs w:val="22"/>
        </w:rPr>
        <w:br w:type="page"/>
      </w:r>
    </w:p>
    <w:p w14:paraId="3B815241" w14:textId="77777777" w:rsidR="00067B98" w:rsidRPr="00997789" w:rsidRDefault="00067B98" w:rsidP="009C2357">
      <w:pPr>
        <w:pStyle w:val="Antrat2"/>
        <w:ind w:left="5103"/>
        <w:rPr>
          <w:rFonts w:asciiTheme="minorHAnsi" w:eastAsia="Calibri" w:hAnsiTheme="minorHAnsi" w:cstheme="minorHAnsi"/>
          <w:color w:val="0070C0"/>
          <w:sz w:val="21"/>
          <w:szCs w:val="21"/>
        </w:rPr>
        <w:sectPr w:rsidR="00067B98" w:rsidRPr="00997789" w:rsidSect="00AB53E1">
          <w:pgSz w:w="15840" w:h="12240" w:orient="landscape"/>
          <w:pgMar w:top="1701" w:right="1134" w:bottom="567" w:left="1134" w:header="720" w:footer="720" w:gutter="0"/>
          <w:pgNumType w:start="13"/>
          <w:cols w:space="720"/>
          <w:titlePg/>
          <w:docGrid w:linePitch="360"/>
        </w:sectPr>
      </w:pPr>
      <w:bookmarkStart w:id="53" w:name="_Ref38291223"/>
      <w:bookmarkStart w:id="54" w:name="_Ref38291334"/>
      <w:bookmarkStart w:id="55" w:name="_Ref38533412"/>
      <w:bookmarkStart w:id="56" w:name="_Toc126333942"/>
    </w:p>
    <w:p w14:paraId="7BFABC1F" w14:textId="2F7BB0A4" w:rsidR="008D704D" w:rsidRPr="00997789" w:rsidRDefault="008D704D" w:rsidP="001B17FD">
      <w:pPr>
        <w:pStyle w:val="Antrat2"/>
        <w:ind w:left="5387"/>
        <w:rPr>
          <w:rFonts w:asciiTheme="minorHAnsi" w:eastAsia="Calibri" w:hAnsiTheme="minorHAnsi" w:cstheme="minorHAnsi"/>
          <w:color w:val="0070C0"/>
          <w:sz w:val="21"/>
          <w:szCs w:val="21"/>
        </w:rPr>
      </w:pPr>
      <w:r w:rsidRPr="00997789">
        <w:rPr>
          <w:rFonts w:asciiTheme="minorHAnsi" w:eastAsia="Calibri" w:hAnsiTheme="minorHAnsi" w:cstheme="minorHAnsi"/>
          <w:color w:val="0070C0"/>
          <w:sz w:val="21"/>
          <w:szCs w:val="21"/>
        </w:rPr>
        <w:lastRenderedPageBreak/>
        <w:t xml:space="preserve">Pirkimo sąlygų </w:t>
      </w:r>
      <w:r w:rsidR="00F1334C" w:rsidRPr="00997789">
        <w:rPr>
          <w:rFonts w:asciiTheme="minorHAnsi" w:eastAsia="Calibri" w:hAnsiTheme="minorHAnsi" w:cstheme="minorHAnsi"/>
          <w:color w:val="0070C0"/>
          <w:sz w:val="21"/>
          <w:szCs w:val="21"/>
        </w:rPr>
        <w:t>4</w:t>
      </w:r>
      <w:r w:rsidRPr="00997789">
        <w:rPr>
          <w:rFonts w:asciiTheme="minorHAnsi" w:eastAsia="Calibri" w:hAnsiTheme="minorHAnsi" w:cstheme="minorHAnsi"/>
          <w:color w:val="0070C0"/>
          <w:sz w:val="21"/>
          <w:szCs w:val="21"/>
        </w:rPr>
        <w:t xml:space="preserve"> priedas „Tiekėjų kvalifikacijos reikalavimai</w:t>
      </w:r>
      <w:r w:rsidR="00283391" w:rsidRPr="00997789">
        <w:rPr>
          <w:rFonts w:asciiTheme="minorHAnsi" w:eastAsia="Calibri" w:hAnsiTheme="minorHAnsi" w:cstheme="minorHAnsi"/>
          <w:color w:val="0070C0"/>
          <w:sz w:val="21"/>
          <w:szCs w:val="21"/>
        </w:rPr>
        <w:t xml:space="preserve"> ir </w:t>
      </w:r>
      <w:r w:rsidR="00DD2945" w:rsidRPr="00997789">
        <w:rPr>
          <w:rFonts w:asciiTheme="minorHAnsi" w:eastAsia="Calibri" w:hAnsiTheme="minorHAnsi" w:cstheme="minorHAnsi"/>
          <w:color w:val="0070C0"/>
          <w:sz w:val="21"/>
          <w:szCs w:val="21"/>
        </w:rPr>
        <w:t xml:space="preserve">(arba) </w:t>
      </w:r>
      <w:r w:rsidR="00283391" w:rsidRPr="00997789">
        <w:rPr>
          <w:rFonts w:asciiTheme="minorHAnsi" w:eastAsia="Calibri" w:hAnsiTheme="minorHAnsi" w:cstheme="minorHAnsi"/>
          <w:color w:val="0070C0"/>
          <w:sz w:val="21"/>
          <w:szCs w:val="21"/>
        </w:rPr>
        <w:t>reikalaujami kokybės bei aplinkos apsaugos vadybos sistemų standartai</w:t>
      </w:r>
      <w:r w:rsidRPr="00997789">
        <w:rPr>
          <w:rFonts w:asciiTheme="minorHAnsi" w:eastAsia="Calibri" w:hAnsiTheme="minorHAnsi" w:cstheme="minorHAnsi"/>
          <w:color w:val="0070C0"/>
          <w:sz w:val="21"/>
          <w:szCs w:val="21"/>
        </w:rPr>
        <w:t>“</w:t>
      </w:r>
      <w:bookmarkEnd w:id="53"/>
      <w:bookmarkEnd w:id="54"/>
      <w:bookmarkEnd w:id="55"/>
      <w:bookmarkEnd w:id="56"/>
    </w:p>
    <w:p w14:paraId="4E7F37DD" w14:textId="77777777" w:rsidR="000D547D" w:rsidRPr="00997789" w:rsidRDefault="000D547D" w:rsidP="000D547D">
      <w:pPr>
        <w:spacing w:after="0" w:line="240" w:lineRule="auto"/>
        <w:rPr>
          <w:rFonts w:cstheme="minorHAnsi"/>
          <w:b/>
          <w:bCs/>
          <w:smallCaps/>
        </w:rPr>
      </w:pPr>
    </w:p>
    <w:p w14:paraId="018EE57E" w14:textId="77777777" w:rsidR="000D547D" w:rsidRPr="00997789" w:rsidRDefault="000D547D" w:rsidP="000D547D">
      <w:pPr>
        <w:pStyle w:val="Paantrat"/>
        <w:spacing w:after="0" w:line="240" w:lineRule="auto"/>
        <w:jc w:val="center"/>
        <w:rPr>
          <w:rFonts w:cstheme="minorHAnsi"/>
          <w:b/>
          <w:bCs/>
          <w:smallCaps/>
          <w:color w:val="auto"/>
          <w:sz w:val="22"/>
          <w:szCs w:val="22"/>
        </w:rPr>
      </w:pPr>
      <w:r w:rsidRPr="00997789">
        <w:rPr>
          <w:rFonts w:cstheme="minorHAnsi"/>
          <w:b/>
          <w:bCs/>
          <w:smallCaps/>
          <w:color w:val="auto"/>
          <w:sz w:val="22"/>
          <w:szCs w:val="22"/>
        </w:rPr>
        <w:t>TIEKĖJŲ KVALIFIKACIJOS REIKALAVIMAI</w:t>
      </w:r>
    </w:p>
    <w:p w14:paraId="6206BBD5" w14:textId="77777777" w:rsidR="000D547D" w:rsidRPr="00997789" w:rsidRDefault="000D547D" w:rsidP="000D547D">
      <w:pPr>
        <w:spacing w:after="0" w:line="240" w:lineRule="auto"/>
        <w:rPr>
          <w:rFonts w:cstheme="minorHAnsi"/>
          <w:caps/>
          <w:smallCaps/>
          <w:spacing w:val="20"/>
          <w:sz w:val="22"/>
          <w:szCs w:val="22"/>
        </w:rPr>
      </w:pPr>
    </w:p>
    <w:p w14:paraId="3760C8E6" w14:textId="77777777" w:rsidR="000D547D" w:rsidRPr="00997789" w:rsidRDefault="000D547D" w:rsidP="00044141">
      <w:pPr>
        <w:pStyle w:val="Sraopastraipa"/>
        <w:numPr>
          <w:ilvl w:val="0"/>
          <w:numId w:val="29"/>
        </w:numPr>
        <w:tabs>
          <w:tab w:val="left" w:pos="4245"/>
        </w:tabs>
        <w:rPr>
          <w:rFonts w:cstheme="minorHAnsi"/>
          <w:caps/>
          <w:smallCaps/>
          <w:spacing w:val="20"/>
          <w:sz w:val="22"/>
          <w:szCs w:val="22"/>
        </w:rPr>
      </w:pPr>
      <w:r w:rsidRPr="00997789">
        <w:rPr>
          <w:rFonts w:eastAsiaTheme="minorHAnsi" w:cstheme="minorHAnsi"/>
          <w:sz w:val="22"/>
          <w:szCs w:val="22"/>
          <w:lang w:eastAsia="en-US"/>
        </w:rPr>
        <w:t>Tiekėjo kvalifikacija turi atitikti šiame priede nustatytus reikalavimus kvalifikacijai</w:t>
      </w:r>
    </w:p>
    <w:p w14:paraId="447FD214" w14:textId="51C308EF" w:rsidR="000D547D" w:rsidRPr="00997789" w:rsidRDefault="000D547D" w:rsidP="00044141">
      <w:pPr>
        <w:pStyle w:val="Sraopastraipa"/>
        <w:numPr>
          <w:ilvl w:val="0"/>
          <w:numId w:val="29"/>
        </w:numPr>
        <w:tabs>
          <w:tab w:val="left" w:pos="4245"/>
        </w:tabs>
        <w:rPr>
          <w:rFonts w:eastAsiaTheme="minorHAnsi" w:cstheme="minorHAnsi"/>
          <w:sz w:val="22"/>
          <w:szCs w:val="22"/>
        </w:rPr>
      </w:pPr>
      <w:r w:rsidRPr="00997789">
        <w:rPr>
          <w:rFonts w:eastAsiaTheme="minorHAnsi" w:cstheme="minorHAnsi"/>
          <w:sz w:val="22"/>
          <w:szCs w:val="22"/>
          <w:lang w:eastAsia="en-US"/>
        </w:rPr>
        <w:t>Pirkimo dokumentuose nurodytą reikalaujamą kvalifikaciją tiekėjai (ar jų personalas) privalo būti įgiję iki pasiūlymų pateikimo termino pabaigos</w:t>
      </w:r>
      <w:r w:rsidR="00E867FE" w:rsidRPr="00997789">
        <w:rPr>
          <w:rFonts w:eastAsiaTheme="minorHAnsi" w:cstheme="minorHAnsi"/>
          <w:sz w:val="22"/>
          <w:szCs w:val="22"/>
          <w:lang w:eastAsia="en-US"/>
        </w:rPr>
        <w:t>.</w:t>
      </w:r>
    </w:p>
    <w:p w14:paraId="3D6BCDCE" w14:textId="3E3A5ECA" w:rsidR="00B947FB" w:rsidRPr="00997789" w:rsidRDefault="00B947FB" w:rsidP="00044141">
      <w:pPr>
        <w:pStyle w:val="Sraopastraipa"/>
        <w:numPr>
          <w:ilvl w:val="0"/>
          <w:numId w:val="29"/>
        </w:numPr>
        <w:tabs>
          <w:tab w:val="left" w:pos="851"/>
        </w:tabs>
        <w:spacing w:after="0" w:line="240" w:lineRule="auto"/>
        <w:jc w:val="both"/>
        <w:rPr>
          <w:rFonts w:cstheme="minorHAnsi"/>
          <w:sz w:val="22"/>
          <w:szCs w:val="22"/>
        </w:rPr>
      </w:pPr>
      <w:r w:rsidRPr="00997789">
        <w:rPr>
          <w:sz w:val="22"/>
          <w:szCs w:val="22"/>
        </w:rPr>
        <w:t xml:space="preserve">Tuo atveju, jeigu tiekėjo kvalifikacija dėl teisės verstis atitinkama veikla netikrinama arba tikrinama ne visa apimtimi, tiekėjas perkančiajai organizacijai įsipareigoja, kad pirkimo sutartį vykdys tik tokią teisę turintys asmenys. </w:t>
      </w:r>
    </w:p>
    <w:p w14:paraId="2B67A204" w14:textId="77777777" w:rsidR="00B947FB" w:rsidRPr="00997789" w:rsidRDefault="00B947FB" w:rsidP="001B17FD">
      <w:pPr>
        <w:pStyle w:val="Sraopastraipa"/>
        <w:tabs>
          <w:tab w:val="left" w:pos="851"/>
        </w:tabs>
        <w:spacing w:after="0" w:line="240" w:lineRule="auto"/>
        <w:jc w:val="both"/>
        <w:rPr>
          <w:rFonts w:cstheme="minorHAnsi"/>
        </w:rPr>
      </w:pPr>
    </w:p>
    <w:tbl>
      <w:tblPr>
        <w:tblStyle w:val="Lentelstinklelis"/>
        <w:tblW w:w="14895" w:type="dxa"/>
        <w:tblInd w:w="-572" w:type="dxa"/>
        <w:tblLook w:val="04A0" w:firstRow="1" w:lastRow="0" w:firstColumn="1" w:lastColumn="0" w:noHBand="0" w:noVBand="1"/>
      </w:tblPr>
      <w:tblGrid>
        <w:gridCol w:w="567"/>
        <w:gridCol w:w="2552"/>
        <w:gridCol w:w="7229"/>
        <w:gridCol w:w="4536"/>
        <w:gridCol w:w="11"/>
      </w:tblGrid>
      <w:tr w:rsidR="00E64773" w:rsidRPr="006D6C5F" w14:paraId="5CC042B0" w14:textId="77777777" w:rsidTr="06970D85">
        <w:trPr>
          <w:gridAfter w:val="1"/>
          <w:wAfter w:w="11" w:type="dxa"/>
          <w:trHeight w:val="431"/>
        </w:trPr>
        <w:tc>
          <w:tcPr>
            <w:tcW w:w="567" w:type="dxa"/>
            <w:shd w:val="clear" w:color="auto" w:fill="D9E2F3" w:themeFill="accent1" w:themeFillTint="33"/>
            <w:vAlign w:val="center"/>
          </w:tcPr>
          <w:p w14:paraId="49649AC7" w14:textId="6588AA61" w:rsidR="0097555C" w:rsidRPr="006D6C5F" w:rsidRDefault="0097555C" w:rsidP="001B17FD">
            <w:pPr>
              <w:tabs>
                <w:tab w:val="left" w:pos="851"/>
              </w:tabs>
              <w:jc w:val="center"/>
              <w:rPr>
                <w:rFonts w:asciiTheme="minorHAnsi" w:cstheme="minorHAnsi"/>
                <w:sz w:val="21"/>
                <w:szCs w:val="21"/>
              </w:rPr>
            </w:pPr>
            <w:r w:rsidRPr="006D6C5F">
              <w:rPr>
                <w:rFonts w:asciiTheme="minorHAnsi" w:eastAsiaTheme="minorHAnsi" w:cstheme="minorHAnsi"/>
                <w:b/>
                <w:bCs/>
                <w:sz w:val="21"/>
                <w:szCs w:val="21"/>
              </w:rPr>
              <w:t>Eil. Nr.</w:t>
            </w:r>
          </w:p>
        </w:tc>
        <w:tc>
          <w:tcPr>
            <w:tcW w:w="2552" w:type="dxa"/>
            <w:shd w:val="clear" w:color="auto" w:fill="D9E2F3" w:themeFill="accent1" w:themeFillTint="33"/>
            <w:vAlign w:val="center"/>
          </w:tcPr>
          <w:p w14:paraId="3392A434" w14:textId="46FD3F14" w:rsidR="0097555C" w:rsidRPr="006D6C5F" w:rsidRDefault="0097555C" w:rsidP="001B17FD">
            <w:pPr>
              <w:tabs>
                <w:tab w:val="left" w:pos="851"/>
              </w:tabs>
              <w:jc w:val="center"/>
              <w:rPr>
                <w:rFonts w:asciiTheme="minorHAnsi" w:cstheme="minorHAnsi"/>
                <w:sz w:val="21"/>
                <w:szCs w:val="21"/>
              </w:rPr>
            </w:pPr>
            <w:r w:rsidRPr="006D6C5F">
              <w:rPr>
                <w:rFonts w:asciiTheme="minorHAnsi" w:cstheme="minorHAnsi"/>
                <w:b/>
                <w:bCs/>
                <w:sz w:val="21"/>
                <w:szCs w:val="21"/>
              </w:rPr>
              <w:t>Kvalifikacijos reikalavimas</w:t>
            </w:r>
          </w:p>
        </w:tc>
        <w:tc>
          <w:tcPr>
            <w:tcW w:w="7229" w:type="dxa"/>
            <w:shd w:val="clear" w:color="auto" w:fill="D9E2F3" w:themeFill="accent1" w:themeFillTint="33"/>
            <w:vAlign w:val="center"/>
          </w:tcPr>
          <w:p w14:paraId="1BB2258D" w14:textId="7C69B50F" w:rsidR="0097555C" w:rsidRPr="006D6C5F" w:rsidRDefault="0097555C" w:rsidP="001B17FD">
            <w:pPr>
              <w:tabs>
                <w:tab w:val="left" w:pos="851"/>
              </w:tabs>
              <w:jc w:val="center"/>
              <w:rPr>
                <w:rFonts w:asciiTheme="minorHAnsi" w:cstheme="minorHAnsi"/>
                <w:sz w:val="21"/>
                <w:szCs w:val="21"/>
              </w:rPr>
            </w:pPr>
            <w:r w:rsidRPr="006D6C5F">
              <w:rPr>
                <w:rFonts w:asciiTheme="minorHAnsi" w:cstheme="minorHAnsi"/>
                <w:b/>
                <w:bCs/>
                <w:sz w:val="21"/>
                <w:szCs w:val="21"/>
              </w:rPr>
              <w:t>Atitiktį reikalavimui įrodantys  dokumentai</w:t>
            </w:r>
          </w:p>
        </w:tc>
        <w:tc>
          <w:tcPr>
            <w:tcW w:w="4536" w:type="dxa"/>
            <w:shd w:val="clear" w:color="auto" w:fill="D9E2F3" w:themeFill="accent1" w:themeFillTint="33"/>
            <w:vAlign w:val="center"/>
          </w:tcPr>
          <w:p w14:paraId="1C5750B7" w14:textId="7E53F5A2" w:rsidR="0097555C" w:rsidRPr="006D6C5F" w:rsidRDefault="0097555C" w:rsidP="001B17FD">
            <w:pPr>
              <w:tabs>
                <w:tab w:val="left" w:pos="851"/>
              </w:tabs>
              <w:jc w:val="center"/>
              <w:rPr>
                <w:rFonts w:asciiTheme="minorHAnsi" w:cstheme="minorHAnsi"/>
                <w:sz w:val="21"/>
                <w:szCs w:val="21"/>
              </w:rPr>
            </w:pPr>
            <w:r w:rsidRPr="006D6C5F">
              <w:rPr>
                <w:rFonts w:asciiTheme="minorHAnsi" w:cstheme="minorHAnsi"/>
                <w:b/>
                <w:bCs/>
                <w:sz w:val="21"/>
                <w:szCs w:val="21"/>
              </w:rPr>
              <w:t>Subjektas, kuris turi atitikti reikalavimą</w:t>
            </w:r>
          </w:p>
        </w:tc>
      </w:tr>
      <w:tr w:rsidR="006571CB" w:rsidRPr="006D6C5F" w14:paraId="6AA6DDDF" w14:textId="77777777" w:rsidTr="06970D85">
        <w:trPr>
          <w:trHeight w:val="423"/>
        </w:trPr>
        <w:tc>
          <w:tcPr>
            <w:tcW w:w="14895" w:type="dxa"/>
            <w:gridSpan w:val="5"/>
            <w:shd w:val="clear" w:color="auto" w:fill="FFFFFF" w:themeFill="background1"/>
            <w:vAlign w:val="center"/>
          </w:tcPr>
          <w:p w14:paraId="32A0F34A" w14:textId="4B5C8AEA" w:rsidR="00B947FB" w:rsidRPr="006D6C5F" w:rsidRDefault="00B947FB" w:rsidP="001B17FD">
            <w:pPr>
              <w:tabs>
                <w:tab w:val="left" w:pos="851"/>
              </w:tabs>
              <w:jc w:val="center"/>
              <w:rPr>
                <w:rFonts w:asciiTheme="minorHAnsi" w:cstheme="minorHAnsi"/>
                <w:sz w:val="21"/>
                <w:szCs w:val="21"/>
              </w:rPr>
            </w:pPr>
            <w:r w:rsidRPr="006D6C5F">
              <w:rPr>
                <w:rFonts w:asciiTheme="minorHAnsi" w:cstheme="minorHAnsi"/>
                <w:b/>
                <w:bCs/>
                <w:sz w:val="21"/>
                <w:szCs w:val="21"/>
              </w:rPr>
              <w:t>Techninis ir profesinis pajėgumas</w:t>
            </w:r>
          </w:p>
        </w:tc>
      </w:tr>
      <w:tr w:rsidR="00E64773" w:rsidRPr="006D6C5F" w14:paraId="4F1917F4" w14:textId="77777777" w:rsidTr="06970D85">
        <w:trPr>
          <w:gridAfter w:val="1"/>
          <w:wAfter w:w="11" w:type="dxa"/>
        </w:trPr>
        <w:tc>
          <w:tcPr>
            <w:tcW w:w="567" w:type="dxa"/>
          </w:tcPr>
          <w:p w14:paraId="443685F7" w14:textId="4586EC37" w:rsidR="00111D14" w:rsidRPr="006D6C5F" w:rsidRDefault="00111D14" w:rsidP="00111D14">
            <w:pPr>
              <w:tabs>
                <w:tab w:val="left" w:pos="851"/>
              </w:tabs>
              <w:jc w:val="both"/>
              <w:rPr>
                <w:rFonts w:asciiTheme="minorHAnsi" w:cstheme="minorHAnsi"/>
                <w:sz w:val="21"/>
                <w:szCs w:val="21"/>
              </w:rPr>
            </w:pPr>
            <w:r w:rsidRPr="006D6C5F">
              <w:rPr>
                <w:rFonts w:asciiTheme="minorHAnsi" w:eastAsiaTheme="minorHAnsi" w:cstheme="minorHAnsi"/>
                <w:sz w:val="21"/>
                <w:szCs w:val="21"/>
              </w:rPr>
              <w:t>1.</w:t>
            </w:r>
          </w:p>
        </w:tc>
        <w:tc>
          <w:tcPr>
            <w:tcW w:w="2552" w:type="dxa"/>
          </w:tcPr>
          <w:p w14:paraId="7ABE3BC1" w14:textId="2CAEA713" w:rsidR="00111D14" w:rsidRPr="006D6C5F" w:rsidRDefault="00111D14" w:rsidP="06970D85">
            <w:pPr>
              <w:tabs>
                <w:tab w:val="left" w:pos="851"/>
              </w:tabs>
              <w:jc w:val="both"/>
              <w:rPr>
                <w:rFonts w:asciiTheme="minorHAnsi" w:cstheme="minorHAnsi"/>
                <w:sz w:val="21"/>
                <w:szCs w:val="21"/>
              </w:rPr>
            </w:pPr>
            <w:r w:rsidRPr="006D6C5F">
              <w:rPr>
                <w:rFonts w:asciiTheme="minorHAnsi" w:eastAsia="Calibri" w:cstheme="minorHAnsi"/>
                <w:sz w:val="21"/>
                <w:szCs w:val="21"/>
              </w:rPr>
              <w:t xml:space="preserve">Tiekėjas per pastaruosius </w:t>
            </w:r>
            <w:r w:rsidR="002F73FB" w:rsidRPr="006D6C5F">
              <w:rPr>
                <w:rFonts w:asciiTheme="minorHAnsi" w:eastAsia="Calibri" w:cstheme="minorHAnsi"/>
                <w:sz w:val="21"/>
                <w:szCs w:val="21"/>
              </w:rPr>
              <w:t>5</w:t>
            </w:r>
            <w:r w:rsidRPr="006D6C5F">
              <w:rPr>
                <w:rFonts w:asciiTheme="minorHAnsi" w:eastAsia="Calibri" w:cstheme="minorHAnsi"/>
                <w:sz w:val="21"/>
                <w:szCs w:val="21"/>
              </w:rPr>
              <w:t xml:space="preserve"> metus iki pasiūlymų pateikimo termino pabaigos pagal vieną ar daugiau sutarčių yra pristatęs ir įdiegęs </w:t>
            </w:r>
            <w:proofErr w:type="spellStart"/>
            <w:r w:rsidRPr="006D6C5F">
              <w:rPr>
                <w:rFonts w:asciiTheme="minorHAnsi" w:eastAsia="Calibri" w:cstheme="minorHAnsi"/>
                <w:sz w:val="21"/>
                <w:szCs w:val="21"/>
              </w:rPr>
              <w:t>telemetrinių</w:t>
            </w:r>
            <w:proofErr w:type="spellEnd"/>
            <w:r w:rsidRPr="006D6C5F">
              <w:rPr>
                <w:rFonts w:asciiTheme="minorHAnsi" w:eastAsia="Calibri" w:cstheme="minorHAnsi"/>
                <w:sz w:val="21"/>
                <w:szCs w:val="21"/>
              </w:rPr>
              <w:t xml:space="preserve"> vandens, ir/ar oro, ir/ar dirvožemio ir/ar meteorologinių matavimo stočių, kurių bendra vertė yra ne mažesnė kaip 60 000 Eur be PVM</w:t>
            </w:r>
          </w:p>
        </w:tc>
        <w:tc>
          <w:tcPr>
            <w:tcW w:w="7229" w:type="dxa"/>
          </w:tcPr>
          <w:p w14:paraId="5D1A1FC1" w14:textId="77777777" w:rsidR="006A53CB" w:rsidRPr="006D6C5F" w:rsidRDefault="00117DCC" w:rsidP="00764892">
            <w:pPr>
              <w:autoSpaceDE w:val="0"/>
              <w:autoSpaceDN w:val="0"/>
              <w:adjustRightInd w:val="0"/>
              <w:jc w:val="both"/>
              <w:rPr>
                <w:rFonts w:asciiTheme="minorHAnsi" w:cstheme="minorHAnsi"/>
                <w:bCs/>
                <w:sz w:val="21"/>
                <w:szCs w:val="21"/>
              </w:rPr>
            </w:pPr>
            <w:r w:rsidRPr="006D6C5F">
              <w:rPr>
                <w:rFonts w:asciiTheme="minorHAnsi" w:cstheme="minorHAnsi"/>
                <w:b/>
                <w:bCs/>
                <w:color w:val="000000" w:themeColor="text1"/>
                <w:sz w:val="21"/>
                <w:szCs w:val="21"/>
              </w:rPr>
              <w:t>Tiekėjai kartu su pasiūlymu turi pateikti</w:t>
            </w:r>
            <w:r w:rsidR="00111D14" w:rsidRPr="006D6C5F">
              <w:rPr>
                <w:rFonts w:asciiTheme="minorHAnsi" w:cstheme="minorHAnsi"/>
                <w:bCs/>
                <w:sz w:val="21"/>
                <w:szCs w:val="21"/>
              </w:rPr>
              <w:t>:</w:t>
            </w:r>
            <w:r w:rsidR="00764892" w:rsidRPr="006D6C5F">
              <w:rPr>
                <w:rFonts w:asciiTheme="minorHAnsi" w:cstheme="minorHAnsi"/>
                <w:bCs/>
                <w:sz w:val="21"/>
                <w:szCs w:val="21"/>
              </w:rPr>
              <w:t xml:space="preserve"> </w:t>
            </w:r>
            <w:r w:rsidR="00111D14" w:rsidRPr="006D6C5F">
              <w:rPr>
                <w:rFonts w:asciiTheme="minorHAnsi" w:cstheme="minorHAnsi"/>
                <w:bCs/>
                <w:sz w:val="21"/>
                <w:szCs w:val="21"/>
              </w:rPr>
              <w:t>užpildyt</w:t>
            </w:r>
            <w:r w:rsidR="00764892" w:rsidRPr="006D6C5F">
              <w:rPr>
                <w:rFonts w:asciiTheme="minorHAnsi" w:cstheme="minorHAnsi"/>
                <w:bCs/>
                <w:sz w:val="21"/>
                <w:szCs w:val="21"/>
              </w:rPr>
              <w:t>ą</w:t>
            </w:r>
            <w:r w:rsidR="00111D14" w:rsidRPr="006D6C5F">
              <w:rPr>
                <w:rFonts w:asciiTheme="minorHAnsi" w:cstheme="minorHAnsi"/>
                <w:sz w:val="21"/>
                <w:szCs w:val="21"/>
              </w:rPr>
              <w:t xml:space="preserve"> </w:t>
            </w:r>
            <w:r w:rsidR="00111D14" w:rsidRPr="006D6C5F">
              <w:rPr>
                <w:rFonts w:asciiTheme="minorHAnsi" w:cstheme="minorHAnsi"/>
                <w:b/>
                <w:bCs/>
                <w:sz w:val="21"/>
                <w:szCs w:val="21"/>
              </w:rPr>
              <w:t xml:space="preserve">specialiųjų pirkimo sąlygų </w:t>
            </w:r>
            <w:r w:rsidR="00C86976" w:rsidRPr="006D6C5F">
              <w:rPr>
                <w:rFonts w:asciiTheme="minorHAnsi" w:cstheme="minorHAnsi"/>
                <w:b/>
                <w:bCs/>
              </w:rPr>
              <w:t>9</w:t>
            </w:r>
            <w:r w:rsidR="00111D14" w:rsidRPr="006D6C5F">
              <w:rPr>
                <w:rFonts w:asciiTheme="minorHAnsi" w:cstheme="minorHAnsi"/>
                <w:b/>
                <w:bCs/>
                <w:sz w:val="21"/>
                <w:szCs w:val="21"/>
              </w:rPr>
              <w:t xml:space="preserve"> pried</w:t>
            </w:r>
            <w:r w:rsidR="006A53CB" w:rsidRPr="006D6C5F">
              <w:rPr>
                <w:rFonts w:asciiTheme="minorHAnsi" w:cstheme="minorHAnsi"/>
                <w:b/>
                <w:bCs/>
                <w:sz w:val="21"/>
                <w:szCs w:val="21"/>
              </w:rPr>
              <w:t>ą</w:t>
            </w:r>
            <w:r w:rsidR="00111D14" w:rsidRPr="006D6C5F">
              <w:rPr>
                <w:rFonts w:asciiTheme="minorHAnsi" w:cstheme="minorHAnsi"/>
                <w:bCs/>
                <w:sz w:val="21"/>
                <w:szCs w:val="21"/>
              </w:rPr>
              <w:t>, kuriame nurodyt</w:t>
            </w:r>
            <w:r w:rsidR="006A53CB" w:rsidRPr="006D6C5F">
              <w:rPr>
                <w:rFonts w:asciiTheme="minorHAnsi" w:cstheme="minorHAnsi"/>
                <w:bCs/>
                <w:sz w:val="21"/>
                <w:szCs w:val="21"/>
              </w:rPr>
              <w:t>a:</w:t>
            </w:r>
          </w:p>
          <w:p w14:paraId="0DF398BB" w14:textId="77777777" w:rsidR="006A53CB" w:rsidRPr="006D6C5F" w:rsidRDefault="006A53CB" w:rsidP="00044141">
            <w:pPr>
              <w:pStyle w:val="Sraopastraipa"/>
              <w:numPr>
                <w:ilvl w:val="0"/>
                <w:numId w:val="31"/>
              </w:numPr>
              <w:autoSpaceDE w:val="0"/>
              <w:autoSpaceDN w:val="0"/>
              <w:adjustRightInd w:val="0"/>
              <w:jc w:val="both"/>
              <w:rPr>
                <w:rFonts w:asciiTheme="minorHAnsi" w:cstheme="minorHAnsi"/>
                <w:sz w:val="21"/>
                <w:szCs w:val="21"/>
              </w:rPr>
            </w:pPr>
            <w:r w:rsidRPr="006D6C5F">
              <w:rPr>
                <w:rFonts w:asciiTheme="minorHAnsi" w:cstheme="minorHAnsi"/>
              </w:rPr>
              <w:t>Tiekėjo perduotų ir įdiegtų prekių pavadinimas ir aprašymas</w:t>
            </w:r>
          </w:p>
          <w:p w14:paraId="55370663" w14:textId="77777777" w:rsidR="006A53CB" w:rsidRPr="006D6C5F" w:rsidRDefault="006A53CB" w:rsidP="00044141">
            <w:pPr>
              <w:pStyle w:val="Sraopastraipa"/>
              <w:numPr>
                <w:ilvl w:val="0"/>
                <w:numId w:val="31"/>
              </w:numPr>
              <w:autoSpaceDE w:val="0"/>
              <w:autoSpaceDN w:val="0"/>
              <w:adjustRightInd w:val="0"/>
              <w:jc w:val="both"/>
              <w:rPr>
                <w:rFonts w:asciiTheme="minorHAnsi" w:cstheme="minorHAnsi"/>
                <w:sz w:val="21"/>
                <w:szCs w:val="21"/>
              </w:rPr>
            </w:pPr>
            <w:r w:rsidRPr="006D6C5F">
              <w:rPr>
                <w:rFonts w:asciiTheme="minorHAnsi" w:cstheme="minorHAnsi"/>
              </w:rPr>
              <w:t>Vertė, EUR be PVM</w:t>
            </w:r>
          </w:p>
          <w:p w14:paraId="3AFCF69B" w14:textId="77777777" w:rsidR="006A53CB" w:rsidRPr="006D6C5F" w:rsidRDefault="006A53CB" w:rsidP="00044141">
            <w:pPr>
              <w:pStyle w:val="Sraopastraipa"/>
              <w:numPr>
                <w:ilvl w:val="0"/>
                <w:numId w:val="31"/>
              </w:numPr>
              <w:autoSpaceDE w:val="0"/>
              <w:autoSpaceDN w:val="0"/>
              <w:adjustRightInd w:val="0"/>
              <w:jc w:val="both"/>
              <w:rPr>
                <w:rFonts w:asciiTheme="minorHAnsi" w:cstheme="minorHAnsi"/>
                <w:sz w:val="21"/>
                <w:szCs w:val="21"/>
              </w:rPr>
            </w:pPr>
            <w:r w:rsidRPr="006D6C5F">
              <w:rPr>
                <w:rFonts w:asciiTheme="minorHAnsi" w:cstheme="minorHAnsi"/>
              </w:rPr>
              <w:t>Laikotarpis (pradžios ir pabaigos data (nurodant metus, mėnesį, dieną))</w:t>
            </w:r>
          </w:p>
          <w:p w14:paraId="158D6EB4" w14:textId="77777777" w:rsidR="006A53CB" w:rsidRPr="006D6C5F" w:rsidRDefault="006A53CB" w:rsidP="00044141">
            <w:pPr>
              <w:pStyle w:val="Sraopastraipa"/>
              <w:numPr>
                <w:ilvl w:val="0"/>
                <w:numId w:val="31"/>
              </w:numPr>
              <w:rPr>
                <w:rFonts w:asciiTheme="minorHAnsi" w:cstheme="minorHAnsi"/>
                <w:sz w:val="21"/>
                <w:szCs w:val="21"/>
              </w:rPr>
            </w:pPr>
            <w:r w:rsidRPr="006D6C5F">
              <w:rPr>
                <w:rFonts w:asciiTheme="minorHAnsi" w:cstheme="minorHAnsi"/>
              </w:rPr>
              <w:t>Užsakovas (sutarties šalis)</w:t>
            </w:r>
          </w:p>
          <w:p w14:paraId="6DDCB36C" w14:textId="77777777" w:rsidR="006A53CB" w:rsidRPr="006D6C5F" w:rsidRDefault="006A53CB" w:rsidP="00044141">
            <w:pPr>
              <w:pStyle w:val="Sraopastraipa"/>
              <w:numPr>
                <w:ilvl w:val="0"/>
                <w:numId w:val="31"/>
              </w:numPr>
              <w:autoSpaceDE w:val="0"/>
              <w:autoSpaceDN w:val="0"/>
              <w:adjustRightInd w:val="0"/>
              <w:jc w:val="both"/>
              <w:rPr>
                <w:rFonts w:asciiTheme="minorHAnsi" w:cstheme="minorHAnsi"/>
                <w:sz w:val="21"/>
                <w:szCs w:val="21"/>
              </w:rPr>
            </w:pPr>
            <w:r w:rsidRPr="006D6C5F">
              <w:rPr>
                <w:rFonts w:asciiTheme="minorHAnsi" w:cstheme="minorHAnsi"/>
              </w:rPr>
              <w:t>Užsakovo kontaktai (adresas, telefono numeris)</w:t>
            </w:r>
          </w:p>
          <w:p w14:paraId="46DC33BD" w14:textId="77777777" w:rsidR="006A53CB" w:rsidRPr="006D6C5F" w:rsidRDefault="006A53CB" w:rsidP="00044141">
            <w:pPr>
              <w:pStyle w:val="Sraopastraipa"/>
              <w:numPr>
                <w:ilvl w:val="0"/>
                <w:numId w:val="31"/>
              </w:numPr>
              <w:autoSpaceDE w:val="0"/>
              <w:autoSpaceDN w:val="0"/>
              <w:adjustRightInd w:val="0"/>
              <w:jc w:val="both"/>
              <w:rPr>
                <w:rFonts w:asciiTheme="minorHAnsi" w:cstheme="minorHAnsi"/>
                <w:sz w:val="21"/>
                <w:szCs w:val="21"/>
              </w:rPr>
            </w:pPr>
            <w:r w:rsidRPr="006D6C5F">
              <w:rPr>
                <w:rFonts w:asciiTheme="minorHAnsi" w:cstheme="minorHAnsi"/>
              </w:rPr>
              <w:t>Pastabos (nurodyti, jei sutartį vykdė kaip jungtinės veiklos sutarties partneris ar kaip ūkio subjektas)</w:t>
            </w:r>
          </w:p>
          <w:p w14:paraId="60184306" w14:textId="77777777" w:rsidR="00563AE3" w:rsidRPr="006D6C5F" w:rsidRDefault="00563AE3" w:rsidP="00111D14">
            <w:pPr>
              <w:autoSpaceDE w:val="0"/>
              <w:autoSpaceDN w:val="0"/>
              <w:adjustRightInd w:val="0"/>
              <w:jc w:val="both"/>
              <w:rPr>
                <w:rFonts w:asciiTheme="minorHAnsi" w:cstheme="minorHAnsi"/>
                <w:bCs/>
                <w:sz w:val="21"/>
                <w:szCs w:val="21"/>
              </w:rPr>
            </w:pPr>
          </w:p>
          <w:p w14:paraId="11F2CD6C" w14:textId="240DB350" w:rsidR="00816118" w:rsidRPr="006D6C5F" w:rsidRDefault="007B11BE" w:rsidP="00816118">
            <w:pPr>
              <w:tabs>
                <w:tab w:val="left" w:pos="351"/>
              </w:tabs>
              <w:jc w:val="both"/>
              <w:rPr>
                <w:rFonts w:asciiTheme="minorHAnsi" w:eastAsia="Calibri" w:cstheme="minorHAnsi"/>
                <w:sz w:val="21"/>
                <w:szCs w:val="21"/>
                <w:bdr w:val="nil"/>
                <w:lang w:eastAsia="ar-SA"/>
              </w:rPr>
            </w:pPr>
            <w:r w:rsidRPr="006D6C5F">
              <w:rPr>
                <w:rFonts w:asciiTheme="minorHAnsi" w:eastAsia="Lucida Sans Unicode" w:cstheme="minorHAnsi"/>
                <w:bCs/>
                <w:sz w:val="21"/>
                <w:szCs w:val="21"/>
                <w:bdr w:val="nil"/>
                <w:lang w:eastAsia="ar-SA"/>
              </w:rPr>
              <w:t>1)</w:t>
            </w:r>
            <w:r w:rsidR="00494090" w:rsidRPr="006D6C5F">
              <w:rPr>
                <w:rFonts w:asciiTheme="minorHAnsi" w:eastAsia="Lucida Sans Unicode" w:cstheme="minorHAnsi"/>
                <w:bCs/>
                <w:sz w:val="21"/>
                <w:szCs w:val="21"/>
                <w:bdr w:val="nil"/>
                <w:lang w:eastAsia="ar-SA"/>
              </w:rPr>
              <w:t xml:space="preserve"> </w:t>
            </w:r>
            <w:r w:rsidR="00816118" w:rsidRPr="006D6C5F">
              <w:rPr>
                <w:rFonts w:asciiTheme="minorHAnsi" w:eastAsia="Lucida Sans Unicode" w:cstheme="minorHAnsi"/>
                <w:bCs/>
                <w:sz w:val="21"/>
                <w:szCs w:val="21"/>
                <w:u w:val="single"/>
                <w:bdr w:val="nil"/>
                <w:lang w:eastAsia="ar-SA"/>
              </w:rPr>
              <w:t>Įrodymus</w:t>
            </w:r>
            <w:r w:rsidR="00816118" w:rsidRPr="006D6C5F">
              <w:rPr>
                <w:rFonts w:asciiTheme="minorHAnsi" w:eastAsia="Lucida Sans Unicode" w:cstheme="minorHAnsi"/>
                <w:bCs/>
                <w:sz w:val="21"/>
                <w:szCs w:val="21"/>
                <w:bdr w:val="nil"/>
                <w:lang w:eastAsia="ar-SA"/>
              </w:rPr>
              <w:t xml:space="preserve"> apie tiekėjo tinkam</w:t>
            </w:r>
            <w:r w:rsidR="00161A18" w:rsidRPr="006D6C5F">
              <w:rPr>
                <w:rFonts w:asciiTheme="minorHAnsi" w:eastAsia="Lucida Sans Unicode" w:cstheme="minorHAnsi"/>
                <w:bCs/>
                <w:sz w:val="21"/>
                <w:szCs w:val="21"/>
                <w:bdr w:val="nil"/>
                <w:lang w:eastAsia="ar-SA"/>
              </w:rPr>
              <w:t>a</w:t>
            </w:r>
            <w:r w:rsidR="00432B72" w:rsidRPr="006D6C5F">
              <w:rPr>
                <w:rFonts w:asciiTheme="minorHAnsi" w:eastAsia="Lucida Sans Unicode" w:cstheme="minorHAnsi"/>
                <w:bCs/>
                <w:sz w:val="21"/>
                <w:szCs w:val="21"/>
                <w:bdr w:val="nil"/>
                <w:lang w:eastAsia="ar-SA"/>
              </w:rPr>
              <w:t>i</w:t>
            </w:r>
            <w:r w:rsidR="00816118" w:rsidRPr="006D6C5F">
              <w:rPr>
                <w:rFonts w:asciiTheme="minorHAnsi" w:eastAsia="Lucida Sans Unicode" w:cstheme="minorHAnsi"/>
                <w:bCs/>
                <w:sz w:val="21"/>
                <w:szCs w:val="21"/>
                <w:bdr w:val="nil"/>
                <w:lang w:eastAsia="ar-SA"/>
              </w:rPr>
              <w:t xml:space="preserve"> </w:t>
            </w:r>
            <w:r w:rsidR="00432B72" w:rsidRPr="006D6C5F">
              <w:rPr>
                <w:rFonts w:asciiTheme="minorHAnsi" w:eastAsia="Lucida Sans Unicode" w:cstheme="minorHAnsi"/>
                <w:bCs/>
                <w:sz w:val="21"/>
                <w:szCs w:val="21"/>
                <w:bdr w:val="nil"/>
                <w:lang w:eastAsia="ar-SA"/>
              </w:rPr>
              <w:t>vykdytas sutartis</w:t>
            </w:r>
            <w:r w:rsidR="00816118" w:rsidRPr="006D6C5F">
              <w:rPr>
                <w:rFonts w:asciiTheme="minorHAnsi" w:eastAsia="Lucida Sans Unicode" w:cstheme="minorHAnsi"/>
                <w:bCs/>
                <w:sz w:val="21"/>
                <w:szCs w:val="21"/>
                <w:bdr w:val="nil"/>
                <w:lang w:eastAsia="ar-SA"/>
              </w:rPr>
              <w:t xml:space="preserve"> </w:t>
            </w:r>
            <w:r w:rsidR="00816118" w:rsidRPr="006D6C5F">
              <w:rPr>
                <w:rFonts w:asciiTheme="minorHAnsi" w:eastAsia="Lucida Sans Unicode" w:cstheme="minorHAnsi"/>
                <w:bCs/>
                <w:sz w:val="21"/>
                <w:szCs w:val="21"/>
                <w:u w:val="single"/>
                <w:bdr w:val="nil"/>
                <w:lang w:eastAsia="ar-SA"/>
              </w:rPr>
              <w:t xml:space="preserve">turės </w:t>
            </w:r>
            <w:r w:rsidR="00EC6E3B" w:rsidRPr="006D6C5F">
              <w:rPr>
                <w:rFonts w:asciiTheme="minorHAnsi" w:eastAsia="Lucida Sans Unicode" w:cstheme="minorHAnsi"/>
                <w:bCs/>
                <w:sz w:val="21"/>
                <w:szCs w:val="21"/>
                <w:u w:val="single"/>
                <w:bdr w:val="nil"/>
                <w:lang w:eastAsia="ar-SA"/>
              </w:rPr>
              <w:t xml:space="preserve">pateikti </w:t>
            </w:r>
            <w:r w:rsidR="00816118" w:rsidRPr="006D6C5F">
              <w:rPr>
                <w:rFonts w:asciiTheme="minorHAnsi" w:eastAsia="Lucida Sans Unicode" w:cstheme="minorHAnsi"/>
                <w:bCs/>
                <w:sz w:val="21"/>
                <w:szCs w:val="21"/>
                <w:u w:val="single"/>
                <w:bdr w:val="nil"/>
                <w:lang w:eastAsia="ar-SA"/>
              </w:rPr>
              <w:t>tik nustatytas ekonomiškai naudingiausią pasiūlymą pateikęs tiekėjas (galimas pirkimo laimėtojas):</w:t>
            </w:r>
            <w:r w:rsidR="00816118" w:rsidRPr="006D6C5F">
              <w:rPr>
                <w:rFonts w:asciiTheme="minorHAnsi" w:eastAsia="Lucida Sans Unicode" w:cstheme="minorHAnsi"/>
                <w:bCs/>
                <w:sz w:val="21"/>
                <w:szCs w:val="21"/>
                <w:bdr w:val="nil"/>
                <w:lang w:eastAsia="ar-SA"/>
              </w:rPr>
              <w:t xml:space="preserve"> u</w:t>
            </w:r>
            <w:r w:rsidR="00816118" w:rsidRPr="006D6C5F">
              <w:rPr>
                <w:rFonts w:asciiTheme="minorHAnsi" w:eastAsia="Calibri" w:cstheme="minorHAnsi"/>
                <w:bdr w:val="nil"/>
                <w:lang w:eastAsia="ar-SA"/>
              </w:rPr>
              <w:t>žsakovo atsiliepimas arba pažyma arba priėmimo/perdavimo aktas arba kitas lygiavertis dokumentas</w:t>
            </w:r>
            <w:r w:rsidR="002054E9" w:rsidRPr="006D6C5F">
              <w:rPr>
                <w:rFonts w:asciiTheme="minorHAnsi" w:eastAsia="Calibri" w:cstheme="minorHAnsi"/>
                <w:sz w:val="21"/>
                <w:szCs w:val="21"/>
                <w:bdr w:val="nil"/>
                <w:lang w:eastAsia="ar-SA"/>
              </w:rPr>
              <w:t xml:space="preserve"> (</w:t>
            </w:r>
            <w:r w:rsidR="002054E9" w:rsidRPr="006D6C5F">
              <w:rPr>
                <w:rFonts w:asciiTheme="minorHAnsi" w:eastAsia="Lucida Sans Unicode" w:cstheme="minorHAnsi"/>
                <w:i/>
                <w:iCs/>
                <w:bdr w:val="nil"/>
                <w:lang w:eastAsia="ar-SA"/>
              </w:rPr>
              <w:t>Pateikiami dokumentai elektroninėje formoje CVP IS priemonėmis).</w:t>
            </w:r>
          </w:p>
          <w:p w14:paraId="6F0751F2" w14:textId="07BAFC5E" w:rsidR="00347DFC" w:rsidRPr="006D6C5F" w:rsidRDefault="007B11BE" w:rsidP="00E64773">
            <w:pPr>
              <w:tabs>
                <w:tab w:val="left" w:pos="851"/>
              </w:tabs>
              <w:jc w:val="both"/>
              <w:rPr>
                <w:rFonts w:asciiTheme="minorHAnsi" w:cstheme="minorHAnsi"/>
                <w:bCs/>
                <w:sz w:val="21"/>
                <w:szCs w:val="21"/>
              </w:rPr>
            </w:pPr>
            <w:r w:rsidRPr="006D6C5F">
              <w:rPr>
                <w:rFonts w:asciiTheme="minorHAnsi" w:cstheme="minorHAnsi"/>
                <w:bCs/>
                <w:sz w:val="21"/>
                <w:szCs w:val="21"/>
              </w:rPr>
              <w:t>2)</w:t>
            </w:r>
            <w:r w:rsidR="00494090" w:rsidRPr="006D6C5F">
              <w:rPr>
                <w:rFonts w:asciiTheme="minorHAnsi" w:cstheme="minorHAnsi"/>
                <w:bCs/>
                <w:sz w:val="21"/>
                <w:szCs w:val="21"/>
              </w:rPr>
              <w:t xml:space="preserve"> </w:t>
            </w:r>
            <w:r w:rsidR="00B42007" w:rsidRPr="006D6C5F">
              <w:rPr>
                <w:rFonts w:asciiTheme="minorHAnsi" w:cstheme="minorHAnsi"/>
                <w:bCs/>
                <w:sz w:val="21"/>
                <w:szCs w:val="21"/>
              </w:rPr>
              <w:t>Įgaliotoji p</w:t>
            </w:r>
            <w:r w:rsidR="00816118" w:rsidRPr="006D6C5F">
              <w:rPr>
                <w:rFonts w:asciiTheme="minorHAnsi" w:cstheme="minorHAnsi"/>
                <w:bCs/>
                <w:sz w:val="21"/>
                <w:szCs w:val="21"/>
              </w:rPr>
              <w:t>erkančioji organizacija pasilieka teisę be išankstinio įspėjimo susisiekti su užsakovu nurodytais kontaktiniais telefonais, siekdama pasitikslinti informaciją apie įvykdytą (-</w:t>
            </w:r>
            <w:proofErr w:type="spellStart"/>
            <w:r w:rsidR="00816118" w:rsidRPr="006D6C5F">
              <w:rPr>
                <w:rFonts w:asciiTheme="minorHAnsi" w:cstheme="minorHAnsi"/>
                <w:bCs/>
                <w:sz w:val="21"/>
                <w:szCs w:val="21"/>
              </w:rPr>
              <w:t>as</w:t>
            </w:r>
            <w:proofErr w:type="spellEnd"/>
            <w:r w:rsidR="00816118" w:rsidRPr="006D6C5F">
              <w:rPr>
                <w:rFonts w:asciiTheme="minorHAnsi" w:cstheme="minorHAnsi"/>
                <w:bCs/>
                <w:sz w:val="21"/>
                <w:szCs w:val="21"/>
              </w:rPr>
              <w:t>) ar vykdomą (-</w:t>
            </w:r>
            <w:proofErr w:type="spellStart"/>
            <w:r w:rsidR="00816118" w:rsidRPr="006D6C5F">
              <w:rPr>
                <w:rFonts w:asciiTheme="minorHAnsi" w:cstheme="minorHAnsi"/>
                <w:bCs/>
                <w:sz w:val="21"/>
                <w:szCs w:val="21"/>
              </w:rPr>
              <w:t>as</w:t>
            </w:r>
            <w:proofErr w:type="spellEnd"/>
            <w:r w:rsidR="00816118" w:rsidRPr="006D6C5F">
              <w:rPr>
                <w:rFonts w:asciiTheme="minorHAnsi" w:cstheme="minorHAnsi"/>
                <w:bCs/>
                <w:sz w:val="21"/>
                <w:szCs w:val="21"/>
              </w:rPr>
              <w:t>) sutartį (-</w:t>
            </w:r>
            <w:proofErr w:type="spellStart"/>
            <w:r w:rsidR="00816118" w:rsidRPr="006D6C5F">
              <w:rPr>
                <w:rFonts w:asciiTheme="minorHAnsi" w:cstheme="minorHAnsi"/>
                <w:bCs/>
                <w:sz w:val="21"/>
                <w:szCs w:val="21"/>
              </w:rPr>
              <w:t>is</w:t>
            </w:r>
            <w:proofErr w:type="spellEnd"/>
            <w:r w:rsidR="00816118" w:rsidRPr="006D6C5F">
              <w:rPr>
                <w:rFonts w:asciiTheme="minorHAnsi" w:cstheme="minorHAnsi"/>
                <w:bCs/>
                <w:sz w:val="21"/>
                <w:szCs w:val="21"/>
              </w:rPr>
              <w:t>).</w:t>
            </w:r>
          </w:p>
        </w:tc>
        <w:tc>
          <w:tcPr>
            <w:tcW w:w="4536" w:type="dxa"/>
          </w:tcPr>
          <w:p w14:paraId="35F41786" w14:textId="77777777" w:rsidR="00111D14" w:rsidRPr="006D6C5F" w:rsidRDefault="00111D14" w:rsidP="00111D14">
            <w:pPr>
              <w:autoSpaceDE w:val="0"/>
              <w:autoSpaceDN w:val="0"/>
              <w:adjustRightInd w:val="0"/>
              <w:jc w:val="both"/>
              <w:rPr>
                <w:rFonts w:asciiTheme="minorHAnsi" w:cstheme="minorHAnsi"/>
                <w:sz w:val="21"/>
                <w:szCs w:val="21"/>
              </w:rPr>
            </w:pPr>
            <w:r w:rsidRPr="006D6C5F">
              <w:rPr>
                <w:rFonts w:asciiTheme="minorHAnsi" w:cstheme="minorHAnsi"/>
                <w:sz w:val="21"/>
                <w:szCs w:val="21"/>
              </w:rPr>
              <w:t>1) jeigu pasiūlymą teikia ūkio subjektų grupė – reikalavimą turi atitikti visi ūkio subjektų grupės nariai kartu (ūkio subjektų grupės narių turima patirtis sumuojama), atsižvelgiant į jų prisiimamus įsipareigojimus;</w:t>
            </w:r>
          </w:p>
          <w:p w14:paraId="70375056" w14:textId="77777777" w:rsidR="00111D14" w:rsidRPr="006D6C5F" w:rsidRDefault="00111D14" w:rsidP="00111D14">
            <w:pPr>
              <w:autoSpaceDE w:val="0"/>
              <w:autoSpaceDN w:val="0"/>
              <w:adjustRightInd w:val="0"/>
              <w:jc w:val="both"/>
              <w:rPr>
                <w:rFonts w:asciiTheme="minorHAnsi" w:cstheme="minorHAnsi"/>
                <w:sz w:val="21"/>
                <w:szCs w:val="21"/>
              </w:rPr>
            </w:pPr>
            <w:r w:rsidRPr="006D6C5F">
              <w:rPr>
                <w:rFonts w:asciiTheme="minorHAnsi" w:cstheme="minorHAnsi"/>
                <w:sz w:val="21"/>
                <w:szCs w:val="21"/>
              </w:rPr>
              <w:t>2) tiekėjas gali remtis kitų ūkio subjektų pajėgumais tik tuo atveju, jeigu tie subjektai patys vykdys tą pirkimo sutarties dalį, kuriai reikia jų turimų pajėgumų;</w:t>
            </w:r>
          </w:p>
          <w:p w14:paraId="1511D939" w14:textId="77777777" w:rsidR="00111D14" w:rsidRPr="006D6C5F" w:rsidRDefault="00111D14" w:rsidP="00111D14">
            <w:pPr>
              <w:autoSpaceDE w:val="0"/>
              <w:autoSpaceDN w:val="0"/>
              <w:adjustRightInd w:val="0"/>
              <w:jc w:val="both"/>
              <w:rPr>
                <w:rFonts w:asciiTheme="minorHAnsi" w:cstheme="minorHAnsi"/>
                <w:sz w:val="21"/>
                <w:szCs w:val="21"/>
              </w:rPr>
            </w:pPr>
            <w:r w:rsidRPr="006D6C5F">
              <w:rPr>
                <w:rFonts w:asciiTheme="minorHAnsi" w:cstheme="minorHAnsi"/>
                <w:sz w:val="21"/>
                <w:szCs w:val="21"/>
              </w:rPr>
              <w:t>3) subtiekėjams šis reikalavimas nenustatomas.</w:t>
            </w:r>
          </w:p>
          <w:p w14:paraId="68C71B6C" w14:textId="77777777" w:rsidR="00111D14" w:rsidRPr="006D6C5F" w:rsidRDefault="00111D14" w:rsidP="00111D14">
            <w:pPr>
              <w:autoSpaceDE w:val="0"/>
              <w:autoSpaceDN w:val="0"/>
              <w:adjustRightInd w:val="0"/>
              <w:jc w:val="both"/>
              <w:rPr>
                <w:rFonts w:asciiTheme="minorHAnsi" w:cstheme="minorHAnsi"/>
                <w:sz w:val="21"/>
                <w:szCs w:val="21"/>
              </w:rPr>
            </w:pPr>
          </w:p>
          <w:p w14:paraId="3973F585" w14:textId="77777777" w:rsidR="00111D14" w:rsidRPr="006D6C5F" w:rsidRDefault="00111D14" w:rsidP="00111D14">
            <w:pPr>
              <w:autoSpaceDE w:val="0"/>
              <w:autoSpaceDN w:val="0"/>
              <w:adjustRightInd w:val="0"/>
              <w:jc w:val="both"/>
              <w:rPr>
                <w:rFonts w:asciiTheme="minorHAnsi" w:cstheme="minorHAnsi"/>
                <w:sz w:val="21"/>
                <w:szCs w:val="21"/>
              </w:rPr>
            </w:pPr>
            <w:r w:rsidRPr="006D6C5F">
              <w:rPr>
                <w:rFonts w:asciiTheme="minorHAnsi" w:cstheme="minorHAnsi"/>
                <w:sz w:val="21"/>
                <w:szCs w:val="21"/>
              </w:rPr>
              <w:t>PASTABA:</w:t>
            </w:r>
          </w:p>
          <w:p w14:paraId="06DFB46B" w14:textId="7AFC3DEE" w:rsidR="00111D14" w:rsidRPr="006D6C5F" w:rsidRDefault="00111D14" w:rsidP="00111D14">
            <w:pPr>
              <w:tabs>
                <w:tab w:val="left" w:pos="851"/>
              </w:tabs>
              <w:jc w:val="both"/>
              <w:rPr>
                <w:rFonts w:asciiTheme="minorHAnsi" w:cstheme="minorHAnsi"/>
                <w:sz w:val="21"/>
                <w:szCs w:val="21"/>
              </w:rPr>
            </w:pPr>
            <w:r w:rsidRPr="006D6C5F">
              <w:rPr>
                <w:rFonts w:asciiTheme="minorHAnsi" w:cstheme="minorHAnsi"/>
                <w:i/>
                <w:iCs/>
                <w:sz w:val="21"/>
                <w:szCs w:val="21"/>
              </w:rPr>
              <w:t xml:space="preserve">Tiekėjui nedraudžiama remtis sutartimi, kurią tiekėjas vykdė ne vienas, bet kartu su kitais ūkio subjektais. Tačiau tokiu atveju turi būti vertinami būtent konkretaus tiekėjo, dalyvaujančio viešajame pirkime, </w:t>
            </w:r>
            <w:r w:rsidR="00AA4123" w:rsidRPr="006D6C5F">
              <w:rPr>
                <w:rFonts w:asciiTheme="minorHAnsi" w:cstheme="minorHAnsi"/>
                <w:i/>
                <w:iCs/>
                <w:sz w:val="21"/>
                <w:szCs w:val="21"/>
              </w:rPr>
              <w:t>pateikt</w:t>
            </w:r>
            <w:r w:rsidR="00FC6826" w:rsidRPr="006D6C5F">
              <w:rPr>
                <w:rFonts w:asciiTheme="minorHAnsi" w:cstheme="minorHAnsi"/>
                <w:i/>
                <w:iCs/>
                <w:sz w:val="21"/>
                <w:szCs w:val="21"/>
              </w:rPr>
              <w:t>os prekės</w:t>
            </w:r>
            <w:r w:rsidRPr="006D6C5F">
              <w:rPr>
                <w:rFonts w:asciiTheme="minorHAnsi" w:cstheme="minorHAnsi"/>
                <w:i/>
                <w:iCs/>
                <w:sz w:val="21"/>
                <w:szCs w:val="21"/>
              </w:rPr>
              <w:t>, jų apimtis, vertė, o ne visas vykdytos sutarties objektas.</w:t>
            </w:r>
          </w:p>
        </w:tc>
      </w:tr>
    </w:tbl>
    <w:p w14:paraId="034C3BA1" w14:textId="75A4131C" w:rsidR="002F396F" w:rsidRPr="00997789" w:rsidRDefault="002F396F" w:rsidP="009C30B3">
      <w:pPr>
        <w:tabs>
          <w:tab w:val="left" w:pos="709"/>
        </w:tabs>
        <w:spacing w:after="0" w:line="240" w:lineRule="auto"/>
        <w:jc w:val="both"/>
        <w:rPr>
          <w:rFonts w:eastAsiaTheme="minorHAnsi" w:cstheme="minorHAnsi"/>
          <w:b/>
          <w:iCs/>
          <w:lang w:eastAsia="en-US"/>
        </w:rPr>
      </w:pPr>
    </w:p>
    <w:p w14:paraId="0DB8D79C" w14:textId="50ABAB8A" w:rsidR="0020417D" w:rsidRPr="00997789" w:rsidRDefault="0020417D" w:rsidP="002D71B6">
      <w:pPr>
        <w:spacing w:before="60" w:after="60" w:line="256" w:lineRule="auto"/>
        <w:rPr>
          <w:rFonts w:eastAsiaTheme="minorHAnsi" w:cstheme="minorHAnsi"/>
          <w:b/>
          <w:bCs/>
        </w:rPr>
        <w:sectPr w:rsidR="0020417D" w:rsidRPr="00997789" w:rsidSect="001B17FD">
          <w:footerReference w:type="first" r:id="rId27"/>
          <w:pgSz w:w="15840" w:h="12240" w:orient="landscape"/>
          <w:pgMar w:top="1701" w:right="531" w:bottom="567" w:left="1134" w:header="720" w:footer="720" w:gutter="0"/>
          <w:pgNumType w:start="13"/>
          <w:cols w:space="720"/>
          <w:titlePg/>
          <w:docGrid w:linePitch="360"/>
        </w:sectPr>
      </w:pPr>
    </w:p>
    <w:p w14:paraId="5D0FDE6E" w14:textId="192DF949" w:rsidR="008D704D" w:rsidRPr="00997789" w:rsidRDefault="008D704D" w:rsidP="001B17FD">
      <w:pPr>
        <w:spacing w:after="0" w:line="240" w:lineRule="auto"/>
        <w:jc w:val="right"/>
        <w:rPr>
          <w:rFonts w:cstheme="minorHAnsi"/>
          <w:color w:val="0070C0"/>
        </w:rPr>
      </w:pPr>
      <w:bookmarkStart w:id="57" w:name="_Ref38291379"/>
      <w:bookmarkStart w:id="58" w:name="_Ref38291394"/>
      <w:bookmarkStart w:id="59" w:name="_Ref38898251"/>
      <w:bookmarkStart w:id="60" w:name="_Toc126333943"/>
      <w:r w:rsidRPr="00997789">
        <w:rPr>
          <w:rFonts w:eastAsia="Calibri" w:cstheme="minorHAnsi"/>
          <w:color w:val="0070C0"/>
        </w:rPr>
        <w:lastRenderedPageBreak/>
        <w:t xml:space="preserve">Pirkimo sąlygų </w:t>
      </w:r>
      <w:r w:rsidR="00F1334C" w:rsidRPr="00997789">
        <w:rPr>
          <w:rFonts w:eastAsia="Calibri" w:cstheme="minorHAnsi"/>
          <w:color w:val="0070C0"/>
        </w:rPr>
        <w:t>5</w:t>
      </w:r>
      <w:r w:rsidRPr="00997789">
        <w:rPr>
          <w:rFonts w:eastAsia="Calibri" w:cstheme="minorHAnsi"/>
          <w:color w:val="0070C0"/>
        </w:rPr>
        <w:t xml:space="preserve"> priedas „EBVPD“ </w:t>
      </w:r>
      <w:r w:rsidRPr="00997789">
        <w:rPr>
          <w:rFonts w:cstheme="minorHAnsi"/>
          <w:color w:val="0070C0"/>
        </w:rPr>
        <w:t>(XML formatu)</w:t>
      </w:r>
      <w:bookmarkEnd w:id="57"/>
      <w:bookmarkEnd w:id="58"/>
      <w:bookmarkEnd w:id="59"/>
      <w:bookmarkEnd w:id="60"/>
    </w:p>
    <w:p w14:paraId="1E33CF75" w14:textId="0E2F80D8" w:rsidR="002F396F" w:rsidRPr="00997789" w:rsidRDefault="002F396F" w:rsidP="00DE290C">
      <w:pPr>
        <w:rPr>
          <w:rFonts w:cstheme="minorHAnsi"/>
          <w:b/>
          <w:bCs/>
          <w:smallCaps/>
          <w:sz w:val="22"/>
          <w:szCs w:val="22"/>
        </w:rPr>
      </w:pPr>
    </w:p>
    <w:p w14:paraId="4F6E9F95" w14:textId="40122A3B" w:rsidR="00B970B0" w:rsidRPr="00997789" w:rsidRDefault="00B970B0" w:rsidP="00BE1858">
      <w:pPr>
        <w:pStyle w:val="Paantrat"/>
        <w:jc w:val="center"/>
        <w:rPr>
          <w:b/>
          <w:bCs/>
          <w:smallCaps/>
        </w:rPr>
      </w:pPr>
      <w:r w:rsidRPr="00997789">
        <w:t>EUROPOS BENDRASIS VIEŠŲJŲ PIRKIMŲ DOKUMENTAS</w:t>
      </w:r>
    </w:p>
    <w:p w14:paraId="3584D74E" w14:textId="0352A453" w:rsidR="002F396F" w:rsidRPr="00997789" w:rsidRDefault="002F396F" w:rsidP="001B17FD">
      <w:pPr>
        <w:jc w:val="center"/>
        <w:rPr>
          <w:rFonts w:cstheme="minorHAnsi"/>
          <w:sz w:val="22"/>
          <w:szCs w:val="22"/>
        </w:rPr>
      </w:pPr>
      <w:r w:rsidRPr="00997789">
        <w:rPr>
          <w:rFonts w:cstheme="minorHAnsi"/>
          <w:sz w:val="22"/>
          <w:szCs w:val="22"/>
        </w:rPr>
        <w:t>„Europos bendrasis viešųjų pirkimų dokumentas (EBVPD)“ pateikiamas .</w:t>
      </w:r>
      <w:proofErr w:type="spellStart"/>
      <w:r w:rsidRPr="00997789">
        <w:rPr>
          <w:rFonts w:cstheme="minorHAnsi"/>
          <w:sz w:val="22"/>
          <w:szCs w:val="22"/>
        </w:rPr>
        <w:t>xml</w:t>
      </w:r>
      <w:proofErr w:type="spellEnd"/>
      <w:r w:rsidRPr="00997789">
        <w:rPr>
          <w:rFonts w:cstheme="minorHAnsi"/>
          <w:sz w:val="22"/>
          <w:szCs w:val="22"/>
        </w:rPr>
        <w:t xml:space="preserve"> formatu</w:t>
      </w:r>
      <w:r w:rsidR="00F554EC" w:rsidRPr="00997789">
        <w:rPr>
          <w:rFonts w:cstheme="minorHAnsi"/>
          <w:sz w:val="22"/>
          <w:szCs w:val="22"/>
        </w:rPr>
        <w:t>.</w:t>
      </w:r>
    </w:p>
    <w:p w14:paraId="5D197AB2" w14:textId="0EAE7A12" w:rsidR="002F396F" w:rsidRPr="00997789" w:rsidRDefault="00B970B0" w:rsidP="00B970B0">
      <w:pPr>
        <w:jc w:val="center"/>
        <w:rPr>
          <w:rFonts w:cstheme="minorHAnsi"/>
          <w:smallCaps/>
          <w:sz w:val="22"/>
          <w:szCs w:val="22"/>
        </w:rPr>
      </w:pPr>
      <w:r w:rsidRPr="00997789">
        <w:rPr>
          <w:rFonts w:cstheme="minorHAnsi"/>
          <w:smallCaps/>
          <w:sz w:val="22"/>
          <w:szCs w:val="22"/>
        </w:rPr>
        <w:t>__________</w:t>
      </w:r>
    </w:p>
    <w:p w14:paraId="403C297A" w14:textId="44AA8768" w:rsidR="00A4599F" w:rsidRPr="00997789" w:rsidRDefault="00A4599F" w:rsidP="00DE290C">
      <w:pPr>
        <w:rPr>
          <w:rFonts w:cstheme="minorHAnsi"/>
          <w:b/>
          <w:bCs/>
          <w:smallCaps/>
          <w:sz w:val="22"/>
          <w:szCs w:val="22"/>
        </w:rPr>
      </w:pPr>
      <w:r w:rsidRPr="00997789">
        <w:rPr>
          <w:rFonts w:cstheme="minorHAnsi"/>
          <w:b/>
          <w:bCs/>
          <w:smallCaps/>
          <w:sz w:val="22"/>
          <w:szCs w:val="22"/>
        </w:rPr>
        <w:br w:type="page"/>
      </w:r>
    </w:p>
    <w:p w14:paraId="44D514D3" w14:textId="762D0F29" w:rsidR="008D704D" w:rsidRPr="00997789" w:rsidRDefault="008D704D" w:rsidP="008D704D">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26333944"/>
      <w:r w:rsidRPr="00997789">
        <w:rPr>
          <w:rFonts w:asciiTheme="minorHAnsi" w:eastAsia="Calibri" w:hAnsiTheme="minorHAnsi" w:cstheme="minorHAnsi"/>
          <w:color w:val="0070C0"/>
          <w:sz w:val="21"/>
          <w:szCs w:val="21"/>
        </w:rPr>
        <w:lastRenderedPageBreak/>
        <w:t xml:space="preserve">Pirkimo sąlygų </w:t>
      </w:r>
      <w:r w:rsidR="00F1334C" w:rsidRPr="00997789">
        <w:rPr>
          <w:rFonts w:asciiTheme="minorHAnsi" w:eastAsia="Calibri" w:hAnsiTheme="minorHAnsi" w:cstheme="minorHAnsi"/>
          <w:color w:val="0070C0"/>
          <w:sz w:val="21"/>
          <w:szCs w:val="21"/>
        </w:rPr>
        <w:t>6</w:t>
      </w:r>
      <w:r w:rsidRPr="00997789">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49CD60D3" w14:textId="77777777" w:rsidR="004127DF" w:rsidRPr="00997789" w:rsidRDefault="004127DF" w:rsidP="004127DF">
      <w:pPr>
        <w:rPr>
          <w:rFonts w:cstheme="minorHAnsi"/>
          <w:color w:val="000000" w:themeColor="text1"/>
        </w:rPr>
      </w:pPr>
    </w:p>
    <w:p w14:paraId="67086DEB" w14:textId="77777777" w:rsidR="004127DF" w:rsidRPr="00997789" w:rsidRDefault="004127DF" w:rsidP="004127DF">
      <w:pPr>
        <w:spacing w:after="0" w:line="240" w:lineRule="auto"/>
        <w:jc w:val="center"/>
        <w:rPr>
          <w:rFonts w:eastAsia="Times New Roman" w:cstheme="minorHAnsi"/>
          <w:b/>
          <w:sz w:val="22"/>
          <w:szCs w:val="22"/>
          <w:lang w:eastAsia="en-US"/>
        </w:rPr>
      </w:pPr>
      <w:r w:rsidRPr="00997789">
        <w:rPr>
          <w:rFonts w:eastAsia="Times New Roman" w:cstheme="minorHAnsi"/>
          <w:b/>
          <w:sz w:val="22"/>
          <w:szCs w:val="22"/>
          <w:lang w:eastAsia="en-US"/>
        </w:rPr>
        <w:t>PASIŪLYMAS</w:t>
      </w:r>
    </w:p>
    <w:p w14:paraId="496DC675" w14:textId="77777777" w:rsidR="004127DF" w:rsidRPr="00997789" w:rsidRDefault="004127DF" w:rsidP="004127DF">
      <w:pPr>
        <w:spacing w:after="0" w:line="240" w:lineRule="auto"/>
        <w:contextualSpacing/>
        <w:jc w:val="center"/>
        <w:rPr>
          <w:rFonts w:cstheme="minorHAnsi"/>
          <w:b/>
          <w:bCs/>
          <w:caps/>
          <w:color w:val="000000" w:themeColor="text1"/>
          <w:spacing w:val="20"/>
          <w:sz w:val="22"/>
          <w:szCs w:val="22"/>
        </w:rPr>
      </w:pPr>
      <w:r w:rsidRPr="00997789">
        <w:rPr>
          <w:rFonts w:cstheme="minorHAnsi"/>
          <w:b/>
          <w:bCs/>
          <w:caps/>
          <w:color w:val="000000" w:themeColor="text1"/>
          <w:spacing w:val="20"/>
          <w:sz w:val="22"/>
          <w:szCs w:val="22"/>
        </w:rPr>
        <w:t>Telemetrinių požeminio vandens lygio matavimo stočių pirkimas</w:t>
      </w:r>
    </w:p>
    <w:p w14:paraId="6595000D" w14:textId="77777777" w:rsidR="004127DF" w:rsidRPr="00997789" w:rsidRDefault="004127DF" w:rsidP="004127DF">
      <w:pPr>
        <w:spacing w:after="0" w:line="240" w:lineRule="auto"/>
        <w:contextualSpacing/>
        <w:rPr>
          <w:rFonts w:cstheme="minorHAnsi"/>
        </w:rPr>
      </w:pPr>
    </w:p>
    <w:p w14:paraId="202FDB1A" w14:textId="77777777" w:rsidR="004127DF" w:rsidRPr="00997789" w:rsidRDefault="004127DF" w:rsidP="004127DF">
      <w:pPr>
        <w:spacing w:after="0" w:line="240" w:lineRule="auto"/>
        <w:contextualSpacing/>
        <w:rPr>
          <w:rFonts w:cstheme="minorHAnsi"/>
        </w:rPr>
      </w:pPr>
      <w:r w:rsidRPr="00997789">
        <w:rPr>
          <w:rFonts w:cstheme="minorHAnsi"/>
        </w:rPr>
        <w:t>Lietuvos Respublikos aplinkos ministerijos</w:t>
      </w:r>
    </w:p>
    <w:p w14:paraId="66F528E5" w14:textId="77777777" w:rsidR="004127DF" w:rsidRPr="00997789" w:rsidRDefault="004127DF" w:rsidP="004127DF">
      <w:pPr>
        <w:spacing w:after="0" w:line="240" w:lineRule="auto"/>
        <w:contextualSpacing/>
        <w:rPr>
          <w:rFonts w:cstheme="minorHAnsi"/>
        </w:rPr>
      </w:pPr>
      <w:r w:rsidRPr="00997789">
        <w:rPr>
          <w:rFonts w:cstheme="minorHAnsi"/>
        </w:rPr>
        <w:t>Aplinkos projektų valdymo agentūrai</w:t>
      </w:r>
    </w:p>
    <w:p w14:paraId="71456EA2" w14:textId="77777777" w:rsidR="0078023B" w:rsidRPr="00997789" w:rsidRDefault="0078023B" w:rsidP="004127DF">
      <w:pPr>
        <w:spacing w:after="0" w:line="240" w:lineRule="auto"/>
        <w:jc w:val="center"/>
        <w:rPr>
          <w:rFonts w:cstheme="minorHAnsi"/>
          <w:color w:val="000000" w:themeColor="text1"/>
          <w:sz w:val="22"/>
          <w:szCs w:val="22"/>
        </w:rPr>
      </w:pPr>
    </w:p>
    <w:p w14:paraId="297181C0" w14:textId="3A412C18" w:rsidR="004127DF" w:rsidRPr="00997789" w:rsidRDefault="004127DF" w:rsidP="004127DF">
      <w:pPr>
        <w:spacing w:after="0" w:line="240" w:lineRule="auto"/>
        <w:jc w:val="center"/>
        <w:rPr>
          <w:rFonts w:cstheme="minorHAnsi"/>
          <w:color w:val="000000" w:themeColor="text1"/>
          <w:sz w:val="22"/>
          <w:szCs w:val="22"/>
        </w:rPr>
      </w:pPr>
      <w:r w:rsidRPr="00997789">
        <w:rPr>
          <w:rFonts w:cstheme="minorHAnsi"/>
          <w:color w:val="000000" w:themeColor="text1"/>
          <w:sz w:val="22"/>
          <w:szCs w:val="22"/>
        </w:rPr>
        <w:t>202</w:t>
      </w:r>
      <w:r w:rsidR="00766420" w:rsidRPr="00997789">
        <w:rPr>
          <w:rFonts w:cstheme="minorHAnsi"/>
          <w:color w:val="000000" w:themeColor="text1"/>
          <w:sz w:val="22"/>
          <w:szCs w:val="22"/>
        </w:rPr>
        <w:t>6</w:t>
      </w:r>
      <w:r w:rsidRPr="00997789">
        <w:rPr>
          <w:rFonts w:cstheme="minorHAnsi"/>
          <w:color w:val="000000" w:themeColor="text1"/>
          <w:sz w:val="22"/>
          <w:szCs w:val="22"/>
        </w:rPr>
        <w:t>-___-__</w:t>
      </w:r>
    </w:p>
    <w:p w14:paraId="028B75D9" w14:textId="77777777" w:rsidR="004127DF" w:rsidRPr="00997789" w:rsidRDefault="004127DF" w:rsidP="004127DF">
      <w:pPr>
        <w:spacing w:after="0" w:line="240" w:lineRule="auto"/>
        <w:jc w:val="center"/>
        <w:rPr>
          <w:rFonts w:cstheme="minorHAnsi"/>
          <w:color w:val="000000" w:themeColor="text1"/>
          <w:sz w:val="18"/>
          <w:szCs w:val="18"/>
        </w:rPr>
      </w:pPr>
      <w:r w:rsidRPr="00997789">
        <w:rPr>
          <w:rFonts w:cstheme="minorHAnsi"/>
          <w:color w:val="000000" w:themeColor="text1"/>
          <w:sz w:val="18"/>
          <w:szCs w:val="18"/>
        </w:rPr>
        <w:t>(Data)</w:t>
      </w:r>
    </w:p>
    <w:p w14:paraId="3B34CA2B" w14:textId="77777777" w:rsidR="004127DF" w:rsidRPr="00997789" w:rsidRDefault="004127DF" w:rsidP="004127DF">
      <w:pPr>
        <w:spacing w:after="0" w:line="240" w:lineRule="auto"/>
        <w:jc w:val="center"/>
        <w:rPr>
          <w:rFonts w:cstheme="minorHAnsi"/>
          <w:color w:val="000000" w:themeColor="text1"/>
          <w:sz w:val="22"/>
          <w:szCs w:val="22"/>
        </w:rPr>
      </w:pPr>
      <w:r w:rsidRPr="00997789">
        <w:rPr>
          <w:rFonts w:cstheme="minorHAnsi"/>
          <w:color w:val="000000" w:themeColor="text1"/>
          <w:sz w:val="22"/>
          <w:szCs w:val="22"/>
        </w:rPr>
        <w:t>_____________</w:t>
      </w:r>
    </w:p>
    <w:p w14:paraId="67D9ED44" w14:textId="15ED2483" w:rsidR="00766420" w:rsidRPr="00997789" w:rsidRDefault="00766420" w:rsidP="004127DF">
      <w:pPr>
        <w:spacing w:after="0" w:line="240" w:lineRule="auto"/>
        <w:jc w:val="center"/>
        <w:rPr>
          <w:rFonts w:cstheme="minorHAnsi"/>
          <w:color w:val="000000" w:themeColor="text1"/>
          <w:sz w:val="18"/>
          <w:szCs w:val="18"/>
        </w:rPr>
      </w:pPr>
      <w:r w:rsidRPr="00997789">
        <w:rPr>
          <w:rFonts w:cstheme="minorHAnsi"/>
          <w:color w:val="000000" w:themeColor="text1"/>
          <w:sz w:val="18"/>
          <w:szCs w:val="18"/>
        </w:rPr>
        <w:t>(Vieta)</w:t>
      </w:r>
    </w:p>
    <w:p w14:paraId="733CA046" w14:textId="77777777" w:rsidR="004127DF" w:rsidRPr="00997789" w:rsidRDefault="004127DF" w:rsidP="00044141">
      <w:pPr>
        <w:pStyle w:val="Sraopastraipa"/>
        <w:numPr>
          <w:ilvl w:val="0"/>
          <w:numId w:val="30"/>
        </w:numPr>
        <w:suppressAutoHyphens/>
        <w:autoSpaceDN w:val="0"/>
        <w:spacing w:after="0" w:line="240" w:lineRule="auto"/>
        <w:textAlignment w:val="baseline"/>
        <w:rPr>
          <w:rFonts w:eastAsia="Calibri" w:cstheme="minorHAnsi"/>
          <w:color w:val="000000" w:themeColor="text1"/>
          <w:sz w:val="22"/>
          <w:szCs w:val="22"/>
          <w:lang w:eastAsia="en-US"/>
        </w:rPr>
      </w:pPr>
      <w:r w:rsidRPr="00997789">
        <w:rPr>
          <w:rFonts w:eastAsia="Calibri" w:cstheme="minorHAnsi"/>
          <w:b/>
          <w:color w:val="000000" w:themeColor="text1"/>
          <w:sz w:val="22"/>
          <w:szCs w:val="22"/>
          <w:lang w:eastAsia="en-US"/>
        </w:rPr>
        <w:t>Informacija apie tiekėją:</w:t>
      </w:r>
    </w:p>
    <w:p w14:paraId="77DD874D" w14:textId="77777777" w:rsidR="004127DF" w:rsidRPr="00997789" w:rsidRDefault="004127DF" w:rsidP="004127DF">
      <w:pPr>
        <w:suppressAutoHyphens/>
        <w:autoSpaceDN w:val="0"/>
        <w:spacing w:after="0" w:line="240" w:lineRule="auto"/>
        <w:textAlignment w:val="baseline"/>
        <w:rPr>
          <w:rFonts w:eastAsia="Calibri" w:cstheme="minorHAnsi"/>
          <w:i/>
          <w:color w:val="000000" w:themeColor="text1"/>
          <w:sz w:val="22"/>
          <w:szCs w:val="22"/>
          <w:lang w:eastAsia="en-US"/>
        </w:rPr>
      </w:pPr>
      <w:r w:rsidRPr="00997789">
        <w:rPr>
          <w:rFonts w:eastAsia="Calibri" w:cstheme="minorHAnsi"/>
          <w:i/>
          <w:color w:val="000000" w:themeColor="text1"/>
          <w:sz w:val="22"/>
          <w:szCs w:val="22"/>
          <w:lang w:eastAsia="en-US"/>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4127DF" w:rsidRPr="00997789" w14:paraId="6CA1CD19" w14:textId="77777777" w:rsidTr="006B525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C8824"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sz w:val="22"/>
                <w:szCs w:val="22"/>
                <w:lang w:eastAsia="en-US"/>
              </w:rPr>
            </w:pPr>
            <w:r w:rsidRPr="00997789">
              <w:rPr>
                <w:rFonts w:eastAsia="Calibri" w:cstheme="minorHAnsi"/>
                <w:color w:val="000000" w:themeColor="text1"/>
                <w:spacing w:val="-4"/>
                <w:sz w:val="22"/>
                <w:szCs w:val="22"/>
                <w:lang w:eastAsia="en-US"/>
              </w:rPr>
              <w:t xml:space="preserve">Tiekėjo arba ūkio subjektų grupės dalyvių pavadinimas (-ai), juridinio asmens kodas (-ai) </w:t>
            </w:r>
            <w:r w:rsidRPr="00997789">
              <w:rPr>
                <w:rFonts w:eastAsia="Calibri" w:cstheme="minorHAnsi"/>
                <w:i/>
                <w:color w:val="000000" w:themeColor="text1"/>
                <w:spacing w:val="-4"/>
                <w:sz w:val="22"/>
                <w:szCs w:val="22"/>
                <w:lang w:eastAsia="en-US"/>
              </w:rPr>
              <w:t>(jeigu pasiūlymą teikia fizinis asmuo – verslo ar individualios veiklos pažymėjimo Nr. ar pan.)</w:t>
            </w:r>
            <w:r w:rsidRPr="00997789">
              <w:rPr>
                <w:rFonts w:eastAsia="Calibri" w:cstheme="minorHAnsi"/>
                <w:color w:val="000000" w:themeColor="text1"/>
                <w:spacing w:val="-4"/>
                <w:sz w:val="22"/>
                <w:szCs w:val="22"/>
                <w:lang w:eastAsia="en-US"/>
              </w:rPr>
              <w:t>, adresas (-ai), kontaktai ir rekvizitai, banko sąskaitos numeris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8798" w14:textId="77777777" w:rsidR="004127DF" w:rsidRPr="00997789" w:rsidRDefault="004127DF" w:rsidP="001B17FD">
            <w:pPr>
              <w:widowControl w:val="0"/>
              <w:suppressAutoHyphens/>
              <w:autoSpaceDN w:val="0"/>
              <w:spacing w:after="0" w:line="240" w:lineRule="auto"/>
              <w:textAlignment w:val="baseline"/>
              <w:rPr>
                <w:rFonts w:eastAsia="Calibri" w:cstheme="minorHAnsi"/>
                <w:color w:val="000000" w:themeColor="text1"/>
                <w:sz w:val="22"/>
                <w:szCs w:val="22"/>
                <w:lang w:eastAsia="en-US"/>
              </w:rPr>
            </w:pPr>
          </w:p>
        </w:tc>
      </w:tr>
      <w:tr w:rsidR="004127DF" w:rsidRPr="00997789" w14:paraId="7697592E" w14:textId="77777777" w:rsidTr="006B525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63417"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sz w:val="22"/>
                <w:szCs w:val="22"/>
                <w:lang w:eastAsia="en-US"/>
              </w:rPr>
            </w:pPr>
            <w:r w:rsidRPr="00997789">
              <w:rPr>
                <w:rFonts w:eastAsia="Calibri" w:cstheme="minorHAnsi"/>
                <w:color w:val="000000" w:themeColor="text1"/>
                <w:spacing w:val="-4"/>
                <w:sz w:val="22"/>
                <w:szCs w:val="22"/>
                <w:lang w:eastAsia="en-US"/>
              </w:rPr>
              <w:t xml:space="preserve">Ūkio subjektų grupės dalyvis, atstovaujantis arba vadovaujantis ūkio subjektų grupei </w:t>
            </w:r>
            <w:r w:rsidRPr="00997789">
              <w:rPr>
                <w:rFonts w:eastAsia="Calibri" w:cstheme="minorHAnsi"/>
                <w:i/>
                <w:color w:val="000000" w:themeColor="text1"/>
                <w:spacing w:val="-4"/>
                <w:sz w:val="22"/>
                <w:szCs w:val="22"/>
                <w:lang w:eastAsia="en-US"/>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92183" w14:textId="77777777" w:rsidR="004127DF" w:rsidRPr="00997789" w:rsidRDefault="004127DF" w:rsidP="001B17FD">
            <w:pPr>
              <w:widowControl w:val="0"/>
              <w:suppressAutoHyphens/>
              <w:autoSpaceDN w:val="0"/>
              <w:spacing w:after="0" w:line="240" w:lineRule="auto"/>
              <w:textAlignment w:val="baseline"/>
              <w:rPr>
                <w:rFonts w:eastAsia="Calibri" w:cstheme="minorHAnsi"/>
                <w:color w:val="000000" w:themeColor="text1"/>
                <w:sz w:val="22"/>
                <w:szCs w:val="22"/>
                <w:lang w:eastAsia="en-US"/>
              </w:rPr>
            </w:pPr>
          </w:p>
        </w:tc>
      </w:tr>
      <w:tr w:rsidR="004127DF" w:rsidRPr="00997789" w14:paraId="0896C112" w14:textId="77777777" w:rsidTr="006B525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53B90"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sz w:val="22"/>
                <w:szCs w:val="22"/>
                <w:lang w:eastAsia="en-US"/>
              </w:rPr>
            </w:pPr>
            <w:r w:rsidRPr="00997789">
              <w:rPr>
                <w:rFonts w:eastAsia="Calibri" w:cstheme="minorHAnsi"/>
                <w:color w:val="000000" w:themeColor="text1"/>
                <w:spacing w:val="-4"/>
                <w:sz w:val="22"/>
                <w:szCs w:val="22"/>
                <w:lang w:eastAsia="en-US"/>
              </w:rPr>
              <w:t xml:space="preserve">Asmens, įgalioto bendrauti su perkančiąją organizacija, kontaktinė informacija </w:t>
            </w:r>
            <w:r w:rsidRPr="00997789">
              <w:rPr>
                <w:rFonts w:eastAsia="Calibri" w:cstheme="minorHAnsi"/>
                <w:i/>
                <w:color w:val="000000" w:themeColor="text1"/>
                <w:spacing w:val="-4"/>
                <w:sz w:val="22"/>
                <w:szCs w:val="22"/>
                <w:lang w:eastAsia="en-US"/>
              </w:rPr>
              <w:t>(vardas,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AD4E9" w14:textId="77777777" w:rsidR="004127DF" w:rsidRPr="00997789" w:rsidRDefault="004127DF" w:rsidP="001B17FD">
            <w:pPr>
              <w:widowControl w:val="0"/>
              <w:suppressAutoHyphens/>
              <w:autoSpaceDN w:val="0"/>
              <w:spacing w:after="0" w:line="240" w:lineRule="auto"/>
              <w:textAlignment w:val="baseline"/>
              <w:rPr>
                <w:rFonts w:eastAsia="Calibri" w:cstheme="minorHAnsi"/>
                <w:color w:val="000000" w:themeColor="text1"/>
                <w:sz w:val="22"/>
                <w:szCs w:val="22"/>
                <w:lang w:eastAsia="en-US"/>
              </w:rPr>
            </w:pPr>
          </w:p>
        </w:tc>
      </w:tr>
    </w:tbl>
    <w:p w14:paraId="262799AF" w14:textId="77777777" w:rsidR="005537B1" w:rsidRPr="00997789" w:rsidRDefault="005537B1" w:rsidP="005537B1">
      <w:pPr>
        <w:tabs>
          <w:tab w:val="left" w:pos="567"/>
        </w:tabs>
        <w:spacing w:after="0" w:line="240" w:lineRule="auto"/>
        <w:rPr>
          <w:color w:val="000000" w:themeColor="text1"/>
          <w:sz w:val="22"/>
          <w:szCs w:val="22"/>
        </w:rPr>
      </w:pPr>
    </w:p>
    <w:p w14:paraId="5BEE9419" w14:textId="77777777" w:rsidR="0078023B" w:rsidRPr="00997789" w:rsidRDefault="0078023B" w:rsidP="001B17FD">
      <w:pPr>
        <w:tabs>
          <w:tab w:val="left" w:pos="567"/>
        </w:tabs>
        <w:spacing w:after="0" w:line="240" w:lineRule="auto"/>
        <w:rPr>
          <w:color w:val="000000" w:themeColor="text1"/>
          <w:sz w:val="22"/>
          <w:szCs w:val="22"/>
        </w:rPr>
      </w:pPr>
    </w:p>
    <w:p w14:paraId="1A797B86" w14:textId="451A89DC" w:rsidR="004127DF" w:rsidRPr="00997789" w:rsidRDefault="004127DF" w:rsidP="00044141">
      <w:pPr>
        <w:pStyle w:val="Sraopastraipa"/>
        <w:numPr>
          <w:ilvl w:val="0"/>
          <w:numId w:val="30"/>
        </w:numPr>
        <w:tabs>
          <w:tab w:val="left" w:pos="567"/>
        </w:tabs>
        <w:spacing w:after="0" w:line="240" w:lineRule="auto"/>
        <w:jc w:val="both"/>
        <w:rPr>
          <w:color w:val="000000" w:themeColor="text1"/>
          <w:sz w:val="22"/>
          <w:szCs w:val="22"/>
        </w:rPr>
      </w:pPr>
      <w:r w:rsidRPr="00997789">
        <w:rPr>
          <w:b/>
          <w:bCs/>
          <w:color w:val="000000" w:themeColor="text1"/>
          <w:sz w:val="22"/>
          <w:szCs w:val="22"/>
        </w:rPr>
        <w:t>Informacija apie ūkio subjektus, kurių pajėgumais tiekėjas remiasi, kad atitiktų perkančiosios organizacijos keliamus kvalifikacijos reikalavimus):</w:t>
      </w:r>
    </w:p>
    <w:p w14:paraId="157101F3" w14:textId="60935987" w:rsidR="004127DF" w:rsidRPr="00997789" w:rsidRDefault="004127DF" w:rsidP="004127DF">
      <w:pPr>
        <w:spacing w:after="0" w:line="240" w:lineRule="auto"/>
        <w:rPr>
          <w:rFonts w:cstheme="minorHAnsi"/>
          <w:i/>
          <w:iCs/>
          <w:color w:val="000000" w:themeColor="text1"/>
          <w:sz w:val="22"/>
          <w:szCs w:val="22"/>
        </w:rPr>
      </w:pPr>
      <w:r w:rsidRPr="00997789">
        <w:rPr>
          <w:rFonts w:cstheme="minorHAnsi"/>
          <w:i/>
          <w:iCs/>
          <w:color w:val="000000" w:themeColor="text1"/>
          <w:sz w:val="22"/>
          <w:szCs w:val="22"/>
        </w:rPr>
        <w:t>(pildoma, jei tiekėjas pasitelkia kitų ūkio subjektų pajėgumais)</w:t>
      </w:r>
    </w:p>
    <w:p w14:paraId="2B649667" w14:textId="77777777" w:rsidR="004127DF" w:rsidRPr="00997789" w:rsidRDefault="004127DF" w:rsidP="004127DF">
      <w:pPr>
        <w:spacing w:after="0" w:line="240" w:lineRule="auto"/>
        <w:rPr>
          <w:rFonts w:cstheme="minorHAnsi"/>
          <w:i/>
          <w:iCs/>
          <w:color w:val="000000" w:themeColor="text1"/>
          <w:sz w:val="22"/>
          <w:szCs w:val="22"/>
        </w:rPr>
      </w:pPr>
    </w:p>
    <w:tbl>
      <w:tblPr>
        <w:tblW w:w="10060" w:type="dxa"/>
        <w:tblLayout w:type="fixed"/>
        <w:tblCellMar>
          <w:left w:w="10" w:type="dxa"/>
          <w:right w:w="10" w:type="dxa"/>
        </w:tblCellMar>
        <w:tblLook w:val="04A0" w:firstRow="1" w:lastRow="0" w:firstColumn="1" w:lastColumn="0" w:noHBand="0" w:noVBand="1"/>
      </w:tblPr>
      <w:tblGrid>
        <w:gridCol w:w="534"/>
        <w:gridCol w:w="3005"/>
        <w:gridCol w:w="3402"/>
        <w:gridCol w:w="3119"/>
      </w:tblGrid>
      <w:tr w:rsidR="00AC30A4" w:rsidRPr="00997789" w14:paraId="71E039A8" w14:textId="77777777" w:rsidTr="007E32AD">
        <w:trPr>
          <w:trHeight w:val="842"/>
        </w:trPr>
        <w:tc>
          <w:tcPr>
            <w:tcW w:w="5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4CEAC010" w14:textId="77777777" w:rsidR="00A2673E" w:rsidRPr="00997789" w:rsidRDefault="00A2673E" w:rsidP="001B17FD">
            <w:pPr>
              <w:spacing w:after="0" w:line="240" w:lineRule="auto"/>
              <w:jc w:val="center"/>
              <w:rPr>
                <w:rFonts w:ascii="Calibri" w:hAnsi="Calibri" w:cs="Calibri"/>
                <w:b/>
                <w:color w:val="000000" w:themeColor="text1"/>
                <w:sz w:val="22"/>
                <w:szCs w:val="22"/>
              </w:rPr>
            </w:pPr>
            <w:r w:rsidRPr="00997789">
              <w:rPr>
                <w:rFonts w:ascii="Calibri" w:hAnsi="Calibri" w:cs="Calibri"/>
                <w:b/>
                <w:color w:val="000000" w:themeColor="text1"/>
                <w:sz w:val="22"/>
                <w:szCs w:val="22"/>
              </w:rPr>
              <w:t>Eil. Nr.</w:t>
            </w:r>
          </w:p>
        </w:tc>
        <w:tc>
          <w:tcPr>
            <w:tcW w:w="300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4D70D10" w14:textId="461FB122" w:rsidR="00A2673E" w:rsidRPr="00997789" w:rsidRDefault="00A2673E" w:rsidP="007E32AD">
            <w:pPr>
              <w:spacing w:after="0" w:line="240" w:lineRule="auto"/>
              <w:jc w:val="center"/>
              <w:rPr>
                <w:rFonts w:ascii="Calibri" w:hAnsi="Calibri" w:cs="Calibri"/>
                <w:b/>
                <w:color w:val="000000" w:themeColor="text1"/>
                <w:sz w:val="22"/>
                <w:szCs w:val="22"/>
              </w:rPr>
            </w:pPr>
            <w:r w:rsidRPr="00997789">
              <w:rPr>
                <w:rFonts w:eastAsia="Calibri" w:cstheme="minorHAnsi"/>
                <w:b/>
                <w:color w:val="000000"/>
                <w:sz w:val="22"/>
                <w:szCs w:val="22"/>
              </w:rPr>
              <w:t>Ūkio subjekto, kurio pajėgumais remiamasi, pavadinimas, juridinio asmens kodas, adresas</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9369C6C" w14:textId="350272E5" w:rsidR="00A2673E" w:rsidRPr="00997789" w:rsidRDefault="004B2683" w:rsidP="007E32AD">
            <w:pPr>
              <w:spacing w:after="0" w:line="240" w:lineRule="auto"/>
              <w:jc w:val="center"/>
              <w:rPr>
                <w:rFonts w:ascii="Calibri" w:hAnsi="Calibri" w:cs="Calibri"/>
                <w:color w:val="000000" w:themeColor="text1"/>
                <w:sz w:val="22"/>
                <w:szCs w:val="22"/>
              </w:rPr>
            </w:pPr>
            <w:r w:rsidRPr="00997789">
              <w:rPr>
                <w:rFonts w:eastAsia="Calibri" w:cstheme="minorHAnsi"/>
                <w:b/>
                <w:color w:val="000000"/>
                <w:sz w:val="22"/>
                <w:szCs w:val="22"/>
              </w:rPr>
              <w:t>Sutarties objekto dalies, perduodamos vykdyti ūkio subjektui, kurio pajėgumais remiamasi, aprašymas</w:t>
            </w:r>
          </w:p>
        </w:tc>
        <w:tc>
          <w:tcPr>
            <w:tcW w:w="311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F1BC629" w14:textId="538008BB" w:rsidR="00A2673E" w:rsidRPr="00997789" w:rsidRDefault="00A2673E" w:rsidP="001B17FD">
            <w:pPr>
              <w:spacing w:line="240" w:lineRule="auto"/>
              <w:jc w:val="center"/>
              <w:rPr>
                <w:b/>
                <w:sz w:val="22"/>
                <w:szCs w:val="22"/>
              </w:rPr>
            </w:pPr>
            <w:r w:rsidRPr="00997789">
              <w:rPr>
                <w:b/>
                <w:sz w:val="22"/>
                <w:szCs w:val="22"/>
              </w:rPr>
              <w:t>Įsipareigojimų dalis (procentais), kuriai ketinama remtis kito ūkio subjekto pajėgumais</w:t>
            </w:r>
          </w:p>
        </w:tc>
      </w:tr>
      <w:tr w:rsidR="00AC30A4" w:rsidRPr="00997789" w14:paraId="2637DFA7" w14:textId="77777777" w:rsidTr="007E32AD">
        <w:trPr>
          <w:trHeight w:val="36"/>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80EDC" w14:textId="77777777" w:rsidR="00A2673E" w:rsidRPr="00997789" w:rsidRDefault="00A2673E" w:rsidP="006B5259">
            <w:pPr>
              <w:spacing w:after="0" w:line="240" w:lineRule="auto"/>
              <w:rPr>
                <w:rFonts w:ascii="Calibri" w:hAnsi="Calibri" w:cs="Calibri"/>
                <w:bCs/>
                <w:color w:val="000000" w:themeColor="text1"/>
                <w:sz w:val="22"/>
                <w:szCs w:val="22"/>
              </w:rPr>
            </w:pPr>
            <w:r w:rsidRPr="00997789">
              <w:rPr>
                <w:rFonts w:ascii="Calibri" w:hAnsi="Calibri" w:cs="Calibri"/>
                <w:bCs/>
                <w:color w:val="000000" w:themeColor="text1"/>
                <w:sz w:val="22"/>
                <w:szCs w:val="22"/>
              </w:rPr>
              <w:t>1.</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F0B34" w14:textId="77777777" w:rsidR="00A2673E" w:rsidRPr="00997789" w:rsidRDefault="00A2673E" w:rsidP="006B5259">
            <w:pPr>
              <w:spacing w:after="0" w:line="240" w:lineRule="auto"/>
              <w:jc w:val="center"/>
              <w:rPr>
                <w:rFonts w:ascii="Calibri" w:hAnsi="Calibri" w:cs="Calibri"/>
                <w:bCs/>
                <w:color w:val="000000" w:themeColor="text1"/>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A2243" w14:textId="77777777" w:rsidR="00A2673E" w:rsidRPr="00997789" w:rsidRDefault="00A2673E" w:rsidP="006B5259">
            <w:pPr>
              <w:spacing w:after="0" w:line="240" w:lineRule="auto"/>
              <w:jc w:val="center"/>
              <w:rPr>
                <w:rFonts w:ascii="Calibri" w:hAnsi="Calibri" w:cs="Calibri"/>
                <w:bCs/>
                <w:color w:val="000000" w:themeColor="text1"/>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0E014A52" w14:textId="77777777" w:rsidR="00A2673E" w:rsidRPr="00997789" w:rsidRDefault="00A2673E" w:rsidP="006B5259">
            <w:pPr>
              <w:spacing w:after="0" w:line="240" w:lineRule="auto"/>
              <w:jc w:val="center"/>
              <w:rPr>
                <w:rFonts w:ascii="Calibri" w:hAnsi="Calibri" w:cs="Calibri"/>
                <w:bCs/>
                <w:color w:val="000000" w:themeColor="text1"/>
                <w:sz w:val="22"/>
                <w:szCs w:val="22"/>
              </w:rPr>
            </w:pPr>
          </w:p>
        </w:tc>
      </w:tr>
    </w:tbl>
    <w:p w14:paraId="52975747" w14:textId="77777777" w:rsidR="004127DF" w:rsidRPr="00997789" w:rsidRDefault="004127DF" w:rsidP="004127DF">
      <w:pPr>
        <w:spacing w:after="0" w:line="240" w:lineRule="auto"/>
        <w:rPr>
          <w:rFonts w:cstheme="minorHAnsi"/>
          <w:i/>
          <w:iCs/>
          <w:color w:val="000000" w:themeColor="text1"/>
          <w:sz w:val="22"/>
          <w:szCs w:val="22"/>
        </w:rPr>
      </w:pPr>
    </w:p>
    <w:p w14:paraId="12FC235A" w14:textId="77777777" w:rsidR="004127DF" w:rsidRPr="00997789" w:rsidRDefault="004127DF" w:rsidP="004127DF">
      <w:pPr>
        <w:spacing w:after="0" w:line="240" w:lineRule="auto"/>
        <w:rPr>
          <w:rFonts w:cstheme="minorHAnsi"/>
          <w:color w:val="000000" w:themeColor="text1"/>
          <w:sz w:val="22"/>
          <w:szCs w:val="22"/>
        </w:rPr>
      </w:pPr>
    </w:p>
    <w:p w14:paraId="6DE4DE07" w14:textId="77777777" w:rsidR="004127DF" w:rsidRPr="00997789" w:rsidRDefault="004127DF" w:rsidP="00044141">
      <w:pPr>
        <w:pStyle w:val="Sraopastraipa"/>
        <w:numPr>
          <w:ilvl w:val="0"/>
          <w:numId w:val="30"/>
        </w:numPr>
        <w:tabs>
          <w:tab w:val="left" w:pos="567"/>
        </w:tabs>
        <w:spacing w:after="0" w:line="240" w:lineRule="auto"/>
        <w:rPr>
          <w:rFonts w:cstheme="minorHAnsi"/>
          <w:b/>
          <w:bCs/>
          <w:color w:val="000000" w:themeColor="text1"/>
          <w:sz w:val="22"/>
          <w:szCs w:val="22"/>
        </w:rPr>
      </w:pPr>
      <w:r w:rsidRPr="00997789">
        <w:rPr>
          <w:rFonts w:cstheme="minorHAnsi"/>
          <w:b/>
          <w:bCs/>
          <w:color w:val="000000" w:themeColor="text1"/>
          <w:sz w:val="22"/>
          <w:szCs w:val="22"/>
        </w:rPr>
        <w:t>Informacija apie žinomus subtiekėjus ir jiems perduodama vykdyti sutarties dalis:</w:t>
      </w:r>
    </w:p>
    <w:p w14:paraId="0026A470" w14:textId="77777777" w:rsidR="004127DF" w:rsidRPr="00997789" w:rsidRDefault="004127DF" w:rsidP="004127DF">
      <w:pPr>
        <w:spacing w:after="0" w:line="240" w:lineRule="auto"/>
        <w:rPr>
          <w:rFonts w:cstheme="minorHAnsi"/>
          <w:i/>
          <w:iCs/>
          <w:color w:val="000000" w:themeColor="text1"/>
          <w:sz w:val="22"/>
          <w:szCs w:val="22"/>
        </w:rPr>
      </w:pPr>
      <w:r w:rsidRPr="00997789">
        <w:rPr>
          <w:rFonts w:cstheme="minorHAnsi"/>
          <w:i/>
          <w:iCs/>
          <w:color w:val="000000" w:themeColor="text1"/>
          <w:sz w:val="22"/>
          <w:szCs w:val="22"/>
        </w:rPr>
        <w:t>(pildoma, jei tiekėjas pasitelkia subtiekėjus)</w:t>
      </w:r>
    </w:p>
    <w:p w14:paraId="5725E6B9" w14:textId="77777777" w:rsidR="004127DF" w:rsidRPr="00997789" w:rsidRDefault="004127DF" w:rsidP="004127DF">
      <w:pPr>
        <w:suppressAutoHyphens/>
        <w:autoSpaceDN w:val="0"/>
        <w:spacing w:after="0" w:line="240" w:lineRule="auto"/>
        <w:jc w:val="both"/>
        <w:textAlignment w:val="baseline"/>
        <w:rPr>
          <w:rFonts w:eastAsia="Calibri" w:cstheme="minorHAnsi"/>
          <w:i/>
          <w:color w:val="000000" w:themeColor="text1"/>
          <w:sz w:val="22"/>
          <w:szCs w:val="22"/>
          <w:lang w:eastAsia="en-US"/>
        </w:rPr>
      </w:pPr>
    </w:p>
    <w:tbl>
      <w:tblPr>
        <w:tblW w:w="10060" w:type="dxa"/>
        <w:tblLayout w:type="fixed"/>
        <w:tblCellMar>
          <w:left w:w="10" w:type="dxa"/>
          <w:right w:w="10" w:type="dxa"/>
        </w:tblCellMar>
        <w:tblLook w:val="04A0" w:firstRow="1" w:lastRow="0" w:firstColumn="1" w:lastColumn="0" w:noHBand="0" w:noVBand="1"/>
      </w:tblPr>
      <w:tblGrid>
        <w:gridCol w:w="534"/>
        <w:gridCol w:w="3005"/>
        <w:gridCol w:w="3402"/>
        <w:gridCol w:w="3119"/>
      </w:tblGrid>
      <w:tr w:rsidR="002D5038" w:rsidRPr="00997789" w14:paraId="26D4E880" w14:textId="77777777" w:rsidTr="007E32AD">
        <w:trPr>
          <w:trHeight w:val="388"/>
        </w:trPr>
        <w:tc>
          <w:tcPr>
            <w:tcW w:w="5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41128FD" w14:textId="77777777" w:rsidR="004127DF" w:rsidRPr="00997789" w:rsidRDefault="004127DF" w:rsidP="006B5259">
            <w:pPr>
              <w:spacing w:after="0" w:line="240" w:lineRule="auto"/>
              <w:rPr>
                <w:rFonts w:ascii="Calibri" w:hAnsi="Calibri" w:cs="Calibri"/>
                <w:b/>
                <w:color w:val="000000" w:themeColor="text1"/>
                <w:sz w:val="22"/>
                <w:szCs w:val="22"/>
              </w:rPr>
            </w:pPr>
            <w:r w:rsidRPr="00997789">
              <w:rPr>
                <w:rFonts w:ascii="Calibri" w:hAnsi="Calibri" w:cs="Calibri"/>
                <w:b/>
                <w:color w:val="000000" w:themeColor="text1"/>
                <w:sz w:val="22"/>
                <w:szCs w:val="22"/>
              </w:rPr>
              <w:t>Eil. Nr.</w:t>
            </w:r>
          </w:p>
        </w:tc>
        <w:tc>
          <w:tcPr>
            <w:tcW w:w="300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15E4D54" w14:textId="77777777" w:rsidR="004127DF" w:rsidRPr="00997789" w:rsidRDefault="004127DF" w:rsidP="006B5259">
            <w:pPr>
              <w:spacing w:after="0" w:line="240" w:lineRule="auto"/>
              <w:jc w:val="center"/>
              <w:rPr>
                <w:rFonts w:ascii="Calibri" w:hAnsi="Calibri" w:cs="Calibri"/>
                <w:b/>
                <w:color w:val="000000" w:themeColor="text1"/>
                <w:sz w:val="22"/>
                <w:szCs w:val="22"/>
              </w:rPr>
            </w:pPr>
            <w:r w:rsidRPr="00997789">
              <w:rPr>
                <w:rFonts w:ascii="Calibri" w:hAnsi="Calibri" w:cs="Calibri"/>
                <w:b/>
                <w:color w:val="000000" w:themeColor="text1"/>
                <w:sz w:val="22"/>
                <w:szCs w:val="22"/>
              </w:rPr>
              <w:t>Subtiekėjo pavadinimas, juridinio asmens kodas, adresas</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9C933B5" w14:textId="77777777" w:rsidR="004127DF" w:rsidRPr="00997789" w:rsidRDefault="004127DF" w:rsidP="006B5259">
            <w:pPr>
              <w:spacing w:after="0" w:line="240" w:lineRule="auto"/>
              <w:jc w:val="center"/>
              <w:rPr>
                <w:rFonts w:ascii="Calibri" w:hAnsi="Calibri" w:cs="Calibri"/>
                <w:b/>
                <w:color w:val="000000" w:themeColor="text1"/>
                <w:sz w:val="22"/>
                <w:szCs w:val="22"/>
              </w:rPr>
            </w:pPr>
            <w:r w:rsidRPr="00997789">
              <w:rPr>
                <w:rFonts w:ascii="Calibri" w:hAnsi="Calibri" w:cs="Calibri"/>
                <w:b/>
                <w:color w:val="000000" w:themeColor="text1"/>
                <w:sz w:val="22"/>
                <w:szCs w:val="22"/>
              </w:rPr>
              <w:t xml:space="preserve">Sutarties objekto dalies, </w:t>
            </w:r>
          </w:p>
          <w:p w14:paraId="56D17654" w14:textId="77777777" w:rsidR="004127DF" w:rsidRPr="00997789" w:rsidRDefault="004127DF" w:rsidP="006B5259">
            <w:pPr>
              <w:spacing w:after="0" w:line="240" w:lineRule="auto"/>
              <w:jc w:val="center"/>
              <w:rPr>
                <w:rFonts w:ascii="Calibri" w:hAnsi="Calibri" w:cs="Calibri"/>
                <w:b/>
                <w:color w:val="000000" w:themeColor="text1"/>
                <w:sz w:val="22"/>
                <w:szCs w:val="22"/>
              </w:rPr>
            </w:pPr>
            <w:r w:rsidRPr="00997789">
              <w:rPr>
                <w:rFonts w:ascii="Calibri" w:hAnsi="Calibri" w:cs="Calibri"/>
                <w:b/>
                <w:color w:val="000000" w:themeColor="text1"/>
                <w:sz w:val="22"/>
                <w:szCs w:val="22"/>
              </w:rPr>
              <w:t>perduodamos vykdyti subtiekėjui, aprašymas</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cPr>
          <w:p w14:paraId="3CB5561C" w14:textId="77777777" w:rsidR="004127DF" w:rsidRPr="00997789" w:rsidRDefault="004127DF" w:rsidP="006B5259">
            <w:pPr>
              <w:spacing w:after="0" w:line="240" w:lineRule="auto"/>
              <w:jc w:val="both"/>
              <w:rPr>
                <w:b/>
                <w:sz w:val="22"/>
                <w:szCs w:val="22"/>
              </w:rPr>
            </w:pPr>
            <w:r w:rsidRPr="00997789">
              <w:rPr>
                <w:b/>
                <w:sz w:val="22"/>
                <w:szCs w:val="22"/>
              </w:rPr>
              <w:t xml:space="preserve">Įsipareigojimų dalis (procentais), </w:t>
            </w:r>
          </w:p>
          <w:p w14:paraId="13B54D63" w14:textId="77777777" w:rsidR="004127DF" w:rsidRPr="00997789" w:rsidRDefault="004127DF" w:rsidP="003062DF">
            <w:pPr>
              <w:spacing w:after="0" w:line="240" w:lineRule="auto"/>
              <w:jc w:val="center"/>
              <w:rPr>
                <w:b/>
                <w:sz w:val="22"/>
                <w:szCs w:val="22"/>
              </w:rPr>
            </w:pPr>
            <w:r w:rsidRPr="00997789">
              <w:rPr>
                <w:b/>
                <w:sz w:val="22"/>
                <w:szCs w:val="22"/>
              </w:rPr>
              <w:t>kuriai ketinama pasitelkti subrangovą (-</w:t>
            </w:r>
            <w:proofErr w:type="spellStart"/>
            <w:r w:rsidRPr="00997789">
              <w:rPr>
                <w:b/>
                <w:sz w:val="22"/>
                <w:szCs w:val="22"/>
              </w:rPr>
              <w:t>us</w:t>
            </w:r>
            <w:proofErr w:type="spellEnd"/>
            <w:r w:rsidRPr="00997789">
              <w:rPr>
                <w:b/>
                <w:sz w:val="22"/>
                <w:szCs w:val="22"/>
              </w:rPr>
              <w:t>), subtiekėją (-</w:t>
            </w:r>
            <w:proofErr w:type="spellStart"/>
            <w:r w:rsidRPr="00997789">
              <w:rPr>
                <w:b/>
                <w:sz w:val="22"/>
                <w:szCs w:val="22"/>
              </w:rPr>
              <w:t>us</w:t>
            </w:r>
            <w:proofErr w:type="spellEnd"/>
            <w:r w:rsidRPr="00997789">
              <w:rPr>
                <w:b/>
                <w:sz w:val="22"/>
                <w:szCs w:val="22"/>
              </w:rPr>
              <w:t>) ar subteikėją (-</w:t>
            </w:r>
            <w:proofErr w:type="spellStart"/>
            <w:r w:rsidRPr="00997789">
              <w:rPr>
                <w:b/>
                <w:sz w:val="22"/>
                <w:szCs w:val="22"/>
              </w:rPr>
              <w:t>us</w:t>
            </w:r>
            <w:proofErr w:type="spellEnd"/>
            <w:r w:rsidRPr="00997789">
              <w:rPr>
                <w:b/>
                <w:sz w:val="22"/>
                <w:szCs w:val="22"/>
              </w:rPr>
              <w:t>)</w:t>
            </w:r>
          </w:p>
        </w:tc>
      </w:tr>
      <w:tr w:rsidR="002D5038" w:rsidRPr="00997789" w14:paraId="12B5F6FE" w14:textId="77777777" w:rsidTr="007E32AD">
        <w:trPr>
          <w:trHeight w:val="127"/>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D7D4F" w14:textId="77777777" w:rsidR="004127DF" w:rsidRPr="00997789" w:rsidRDefault="004127DF" w:rsidP="006B5259">
            <w:pPr>
              <w:spacing w:after="0" w:line="240" w:lineRule="auto"/>
              <w:rPr>
                <w:rFonts w:ascii="Calibri" w:hAnsi="Calibri" w:cs="Calibri"/>
                <w:bCs/>
                <w:color w:val="000000" w:themeColor="text1"/>
                <w:sz w:val="22"/>
                <w:szCs w:val="22"/>
              </w:rPr>
            </w:pPr>
            <w:r w:rsidRPr="00997789">
              <w:rPr>
                <w:rFonts w:ascii="Calibri" w:hAnsi="Calibri" w:cs="Calibri"/>
                <w:bCs/>
                <w:color w:val="000000" w:themeColor="text1"/>
                <w:sz w:val="22"/>
                <w:szCs w:val="22"/>
              </w:rPr>
              <w:t>1.</w:t>
            </w:r>
          </w:p>
        </w:tc>
        <w:tc>
          <w:tcPr>
            <w:tcW w:w="3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D1EC9" w14:textId="77777777" w:rsidR="004127DF" w:rsidRPr="00997789" w:rsidRDefault="004127DF" w:rsidP="006B5259">
            <w:pPr>
              <w:spacing w:after="0" w:line="240" w:lineRule="auto"/>
              <w:jc w:val="center"/>
              <w:rPr>
                <w:rFonts w:ascii="Calibri" w:hAnsi="Calibri" w:cs="Calibri"/>
                <w:bCs/>
                <w:color w:val="000000" w:themeColor="text1"/>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CBC0" w14:textId="77777777" w:rsidR="004127DF" w:rsidRPr="00997789" w:rsidRDefault="004127DF" w:rsidP="006B5259">
            <w:pPr>
              <w:spacing w:after="0" w:line="240" w:lineRule="auto"/>
              <w:jc w:val="center"/>
              <w:rPr>
                <w:rFonts w:ascii="Calibri" w:hAnsi="Calibri" w:cs="Calibri"/>
                <w:bCs/>
                <w:color w:val="000000" w:themeColor="text1"/>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098F7093" w14:textId="77777777" w:rsidR="004127DF" w:rsidRPr="00997789" w:rsidRDefault="004127DF" w:rsidP="006B5259">
            <w:pPr>
              <w:spacing w:after="0" w:line="240" w:lineRule="auto"/>
              <w:jc w:val="center"/>
              <w:rPr>
                <w:rFonts w:ascii="Calibri" w:hAnsi="Calibri" w:cs="Calibri"/>
                <w:bCs/>
                <w:color w:val="000000" w:themeColor="text1"/>
                <w:sz w:val="22"/>
                <w:szCs w:val="22"/>
              </w:rPr>
            </w:pPr>
          </w:p>
        </w:tc>
      </w:tr>
    </w:tbl>
    <w:p w14:paraId="17E79232" w14:textId="77777777" w:rsidR="004127DF" w:rsidRPr="00997789" w:rsidRDefault="004127DF" w:rsidP="004127DF">
      <w:pPr>
        <w:suppressAutoHyphens/>
        <w:autoSpaceDN w:val="0"/>
        <w:spacing w:after="0" w:line="240" w:lineRule="auto"/>
        <w:jc w:val="both"/>
        <w:textAlignment w:val="baseline"/>
        <w:rPr>
          <w:rFonts w:eastAsia="Calibri" w:cstheme="minorHAnsi"/>
          <w:iCs/>
          <w:color w:val="000000" w:themeColor="text1"/>
          <w:sz w:val="22"/>
          <w:szCs w:val="22"/>
          <w:lang w:eastAsia="en-US"/>
        </w:rPr>
      </w:pPr>
    </w:p>
    <w:p w14:paraId="29E03D37" w14:textId="77777777" w:rsidR="004127DF" w:rsidRPr="00997789" w:rsidRDefault="004127DF" w:rsidP="004127DF">
      <w:pPr>
        <w:suppressAutoHyphens/>
        <w:autoSpaceDN w:val="0"/>
        <w:spacing w:after="0" w:line="240" w:lineRule="auto"/>
        <w:jc w:val="both"/>
        <w:textAlignment w:val="baseline"/>
        <w:rPr>
          <w:rFonts w:eastAsia="Calibri" w:cstheme="minorHAnsi"/>
          <w:bCs/>
          <w:iCs/>
          <w:color w:val="000000" w:themeColor="text1"/>
          <w:sz w:val="22"/>
          <w:szCs w:val="22"/>
          <w:lang w:eastAsia="en-US"/>
        </w:rPr>
      </w:pPr>
    </w:p>
    <w:p w14:paraId="183A2AC0" w14:textId="77777777" w:rsidR="007E32AD" w:rsidRPr="00997789" w:rsidRDefault="007E32AD" w:rsidP="004127DF">
      <w:pPr>
        <w:tabs>
          <w:tab w:val="left" w:pos="567"/>
        </w:tabs>
        <w:spacing w:after="0" w:line="240" w:lineRule="auto"/>
        <w:jc w:val="both"/>
        <w:rPr>
          <w:rFonts w:cstheme="minorHAnsi"/>
          <w:iCs/>
          <w:color w:val="000000" w:themeColor="text1"/>
          <w:sz w:val="22"/>
          <w:szCs w:val="22"/>
        </w:rPr>
      </w:pPr>
    </w:p>
    <w:p w14:paraId="73951A0F" w14:textId="051880DA" w:rsidR="004127DF" w:rsidRPr="00997789" w:rsidRDefault="004127DF" w:rsidP="00044141">
      <w:pPr>
        <w:pStyle w:val="Sraopastraipa"/>
        <w:numPr>
          <w:ilvl w:val="0"/>
          <w:numId w:val="30"/>
        </w:numPr>
        <w:tabs>
          <w:tab w:val="left" w:pos="284"/>
        </w:tabs>
        <w:spacing w:after="0" w:line="240" w:lineRule="auto"/>
        <w:rPr>
          <w:rFonts w:cstheme="minorHAnsi"/>
          <w:b/>
          <w:bCs/>
          <w:sz w:val="22"/>
          <w:szCs w:val="22"/>
        </w:rPr>
      </w:pPr>
      <w:r w:rsidRPr="00997789">
        <w:rPr>
          <w:rFonts w:cstheme="minorHAnsi"/>
          <w:b/>
          <w:bCs/>
          <w:sz w:val="22"/>
          <w:szCs w:val="22"/>
        </w:rPr>
        <w:lastRenderedPageBreak/>
        <w:t xml:space="preserve">Pasiūlymo kaina: </w:t>
      </w:r>
    </w:p>
    <w:p w14:paraId="3A15A657" w14:textId="77777777" w:rsidR="004127DF" w:rsidRPr="00997789" w:rsidRDefault="004127DF" w:rsidP="004127DF">
      <w:pPr>
        <w:tabs>
          <w:tab w:val="left" w:pos="284"/>
        </w:tabs>
        <w:spacing w:after="0" w:line="240" w:lineRule="auto"/>
        <w:rPr>
          <w:b/>
          <w:bCs/>
        </w:rPr>
      </w:pPr>
    </w:p>
    <w:tbl>
      <w:tblPr>
        <w:tblW w:w="5000" w:type="pct"/>
        <w:tblLook w:val="04A0" w:firstRow="1" w:lastRow="0" w:firstColumn="1" w:lastColumn="0" w:noHBand="0" w:noVBand="1"/>
      </w:tblPr>
      <w:tblGrid>
        <w:gridCol w:w="619"/>
        <w:gridCol w:w="2347"/>
        <w:gridCol w:w="1851"/>
        <w:gridCol w:w="958"/>
        <w:gridCol w:w="1415"/>
        <w:gridCol w:w="1405"/>
        <w:gridCol w:w="12"/>
        <w:gridCol w:w="1343"/>
        <w:gridCol w:w="12"/>
      </w:tblGrid>
      <w:tr w:rsidR="00225AB0" w:rsidRPr="00997789" w14:paraId="40806D1C" w14:textId="77777777" w:rsidTr="00225AB0">
        <w:trPr>
          <w:gridAfter w:val="1"/>
          <w:wAfter w:w="6" w:type="pct"/>
        </w:trPr>
        <w:tc>
          <w:tcPr>
            <w:tcW w:w="311" w:type="pct"/>
            <w:tcBorders>
              <w:top w:val="single" w:sz="4" w:space="0" w:color="auto"/>
              <w:left w:val="single" w:sz="4" w:space="0" w:color="000000" w:themeColor="text1"/>
              <w:bottom w:val="single" w:sz="4" w:space="0" w:color="auto"/>
              <w:right w:val="nil"/>
            </w:tcBorders>
            <w:shd w:val="clear" w:color="auto" w:fill="D9E2F3" w:themeFill="accent1" w:themeFillTint="33"/>
            <w:vAlign w:val="center"/>
          </w:tcPr>
          <w:p w14:paraId="6B9B2FF2" w14:textId="77777777" w:rsidR="004127DF" w:rsidRPr="00997789" w:rsidRDefault="004127DF" w:rsidP="006B5259">
            <w:pPr>
              <w:snapToGrid w:val="0"/>
              <w:spacing w:after="0"/>
              <w:contextualSpacing/>
              <w:jc w:val="center"/>
              <w:rPr>
                <w:rFonts w:ascii="Calibri" w:hAnsi="Calibri" w:cs="Calibri"/>
                <w:b/>
                <w:sz w:val="22"/>
                <w:szCs w:val="22"/>
              </w:rPr>
            </w:pPr>
            <w:r w:rsidRPr="00997789">
              <w:rPr>
                <w:rFonts w:ascii="Calibri" w:hAnsi="Calibri" w:cs="Calibri"/>
                <w:b/>
                <w:sz w:val="22"/>
                <w:szCs w:val="22"/>
              </w:rPr>
              <w:t xml:space="preserve">Eil. Nr. </w:t>
            </w:r>
          </w:p>
        </w:tc>
        <w:tc>
          <w:tcPr>
            <w:tcW w:w="1178" w:type="pct"/>
            <w:tcBorders>
              <w:top w:val="single" w:sz="4" w:space="0" w:color="auto"/>
              <w:left w:val="single" w:sz="4" w:space="0" w:color="000000" w:themeColor="text1"/>
              <w:bottom w:val="single" w:sz="4" w:space="0" w:color="auto"/>
              <w:right w:val="nil"/>
            </w:tcBorders>
            <w:shd w:val="clear" w:color="auto" w:fill="D9E2F3" w:themeFill="accent1" w:themeFillTint="33"/>
            <w:vAlign w:val="center"/>
          </w:tcPr>
          <w:p w14:paraId="3B8B36AC" w14:textId="77777777" w:rsidR="004127DF" w:rsidRPr="00997789" w:rsidRDefault="004127DF" w:rsidP="006B5259">
            <w:pPr>
              <w:tabs>
                <w:tab w:val="left" w:pos="567"/>
              </w:tabs>
              <w:spacing w:after="0" w:line="240" w:lineRule="auto"/>
              <w:jc w:val="center"/>
              <w:rPr>
                <w:rFonts w:ascii="Calibri" w:hAnsi="Calibri" w:cs="Calibri"/>
                <w:b/>
                <w:bCs/>
                <w:sz w:val="22"/>
                <w:szCs w:val="22"/>
                <w:lang w:eastAsia="en-US"/>
              </w:rPr>
            </w:pPr>
            <w:r w:rsidRPr="00997789">
              <w:rPr>
                <w:rFonts w:ascii="Calibri" w:hAnsi="Calibri" w:cs="Calibri"/>
                <w:b/>
                <w:bCs/>
                <w:sz w:val="22"/>
                <w:szCs w:val="22"/>
              </w:rPr>
              <w:t>Perkama prekė ir paslaugos</w:t>
            </w:r>
          </w:p>
        </w:tc>
        <w:tc>
          <w:tcPr>
            <w:tcW w:w="929" w:type="pct"/>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vAlign w:val="center"/>
          </w:tcPr>
          <w:p w14:paraId="23BEC8E1" w14:textId="77777777" w:rsidR="004127DF" w:rsidRPr="00997789" w:rsidRDefault="004127DF" w:rsidP="006B5259">
            <w:pPr>
              <w:snapToGrid w:val="0"/>
              <w:spacing w:after="0" w:line="240" w:lineRule="auto"/>
              <w:contextualSpacing/>
              <w:jc w:val="center"/>
              <w:rPr>
                <w:rFonts w:ascii="Calibri" w:hAnsi="Calibri" w:cs="Calibri"/>
                <w:b/>
                <w:bCs/>
                <w:sz w:val="22"/>
                <w:szCs w:val="22"/>
              </w:rPr>
            </w:pPr>
            <w:r w:rsidRPr="00997789">
              <w:rPr>
                <w:rFonts w:ascii="Calibri" w:hAnsi="Calibri" w:cs="Calibri"/>
                <w:b/>
                <w:bCs/>
                <w:sz w:val="22"/>
                <w:szCs w:val="22"/>
              </w:rPr>
              <w:t>Siūlomos prekės ir paslaugos pavadinimas, gamintojas</w:t>
            </w:r>
          </w:p>
          <w:p w14:paraId="66BD43B7" w14:textId="6A510B83" w:rsidR="00B068A1" w:rsidRPr="00997789" w:rsidRDefault="00B068A1" w:rsidP="006B5259">
            <w:pPr>
              <w:snapToGrid w:val="0"/>
              <w:spacing w:after="0" w:line="240" w:lineRule="auto"/>
              <w:contextualSpacing/>
              <w:jc w:val="center"/>
              <w:rPr>
                <w:rFonts w:ascii="Calibri" w:hAnsi="Calibri" w:cs="Calibri"/>
                <w:sz w:val="22"/>
                <w:szCs w:val="22"/>
              </w:rPr>
            </w:pPr>
            <w:r w:rsidRPr="00997789">
              <w:rPr>
                <w:rFonts w:ascii="Calibri" w:hAnsi="Calibri" w:cs="Calibri"/>
                <w:sz w:val="22"/>
                <w:szCs w:val="22"/>
              </w:rPr>
              <w:t>(pildo tiekėjas</w:t>
            </w:r>
            <w:r w:rsidR="005B7B60" w:rsidRPr="00997789">
              <w:rPr>
                <w:rFonts w:ascii="Calibri" w:hAnsi="Calibri" w:cs="Calibri"/>
                <w:sz w:val="22"/>
                <w:szCs w:val="22"/>
              </w:rPr>
              <w:t>)</w:t>
            </w:r>
          </w:p>
        </w:tc>
        <w:tc>
          <w:tcPr>
            <w:tcW w:w="481" w:type="pct"/>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vAlign w:val="center"/>
          </w:tcPr>
          <w:p w14:paraId="05DBBE84" w14:textId="41A2C9EA" w:rsidR="004127DF" w:rsidRPr="00997789" w:rsidRDefault="004127DF" w:rsidP="006B5259">
            <w:pPr>
              <w:snapToGrid w:val="0"/>
              <w:spacing w:after="0" w:line="240" w:lineRule="auto"/>
              <w:contextualSpacing/>
              <w:jc w:val="center"/>
              <w:rPr>
                <w:rFonts w:ascii="Calibri" w:hAnsi="Calibri" w:cs="Calibri"/>
                <w:b/>
                <w:sz w:val="22"/>
                <w:szCs w:val="22"/>
              </w:rPr>
            </w:pPr>
            <w:r w:rsidRPr="00997789">
              <w:rPr>
                <w:rFonts w:ascii="Calibri" w:hAnsi="Calibri" w:cs="Calibri"/>
                <w:b/>
                <w:sz w:val="22"/>
                <w:szCs w:val="22"/>
              </w:rPr>
              <w:t>Mat</w:t>
            </w:r>
            <w:r w:rsidR="005B7B60" w:rsidRPr="00997789">
              <w:rPr>
                <w:rFonts w:ascii="Calibri" w:hAnsi="Calibri" w:cs="Calibri"/>
                <w:b/>
                <w:sz w:val="22"/>
                <w:szCs w:val="22"/>
              </w:rPr>
              <w:t>o vnt.</w:t>
            </w:r>
          </w:p>
        </w:tc>
        <w:tc>
          <w:tcPr>
            <w:tcW w:w="710" w:type="pct"/>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vAlign w:val="center"/>
          </w:tcPr>
          <w:p w14:paraId="5A288B2B" w14:textId="77777777" w:rsidR="004127DF" w:rsidRPr="00997789" w:rsidRDefault="004127DF" w:rsidP="006B5259">
            <w:pPr>
              <w:snapToGrid w:val="0"/>
              <w:spacing w:after="0" w:line="240" w:lineRule="auto"/>
              <w:contextualSpacing/>
              <w:jc w:val="center"/>
              <w:rPr>
                <w:rFonts w:ascii="Calibri" w:hAnsi="Calibri" w:cs="Calibri"/>
                <w:b/>
                <w:sz w:val="22"/>
                <w:szCs w:val="22"/>
              </w:rPr>
            </w:pPr>
            <w:r w:rsidRPr="00997789">
              <w:rPr>
                <w:rFonts w:ascii="Calibri" w:hAnsi="Calibri" w:cs="Calibri"/>
                <w:b/>
                <w:sz w:val="22"/>
                <w:szCs w:val="22"/>
              </w:rPr>
              <w:t>Perkamas kiekis</w:t>
            </w:r>
          </w:p>
        </w:tc>
        <w:tc>
          <w:tcPr>
            <w:tcW w:w="705" w:type="pct"/>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vAlign w:val="center"/>
          </w:tcPr>
          <w:p w14:paraId="606FD9D2" w14:textId="575F9F58" w:rsidR="004127DF" w:rsidRPr="00997789" w:rsidRDefault="00C315D8" w:rsidP="006B5259">
            <w:pPr>
              <w:snapToGrid w:val="0"/>
              <w:spacing w:after="0" w:line="240" w:lineRule="auto"/>
              <w:contextualSpacing/>
              <w:jc w:val="center"/>
              <w:rPr>
                <w:rFonts w:ascii="Calibri" w:hAnsi="Calibri" w:cs="Calibri"/>
                <w:b/>
                <w:bCs/>
                <w:sz w:val="22"/>
                <w:szCs w:val="22"/>
              </w:rPr>
            </w:pPr>
            <w:r w:rsidRPr="00997789">
              <w:rPr>
                <w:rFonts w:ascii="Calibri" w:hAnsi="Calibri" w:cs="Calibri"/>
                <w:b/>
                <w:bCs/>
                <w:sz w:val="22"/>
                <w:szCs w:val="22"/>
              </w:rPr>
              <w:t>1 vnt. k</w:t>
            </w:r>
            <w:r w:rsidR="004127DF" w:rsidRPr="00997789">
              <w:rPr>
                <w:rFonts w:ascii="Calibri" w:hAnsi="Calibri" w:cs="Calibri"/>
                <w:b/>
                <w:bCs/>
                <w:sz w:val="22"/>
                <w:szCs w:val="22"/>
              </w:rPr>
              <w:t>aina EUR be PVM</w:t>
            </w:r>
          </w:p>
        </w:tc>
        <w:tc>
          <w:tcPr>
            <w:tcW w:w="680" w:type="pct"/>
            <w:gridSpan w:val="2"/>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vAlign w:val="center"/>
          </w:tcPr>
          <w:p w14:paraId="3E042807" w14:textId="268D368B" w:rsidR="004127DF" w:rsidRPr="00997789" w:rsidRDefault="0075399D" w:rsidP="006B5259">
            <w:pPr>
              <w:snapToGrid w:val="0"/>
              <w:spacing w:after="0" w:line="240" w:lineRule="auto"/>
              <w:contextualSpacing/>
              <w:jc w:val="center"/>
              <w:rPr>
                <w:rFonts w:ascii="Calibri" w:hAnsi="Calibri" w:cs="Calibri"/>
                <w:sz w:val="22"/>
                <w:szCs w:val="22"/>
              </w:rPr>
            </w:pPr>
            <w:r w:rsidRPr="00997789">
              <w:rPr>
                <w:rFonts w:ascii="Calibri" w:hAnsi="Calibri" w:cs="Calibri"/>
                <w:b/>
                <w:bCs/>
                <w:sz w:val="22"/>
                <w:szCs w:val="22"/>
              </w:rPr>
              <w:t>Bendra k</w:t>
            </w:r>
            <w:r w:rsidR="004127DF" w:rsidRPr="00997789">
              <w:rPr>
                <w:rFonts w:ascii="Calibri" w:hAnsi="Calibri" w:cs="Calibri"/>
                <w:b/>
                <w:bCs/>
                <w:sz w:val="22"/>
                <w:szCs w:val="22"/>
              </w:rPr>
              <w:t>aina (</w:t>
            </w:r>
            <w:r w:rsidR="00CC7BF7" w:rsidRPr="00997789">
              <w:rPr>
                <w:rFonts w:ascii="Calibri" w:hAnsi="Calibri" w:cs="Calibri"/>
                <w:b/>
                <w:bCs/>
                <w:sz w:val="22"/>
                <w:szCs w:val="22"/>
              </w:rPr>
              <w:t>5 x 6</w:t>
            </w:r>
            <w:r w:rsidR="004127DF" w:rsidRPr="00997789">
              <w:rPr>
                <w:rFonts w:ascii="Calibri" w:hAnsi="Calibri" w:cs="Calibri"/>
                <w:b/>
                <w:bCs/>
                <w:sz w:val="22"/>
                <w:szCs w:val="22"/>
              </w:rPr>
              <w:t>) Eur be PVM</w:t>
            </w:r>
          </w:p>
        </w:tc>
      </w:tr>
      <w:tr w:rsidR="00225AB0" w:rsidRPr="00997789" w14:paraId="7BD99D7E" w14:textId="77777777" w:rsidTr="003062DF">
        <w:trPr>
          <w:gridAfter w:val="1"/>
          <w:wAfter w:w="6" w:type="pct"/>
        </w:trPr>
        <w:tc>
          <w:tcPr>
            <w:tcW w:w="311" w:type="pct"/>
            <w:tcBorders>
              <w:top w:val="single" w:sz="4" w:space="0" w:color="auto"/>
              <w:left w:val="single" w:sz="4" w:space="0" w:color="000000" w:themeColor="text1"/>
              <w:bottom w:val="single" w:sz="4" w:space="0" w:color="auto"/>
              <w:right w:val="nil"/>
            </w:tcBorders>
            <w:shd w:val="clear" w:color="auto" w:fill="DDEEFF"/>
            <w:vAlign w:val="center"/>
          </w:tcPr>
          <w:p w14:paraId="19E69979" w14:textId="77777777" w:rsidR="004127DF" w:rsidRPr="003062DF" w:rsidRDefault="004127DF" w:rsidP="006B5259">
            <w:pPr>
              <w:snapToGrid w:val="0"/>
              <w:spacing w:after="0"/>
              <w:contextualSpacing/>
              <w:jc w:val="center"/>
              <w:rPr>
                <w:rFonts w:ascii="Calibri" w:hAnsi="Calibri" w:cs="Calibri"/>
                <w:b/>
                <w:bCs/>
                <w:i/>
                <w:sz w:val="22"/>
                <w:szCs w:val="22"/>
              </w:rPr>
            </w:pPr>
            <w:r w:rsidRPr="003062DF">
              <w:rPr>
                <w:rFonts w:ascii="Calibri" w:hAnsi="Calibri" w:cs="Calibri"/>
                <w:b/>
                <w:bCs/>
                <w:i/>
                <w:sz w:val="22"/>
                <w:szCs w:val="22"/>
              </w:rPr>
              <w:t>1</w:t>
            </w:r>
          </w:p>
        </w:tc>
        <w:tc>
          <w:tcPr>
            <w:tcW w:w="1178" w:type="pct"/>
            <w:tcBorders>
              <w:top w:val="single" w:sz="4" w:space="0" w:color="auto"/>
              <w:left w:val="single" w:sz="4" w:space="0" w:color="000000" w:themeColor="text1"/>
              <w:bottom w:val="single" w:sz="4" w:space="0" w:color="auto"/>
              <w:right w:val="nil"/>
            </w:tcBorders>
            <w:shd w:val="clear" w:color="auto" w:fill="DDEEFF"/>
            <w:vAlign w:val="center"/>
          </w:tcPr>
          <w:p w14:paraId="3E9A89AE" w14:textId="77777777" w:rsidR="004127DF" w:rsidRPr="003062DF" w:rsidRDefault="004127DF" w:rsidP="006B5259">
            <w:pPr>
              <w:tabs>
                <w:tab w:val="left" w:pos="567"/>
              </w:tabs>
              <w:spacing w:after="0"/>
              <w:jc w:val="center"/>
              <w:rPr>
                <w:rFonts w:ascii="Calibri" w:hAnsi="Calibri" w:cs="Calibri"/>
                <w:b/>
                <w:bCs/>
                <w:i/>
                <w:sz w:val="22"/>
                <w:szCs w:val="22"/>
                <w:lang w:eastAsia="en-US"/>
              </w:rPr>
            </w:pPr>
            <w:r w:rsidRPr="003062DF">
              <w:rPr>
                <w:rFonts w:ascii="Calibri" w:hAnsi="Calibri" w:cs="Calibri"/>
                <w:b/>
                <w:bCs/>
                <w:i/>
                <w:sz w:val="22"/>
                <w:szCs w:val="22"/>
                <w:lang w:eastAsia="en-US"/>
              </w:rPr>
              <w:t>2</w:t>
            </w:r>
          </w:p>
        </w:tc>
        <w:tc>
          <w:tcPr>
            <w:tcW w:w="929" w:type="pct"/>
            <w:tcBorders>
              <w:top w:val="single" w:sz="4" w:space="0" w:color="auto"/>
              <w:left w:val="single" w:sz="4" w:space="0" w:color="000000" w:themeColor="text1"/>
              <w:bottom w:val="single" w:sz="4" w:space="0" w:color="auto"/>
              <w:right w:val="single" w:sz="4" w:space="0" w:color="000000" w:themeColor="text1"/>
            </w:tcBorders>
            <w:shd w:val="clear" w:color="auto" w:fill="DDEEFF"/>
            <w:vAlign w:val="center"/>
          </w:tcPr>
          <w:p w14:paraId="49A0A011" w14:textId="7690261E" w:rsidR="004127DF" w:rsidRPr="003062DF" w:rsidRDefault="00CC7BF7" w:rsidP="006B5259">
            <w:pPr>
              <w:snapToGrid w:val="0"/>
              <w:spacing w:after="0"/>
              <w:contextualSpacing/>
              <w:jc w:val="center"/>
              <w:rPr>
                <w:rFonts w:ascii="Calibri" w:hAnsi="Calibri" w:cs="Calibri"/>
                <w:b/>
                <w:bCs/>
                <w:i/>
                <w:sz w:val="22"/>
                <w:szCs w:val="22"/>
              </w:rPr>
            </w:pPr>
            <w:r w:rsidRPr="003062DF">
              <w:rPr>
                <w:rFonts w:ascii="Calibri" w:hAnsi="Calibri" w:cs="Calibri"/>
                <w:b/>
                <w:bCs/>
                <w:i/>
                <w:sz w:val="22"/>
                <w:szCs w:val="22"/>
              </w:rPr>
              <w:t>3</w:t>
            </w:r>
          </w:p>
        </w:tc>
        <w:tc>
          <w:tcPr>
            <w:tcW w:w="481" w:type="pct"/>
            <w:tcBorders>
              <w:top w:val="single" w:sz="4" w:space="0" w:color="auto"/>
              <w:left w:val="single" w:sz="4" w:space="0" w:color="000000" w:themeColor="text1"/>
              <w:bottom w:val="single" w:sz="4" w:space="0" w:color="auto"/>
              <w:right w:val="single" w:sz="4" w:space="0" w:color="000000" w:themeColor="text1"/>
            </w:tcBorders>
            <w:shd w:val="clear" w:color="auto" w:fill="DDEEFF"/>
            <w:vAlign w:val="center"/>
          </w:tcPr>
          <w:p w14:paraId="32298D6F" w14:textId="02E6EBAE" w:rsidR="004127DF" w:rsidRPr="003062DF" w:rsidRDefault="00CC7BF7" w:rsidP="006B5259">
            <w:pPr>
              <w:snapToGrid w:val="0"/>
              <w:spacing w:after="0"/>
              <w:contextualSpacing/>
              <w:jc w:val="center"/>
              <w:rPr>
                <w:rFonts w:ascii="Calibri" w:hAnsi="Calibri" w:cs="Calibri"/>
                <w:b/>
                <w:bCs/>
                <w:i/>
                <w:sz w:val="22"/>
                <w:szCs w:val="22"/>
              </w:rPr>
            </w:pPr>
            <w:r w:rsidRPr="003062DF">
              <w:rPr>
                <w:rFonts w:ascii="Calibri" w:hAnsi="Calibri" w:cs="Calibri"/>
                <w:b/>
                <w:bCs/>
                <w:i/>
                <w:sz w:val="22"/>
                <w:szCs w:val="22"/>
              </w:rPr>
              <w:t>4</w:t>
            </w:r>
          </w:p>
        </w:tc>
        <w:tc>
          <w:tcPr>
            <w:tcW w:w="710" w:type="pct"/>
            <w:tcBorders>
              <w:top w:val="single" w:sz="4" w:space="0" w:color="auto"/>
              <w:left w:val="single" w:sz="4" w:space="0" w:color="000000" w:themeColor="text1"/>
              <w:bottom w:val="single" w:sz="4" w:space="0" w:color="auto"/>
              <w:right w:val="single" w:sz="4" w:space="0" w:color="000000" w:themeColor="text1"/>
            </w:tcBorders>
            <w:shd w:val="clear" w:color="auto" w:fill="DDEEFF"/>
            <w:vAlign w:val="center"/>
          </w:tcPr>
          <w:p w14:paraId="7F23AC51" w14:textId="769A91FE" w:rsidR="004127DF" w:rsidRPr="003062DF" w:rsidRDefault="00CC7BF7" w:rsidP="006B5259">
            <w:pPr>
              <w:snapToGrid w:val="0"/>
              <w:spacing w:after="0"/>
              <w:contextualSpacing/>
              <w:jc w:val="center"/>
              <w:rPr>
                <w:rFonts w:ascii="Calibri" w:hAnsi="Calibri" w:cs="Calibri"/>
                <w:b/>
                <w:bCs/>
                <w:i/>
                <w:sz w:val="22"/>
                <w:szCs w:val="22"/>
              </w:rPr>
            </w:pPr>
            <w:r w:rsidRPr="003062DF">
              <w:rPr>
                <w:rFonts w:ascii="Calibri" w:hAnsi="Calibri" w:cs="Calibri"/>
                <w:b/>
                <w:bCs/>
                <w:i/>
                <w:sz w:val="22"/>
                <w:szCs w:val="22"/>
              </w:rPr>
              <w:t>5</w:t>
            </w:r>
          </w:p>
        </w:tc>
        <w:tc>
          <w:tcPr>
            <w:tcW w:w="705" w:type="pct"/>
            <w:tcBorders>
              <w:top w:val="single" w:sz="4" w:space="0" w:color="auto"/>
              <w:left w:val="single" w:sz="4" w:space="0" w:color="000000" w:themeColor="text1"/>
              <w:bottom w:val="single" w:sz="4" w:space="0" w:color="auto"/>
              <w:right w:val="single" w:sz="4" w:space="0" w:color="000000" w:themeColor="text1"/>
            </w:tcBorders>
            <w:shd w:val="clear" w:color="auto" w:fill="DDEEFF"/>
            <w:vAlign w:val="center"/>
          </w:tcPr>
          <w:p w14:paraId="1696AD31" w14:textId="197BBA32" w:rsidR="004127DF" w:rsidRPr="003062DF" w:rsidRDefault="00CC7BF7" w:rsidP="006B5259">
            <w:pPr>
              <w:snapToGrid w:val="0"/>
              <w:spacing w:after="0"/>
              <w:contextualSpacing/>
              <w:jc w:val="center"/>
              <w:rPr>
                <w:rFonts w:ascii="Calibri" w:hAnsi="Calibri" w:cs="Calibri"/>
                <w:b/>
                <w:bCs/>
                <w:i/>
                <w:sz w:val="22"/>
                <w:szCs w:val="22"/>
              </w:rPr>
            </w:pPr>
            <w:r w:rsidRPr="003062DF">
              <w:rPr>
                <w:rFonts w:ascii="Calibri" w:hAnsi="Calibri" w:cs="Calibri"/>
                <w:b/>
                <w:bCs/>
                <w:i/>
                <w:sz w:val="22"/>
                <w:szCs w:val="22"/>
              </w:rPr>
              <w:t>6</w:t>
            </w:r>
          </w:p>
        </w:tc>
        <w:tc>
          <w:tcPr>
            <w:tcW w:w="680" w:type="pct"/>
            <w:gridSpan w:val="2"/>
            <w:tcBorders>
              <w:top w:val="single" w:sz="4" w:space="0" w:color="auto"/>
              <w:left w:val="single" w:sz="4" w:space="0" w:color="000000" w:themeColor="text1"/>
              <w:bottom w:val="single" w:sz="4" w:space="0" w:color="auto"/>
              <w:right w:val="single" w:sz="4" w:space="0" w:color="000000" w:themeColor="text1"/>
            </w:tcBorders>
            <w:shd w:val="clear" w:color="auto" w:fill="DDEEFF"/>
            <w:vAlign w:val="center"/>
          </w:tcPr>
          <w:p w14:paraId="2D7EFDC1" w14:textId="7A75FBCC" w:rsidR="004127DF" w:rsidRPr="003062DF" w:rsidRDefault="00CC7BF7" w:rsidP="006B5259">
            <w:pPr>
              <w:snapToGrid w:val="0"/>
              <w:spacing w:after="0"/>
              <w:contextualSpacing/>
              <w:jc w:val="center"/>
              <w:rPr>
                <w:rFonts w:ascii="Calibri" w:hAnsi="Calibri" w:cs="Calibri"/>
                <w:b/>
                <w:bCs/>
                <w:i/>
                <w:sz w:val="22"/>
                <w:szCs w:val="22"/>
              </w:rPr>
            </w:pPr>
            <w:r w:rsidRPr="003062DF">
              <w:rPr>
                <w:rFonts w:ascii="Calibri" w:hAnsi="Calibri" w:cs="Calibri"/>
                <w:b/>
                <w:bCs/>
                <w:i/>
                <w:sz w:val="22"/>
                <w:szCs w:val="22"/>
              </w:rPr>
              <w:t>7</w:t>
            </w:r>
          </w:p>
        </w:tc>
      </w:tr>
      <w:tr w:rsidR="00225AB0" w:rsidRPr="00997789" w14:paraId="1C7DFF62" w14:textId="77777777" w:rsidTr="00225AB0">
        <w:trPr>
          <w:gridAfter w:val="1"/>
          <w:wAfter w:w="6" w:type="pct"/>
        </w:trPr>
        <w:tc>
          <w:tcPr>
            <w:tcW w:w="311" w:type="pct"/>
            <w:tcBorders>
              <w:top w:val="single" w:sz="4" w:space="0" w:color="auto"/>
              <w:left w:val="single" w:sz="4" w:space="0" w:color="000000" w:themeColor="text1"/>
              <w:bottom w:val="single" w:sz="4" w:space="0" w:color="auto"/>
              <w:right w:val="nil"/>
            </w:tcBorders>
            <w:vAlign w:val="center"/>
          </w:tcPr>
          <w:p w14:paraId="667BD672" w14:textId="77777777" w:rsidR="004127DF" w:rsidRPr="00997789" w:rsidRDefault="004127DF" w:rsidP="006B5259">
            <w:pPr>
              <w:snapToGrid w:val="0"/>
              <w:spacing w:after="0"/>
              <w:contextualSpacing/>
              <w:jc w:val="center"/>
              <w:rPr>
                <w:rFonts w:ascii="Calibri" w:hAnsi="Calibri" w:cs="Calibri"/>
                <w:sz w:val="22"/>
                <w:szCs w:val="22"/>
              </w:rPr>
            </w:pPr>
            <w:r w:rsidRPr="00997789">
              <w:rPr>
                <w:rFonts w:ascii="Calibri" w:hAnsi="Calibri" w:cs="Calibri"/>
                <w:sz w:val="22"/>
                <w:szCs w:val="22"/>
              </w:rPr>
              <w:t>1.</w:t>
            </w:r>
          </w:p>
        </w:tc>
        <w:tc>
          <w:tcPr>
            <w:tcW w:w="1178" w:type="pct"/>
            <w:tcBorders>
              <w:top w:val="single" w:sz="4" w:space="0" w:color="auto"/>
              <w:left w:val="single" w:sz="4" w:space="0" w:color="000000" w:themeColor="text1"/>
              <w:bottom w:val="single" w:sz="4" w:space="0" w:color="auto"/>
              <w:right w:val="nil"/>
            </w:tcBorders>
            <w:vAlign w:val="center"/>
          </w:tcPr>
          <w:p w14:paraId="37DEAE01" w14:textId="77777777" w:rsidR="004127DF" w:rsidRPr="00997789" w:rsidRDefault="004127DF" w:rsidP="00225AB0">
            <w:pPr>
              <w:tabs>
                <w:tab w:val="left" w:pos="567"/>
              </w:tabs>
              <w:spacing w:after="0"/>
              <w:jc w:val="both"/>
              <w:rPr>
                <w:rFonts w:ascii="Calibri" w:hAnsi="Calibri" w:cs="Calibri"/>
                <w:sz w:val="22"/>
                <w:szCs w:val="22"/>
                <w:lang w:eastAsia="en-US"/>
              </w:rPr>
            </w:pPr>
            <w:proofErr w:type="spellStart"/>
            <w:r w:rsidRPr="00997789">
              <w:rPr>
                <w:rFonts w:ascii="Calibri" w:hAnsi="Calibri" w:cs="Calibri"/>
                <w:sz w:val="22"/>
                <w:szCs w:val="22"/>
                <w:lang w:eastAsia="en-US"/>
              </w:rPr>
              <w:t>Telemetrinės</w:t>
            </w:r>
            <w:proofErr w:type="spellEnd"/>
            <w:r w:rsidRPr="00997789">
              <w:rPr>
                <w:rFonts w:ascii="Calibri" w:hAnsi="Calibri" w:cs="Calibri"/>
                <w:sz w:val="22"/>
                <w:szCs w:val="22"/>
                <w:lang w:eastAsia="en-US"/>
              </w:rPr>
              <w:t xml:space="preserve"> stotys su įdiegimu</w:t>
            </w:r>
          </w:p>
        </w:tc>
        <w:tc>
          <w:tcPr>
            <w:tcW w:w="929" w:type="pct"/>
            <w:tcBorders>
              <w:top w:val="single" w:sz="4" w:space="0" w:color="auto"/>
              <w:left w:val="single" w:sz="4" w:space="0" w:color="000000" w:themeColor="text1"/>
              <w:bottom w:val="single" w:sz="4" w:space="0" w:color="auto"/>
              <w:right w:val="single" w:sz="4" w:space="0" w:color="000000" w:themeColor="text1"/>
            </w:tcBorders>
            <w:vAlign w:val="center"/>
          </w:tcPr>
          <w:p w14:paraId="74C626FD" w14:textId="44F83FE6" w:rsidR="004127DF" w:rsidRPr="00997789" w:rsidDel="00C01A4D" w:rsidRDefault="004127DF" w:rsidP="006B5259">
            <w:pPr>
              <w:snapToGrid w:val="0"/>
              <w:spacing w:after="0"/>
              <w:contextualSpacing/>
              <w:jc w:val="center"/>
              <w:rPr>
                <w:rFonts w:ascii="Calibri" w:hAnsi="Calibri" w:cs="Calibri"/>
                <w:i/>
                <w:iCs/>
                <w:color w:val="000000"/>
                <w:sz w:val="22"/>
                <w:szCs w:val="22"/>
              </w:rPr>
            </w:pPr>
          </w:p>
        </w:tc>
        <w:tc>
          <w:tcPr>
            <w:tcW w:w="481" w:type="pct"/>
            <w:tcBorders>
              <w:top w:val="single" w:sz="4" w:space="0" w:color="auto"/>
              <w:left w:val="single" w:sz="4" w:space="0" w:color="000000" w:themeColor="text1"/>
              <w:bottom w:val="single" w:sz="4" w:space="0" w:color="auto"/>
              <w:right w:val="single" w:sz="4" w:space="0" w:color="000000" w:themeColor="text1"/>
            </w:tcBorders>
            <w:vAlign w:val="center"/>
          </w:tcPr>
          <w:p w14:paraId="70D2B4D0" w14:textId="77777777" w:rsidR="004127DF" w:rsidRPr="00997789" w:rsidDel="00C01A4D" w:rsidRDefault="004127DF" w:rsidP="006B5259">
            <w:pPr>
              <w:snapToGrid w:val="0"/>
              <w:spacing w:after="0"/>
              <w:contextualSpacing/>
              <w:jc w:val="center"/>
              <w:rPr>
                <w:rFonts w:ascii="Calibri" w:hAnsi="Calibri" w:cs="Calibri"/>
                <w:color w:val="000000"/>
                <w:sz w:val="22"/>
                <w:szCs w:val="22"/>
              </w:rPr>
            </w:pPr>
            <w:r w:rsidRPr="00997789">
              <w:rPr>
                <w:rFonts w:ascii="Calibri" w:hAnsi="Calibri" w:cs="Calibri"/>
                <w:color w:val="000000"/>
                <w:sz w:val="22"/>
                <w:szCs w:val="22"/>
              </w:rPr>
              <w:t>Vnt.</w:t>
            </w:r>
          </w:p>
        </w:tc>
        <w:tc>
          <w:tcPr>
            <w:tcW w:w="710" w:type="pct"/>
            <w:tcBorders>
              <w:top w:val="single" w:sz="4" w:space="0" w:color="auto"/>
              <w:left w:val="single" w:sz="4" w:space="0" w:color="000000" w:themeColor="text1"/>
              <w:bottom w:val="single" w:sz="4" w:space="0" w:color="auto"/>
              <w:right w:val="single" w:sz="4" w:space="0" w:color="000000" w:themeColor="text1"/>
            </w:tcBorders>
            <w:vAlign w:val="center"/>
          </w:tcPr>
          <w:p w14:paraId="5E6F87F9" w14:textId="77777777" w:rsidR="004127DF" w:rsidRPr="00997789" w:rsidDel="00C01A4D" w:rsidRDefault="004127DF" w:rsidP="006B5259">
            <w:pPr>
              <w:snapToGrid w:val="0"/>
              <w:spacing w:after="0"/>
              <w:contextualSpacing/>
              <w:jc w:val="center"/>
              <w:rPr>
                <w:rFonts w:ascii="Calibri" w:hAnsi="Calibri" w:cs="Calibri"/>
                <w:color w:val="000000"/>
                <w:sz w:val="22"/>
                <w:szCs w:val="22"/>
              </w:rPr>
            </w:pPr>
            <w:r w:rsidRPr="00997789">
              <w:rPr>
                <w:rFonts w:ascii="Calibri" w:hAnsi="Calibri" w:cs="Calibri"/>
                <w:color w:val="000000"/>
                <w:sz w:val="22"/>
                <w:szCs w:val="22"/>
              </w:rPr>
              <w:t>40</w:t>
            </w:r>
          </w:p>
        </w:tc>
        <w:tc>
          <w:tcPr>
            <w:tcW w:w="705" w:type="pct"/>
            <w:tcBorders>
              <w:top w:val="single" w:sz="4" w:space="0" w:color="auto"/>
              <w:left w:val="single" w:sz="4" w:space="0" w:color="000000" w:themeColor="text1"/>
              <w:bottom w:val="single" w:sz="4" w:space="0" w:color="auto"/>
              <w:right w:val="single" w:sz="4" w:space="0" w:color="000000" w:themeColor="text1"/>
            </w:tcBorders>
            <w:vAlign w:val="center"/>
          </w:tcPr>
          <w:p w14:paraId="77C03166" w14:textId="77777777" w:rsidR="004127DF" w:rsidRPr="00997789" w:rsidRDefault="004127DF" w:rsidP="006B5259">
            <w:pPr>
              <w:snapToGrid w:val="0"/>
              <w:spacing w:after="0"/>
              <w:contextualSpacing/>
              <w:jc w:val="center"/>
              <w:rPr>
                <w:rFonts w:ascii="Calibri" w:hAnsi="Calibri" w:cs="Calibri"/>
                <w:sz w:val="22"/>
                <w:szCs w:val="22"/>
              </w:rPr>
            </w:pPr>
          </w:p>
        </w:tc>
        <w:tc>
          <w:tcPr>
            <w:tcW w:w="680" w:type="pct"/>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2333FD02" w14:textId="77777777" w:rsidR="004127DF" w:rsidRPr="00997789" w:rsidRDefault="004127DF" w:rsidP="006B5259">
            <w:pPr>
              <w:snapToGrid w:val="0"/>
              <w:spacing w:after="0"/>
              <w:contextualSpacing/>
              <w:jc w:val="center"/>
              <w:rPr>
                <w:rFonts w:ascii="Calibri" w:hAnsi="Calibri" w:cs="Calibri"/>
                <w:sz w:val="22"/>
                <w:szCs w:val="22"/>
              </w:rPr>
            </w:pPr>
          </w:p>
        </w:tc>
      </w:tr>
      <w:tr w:rsidR="00225AB0" w:rsidRPr="00997789" w14:paraId="207C0249" w14:textId="77777777" w:rsidTr="00225AB0">
        <w:trPr>
          <w:gridAfter w:val="1"/>
          <w:wAfter w:w="6" w:type="pct"/>
        </w:trPr>
        <w:tc>
          <w:tcPr>
            <w:tcW w:w="311" w:type="pct"/>
            <w:tcBorders>
              <w:top w:val="single" w:sz="4" w:space="0" w:color="auto"/>
              <w:left w:val="single" w:sz="4" w:space="0" w:color="000000" w:themeColor="text1"/>
              <w:bottom w:val="single" w:sz="4" w:space="0" w:color="auto"/>
              <w:right w:val="nil"/>
            </w:tcBorders>
            <w:vAlign w:val="center"/>
          </w:tcPr>
          <w:p w14:paraId="28BB1B49" w14:textId="77777777" w:rsidR="004127DF" w:rsidRPr="00997789" w:rsidRDefault="004127DF" w:rsidP="006B5259">
            <w:pPr>
              <w:snapToGrid w:val="0"/>
              <w:spacing w:after="0"/>
              <w:contextualSpacing/>
              <w:jc w:val="center"/>
              <w:rPr>
                <w:rFonts w:ascii="Calibri" w:hAnsi="Calibri" w:cs="Calibri"/>
                <w:sz w:val="22"/>
                <w:szCs w:val="22"/>
              </w:rPr>
            </w:pPr>
            <w:r w:rsidRPr="00997789">
              <w:rPr>
                <w:rFonts w:ascii="Calibri" w:hAnsi="Calibri" w:cs="Calibri"/>
                <w:sz w:val="22"/>
                <w:szCs w:val="22"/>
              </w:rPr>
              <w:t>2.</w:t>
            </w:r>
          </w:p>
        </w:tc>
        <w:tc>
          <w:tcPr>
            <w:tcW w:w="1178" w:type="pct"/>
            <w:tcBorders>
              <w:top w:val="single" w:sz="4" w:space="0" w:color="auto"/>
              <w:left w:val="single" w:sz="4" w:space="0" w:color="000000" w:themeColor="text1"/>
              <w:bottom w:val="single" w:sz="4" w:space="0" w:color="auto"/>
              <w:right w:val="nil"/>
            </w:tcBorders>
            <w:vAlign w:val="center"/>
          </w:tcPr>
          <w:p w14:paraId="2D127A57" w14:textId="77777777" w:rsidR="004127DF" w:rsidRPr="00997789" w:rsidRDefault="004127DF" w:rsidP="00225AB0">
            <w:pPr>
              <w:tabs>
                <w:tab w:val="left" w:pos="567"/>
              </w:tabs>
              <w:spacing w:after="0"/>
              <w:jc w:val="both"/>
              <w:rPr>
                <w:rFonts w:ascii="Calibri" w:hAnsi="Calibri" w:cs="Calibri"/>
                <w:sz w:val="22"/>
                <w:szCs w:val="22"/>
                <w:lang w:eastAsia="en-US"/>
              </w:rPr>
            </w:pPr>
            <w:r w:rsidRPr="00997789">
              <w:rPr>
                <w:rFonts w:ascii="Calibri" w:hAnsi="Calibri" w:cs="Calibri"/>
                <w:sz w:val="22"/>
                <w:szCs w:val="22"/>
                <w:lang w:eastAsia="en-US"/>
              </w:rPr>
              <w:t>Požeminio vandens lygio ir temperatūros matavimo stočių atvaizdavimo įranga</w:t>
            </w:r>
          </w:p>
        </w:tc>
        <w:tc>
          <w:tcPr>
            <w:tcW w:w="929" w:type="pct"/>
            <w:tcBorders>
              <w:top w:val="single" w:sz="4" w:space="0" w:color="auto"/>
              <w:left w:val="single" w:sz="4" w:space="0" w:color="000000" w:themeColor="text1"/>
              <w:bottom w:val="single" w:sz="4" w:space="0" w:color="auto"/>
              <w:right w:val="single" w:sz="4" w:space="0" w:color="000000" w:themeColor="text1"/>
            </w:tcBorders>
            <w:vAlign w:val="center"/>
          </w:tcPr>
          <w:p w14:paraId="38EC25A3" w14:textId="02B83B37" w:rsidR="004127DF" w:rsidRPr="00997789" w:rsidDel="00C01A4D" w:rsidRDefault="004127DF" w:rsidP="006B5259">
            <w:pPr>
              <w:snapToGrid w:val="0"/>
              <w:spacing w:after="0"/>
              <w:contextualSpacing/>
              <w:jc w:val="center"/>
              <w:rPr>
                <w:rFonts w:ascii="Calibri" w:hAnsi="Calibri" w:cs="Calibri"/>
                <w:color w:val="000000"/>
                <w:sz w:val="22"/>
                <w:szCs w:val="22"/>
              </w:rPr>
            </w:pPr>
          </w:p>
        </w:tc>
        <w:tc>
          <w:tcPr>
            <w:tcW w:w="481" w:type="pct"/>
            <w:tcBorders>
              <w:top w:val="single" w:sz="4" w:space="0" w:color="auto"/>
              <w:left w:val="single" w:sz="4" w:space="0" w:color="000000" w:themeColor="text1"/>
              <w:bottom w:val="single" w:sz="4" w:space="0" w:color="auto"/>
              <w:right w:val="single" w:sz="4" w:space="0" w:color="000000" w:themeColor="text1"/>
            </w:tcBorders>
            <w:vAlign w:val="center"/>
          </w:tcPr>
          <w:p w14:paraId="566CA35F" w14:textId="77777777" w:rsidR="004127DF" w:rsidRPr="00997789" w:rsidDel="00C01A4D" w:rsidRDefault="004127DF" w:rsidP="006B5259">
            <w:pPr>
              <w:snapToGrid w:val="0"/>
              <w:spacing w:after="0"/>
              <w:contextualSpacing/>
              <w:jc w:val="center"/>
              <w:rPr>
                <w:rFonts w:ascii="Calibri" w:hAnsi="Calibri" w:cs="Calibri"/>
                <w:color w:val="000000"/>
                <w:sz w:val="22"/>
                <w:szCs w:val="22"/>
              </w:rPr>
            </w:pPr>
            <w:r w:rsidRPr="00997789">
              <w:rPr>
                <w:rFonts w:ascii="Calibri" w:hAnsi="Calibri" w:cs="Calibri"/>
                <w:color w:val="000000"/>
                <w:sz w:val="22"/>
                <w:szCs w:val="22"/>
              </w:rPr>
              <w:t>Vnt.</w:t>
            </w:r>
          </w:p>
        </w:tc>
        <w:tc>
          <w:tcPr>
            <w:tcW w:w="710" w:type="pct"/>
            <w:tcBorders>
              <w:top w:val="single" w:sz="4" w:space="0" w:color="auto"/>
              <w:left w:val="single" w:sz="4" w:space="0" w:color="000000" w:themeColor="text1"/>
              <w:bottom w:val="single" w:sz="4" w:space="0" w:color="auto"/>
              <w:right w:val="single" w:sz="4" w:space="0" w:color="000000" w:themeColor="text1"/>
            </w:tcBorders>
            <w:vAlign w:val="center"/>
          </w:tcPr>
          <w:p w14:paraId="20C46674" w14:textId="77777777" w:rsidR="004127DF" w:rsidRPr="00997789" w:rsidDel="00C01A4D" w:rsidRDefault="004127DF" w:rsidP="006B5259">
            <w:pPr>
              <w:snapToGrid w:val="0"/>
              <w:spacing w:after="0"/>
              <w:contextualSpacing/>
              <w:jc w:val="center"/>
              <w:rPr>
                <w:rFonts w:ascii="Calibri" w:hAnsi="Calibri" w:cs="Calibri"/>
                <w:color w:val="000000"/>
                <w:sz w:val="22"/>
                <w:szCs w:val="22"/>
              </w:rPr>
            </w:pPr>
            <w:r w:rsidRPr="00997789">
              <w:rPr>
                <w:rFonts w:ascii="Calibri" w:hAnsi="Calibri" w:cs="Calibri"/>
                <w:color w:val="000000"/>
                <w:sz w:val="22"/>
                <w:szCs w:val="22"/>
              </w:rPr>
              <w:t>1</w:t>
            </w:r>
          </w:p>
        </w:tc>
        <w:tc>
          <w:tcPr>
            <w:tcW w:w="705" w:type="pct"/>
            <w:tcBorders>
              <w:top w:val="single" w:sz="4" w:space="0" w:color="auto"/>
              <w:left w:val="single" w:sz="4" w:space="0" w:color="000000" w:themeColor="text1"/>
              <w:bottom w:val="single" w:sz="4" w:space="0" w:color="auto"/>
              <w:right w:val="single" w:sz="4" w:space="0" w:color="000000" w:themeColor="text1"/>
            </w:tcBorders>
            <w:vAlign w:val="center"/>
          </w:tcPr>
          <w:p w14:paraId="299B3C0B" w14:textId="77777777" w:rsidR="004127DF" w:rsidRPr="00997789" w:rsidRDefault="004127DF" w:rsidP="006B5259">
            <w:pPr>
              <w:snapToGrid w:val="0"/>
              <w:spacing w:after="0"/>
              <w:contextualSpacing/>
              <w:jc w:val="center"/>
              <w:rPr>
                <w:rFonts w:ascii="Calibri" w:hAnsi="Calibri" w:cs="Calibri"/>
                <w:color w:val="000000"/>
                <w:sz w:val="22"/>
                <w:szCs w:val="22"/>
              </w:rPr>
            </w:pPr>
          </w:p>
        </w:tc>
        <w:tc>
          <w:tcPr>
            <w:tcW w:w="680" w:type="pct"/>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435B4BE9" w14:textId="77777777" w:rsidR="004127DF" w:rsidRPr="00997789" w:rsidRDefault="004127DF" w:rsidP="006B5259">
            <w:pPr>
              <w:snapToGrid w:val="0"/>
              <w:spacing w:after="0"/>
              <w:contextualSpacing/>
              <w:jc w:val="center"/>
              <w:rPr>
                <w:rFonts w:ascii="Calibri" w:hAnsi="Calibri" w:cs="Calibri"/>
                <w:color w:val="000000"/>
                <w:sz w:val="22"/>
                <w:szCs w:val="22"/>
              </w:rPr>
            </w:pPr>
          </w:p>
        </w:tc>
      </w:tr>
      <w:tr w:rsidR="00225AB0" w:rsidRPr="00997789" w14:paraId="569E104C" w14:textId="77777777" w:rsidTr="00225AB0">
        <w:tc>
          <w:tcPr>
            <w:tcW w:w="4320" w:type="pct"/>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06E336FD" w14:textId="673B9BBE" w:rsidR="007E32AD" w:rsidRPr="00997789" w:rsidRDefault="0075399D" w:rsidP="001B17FD">
            <w:pPr>
              <w:snapToGrid w:val="0"/>
              <w:spacing w:after="0"/>
              <w:contextualSpacing/>
              <w:jc w:val="right"/>
              <w:rPr>
                <w:rFonts w:ascii="Calibri" w:hAnsi="Calibri" w:cs="Calibri"/>
                <w:sz w:val="22"/>
                <w:szCs w:val="22"/>
              </w:rPr>
            </w:pPr>
            <w:r w:rsidRPr="00997789">
              <w:rPr>
                <w:rFonts w:ascii="Calibri" w:hAnsi="Calibri" w:cs="Calibri"/>
                <w:b/>
                <w:bCs/>
                <w:color w:val="000000" w:themeColor="text1"/>
                <w:sz w:val="22"/>
                <w:szCs w:val="22"/>
              </w:rPr>
              <w:t>Pasiūlymo</w:t>
            </w:r>
            <w:r w:rsidR="007E32AD" w:rsidRPr="00997789">
              <w:rPr>
                <w:rFonts w:ascii="Calibri" w:hAnsi="Calibri" w:cs="Calibri"/>
                <w:b/>
                <w:bCs/>
                <w:color w:val="000000" w:themeColor="text1"/>
                <w:sz w:val="22"/>
                <w:szCs w:val="22"/>
              </w:rPr>
              <w:t xml:space="preserve"> kaina</w:t>
            </w:r>
            <w:r w:rsidRPr="00997789">
              <w:rPr>
                <w:rFonts w:ascii="Calibri" w:hAnsi="Calibri" w:cs="Calibri"/>
                <w:b/>
                <w:bCs/>
                <w:color w:val="000000" w:themeColor="text1"/>
                <w:sz w:val="22"/>
                <w:szCs w:val="22"/>
              </w:rPr>
              <w:t>,</w:t>
            </w:r>
            <w:r w:rsidR="007E32AD" w:rsidRPr="00997789">
              <w:rPr>
                <w:rFonts w:ascii="Calibri" w:hAnsi="Calibri" w:cs="Calibri"/>
                <w:b/>
                <w:bCs/>
                <w:color w:val="000000" w:themeColor="text1"/>
                <w:sz w:val="22"/>
                <w:szCs w:val="22"/>
              </w:rPr>
              <w:t xml:space="preserve"> Eur be PVM</w:t>
            </w:r>
          </w:p>
        </w:tc>
        <w:tc>
          <w:tcPr>
            <w:tcW w:w="680" w:type="pct"/>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6E6C9507" w14:textId="1C45A975" w:rsidR="007E32AD" w:rsidRPr="00997789" w:rsidRDefault="007E32AD" w:rsidP="006B5259">
            <w:pPr>
              <w:snapToGrid w:val="0"/>
              <w:spacing w:after="0"/>
              <w:contextualSpacing/>
              <w:jc w:val="center"/>
              <w:rPr>
                <w:rFonts w:ascii="Calibri" w:hAnsi="Calibri" w:cs="Calibri"/>
                <w:sz w:val="22"/>
                <w:szCs w:val="22"/>
              </w:rPr>
            </w:pPr>
          </w:p>
        </w:tc>
      </w:tr>
      <w:tr w:rsidR="00225AB0" w:rsidRPr="00997789" w14:paraId="367B8B56" w14:textId="77777777" w:rsidTr="00225AB0">
        <w:tc>
          <w:tcPr>
            <w:tcW w:w="4320" w:type="pct"/>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323AAB8D" w14:textId="290476D5" w:rsidR="007E32AD" w:rsidRPr="00997789" w:rsidRDefault="007E32AD" w:rsidP="001B17FD">
            <w:pPr>
              <w:snapToGrid w:val="0"/>
              <w:spacing w:after="0"/>
              <w:contextualSpacing/>
              <w:jc w:val="right"/>
              <w:rPr>
                <w:rFonts w:ascii="Calibri" w:hAnsi="Calibri" w:cs="Calibri"/>
                <w:sz w:val="22"/>
                <w:szCs w:val="22"/>
              </w:rPr>
            </w:pPr>
            <w:r w:rsidRPr="00997789">
              <w:rPr>
                <w:rFonts w:ascii="Calibri" w:hAnsi="Calibri" w:cs="Calibri"/>
                <w:b/>
                <w:bCs/>
                <w:iCs/>
                <w:color w:val="000000"/>
                <w:sz w:val="22"/>
                <w:szCs w:val="22"/>
              </w:rPr>
              <w:t>PVM</w:t>
            </w:r>
            <w:r w:rsidR="000C7289" w:rsidRPr="00997789">
              <w:rPr>
                <w:rFonts w:ascii="Calibri" w:hAnsi="Calibri" w:cs="Calibri"/>
                <w:b/>
                <w:bCs/>
                <w:iCs/>
                <w:color w:val="000000"/>
                <w:sz w:val="22"/>
                <w:szCs w:val="22"/>
              </w:rPr>
              <w:t xml:space="preserve">, Eur </w:t>
            </w:r>
          </w:p>
        </w:tc>
        <w:tc>
          <w:tcPr>
            <w:tcW w:w="680" w:type="pct"/>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4ED8105" w14:textId="5F02FF07" w:rsidR="007E32AD" w:rsidRPr="00997789" w:rsidRDefault="007E32AD" w:rsidP="006B5259">
            <w:pPr>
              <w:snapToGrid w:val="0"/>
              <w:spacing w:after="0"/>
              <w:contextualSpacing/>
              <w:jc w:val="center"/>
              <w:rPr>
                <w:rFonts w:ascii="Calibri" w:hAnsi="Calibri" w:cs="Calibri"/>
                <w:i/>
                <w:sz w:val="22"/>
                <w:szCs w:val="22"/>
              </w:rPr>
            </w:pPr>
          </w:p>
        </w:tc>
      </w:tr>
      <w:tr w:rsidR="00225AB0" w:rsidRPr="00997789" w14:paraId="553C50B6" w14:textId="77777777" w:rsidTr="00225AB0">
        <w:tc>
          <w:tcPr>
            <w:tcW w:w="4320" w:type="pct"/>
            <w:gridSpan w:val="7"/>
            <w:tcBorders>
              <w:top w:val="single" w:sz="4" w:space="0" w:color="auto"/>
              <w:left w:val="single" w:sz="4" w:space="0" w:color="000000" w:themeColor="text1"/>
              <w:bottom w:val="single" w:sz="4" w:space="0" w:color="auto"/>
              <w:right w:val="single" w:sz="4" w:space="0" w:color="000000" w:themeColor="text1"/>
            </w:tcBorders>
            <w:vAlign w:val="center"/>
          </w:tcPr>
          <w:p w14:paraId="76A0E89A" w14:textId="17A7AF21" w:rsidR="007E32AD" w:rsidRPr="00997789" w:rsidRDefault="0075399D" w:rsidP="001B17FD">
            <w:pPr>
              <w:snapToGrid w:val="0"/>
              <w:spacing w:after="0"/>
              <w:contextualSpacing/>
              <w:jc w:val="right"/>
              <w:rPr>
                <w:rFonts w:ascii="Calibri" w:hAnsi="Calibri" w:cs="Calibri"/>
                <w:sz w:val="22"/>
                <w:szCs w:val="22"/>
              </w:rPr>
            </w:pPr>
            <w:r w:rsidRPr="00997789">
              <w:rPr>
                <w:rFonts w:ascii="Calibri" w:hAnsi="Calibri" w:cs="Calibri"/>
                <w:b/>
                <w:bCs/>
                <w:color w:val="000000" w:themeColor="text1"/>
                <w:sz w:val="22"/>
                <w:szCs w:val="22"/>
              </w:rPr>
              <w:t>Pasiūlymo</w:t>
            </w:r>
            <w:r w:rsidR="007E32AD" w:rsidRPr="00997789">
              <w:rPr>
                <w:rFonts w:ascii="Calibri" w:hAnsi="Calibri" w:cs="Calibri"/>
                <w:b/>
                <w:bCs/>
                <w:color w:val="000000" w:themeColor="text1"/>
                <w:sz w:val="22"/>
                <w:szCs w:val="22"/>
              </w:rPr>
              <w:t xml:space="preserve"> kaina</w:t>
            </w:r>
            <w:r w:rsidRPr="00997789">
              <w:rPr>
                <w:rFonts w:ascii="Calibri" w:hAnsi="Calibri" w:cs="Calibri"/>
                <w:b/>
                <w:bCs/>
                <w:color w:val="000000" w:themeColor="text1"/>
                <w:sz w:val="22"/>
                <w:szCs w:val="22"/>
              </w:rPr>
              <w:t>,</w:t>
            </w:r>
            <w:r w:rsidR="007E32AD" w:rsidRPr="00997789">
              <w:rPr>
                <w:rFonts w:ascii="Calibri" w:hAnsi="Calibri" w:cs="Calibri"/>
                <w:b/>
                <w:bCs/>
                <w:color w:val="000000" w:themeColor="text1"/>
                <w:sz w:val="22"/>
                <w:szCs w:val="22"/>
              </w:rPr>
              <w:t xml:space="preserve"> Eur su PVM</w:t>
            </w:r>
          </w:p>
        </w:tc>
        <w:tc>
          <w:tcPr>
            <w:tcW w:w="680" w:type="pct"/>
            <w:gridSpan w:val="2"/>
            <w:tcBorders>
              <w:top w:val="single" w:sz="4" w:space="0" w:color="auto"/>
              <w:left w:val="single" w:sz="4" w:space="0" w:color="000000" w:themeColor="text1"/>
              <w:bottom w:val="single" w:sz="4" w:space="0" w:color="auto"/>
              <w:right w:val="single" w:sz="4" w:space="0" w:color="000000" w:themeColor="text1"/>
            </w:tcBorders>
            <w:vAlign w:val="center"/>
          </w:tcPr>
          <w:p w14:paraId="5645F7B2" w14:textId="1D772E63" w:rsidR="007E32AD" w:rsidRPr="00997789" w:rsidRDefault="007E32AD" w:rsidP="006B5259">
            <w:pPr>
              <w:snapToGrid w:val="0"/>
              <w:spacing w:after="0"/>
              <w:contextualSpacing/>
              <w:jc w:val="center"/>
              <w:rPr>
                <w:rFonts w:ascii="Calibri" w:hAnsi="Calibri" w:cs="Calibri"/>
                <w:i/>
                <w:sz w:val="22"/>
                <w:szCs w:val="22"/>
              </w:rPr>
            </w:pPr>
          </w:p>
        </w:tc>
      </w:tr>
    </w:tbl>
    <w:p w14:paraId="2FF8E0B2" w14:textId="77777777" w:rsidR="006212FD" w:rsidRPr="00997789" w:rsidRDefault="006212FD" w:rsidP="006212FD">
      <w:pPr>
        <w:suppressAutoHyphens/>
        <w:spacing w:after="0" w:line="240" w:lineRule="auto"/>
        <w:jc w:val="both"/>
        <w:rPr>
          <w:rFonts w:eastAsia="Calibri" w:cstheme="minorHAnsi"/>
        </w:rPr>
      </w:pPr>
      <w:r w:rsidRPr="00997789">
        <w:rPr>
          <w:rFonts w:eastAsia="Calibri" w:cstheme="minorHAnsi"/>
          <w:b/>
        </w:rPr>
        <w:t>Pastaba:</w:t>
      </w:r>
      <w:r w:rsidRPr="00997789">
        <w:rPr>
          <w:rFonts w:eastAsia="Calibri" w:cstheme="minorHAnsi"/>
          <w:bCs/>
        </w:rPr>
        <w:t xml:space="preserve"> </w:t>
      </w:r>
      <w:r w:rsidRPr="00997789">
        <w:rPr>
          <w:rFonts w:eastAsia="Calibri" w:cstheme="minorHAnsi"/>
        </w:rPr>
        <w:t>Pasiūlymo kaina, PVM turi būti nurodoma dviejų skaičių po kablelio tikslumu.</w:t>
      </w:r>
    </w:p>
    <w:p w14:paraId="263FD1AD" w14:textId="77777777" w:rsidR="006212FD" w:rsidRPr="00997789" w:rsidRDefault="006212FD" w:rsidP="00584FBF">
      <w:pPr>
        <w:spacing w:after="0" w:line="240" w:lineRule="auto"/>
        <w:jc w:val="both"/>
        <w:rPr>
          <w:rFonts w:eastAsia="Calibri" w:cstheme="minorHAnsi"/>
          <w:bCs/>
        </w:rPr>
      </w:pPr>
    </w:p>
    <w:p w14:paraId="71F15A8F" w14:textId="0BD284DD" w:rsidR="00584FBF" w:rsidRPr="00997789" w:rsidRDefault="00584FBF" w:rsidP="00584FBF">
      <w:pPr>
        <w:spacing w:after="0" w:line="240" w:lineRule="auto"/>
        <w:jc w:val="both"/>
        <w:rPr>
          <w:rFonts w:eastAsia="Calibri" w:cstheme="minorHAnsi"/>
          <w:bCs/>
        </w:rPr>
      </w:pPr>
      <w:r w:rsidRPr="00997789">
        <w:rPr>
          <w:rFonts w:eastAsia="Calibri" w:cstheme="minorHAnsi"/>
          <w:bCs/>
        </w:rPr>
        <w:t>Jeigu taikomas 0 proc. ar lengvatinis PVM dydžio tarifas, prašome nurodyti, kuo vadovaujantis taikomas toks PVM dydžio tarifas: ____________________________________________________________________</w:t>
      </w:r>
    </w:p>
    <w:p w14:paraId="532C07B9" w14:textId="77777777" w:rsidR="00584FBF" w:rsidRPr="00997789" w:rsidRDefault="00584FBF" w:rsidP="00584FBF">
      <w:pPr>
        <w:suppressAutoHyphens/>
        <w:spacing w:after="0" w:line="240" w:lineRule="auto"/>
        <w:ind w:firstLine="284"/>
        <w:jc w:val="both"/>
        <w:rPr>
          <w:rFonts w:eastAsia="Calibri" w:cstheme="minorHAnsi"/>
          <w:bCs/>
          <w:i/>
          <w:iCs/>
        </w:rPr>
      </w:pPr>
      <w:r w:rsidRPr="00997789">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3F0B77EC" w14:textId="77777777" w:rsidR="004127DF" w:rsidRPr="00997789" w:rsidRDefault="004127DF" w:rsidP="004127DF">
      <w:pPr>
        <w:tabs>
          <w:tab w:val="left" w:pos="284"/>
        </w:tabs>
        <w:spacing w:after="0" w:line="240" w:lineRule="auto"/>
        <w:contextualSpacing/>
        <w:rPr>
          <w:rFonts w:cstheme="minorHAnsi"/>
        </w:rPr>
      </w:pPr>
    </w:p>
    <w:p w14:paraId="36046370" w14:textId="77777777" w:rsidR="004127DF" w:rsidRPr="00997789" w:rsidRDefault="004127DF" w:rsidP="00044141">
      <w:pPr>
        <w:pStyle w:val="Sraopastraipa"/>
        <w:numPr>
          <w:ilvl w:val="0"/>
          <w:numId w:val="30"/>
        </w:numPr>
        <w:autoSpaceDE w:val="0"/>
        <w:autoSpaceDN w:val="0"/>
        <w:adjustRightInd w:val="0"/>
        <w:spacing w:before="60" w:after="60" w:line="240" w:lineRule="auto"/>
        <w:rPr>
          <w:rFonts w:eastAsia="Times New Roman" w:cs="Times New Roman"/>
          <w:b/>
          <w:bCs/>
          <w:sz w:val="22"/>
          <w:szCs w:val="24"/>
        </w:rPr>
      </w:pPr>
      <w:r w:rsidRPr="00997789">
        <w:rPr>
          <w:rFonts w:eastAsia="Times New Roman" w:cs="Times New Roman"/>
          <w:b/>
          <w:bCs/>
          <w:sz w:val="22"/>
          <w:szCs w:val="24"/>
        </w:rPr>
        <w:t xml:space="preserve">Su pasiūlymu pateikiami dokumentai: </w:t>
      </w:r>
    </w:p>
    <w:tbl>
      <w:tblPr>
        <w:tblStyle w:val="Lentelstinklelis"/>
        <w:tblW w:w="9776" w:type="dxa"/>
        <w:tblInd w:w="0" w:type="dxa"/>
        <w:tblLook w:val="04A0" w:firstRow="1" w:lastRow="0" w:firstColumn="1" w:lastColumn="0" w:noHBand="0" w:noVBand="1"/>
      </w:tblPr>
      <w:tblGrid>
        <w:gridCol w:w="630"/>
        <w:gridCol w:w="3476"/>
        <w:gridCol w:w="1117"/>
        <w:gridCol w:w="1860"/>
        <w:gridCol w:w="2693"/>
      </w:tblGrid>
      <w:tr w:rsidR="003C09EA" w:rsidRPr="00997789" w14:paraId="105087B7" w14:textId="77777777" w:rsidTr="003E3194">
        <w:tc>
          <w:tcPr>
            <w:tcW w:w="630" w:type="dxa"/>
            <w:shd w:val="clear" w:color="auto" w:fill="D9E2F3"/>
            <w:vAlign w:val="center"/>
          </w:tcPr>
          <w:p w14:paraId="61679D32" w14:textId="77777777" w:rsidR="004127DF" w:rsidRPr="00997789" w:rsidRDefault="004127DF" w:rsidP="006B5259">
            <w:pPr>
              <w:spacing w:before="60" w:after="60"/>
              <w:jc w:val="center"/>
              <w:rPr>
                <w:rFonts w:asciiTheme="minorHAnsi"/>
                <w:b/>
                <w:bCs/>
              </w:rPr>
            </w:pPr>
            <w:r w:rsidRPr="00997789">
              <w:rPr>
                <w:rFonts w:asciiTheme="minorHAnsi"/>
                <w:b/>
                <w:bCs/>
              </w:rPr>
              <w:t>Eil. Nr.</w:t>
            </w:r>
          </w:p>
        </w:tc>
        <w:tc>
          <w:tcPr>
            <w:tcW w:w="3476" w:type="dxa"/>
            <w:shd w:val="clear" w:color="auto" w:fill="D9E2F3"/>
            <w:vAlign w:val="center"/>
          </w:tcPr>
          <w:p w14:paraId="16B80784" w14:textId="61418A1C" w:rsidR="004127DF" w:rsidRPr="00997789" w:rsidRDefault="004127DF" w:rsidP="006212FD">
            <w:pPr>
              <w:spacing w:before="60" w:after="60"/>
              <w:jc w:val="center"/>
              <w:rPr>
                <w:rFonts w:asciiTheme="minorHAnsi"/>
                <w:b/>
                <w:bCs/>
                <w:color w:val="000000"/>
              </w:rPr>
            </w:pPr>
            <w:r w:rsidRPr="00997789">
              <w:rPr>
                <w:rFonts w:asciiTheme="minorHAnsi"/>
                <w:b/>
                <w:bCs/>
                <w:color w:val="000000" w:themeColor="text1"/>
              </w:rPr>
              <w:t>Dokumento pavadinimas</w:t>
            </w:r>
          </w:p>
        </w:tc>
        <w:tc>
          <w:tcPr>
            <w:tcW w:w="1117" w:type="dxa"/>
            <w:shd w:val="clear" w:color="auto" w:fill="D9E2F3"/>
            <w:vAlign w:val="center"/>
          </w:tcPr>
          <w:p w14:paraId="2D050D2D" w14:textId="77777777" w:rsidR="004127DF" w:rsidRPr="00997789" w:rsidRDefault="004127DF" w:rsidP="006B5259">
            <w:pPr>
              <w:spacing w:before="60" w:after="60"/>
              <w:jc w:val="center"/>
              <w:rPr>
                <w:rFonts w:asciiTheme="minorHAnsi"/>
                <w:b/>
                <w:color w:val="000000"/>
              </w:rPr>
            </w:pPr>
            <w:r w:rsidRPr="00997789">
              <w:rPr>
                <w:rFonts w:asciiTheme="minorHAnsi"/>
                <w:b/>
                <w:color w:val="000000"/>
              </w:rPr>
              <w:t>Lapų skaičius</w:t>
            </w:r>
          </w:p>
        </w:tc>
        <w:tc>
          <w:tcPr>
            <w:tcW w:w="1860" w:type="dxa"/>
            <w:shd w:val="clear" w:color="auto" w:fill="D9E2F3"/>
            <w:vAlign w:val="center"/>
          </w:tcPr>
          <w:p w14:paraId="35D72FFF" w14:textId="77777777" w:rsidR="004127DF" w:rsidRPr="00997789" w:rsidRDefault="004127DF" w:rsidP="006B5259">
            <w:pPr>
              <w:jc w:val="center"/>
              <w:rPr>
                <w:rFonts w:asciiTheme="minorHAnsi" w:cstheme="minorHAnsi"/>
                <w:b/>
                <w:bCs/>
                <w:color w:val="000000" w:themeColor="text1"/>
              </w:rPr>
            </w:pPr>
            <w:r w:rsidRPr="00997789">
              <w:rPr>
                <w:rFonts w:asciiTheme="minorHAnsi" w:cstheme="minorHAnsi"/>
                <w:b/>
                <w:bCs/>
                <w:color w:val="000000" w:themeColor="text1"/>
              </w:rPr>
              <w:t>Ar dokumente yra konfidencialios informacijos?</w:t>
            </w:r>
          </w:p>
          <w:p w14:paraId="1B590967" w14:textId="77777777" w:rsidR="004127DF" w:rsidRPr="00997789" w:rsidRDefault="004127DF" w:rsidP="006B5259">
            <w:pPr>
              <w:ind w:right="-206"/>
              <w:jc w:val="center"/>
              <w:rPr>
                <w:rFonts w:asciiTheme="minorHAnsi" w:cstheme="minorHAnsi"/>
                <w:bCs/>
                <w:i/>
                <w:color w:val="000000" w:themeColor="text1"/>
              </w:rPr>
            </w:pPr>
            <w:r w:rsidRPr="00997789">
              <w:rPr>
                <w:rFonts w:asciiTheme="minorHAnsi" w:cstheme="minorHAnsi"/>
                <w:bCs/>
                <w:i/>
                <w:color w:val="000000" w:themeColor="text1"/>
              </w:rPr>
              <w:t>(Taip / Ne)</w:t>
            </w:r>
          </w:p>
        </w:tc>
        <w:tc>
          <w:tcPr>
            <w:tcW w:w="2693" w:type="dxa"/>
            <w:shd w:val="clear" w:color="auto" w:fill="D9E2F3"/>
            <w:vAlign w:val="center"/>
          </w:tcPr>
          <w:p w14:paraId="41CA7DFF" w14:textId="367436F1" w:rsidR="004127DF" w:rsidRPr="00997789" w:rsidRDefault="004127DF" w:rsidP="006B5259">
            <w:pPr>
              <w:jc w:val="center"/>
              <w:rPr>
                <w:rFonts w:asciiTheme="minorHAnsi" w:cstheme="minorHAnsi"/>
                <w:b/>
                <w:bCs/>
                <w:color w:val="000000" w:themeColor="text1"/>
              </w:rPr>
            </w:pPr>
            <w:r w:rsidRPr="00997789">
              <w:rPr>
                <w:rFonts w:asciiTheme="minorHAnsi" w:cstheme="minorHAnsi"/>
                <w:b/>
                <w:bCs/>
                <w:color w:val="000000" w:themeColor="text1"/>
              </w:rPr>
              <w:t>Paaiškinimas, kokia konkreti informacija dokumente yra konfidenciali ir kodėl</w:t>
            </w:r>
          </w:p>
        </w:tc>
      </w:tr>
      <w:tr w:rsidR="003C09EA" w:rsidRPr="00997789" w14:paraId="45BD5C9A" w14:textId="77777777" w:rsidTr="00187737">
        <w:tc>
          <w:tcPr>
            <w:tcW w:w="630" w:type="dxa"/>
            <w:vAlign w:val="center"/>
          </w:tcPr>
          <w:p w14:paraId="7C73366B" w14:textId="77777777" w:rsidR="004127DF" w:rsidRPr="00997789" w:rsidRDefault="004127DF" w:rsidP="006B5259">
            <w:pPr>
              <w:spacing w:before="60" w:after="60"/>
              <w:rPr>
                <w:rFonts w:asciiTheme="minorHAnsi"/>
              </w:rPr>
            </w:pPr>
            <w:r w:rsidRPr="00997789">
              <w:rPr>
                <w:rFonts w:asciiTheme="minorHAnsi"/>
                <w:b/>
              </w:rPr>
              <w:t xml:space="preserve">   </w:t>
            </w:r>
            <w:r w:rsidRPr="00997789">
              <w:rPr>
                <w:rFonts w:asciiTheme="minorHAnsi"/>
              </w:rPr>
              <w:t>1.</w:t>
            </w:r>
          </w:p>
        </w:tc>
        <w:tc>
          <w:tcPr>
            <w:tcW w:w="3476" w:type="dxa"/>
            <w:vAlign w:val="center"/>
          </w:tcPr>
          <w:p w14:paraId="6AFB96E3" w14:textId="77777777" w:rsidR="004127DF" w:rsidRPr="00997789" w:rsidRDefault="004127DF" w:rsidP="006B5259">
            <w:pPr>
              <w:jc w:val="center"/>
              <w:rPr>
                <w:rFonts w:ascii="Calibri" w:hAnsi="Calibri" w:cs="Calibri"/>
                <w:color w:val="000000" w:themeColor="text1"/>
                <w:sz w:val="22"/>
                <w:szCs w:val="22"/>
              </w:rPr>
            </w:pPr>
          </w:p>
        </w:tc>
        <w:tc>
          <w:tcPr>
            <w:tcW w:w="1117" w:type="dxa"/>
            <w:vAlign w:val="center"/>
          </w:tcPr>
          <w:p w14:paraId="50D87195" w14:textId="77777777" w:rsidR="004127DF" w:rsidRPr="00997789" w:rsidRDefault="004127DF" w:rsidP="006B5259">
            <w:pPr>
              <w:suppressAutoHyphens/>
              <w:autoSpaceDN w:val="0"/>
              <w:spacing w:before="60" w:after="60"/>
              <w:jc w:val="both"/>
              <w:textAlignment w:val="baseline"/>
              <w:rPr>
                <w:rFonts w:asciiTheme="minorHAnsi"/>
                <w:kern w:val="3"/>
                <w:lang w:eastAsia="de-CH"/>
              </w:rPr>
            </w:pPr>
          </w:p>
        </w:tc>
        <w:tc>
          <w:tcPr>
            <w:tcW w:w="1860" w:type="dxa"/>
            <w:vAlign w:val="center"/>
          </w:tcPr>
          <w:p w14:paraId="1A8A495B" w14:textId="77777777" w:rsidR="004127DF" w:rsidRPr="00997789" w:rsidRDefault="004127DF" w:rsidP="006B5259">
            <w:pPr>
              <w:jc w:val="center"/>
              <w:rPr>
                <w:rFonts w:asciiTheme="minorHAnsi" w:cstheme="minorHAnsi"/>
                <w:color w:val="000000" w:themeColor="text1"/>
              </w:rPr>
            </w:pPr>
          </w:p>
        </w:tc>
        <w:tc>
          <w:tcPr>
            <w:tcW w:w="2693" w:type="dxa"/>
            <w:vAlign w:val="center"/>
          </w:tcPr>
          <w:p w14:paraId="462CF4EF" w14:textId="77777777" w:rsidR="004127DF" w:rsidRPr="00997789" w:rsidRDefault="004127DF" w:rsidP="006B5259">
            <w:pPr>
              <w:ind w:hanging="54"/>
              <w:jc w:val="center"/>
              <w:rPr>
                <w:rFonts w:asciiTheme="minorHAnsi" w:cstheme="minorHAnsi"/>
                <w:color w:val="000000" w:themeColor="text1"/>
              </w:rPr>
            </w:pPr>
          </w:p>
        </w:tc>
      </w:tr>
      <w:tr w:rsidR="003C09EA" w:rsidRPr="00997789" w14:paraId="6B2C475B" w14:textId="77777777" w:rsidTr="00187737">
        <w:tc>
          <w:tcPr>
            <w:tcW w:w="630" w:type="dxa"/>
            <w:vAlign w:val="center"/>
          </w:tcPr>
          <w:p w14:paraId="0C964961" w14:textId="77777777" w:rsidR="004127DF" w:rsidRPr="00997789" w:rsidRDefault="004127DF" w:rsidP="006B5259">
            <w:pPr>
              <w:spacing w:before="60" w:after="60"/>
              <w:jc w:val="center"/>
              <w:rPr>
                <w:rFonts w:asciiTheme="minorHAnsi"/>
              </w:rPr>
            </w:pPr>
            <w:r w:rsidRPr="00997789">
              <w:rPr>
                <w:rFonts w:asciiTheme="minorHAnsi"/>
              </w:rPr>
              <w:t>2.</w:t>
            </w:r>
          </w:p>
        </w:tc>
        <w:tc>
          <w:tcPr>
            <w:tcW w:w="3476" w:type="dxa"/>
            <w:vAlign w:val="center"/>
          </w:tcPr>
          <w:p w14:paraId="7C89C203" w14:textId="77777777" w:rsidR="004127DF" w:rsidRPr="00997789" w:rsidRDefault="004127DF" w:rsidP="006B5259">
            <w:pPr>
              <w:jc w:val="center"/>
              <w:rPr>
                <w:rFonts w:ascii="Calibri" w:hAnsi="Calibri" w:cs="Calibri"/>
                <w:color w:val="000000" w:themeColor="text1"/>
                <w:sz w:val="22"/>
                <w:szCs w:val="22"/>
              </w:rPr>
            </w:pPr>
          </w:p>
        </w:tc>
        <w:tc>
          <w:tcPr>
            <w:tcW w:w="1117" w:type="dxa"/>
            <w:vAlign w:val="center"/>
          </w:tcPr>
          <w:p w14:paraId="4BE4DAA2" w14:textId="77777777" w:rsidR="004127DF" w:rsidRPr="00997789" w:rsidRDefault="004127DF" w:rsidP="006B5259">
            <w:pPr>
              <w:suppressAutoHyphens/>
              <w:autoSpaceDN w:val="0"/>
              <w:spacing w:before="60" w:after="60"/>
              <w:jc w:val="both"/>
              <w:textAlignment w:val="baseline"/>
              <w:rPr>
                <w:rFonts w:asciiTheme="minorHAnsi"/>
                <w:kern w:val="3"/>
                <w:lang w:eastAsia="de-CH"/>
              </w:rPr>
            </w:pPr>
          </w:p>
        </w:tc>
        <w:tc>
          <w:tcPr>
            <w:tcW w:w="1860" w:type="dxa"/>
            <w:vAlign w:val="center"/>
          </w:tcPr>
          <w:p w14:paraId="25A46846" w14:textId="77777777" w:rsidR="004127DF" w:rsidRPr="00997789" w:rsidRDefault="004127DF" w:rsidP="006B5259">
            <w:pPr>
              <w:jc w:val="center"/>
              <w:rPr>
                <w:rFonts w:asciiTheme="minorHAnsi" w:cstheme="minorHAnsi"/>
                <w:color w:val="000000" w:themeColor="text1"/>
              </w:rPr>
            </w:pPr>
          </w:p>
        </w:tc>
        <w:tc>
          <w:tcPr>
            <w:tcW w:w="2693" w:type="dxa"/>
            <w:vAlign w:val="center"/>
          </w:tcPr>
          <w:p w14:paraId="2F40FCBA" w14:textId="77777777" w:rsidR="004127DF" w:rsidRPr="00997789" w:rsidRDefault="004127DF" w:rsidP="006B5259">
            <w:pPr>
              <w:ind w:hanging="54"/>
              <w:jc w:val="center"/>
              <w:rPr>
                <w:rFonts w:asciiTheme="minorHAnsi" w:cstheme="minorHAnsi"/>
                <w:color w:val="000000" w:themeColor="text1"/>
              </w:rPr>
            </w:pPr>
          </w:p>
        </w:tc>
      </w:tr>
      <w:tr w:rsidR="003C09EA" w:rsidRPr="00997789" w14:paraId="57368363" w14:textId="77777777" w:rsidTr="00187737">
        <w:tc>
          <w:tcPr>
            <w:tcW w:w="630" w:type="dxa"/>
            <w:vAlign w:val="center"/>
          </w:tcPr>
          <w:p w14:paraId="1CBA5B75" w14:textId="77777777" w:rsidR="004127DF" w:rsidRPr="00997789" w:rsidRDefault="004127DF" w:rsidP="006B5259">
            <w:pPr>
              <w:spacing w:before="60" w:after="60"/>
              <w:jc w:val="center"/>
              <w:rPr>
                <w:rFonts w:asciiTheme="minorHAnsi"/>
              </w:rPr>
            </w:pPr>
            <w:r w:rsidRPr="00997789">
              <w:rPr>
                <w:rFonts w:asciiTheme="minorHAnsi"/>
              </w:rPr>
              <w:t>3.</w:t>
            </w:r>
          </w:p>
        </w:tc>
        <w:tc>
          <w:tcPr>
            <w:tcW w:w="3476" w:type="dxa"/>
            <w:vAlign w:val="center"/>
          </w:tcPr>
          <w:p w14:paraId="34535279" w14:textId="77777777" w:rsidR="004127DF" w:rsidRPr="00997789" w:rsidRDefault="004127DF" w:rsidP="006B5259">
            <w:pPr>
              <w:jc w:val="center"/>
              <w:rPr>
                <w:rFonts w:ascii="Calibri" w:hAnsi="Calibri" w:cs="Calibri"/>
                <w:sz w:val="22"/>
                <w:szCs w:val="22"/>
              </w:rPr>
            </w:pPr>
          </w:p>
        </w:tc>
        <w:tc>
          <w:tcPr>
            <w:tcW w:w="1117" w:type="dxa"/>
            <w:vAlign w:val="center"/>
          </w:tcPr>
          <w:p w14:paraId="7B8FC3EB" w14:textId="77777777" w:rsidR="004127DF" w:rsidRPr="00997789" w:rsidRDefault="004127DF" w:rsidP="006B5259">
            <w:pPr>
              <w:suppressAutoHyphens/>
              <w:autoSpaceDN w:val="0"/>
              <w:spacing w:before="60" w:after="60"/>
              <w:jc w:val="both"/>
              <w:textAlignment w:val="baseline"/>
              <w:rPr>
                <w:rFonts w:asciiTheme="minorHAnsi"/>
                <w:kern w:val="3"/>
                <w:lang w:eastAsia="de-CH"/>
              </w:rPr>
            </w:pPr>
          </w:p>
        </w:tc>
        <w:tc>
          <w:tcPr>
            <w:tcW w:w="1860" w:type="dxa"/>
            <w:vAlign w:val="center"/>
          </w:tcPr>
          <w:p w14:paraId="555C1803" w14:textId="77777777" w:rsidR="004127DF" w:rsidRPr="00997789" w:rsidRDefault="004127DF" w:rsidP="006B5259">
            <w:pPr>
              <w:jc w:val="center"/>
              <w:rPr>
                <w:rFonts w:asciiTheme="minorHAnsi" w:cstheme="minorHAnsi"/>
                <w:color w:val="000000" w:themeColor="text1"/>
              </w:rPr>
            </w:pPr>
          </w:p>
        </w:tc>
        <w:tc>
          <w:tcPr>
            <w:tcW w:w="2693" w:type="dxa"/>
            <w:vAlign w:val="center"/>
          </w:tcPr>
          <w:p w14:paraId="49121EDB" w14:textId="77777777" w:rsidR="004127DF" w:rsidRPr="00997789" w:rsidRDefault="004127DF" w:rsidP="006B5259">
            <w:pPr>
              <w:ind w:hanging="54"/>
              <w:jc w:val="center"/>
              <w:rPr>
                <w:rFonts w:asciiTheme="minorHAnsi" w:cstheme="minorHAnsi"/>
                <w:color w:val="000000" w:themeColor="text1"/>
              </w:rPr>
            </w:pPr>
          </w:p>
        </w:tc>
      </w:tr>
      <w:tr w:rsidR="003C09EA" w:rsidRPr="00997789" w14:paraId="701FBE52" w14:textId="77777777" w:rsidTr="00187737">
        <w:tc>
          <w:tcPr>
            <w:tcW w:w="630" w:type="dxa"/>
            <w:vAlign w:val="center"/>
          </w:tcPr>
          <w:p w14:paraId="615B3FE9" w14:textId="77777777" w:rsidR="004127DF" w:rsidRPr="00997789" w:rsidRDefault="004127DF" w:rsidP="006B5259">
            <w:pPr>
              <w:spacing w:before="60" w:after="60"/>
              <w:jc w:val="center"/>
              <w:rPr>
                <w:rFonts w:asciiTheme="minorHAnsi"/>
              </w:rPr>
            </w:pPr>
            <w:r w:rsidRPr="00997789">
              <w:rPr>
                <w:rFonts w:asciiTheme="minorHAnsi"/>
              </w:rPr>
              <w:t>4.</w:t>
            </w:r>
          </w:p>
        </w:tc>
        <w:tc>
          <w:tcPr>
            <w:tcW w:w="3476" w:type="dxa"/>
            <w:vAlign w:val="center"/>
          </w:tcPr>
          <w:p w14:paraId="04AFAA69" w14:textId="77777777" w:rsidR="004127DF" w:rsidRPr="00997789" w:rsidRDefault="004127DF" w:rsidP="006B5259">
            <w:pPr>
              <w:jc w:val="center"/>
              <w:rPr>
                <w:rFonts w:ascii="Calibri" w:hAnsi="Calibri" w:cs="Calibri"/>
                <w:sz w:val="22"/>
                <w:szCs w:val="22"/>
              </w:rPr>
            </w:pPr>
          </w:p>
        </w:tc>
        <w:tc>
          <w:tcPr>
            <w:tcW w:w="1117" w:type="dxa"/>
            <w:vAlign w:val="center"/>
          </w:tcPr>
          <w:p w14:paraId="62292CAC" w14:textId="77777777" w:rsidR="004127DF" w:rsidRPr="00997789" w:rsidRDefault="004127DF" w:rsidP="006B5259">
            <w:pPr>
              <w:suppressAutoHyphens/>
              <w:autoSpaceDN w:val="0"/>
              <w:spacing w:before="60" w:after="60"/>
              <w:jc w:val="both"/>
              <w:textAlignment w:val="baseline"/>
              <w:rPr>
                <w:rFonts w:asciiTheme="minorHAnsi"/>
                <w:kern w:val="3"/>
                <w:lang w:eastAsia="de-CH"/>
              </w:rPr>
            </w:pPr>
          </w:p>
        </w:tc>
        <w:tc>
          <w:tcPr>
            <w:tcW w:w="1860" w:type="dxa"/>
            <w:vAlign w:val="center"/>
          </w:tcPr>
          <w:p w14:paraId="60A3BAF8" w14:textId="77777777" w:rsidR="004127DF" w:rsidRPr="00997789" w:rsidRDefault="004127DF" w:rsidP="006B5259">
            <w:pPr>
              <w:jc w:val="center"/>
              <w:rPr>
                <w:rFonts w:asciiTheme="minorHAnsi" w:cstheme="minorHAnsi"/>
                <w:color w:val="000000" w:themeColor="text1"/>
              </w:rPr>
            </w:pPr>
          </w:p>
        </w:tc>
        <w:tc>
          <w:tcPr>
            <w:tcW w:w="2693" w:type="dxa"/>
            <w:vAlign w:val="center"/>
          </w:tcPr>
          <w:p w14:paraId="044898EF" w14:textId="77777777" w:rsidR="004127DF" w:rsidRPr="00997789" w:rsidRDefault="004127DF" w:rsidP="006B5259">
            <w:pPr>
              <w:ind w:hanging="54"/>
              <w:jc w:val="center"/>
              <w:rPr>
                <w:rFonts w:asciiTheme="minorHAnsi" w:cstheme="minorHAnsi"/>
                <w:color w:val="000000" w:themeColor="text1"/>
              </w:rPr>
            </w:pPr>
          </w:p>
        </w:tc>
      </w:tr>
      <w:tr w:rsidR="003C09EA" w:rsidRPr="00997789" w14:paraId="19BFF741" w14:textId="77777777" w:rsidTr="00187737">
        <w:tc>
          <w:tcPr>
            <w:tcW w:w="630" w:type="dxa"/>
            <w:vAlign w:val="center"/>
          </w:tcPr>
          <w:p w14:paraId="0CD54428" w14:textId="77777777" w:rsidR="004127DF" w:rsidRPr="00997789" w:rsidRDefault="004127DF" w:rsidP="006B5259">
            <w:pPr>
              <w:spacing w:before="60" w:after="60"/>
              <w:jc w:val="center"/>
            </w:pPr>
            <w:r w:rsidRPr="00997789">
              <w:t>5.</w:t>
            </w:r>
          </w:p>
        </w:tc>
        <w:tc>
          <w:tcPr>
            <w:tcW w:w="3476" w:type="dxa"/>
            <w:vAlign w:val="center"/>
          </w:tcPr>
          <w:p w14:paraId="6CA46974" w14:textId="77777777" w:rsidR="004127DF" w:rsidRPr="00997789" w:rsidRDefault="004127DF" w:rsidP="006B5259">
            <w:pPr>
              <w:jc w:val="center"/>
              <w:rPr>
                <w:rFonts w:ascii="Calibri" w:hAnsi="Calibri" w:cs="Calibri"/>
                <w:sz w:val="22"/>
                <w:szCs w:val="22"/>
              </w:rPr>
            </w:pPr>
          </w:p>
        </w:tc>
        <w:tc>
          <w:tcPr>
            <w:tcW w:w="1117" w:type="dxa"/>
            <w:vAlign w:val="center"/>
          </w:tcPr>
          <w:p w14:paraId="7A6E6672" w14:textId="77777777" w:rsidR="004127DF" w:rsidRPr="00997789" w:rsidRDefault="004127DF" w:rsidP="006B5259">
            <w:pPr>
              <w:suppressAutoHyphens/>
              <w:autoSpaceDN w:val="0"/>
              <w:spacing w:before="60" w:after="60"/>
              <w:jc w:val="both"/>
              <w:textAlignment w:val="baseline"/>
              <w:rPr>
                <w:kern w:val="3"/>
                <w:lang w:eastAsia="de-CH"/>
              </w:rPr>
            </w:pPr>
          </w:p>
        </w:tc>
        <w:tc>
          <w:tcPr>
            <w:tcW w:w="1860" w:type="dxa"/>
            <w:vAlign w:val="center"/>
          </w:tcPr>
          <w:p w14:paraId="785D2569" w14:textId="77777777" w:rsidR="004127DF" w:rsidRPr="00997789" w:rsidRDefault="004127DF" w:rsidP="006B5259">
            <w:pPr>
              <w:jc w:val="center"/>
              <w:rPr>
                <w:rFonts w:cstheme="minorHAnsi"/>
                <w:color w:val="000000" w:themeColor="text1"/>
              </w:rPr>
            </w:pPr>
          </w:p>
        </w:tc>
        <w:tc>
          <w:tcPr>
            <w:tcW w:w="2693" w:type="dxa"/>
            <w:vAlign w:val="center"/>
          </w:tcPr>
          <w:p w14:paraId="2871330B" w14:textId="77777777" w:rsidR="004127DF" w:rsidRPr="00997789" w:rsidRDefault="004127DF" w:rsidP="006B5259">
            <w:pPr>
              <w:ind w:hanging="54"/>
              <w:jc w:val="center"/>
              <w:rPr>
                <w:rFonts w:cstheme="minorHAnsi"/>
                <w:color w:val="000000" w:themeColor="text1"/>
              </w:rPr>
            </w:pPr>
          </w:p>
        </w:tc>
      </w:tr>
      <w:tr w:rsidR="003C09EA" w:rsidRPr="00997789" w14:paraId="70698DAF" w14:textId="77777777" w:rsidTr="00187737">
        <w:tc>
          <w:tcPr>
            <w:tcW w:w="630" w:type="dxa"/>
            <w:vAlign w:val="center"/>
          </w:tcPr>
          <w:p w14:paraId="062DF37E" w14:textId="383F1A6E" w:rsidR="004127DF" w:rsidRPr="00997789" w:rsidRDefault="008F29B1" w:rsidP="006B5259">
            <w:pPr>
              <w:spacing w:before="60" w:after="60"/>
              <w:jc w:val="center"/>
              <w:rPr>
                <w:rFonts w:asciiTheme="minorHAnsi"/>
              </w:rPr>
            </w:pPr>
            <w:r w:rsidRPr="00997789">
              <w:rPr>
                <w:rFonts w:asciiTheme="minorHAnsi"/>
              </w:rPr>
              <w:t>...</w:t>
            </w:r>
          </w:p>
        </w:tc>
        <w:tc>
          <w:tcPr>
            <w:tcW w:w="3476" w:type="dxa"/>
            <w:vAlign w:val="center"/>
          </w:tcPr>
          <w:p w14:paraId="2BE2DC67" w14:textId="77777777" w:rsidR="004127DF" w:rsidRPr="00997789" w:rsidRDefault="004127DF" w:rsidP="006B5259">
            <w:pPr>
              <w:suppressAutoHyphens/>
              <w:autoSpaceDN w:val="0"/>
              <w:spacing w:before="60" w:after="60"/>
              <w:jc w:val="both"/>
              <w:textAlignment w:val="baseline"/>
              <w:rPr>
                <w:rFonts w:asciiTheme="minorHAnsi"/>
                <w:kern w:val="3"/>
                <w:lang w:eastAsia="de-CH"/>
              </w:rPr>
            </w:pPr>
          </w:p>
        </w:tc>
        <w:tc>
          <w:tcPr>
            <w:tcW w:w="1117" w:type="dxa"/>
            <w:vAlign w:val="center"/>
          </w:tcPr>
          <w:p w14:paraId="392E14AA" w14:textId="77777777" w:rsidR="004127DF" w:rsidRPr="00997789" w:rsidRDefault="004127DF" w:rsidP="006B5259">
            <w:pPr>
              <w:suppressAutoHyphens/>
              <w:autoSpaceDN w:val="0"/>
              <w:spacing w:before="60" w:after="60"/>
              <w:jc w:val="both"/>
              <w:textAlignment w:val="baseline"/>
              <w:rPr>
                <w:rFonts w:asciiTheme="minorHAnsi"/>
                <w:kern w:val="3"/>
                <w:lang w:eastAsia="de-CH"/>
              </w:rPr>
            </w:pPr>
          </w:p>
        </w:tc>
        <w:tc>
          <w:tcPr>
            <w:tcW w:w="1860" w:type="dxa"/>
            <w:vAlign w:val="center"/>
          </w:tcPr>
          <w:p w14:paraId="37DB8EE8" w14:textId="77777777" w:rsidR="004127DF" w:rsidRPr="00997789" w:rsidRDefault="004127DF" w:rsidP="006B5259">
            <w:pPr>
              <w:jc w:val="center"/>
              <w:rPr>
                <w:rFonts w:asciiTheme="minorHAnsi" w:cstheme="minorHAnsi"/>
                <w:color w:val="000000" w:themeColor="text1"/>
              </w:rPr>
            </w:pPr>
          </w:p>
        </w:tc>
        <w:tc>
          <w:tcPr>
            <w:tcW w:w="2693" w:type="dxa"/>
            <w:vAlign w:val="center"/>
          </w:tcPr>
          <w:p w14:paraId="7D062941" w14:textId="77777777" w:rsidR="004127DF" w:rsidRPr="00997789" w:rsidRDefault="004127DF" w:rsidP="006B5259">
            <w:pPr>
              <w:ind w:hanging="54"/>
              <w:jc w:val="center"/>
              <w:rPr>
                <w:rFonts w:asciiTheme="minorHAnsi" w:cstheme="minorHAnsi"/>
                <w:color w:val="000000" w:themeColor="text1"/>
              </w:rPr>
            </w:pPr>
          </w:p>
        </w:tc>
      </w:tr>
    </w:tbl>
    <w:p w14:paraId="1C6D6225" w14:textId="77777777" w:rsidR="004127DF" w:rsidRPr="00997789" w:rsidRDefault="004127DF" w:rsidP="004127DF">
      <w:pPr>
        <w:autoSpaceDE w:val="0"/>
        <w:autoSpaceDN w:val="0"/>
        <w:adjustRightInd w:val="0"/>
        <w:spacing w:before="60" w:after="60" w:line="240" w:lineRule="auto"/>
        <w:rPr>
          <w:rFonts w:eastAsia="Times New Roman" w:cs="Times New Roman"/>
          <w:b/>
          <w:bCs/>
          <w:sz w:val="24"/>
          <w:szCs w:val="24"/>
        </w:rPr>
      </w:pPr>
    </w:p>
    <w:p w14:paraId="2B5AEAC0" w14:textId="77777777" w:rsidR="004127DF" w:rsidRPr="00997789" w:rsidRDefault="004127DF" w:rsidP="001B17FD">
      <w:pPr>
        <w:spacing w:after="0"/>
        <w:jc w:val="both"/>
        <w:rPr>
          <w:b/>
          <w:bCs/>
          <w:i/>
          <w:szCs w:val="24"/>
        </w:rPr>
      </w:pPr>
      <w:r w:rsidRPr="00997789">
        <w:rPr>
          <w:b/>
          <w:bCs/>
          <w:i/>
          <w:szCs w:val="24"/>
        </w:rPr>
        <w:t>Pastabos:</w:t>
      </w:r>
    </w:p>
    <w:p w14:paraId="59ECA243" w14:textId="77777777" w:rsidR="004127DF" w:rsidRPr="00997789" w:rsidRDefault="004127DF" w:rsidP="001B17FD">
      <w:pPr>
        <w:pStyle w:val="Sraopastraipa"/>
        <w:spacing w:after="0"/>
        <w:ind w:left="360"/>
        <w:jc w:val="both"/>
        <w:rPr>
          <w:bCs/>
          <w:i/>
          <w:szCs w:val="24"/>
        </w:rPr>
      </w:pPr>
      <w:r w:rsidRPr="00997789">
        <w:rPr>
          <w:bCs/>
          <w:i/>
          <w:szCs w:val="24"/>
        </w:rPr>
        <w:t xml:space="preserve">1) Tiekėjui nenurodžius, kokia informacija yra konfidenciali, laikoma, kad konfidencialios informacijos pasiūlyme nėra. </w:t>
      </w:r>
    </w:p>
    <w:p w14:paraId="6619CE5D" w14:textId="554B7F75" w:rsidR="004127DF" w:rsidRPr="00997789" w:rsidRDefault="004127DF" w:rsidP="00E92CD5">
      <w:pPr>
        <w:pStyle w:val="Sraopastraipa"/>
        <w:spacing w:after="0"/>
        <w:ind w:left="360" w:right="-108"/>
        <w:jc w:val="both"/>
        <w:rPr>
          <w:i/>
          <w:szCs w:val="24"/>
        </w:rPr>
      </w:pPr>
      <w:r w:rsidRPr="00997789">
        <w:rPr>
          <w:bCs/>
          <w:i/>
          <w:szCs w:val="24"/>
        </w:rPr>
        <w:t xml:space="preserve">2) Tiekėjai turi </w:t>
      </w:r>
      <w:r w:rsidRPr="00997789">
        <w:rPr>
          <w:b/>
          <w:bCs/>
          <w:i/>
          <w:szCs w:val="24"/>
          <w:u w:val="single"/>
        </w:rPr>
        <w:t>atidžiai ir pagrįstai</w:t>
      </w:r>
      <w:r w:rsidRPr="00997789">
        <w:rPr>
          <w:bCs/>
          <w:i/>
          <w:szCs w:val="24"/>
        </w:rPr>
        <w:t xml:space="preserve"> nurodyti konfidencialią informaciją, kadangi laimėtojo pasiūlymas ir sudaryta sutartis </w:t>
      </w:r>
      <w:r w:rsidRPr="00997789">
        <w:rPr>
          <w:b/>
          <w:bCs/>
          <w:i/>
          <w:szCs w:val="24"/>
          <w:u w:val="single"/>
        </w:rPr>
        <w:t>bus viešinama</w:t>
      </w:r>
      <w:r w:rsidRPr="00997789">
        <w:rPr>
          <w:bCs/>
          <w:i/>
          <w:szCs w:val="24"/>
        </w:rPr>
        <w:t xml:space="preserve"> vadovaujantis 2017 m. birželio 19 d. Viešųjų pirkimų tarnybos direktoriaus įsakymu Nr. 1S-91 „Dėl informacijos viešinimo Centrinėje viešųjų pirkimų informacinėje sistemoje tvarkos aprašo patvirtinimo“ (aktuali redakcija). </w:t>
      </w:r>
      <w:r w:rsidRPr="00997789">
        <w:rPr>
          <w:i/>
          <w:szCs w:val="24"/>
        </w:rPr>
        <w:t>Tiekėjas negali nurodyti, kad visas pasiūlymas yra konfidencialus</w:t>
      </w:r>
      <w:r w:rsidR="0017721F" w:rsidRPr="00997789">
        <w:rPr>
          <w:i/>
          <w:szCs w:val="24"/>
        </w:rPr>
        <w:t>.</w:t>
      </w:r>
    </w:p>
    <w:p w14:paraId="246AFE79" w14:textId="77777777" w:rsidR="00450554" w:rsidRPr="00997789" w:rsidRDefault="00450554" w:rsidP="001B17FD">
      <w:pPr>
        <w:pStyle w:val="Sraopastraipa"/>
        <w:spacing w:after="0"/>
        <w:ind w:left="360" w:right="-108"/>
        <w:jc w:val="both"/>
        <w:rPr>
          <w:i/>
          <w:szCs w:val="24"/>
        </w:rPr>
      </w:pPr>
    </w:p>
    <w:p w14:paraId="070EA074" w14:textId="77777777" w:rsidR="004127DF" w:rsidRPr="00997789" w:rsidRDefault="004127DF" w:rsidP="00044141">
      <w:pPr>
        <w:pStyle w:val="Sraopastraipa"/>
        <w:numPr>
          <w:ilvl w:val="0"/>
          <w:numId w:val="30"/>
        </w:numPr>
        <w:spacing w:after="0"/>
        <w:ind w:right="-108"/>
        <w:jc w:val="both"/>
        <w:rPr>
          <w:b/>
          <w:bCs/>
          <w:i/>
          <w:sz w:val="22"/>
          <w:szCs w:val="22"/>
        </w:rPr>
      </w:pPr>
      <w:r w:rsidRPr="00997789">
        <w:rPr>
          <w:rFonts w:ascii="Calibri" w:hAnsi="Calibri" w:cs="Calibri"/>
          <w:b/>
          <w:bCs/>
          <w:color w:val="000000" w:themeColor="text1"/>
          <w:sz w:val="22"/>
          <w:szCs w:val="22"/>
        </w:rPr>
        <w:lastRenderedPageBreak/>
        <w:t>Šiuo pasiūlymu pažymime, kad sutinkame su visomis konkurso sąlygomis, nustatytomis:</w:t>
      </w:r>
    </w:p>
    <w:p w14:paraId="572E2D60" w14:textId="51913216" w:rsidR="004127DF" w:rsidRPr="00997789" w:rsidRDefault="004127DF" w:rsidP="001B17FD">
      <w:pPr>
        <w:pStyle w:val="Sraopastraipa"/>
        <w:suppressAutoHyphens/>
        <w:autoSpaceDN w:val="0"/>
        <w:spacing w:after="0"/>
        <w:ind w:left="360"/>
        <w:jc w:val="both"/>
        <w:textAlignment w:val="baseline"/>
        <w:rPr>
          <w:rFonts w:eastAsia="Calibri" w:cstheme="minorHAnsi"/>
          <w:color w:val="000000" w:themeColor="text1"/>
          <w:sz w:val="22"/>
          <w:szCs w:val="22"/>
          <w:lang w:eastAsia="en-US"/>
        </w:rPr>
      </w:pPr>
      <w:r w:rsidRPr="00997789">
        <w:rPr>
          <w:rFonts w:eastAsia="Calibri" w:cstheme="minorHAnsi"/>
          <w:color w:val="000000" w:themeColor="text1"/>
          <w:sz w:val="22"/>
          <w:szCs w:val="22"/>
          <w:lang w:eastAsia="en-US"/>
        </w:rPr>
        <w:t xml:space="preserve">a) šiose pirkimo </w:t>
      </w:r>
      <w:r w:rsidR="00FA1677" w:rsidRPr="00997789">
        <w:rPr>
          <w:rFonts w:eastAsia="Calibri" w:cstheme="minorHAnsi"/>
          <w:color w:val="000000" w:themeColor="text1"/>
          <w:sz w:val="22"/>
          <w:szCs w:val="22"/>
          <w:lang w:eastAsia="en-US"/>
        </w:rPr>
        <w:t>sąlygose;</w:t>
      </w:r>
    </w:p>
    <w:p w14:paraId="218F8E4C" w14:textId="77777777" w:rsidR="004127DF" w:rsidRPr="00997789" w:rsidRDefault="004127DF" w:rsidP="001B17FD">
      <w:pPr>
        <w:pStyle w:val="Sraopastraipa"/>
        <w:suppressAutoHyphens/>
        <w:autoSpaceDN w:val="0"/>
        <w:spacing w:after="0"/>
        <w:ind w:left="360"/>
        <w:jc w:val="both"/>
        <w:textAlignment w:val="baseline"/>
        <w:rPr>
          <w:rFonts w:eastAsia="Calibri" w:cstheme="minorHAnsi"/>
          <w:color w:val="000000" w:themeColor="text1"/>
          <w:sz w:val="22"/>
          <w:szCs w:val="22"/>
          <w:lang w:eastAsia="en-US"/>
        </w:rPr>
      </w:pPr>
      <w:r w:rsidRPr="00997789">
        <w:rPr>
          <w:rFonts w:eastAsia="Calibri" w:cstheme="minorHAnsi"/>
          <w:color w:val="000000" w:themeColor="text1"/>
          <w:sz w:val="22"/>
          <w:szCs w:val="22"/>
          <w:lang w:eastAsia="en-US"/>
        </w:rPr>
        <w:t>b) pirkimo sąlygų paaiškinimuose ir papildymuose.</w:t>
      </w:r>
    </w:p>
    <w:p w14:paraId="1B52CBF5" w14:textId="77777777" w:rsidR="004127DF" w:rsidRPr="00997789" w:rsidRDefault="004127DF" w:rsidP="00044141">
      <w:pPr>
        <w:pStyle w:val="Sraopastraipa"/>
        <w:numPr>
          <w:ilvl w:val="0"/>
          <w:numId w:val="30"/>
        </w:numPr>
        <w:suppressAutoHyphens/>
        <w:autoSpaceDN w:val="0"/>
        <w:spacing w:after="0"/>
        <w:jc w:val="both"/>
        <w:textAlignment w:val="baseline"/>
        <w:rPr>
          <w:rFonts w:eastAsia="Calibri" w:cstheme="minorHAnsi"/>
          <w:color w:val="000000" w:themeColor="text1"/>
          <w:sz w:val="22"/>
          <w:szCs w:val="22"/>
          <w:lang w:eastAsia="en-US"/>
        </w:rPr>
      </w:pPr>
      <w:r w:rsidRPr="00997789">
        <w:rPr>
          <w:rFonts w:eastAsia="Calibri" w:cstheme="minorHAnsi"/>
          <w:color w:val="000000" w:themeColor="text1"/>
          <w:spacing w:val="-4"/>
          <w:sz w:val="22"/>
          <w:szCs w:val="22"/>
          <w:lang w:eastAsia="en-US"/>
        </w:rPr>
        <w:t>Pasirašydamas CVP IS priemonėmis pateiktą pasiūlymą elektroniniu parašu, patvirtinu, kad popierinių dokumentų skenuotos skaitmeninės</w:t>
      </w:r>
      <w:r w:rsidRPr="00997789">
        <w:rPr>
          <w:rFonts w:eastAsia="Calibri" w:cstheme="minorHAnsi"/>
          <w:color w:val="000000" w:themeColor="text1"/>
          <w:sz w:val="22"/>
          <w:szCs w:val="22"/>
          <w:lang w:eastAsia="en-US"/>
        </w:rPr>
        <w:t xml:space="preserve"> kopijos ir elektroninėmis priemonėmis pateikti duomenys yra tikri.</w:t>
      </w:r>
    </w:p>
    <w:p w14:paraId="52674162" w14:textId="77777777" w:rsidR="004127DF" w:rsidRPr="00997789" w:rsidRDefault="004127DF" w:rsidP="00044141">
      <w:pPr>
        <w:pStyle w:val="Sraopastraipa"/>
        <w:numPr>
          <w:ilvl w:val="0"/>
          <w:numId w:val="30"/>
        </w:numPr>
        <w:suppressAutoHyphens/>
        <w:autoSpaceDN w:val="0"/>
        <w:spacing w:after="0"/>
        <w:jc w:val="both"/>
        <w:textAlignment w:val="baseline"/>
        <w:rPr>
          <w:rFonts w:eastAsia="Calibri" w:cstheme="minorHAnsi"/>
          <w:color w:val="000000" w:themeColor="text1"/>
          <w:sz w:val="22"/>
          <w:szCs w:val="22"/>
          <w:lang w:eastAsia="en-US"/>
        </w:rPr>
      </w:pPr>
      <w:r w:rsidRPr="00997789">
        <w:rPr>
          <w:rFonts w:eastAsia="Calibri" w:cstheme="minorHAnsi"/>
          <w:color w:val="000000" w:themeColor="text1"/>
          <w:sz w:val="22"/>
          <w:szCs w:val="22"/>
          <w:lang w:eastAsia="en-US"/>
        </w:rPr>
        <w:t xml:space="preserve"> Pasiūlymo dokumentuose pateikti duomenys ir informacija yra teisinga ir apima viską, ko reikia tinkamam sutarties įvykdymui.</w:t>
      </w:r>
    </w:p>
    <w:p w14:paraId="5956C7BF" w14:textId="77777777" w:rsidR="005B4E74" w:rsidRPr="00997789" w:rsidRDefault="004127DF" w:rsidP="00044141">
      <w:pPr>
        <w:pStyle w:val="Sraopastraipa"/>
        <w:numPr>
          <w:ilvl w:val="0"/>
          <w:numId w:val="30"/>
        </w:numPr>
        <w:suppressAutoHyphens/>
        <w:autoSpaceDN w:val="0"/>
        <w:spacing w:after="0"/>
        <w:jc w:val="both"/>
        <w:textAlignment w:val="baseline"/>
        <w:rPr>
          <w:rFonts w:eastAsia="Calibri" w:cstheme="minorHAnsi"/>
          <w:color w:val="000000" w:themeColor="text1"/>
          <w:sz w:val="22"/>
          <w:szCs w:val="22"/>
          <w:lang w:eastAsia="en-US"/>
        </w:rPr>
      </w:pPr>
      <w:r w:rsidRPr="00997789">
        <w:rPr>
          <w:rFonts w:eastAsia="Calibri" w:cstheme="minorHAnsi"/>
          <w:color w:val="000000" w:themeColor="text1"/>
          <w:sz w:val="22"/>
          <w:szCs w:val="22"/>
          <w:lang w:eastAsia="en-US"/>
        </w:rPr>
        <w:t>Pasiūlymas galioja iki datos, nurodytos specialiųjų pirkimo sąlygų 1 priede.</w:t>
      </w:r>
    </w:p>
    <w:p w14:paraId="1B1213B0" w14:textId="0A577CAE" w:rsidR="004127DF" w:rsidRPr="00997789" w:rsidRDefault="004127DF" w:rsidP="00044141">
      <w:pPr>
        <w:pStyle w:val="Sraopastraipa"/>
        <w:numPr>
          <w:ilvl w:val="0"/>
          <w:numId w:val="30"/>
        </w:numPr>
        <w:suppressAutoHyphens/>
        <w:autoSpaceDN w:val="0"/>
        <w:spacing w:after="0"/>
        <w:jc w:val="both"/>
        <w:textAlignment w:val="baseline"/>
        <w:rPr>
          <w:rFonts w:eastAsia="Calibri" w:cstheme="minorHAnsi"/>
          <w:color w:val="000000" w:themeColor="text1"/>
          <w:sz w:val="22"/>
          <w:szCs w:val="22"/>
          <w:lang w:eastAsia="en-US"/>
        </w:rPr>
      </w:pPr>
      <w:r w:rsidRPr="00997789">
        <w:rPr>
          <w:rFonts w:eastAsia="Calibri" w:cstheme="minorHAnsi"/>
          <w:sz w:val="22"/>
          <w:szCs w:val="22"/>
          <w:lang w:eastAsia="en-US"/>
        </w:rPr>
        <w:t>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 (įkainį).</w:t>
      </w:r>
    </w:p>
    <w:p w14:paraId="37575944" w14:textId="77777777" w:rsidR="006D42C9" w:rsidRPr="00997789" w:rsidRDefault="006D42C9" w:rsidP="001B17FD">
      <w:pPr>
        <w:suppressAutoHyphens/>
        <w:autoSpaceDN w:val="0"/>
        <w:spacing w:after="0"/>
        <w:jc w:val="both"/>
        <w:textAlignment w:val="baseline"/>
        <w:rPr>
          <w:rFonts w:eastAsia="Calibri" w:cstheme="minorHAnsi"/>
          <w:color w:val="000000" w:themeColor="text1"/>
          <w:sz w:val="22"/>
          <w:szCs w:val="22"/>
          <w:lang w:eastAsia="en-US"/>
        </w:rPr>
      </w:pPr>
    </w:p>
    <w:tbl>
      <w:tblPr>
        <w:tblW w:w="10206" w:type="dxa"/>
        <w:tblInd w:w="-142"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1026"/>
      </w:tblGrid>
      <w:tr w:rsidR="004127DF" w:rsidRPr="00997789" w14:paraId="776E9858" w14:textId="77777777" w:rsidTr="00DB2B22">
        <w:trPr>
          <w:trHeight w:val="285"/>
        </w:trPr>
        <w:tc>
          <w:tcPr>
            <w:tcW w:w="3283" w:type="dxa"/>
            <w:tcBorders>
              <w:bottom w:val="single" w:sz="4" w:space="0" w:color="000000"/>
            </w:tcBorders>
            <w:tcMar>
              <w:top w:w="0" w:type="dxa"/>
              <w:left w:w="108" w:type="dxa"/>
              <w:bottom w:w="0" w:type="dxa"/>
              <w:right w:w="108" w:type="dxa"/>
            </w:tcMar>
          </w:tcPr>
          <w:p w14:paraId="1F8A07E7"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lang w:eastAsia="en-US"/>
              </w:rPr>
            </w:pPr>
          </w:p>
        </w:tc>
        <w:tc>
          <w:tcPr>
            <w:tcW w:w="936" w:type="dxa"/>
            <w:tcMar>
              <w:top w:w="0" w:type="dxa"/>
              <w:left w:w="108" w:type="dxa"/>
              <w:bottom w:w="0" w:type="dxa"/>
              <w:right w:w="108" w:type="dxa"/>
            </w:tcMar>
          </w:tcPr>
          <w:p w14:paraId="0D5DEEE8"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lang w:eastAsia="en-US"/>
              </w:rPr>
            </w:pPr>
          </w:p>
        </w:tc>
        <w:tc>
          <w:tcPr>
            <w:tcW w:w="1984" w:type="dxa"/>
            <w:tcBorders>
              <w:bottom w:val="single" w:sz="4" w:space="0" w:color="000000"/>
            </w:tcBorders>
            <w:tcMar>
              <w:top w:w="0" w:type="dxa"/>
              <w:left w:w="108" w:type="dxa"/>
              <w:bottom w:w="0" w:type="dxa"/>
              <w:right w:w="108" w:type="dxa"/>
            </w:tcMar>
          </w:tcPr>
          <w:p w14:paraId="67A2E06B"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lang w:eastAsia="en-US"/>
              </w:rPr>
            </w:pPr>
          </w:p>
        </w:tc>
        <w:tc>
          <w:tcPr>
            <w:tcW w:w="1275" w:type="dxa"/>
            <w:tcMar>
              <w:top w:w="0" w:type="dxa"/>
              <w:left w:w="108" w:type="dxa"/>
              <w:bottom w:w="0" w:type="dxa"/>
              <w:right w:w="108" w:type="dxa"/>
            </w:tcMar>
          </w:tcPr>
          <w:p w14:paraId="6E88542A"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lang w:eastAsia="en-US"/>
              </w:rPr>
            </w:pPr>
          </w:p>
        </w:tc>
        <w:tc>
          <w:tcPr>
            <w:tcW w:w="1702" w:type="dxa"/>
            <w:tcBorders>
              <w:bottom w:val="single" w:sz="4" w:space="0" w:color="000000"/>
            </w:tcBorders>
            <w:tcMar>
              <w:top w:w="0" w:type="dxa"/>
              <w:left w:w="108" w:type="dxa"/>
              <w:bottom w:w="0" w:type="dxa"/>
              <w:right w:w="108" w:type="dxa"/>
            </w:tcMar>
          </w:tcPr>
          <w:p w14:paraId="7F11D3A7"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lang w:eastAsia="en-US"/>
              </w:rPr>
            </w:pPr>
          </w:p>
        </w:tc>
        <w:tc>
          <w:tcPr>
            <w:tcW w:w="1026" w:type="dxa"/>
            <w:tcMar>
              <w:top w:w="0" w:type="dxa"/>
              <w:left w:w="108" w:type="dxa"/>
              <w:bottom w:w="0" w:type="dxa"/>
              <w:right w:w="108" w:type="dxa"/>
            </w:tcMar>
          </w:tcPr>
          <w:p w14:paraId="69F1AC5F" w14:textId="77777777" w:rsidR="004127DF" w:rsidRPr="00997789" w:rsidRDefault="004127DF" w:rsidP="006B5259">
            <w:pPr>
              <w:widowControl w:val="0"/>
              <w:suppressAutoHyphens/>
              <w:autoSpaceDN w:val="0"/>
              <w:spacing w:after="0" w:line="240" w:lineRule="auto"/>
              <w:textAlignment w:val="baseline"/>
              <w:rPr>
                <w:rFonts w:eastAsia="Calibri" w:cstheme="minorHAnsi"/>
                <w:color w:val="000000" w:themeColor="text1"/>
                <w:lang w:eastAsia="en-US"/>
              </w:rPr>
            </w:pPr>
          </w:p>
        </w:tc>
      </w:tr>
      <w:tr w:rsidR="004127DF" w:rsidRPr="00997789" w14:paraId="5027CE36" w14:textId="77777777" w:rsidTr="00DB2B22">
        <w:trPr>
          <w:trHeight w:val="186"/>
        </w:trPr>
        <w:tc>
          <w:tcPr>
            <w:tcW w:w="3283" w:type="dxa"/>
            <w:tcBorders>
              <w:top w:val="single" w:sz="4" w:space="0" w:color="000000"/>
            </w:tcBorders>
            <w:tcMar>
              <w:top w:w="0" w:type="dxa"/>
              <w:left w:w="108" w:type="dxa"/>
              <w:bottom w:w="0" w:type="dxa"/>
              <w:right w:w="108" w:type="dxa"/>
            </w:tcMar>
          </w:tcPr>
          <w:p w14:paraId="68D74E05" w14:textId="77777777" w:rsidR="004127DF" w:rsidRPr="00997789" w:rsidRDefault="004127DF" w:rsidP="006B5259">
            <w:pPr>
              <w:widowControl w:val="0"/>
              <w:snapToGrid w:val="0"/>
              <w:spacing w:after="0" w:line="240" w:lineRule="auto"/>
              <w:rPr>
                <w:rFonts w:eastAsia="Times New Roman" w:cstheme="minorHAnsi"/>
                <w:color w:val="000000" w:themeColor="text1"/>
                <w:sz w:val="17"/>
                <w:szCs w:val="17"/>
                <w:lang w:eastAsia="en-US"/>
              </w:rPr>
            </w:pPr>
            <w:r w:rsidRPr="00997789">
              <w:rPr>
                <w:rFonts w:eastAsia="Times New Roman" w:cstheme="minorHAnsi"/>
                <w:i/>
                <w:color w:val="000000" w:themeColor="text1"/>
                <w:position w:val="6"/>
                <w:sz w:val="17"/>
                <w:szCs w:val="17"/>
                <w:lang w:eastAsia="en-US"/>
              </w:rPr>
              <w:t>(Tiekėjo atstovo arba jo įgalioto asmens pareigų pavadinimas)</w:t>
            </w:r>
          </w:p>
        </w:tc>
        <w:tc>
          <w:tcPr>
            <w:tcW w:w="936" w:type="dxa"/>
            <w:tcMar>
              <w:top w:w="0" w:type="dxa"/>
              <w:left w:w="108" w:type="dxa"/>
              <w:bottom w:w="0" w:type="dxa"/>
              <w:right w:w="108" w:type="dxa"/>
            </w:tcMar>
          </w:tcPr>
          <w:p w14:paraId="26D8FEF1" w14:textId="77777777" w:rsidR="004127DF" w:rsidRPr="00997789" w:rsidRDefault="004127DF" w:rsidP="006B5259">
            <w:pPr>
              <w:widowControl w:val="0"/>
              <w:suppressAutoHyphens/>
              <w:autoSpaceDN w:val="0"/>
              <w:spacing w:after="0" w:line="240" w:lineRule="auto"/>
              <w:jc w:val="center"/>
              <w:textAlignment w:val="baseline"/>
              <w:rPr>
                <w:rFonts w:eastAsia="Calibri" w:cstheme="minorHAnsi"/>
                <w:i/>
                <w:color w:val="000000" w:themeColor="text1"/>
                <w:sz w:val="17"/>
                <w:szCs w:val="17"/>
                <w:lang w:eastAsia="en-US"/>
              </w:rPr>
            </w:pPr>
          </w:p>
        </w:tc>
        <w:tc>
          <w:tcPr>
            <w:tcW w:w="1984" w:type="dxa"/>
            <w:tcBorders>
              <w:top w:val="single" w:sz="4" w:space="0" w:color="000000"/>
            </w:tcBorders>
            <w:tcMar>
              <w:top w:w="0" w:type="dxa"/>
              <w:left w:w="108" w:type="dxa"/>
              <w:bottom w:w="0" w:type="dxa"/>
              <w:right w:w="108" w:type="dxa"/>
            </w:tcMar>
          </w:tcPr>
          <w:p w14:paraId="6DB93751" w14:textId="77777777" w:rsidR="004127DF" w:rsidRPr="00997789" w:rsidRDefault="004127DF" w:rsidP="006B5259">
            <w:pPr>
              <w:widowControl w:val="0"/>
              <w:suppressAutoHyphens/>
              <w:autoSpaceDN w:val="0"/>
              <w:spacing w:after="0" w:line="240" w:lineRule="auto"/>
              <w:jc w:val="center"/>
              <w:textAlignment w:val="baseline"/>
              <w:rPr>
                <w:rFonts w:eastAsia="Calibri" w:cstheme="minorHAnsi"/>
                <w:color w:val="000000" w:themeColor="text1"/>
                <w:sz w:val="17"/>
                <w:szCs w:val="17"/>
                <w:lang w:eastAsia="en-US"/>
              </w:rPr>
            </w:pPr>
            <w:r w:rsidRPr="00997789">
              <w:rPr>
                <w:rFonts w:eastAsia="Calibri" w:cstheme="minorHAnsi"/>
                <w:i/>
                <w:color w:val="000000" w:themeColor="text1"/>
                <w:position w:val="6"/>
                <w:sz w:val="17"/>
                <w:szCs w:val="17"/>
                <w:lang w:eastAsia="en-US"/>
              </w:rPr>
              <w:t>(parašas)</w:t>
            </w:r>
          </w:p>
        </w:tc>
        <w:tc>
          <w:tcPr>
            <w:tcW w:w="1275" w:type="dxa"/>
            <w:tcMar>
              <w:top w:w="0" w:type="dxa"/>
              <w:left w:w="108" w:type="dxa"/>
              <w:bottom w:w="0" w:type="dxa"/>
              <w:right w:w="108" w:type="dxa"/>
            </w:tcMar>
          </w:tcPr>
          <w:p w14:paraId="758C2179" w14:textId="77777777" w:rsidR="004127DF" w:rsidRPr="00997789" w:rsidRDefault="004127DF" w:rsidP="006B5259">
            <w:pPr>
              <w:widowControl w:val="0"/>
              <w:suppressAutoHyphens/>
              <w:autoSpaceDN w:val="0"/>
              <w:spacing w:after="0" w:line="240" w:lineRule="auto"/>
              <w:jc w:val="center"/>
              <w:textAlignment w:val="baseline"/>
              <w:rPr>
                <w:rFonts w:eastAsia="Calibri" w:cstheme="minorHAnsi"/>
                <w:i/>
                <w:color w:val="000000" w:themeColor="text1"/>
                <w:sz w:val="17"/>
                <w:szCs w:val="17"/>
                <w:lang w:eastAsia="en-US"/>
              </w:rPr>
            </w:pPr>
          </w:p>
        </w:tc>
        <w:tc>
          <w:tcPr>
            <w:tcW w:w="1702" w:type="dxa"/>
            <w:tcBorders>
              <w:top w:val="single" w:sz="4" w:space="0" w:color="000000"/>
            </w:tcBorders>
            <w:tcMar>
              <w:top w:w="0" w:type="dxa"/>
              <w:left w:w="108" w:type="dxa"/>
              <w:bottom w:w="0" w:type="dxa"/>
              <w:right w:w="108" w:type="dxa"/>
            </w:tcMar>
          </w:tcPr>
          <w:p w14:paraId="1BED1353" w14:textId="77777777" w:rsidR="004127DF" w:rsidRPr="00997789" w:rsidRDefault="004127DF" w:rsidP="006B5259">
            <w:pPr>
              <w:widowControl w:val="0"/>
              <w:suppressAutoHyphens/>
              <w:autoSpaceDN w:val="0"/>
              <w:spacing w:after="0" w:line="240" w:lineRule="auto"/>
              <w:jc w:val="center"/>
              <w:textAlignment w:val="baseline"/>
              <w:rPr>
                <w:rFonts w:eastAsia="Calibri" w:cstheme="minorHAnsi"/>
                <w:color w:val="000000" w:themeColor="text1"/>
                <w:sz w:val="17"/>
                <w:szCs w:val="17"/>
                <w:lang w:eastAsia="en-US"/>
              </w:rPr>
            </w:pPr>
            <w:r w:rsidRPr="00997789">
              <w:rPr>
                <w:rFonts w:eastAsia="Calibri" w:cstheme="minorHAnsi"/>
                <w:i/>
                <w:color w:val="000000" w:themeColor="text1"/>
                <w:position w:val="6"/>
                <w:sz w:val="17"/>
                <w:szCs w:val="17"/>
                <w:lang w:eastAsia="en-US"/>
              </w:rPr>
              <w:t>(vardas ir pavardė)</w:t>
            </w:r>
          </w:p>
        </w:tc>
        <w:tc>
          <w:tcPr>
            <w:tcW w:w="1026" w:type="dxa"/>
            <w:tcMar>
              <w:top w:w="0" w:type="dxa"/>
              <w:left w:w="108" w:type="dxa"/>
              <w:bottom w:w="0" w:type="dxa"/>
              <w:right w:w="108" w:type="dxa"/>
            </w:tcMar>
          </w:tcPr>
          <w:p w14:paraId="710B0E12" w14:textId="77777777" w:rsidR="004127DF" w:rsidRPr="00997789" w:rsidRDefault="004127DF" w:rsidP="006B5259">
            <w:pPr>
              <w:widowControl w:val="0"/>
              <w:suppressAutoHyphens/>
              <w:autoSpaceDN w:val="0"/>
              <w:spacing w:after="0" w:line="240" w:lineRule="auto"/>
              <w:jc w:val="center"/>
              <w:textAlignment w:val="baseline"/>
              <w:rPr>
                <w:rFonts w:eastAsia="Calibri" w:cstheme="minorHAnsi"/>
                <w:i/>
                <w:color w:val="000000" w:themeColor="text1"/>
                <w:sz w:val="17"/>
                <w:szCs w:val="17"/>
                <w:lang w:eastAsia="en-US"/>
              </w:rPr>
            </w:pPr>
          </w:p>
        </w:tc>
      </w:tr>
    </w:tbl>
    <w:p w14:paraId="221EC942" w14:textId="77777777" w:rsidR="004127DF" w:rsidRPr="00997789" w:rsidRDefault="004127DF" w:rsidP="004127DF">
      <w:pPr>
        <w:pStyle w:val="Antrat2"/>
        <w:ind w:left="5103"/>
        <w:jc w:val="right"/>
        <w:rPr>
          <w:rFonts w:asciiTheme="minorHAnsi" w:eastAsia="Calibri" w:hAnsiTheme="minorHAnsi" w:cstheme="minorHAnsi"/>
          <w:color w:val="auto"/>
          <w:sz w:val="22"/>
          <w:szCs w:val="22"/>
        </w:rPr>
      </w:pPr>
    </w:p>
    <w:p w14:paraId="7347CB24" w14:textId="77777777" w:rsidR="004127DF" w:rsidRPr="00997789" w:rsidRDefault="004127DF" w:rsidP="001B17FD">
      <w:pPr>
        <w:rPr>
          <w:rFonts w:cstheme="minorHAnsi"/>
          <w:color w:val="7030A0"/>
        </w:rPr>
      </w:pPr>
    </w:p>
    <w:p w14:paraId="5A12B57E" w14:textId="37E1FA30" w:rsidR="00693D4F" w:rsidRPr="00997789" w:rsidRDefault="00693D4F" w:rsidP="00982EE8">
      <w:pPr>
        <w:jc w:val="center"/>
        <w:rPr>
          <w:rFonts w:cstheme="minorHAnsi"/>
          <w:color w:val="7030A0"/>
        </w:rPr>
      </w:pPr>
      <w:r w:rsidRPr="00997789">
        <w:rPr>
          <w:rFonts w:cstheme="minorHAnsi"/>
        </w:rPr>
        <w:t>__________</w:t>
      </w:r>
    </w:p>
    <w:p w14:paraId="544CFFE9" w14:textId="77777777" w:rsidR="00693D4F" w:rsidRPr="00997789" w:rsidRDefault="00693D4F">
      <w:pPr>
        <w:rPr>
          <w:rFonts w:cstheme="minorHAnsi"/>
          <w:color w:val="7030A0"/>
        </w:rPr>
      </w:pPr>
      <w:r w:rsidRPr="00997789">
        <w:rPr>
          <w:rFonts w:cstheme="minorHAnsi"/>
          <w:color w:val="7030A0"/>
        </w:rPr>
        <w:br w:type="page"/>
      </w:r>
    </w:p>
    <w:p w14:paraId="3D8CCDF3" w14:textId="068F791C" w:rsidR="008D704D" w:rsidRPr="00997789" w:rsidRDefault="008D704D" w:rsidP="008D704D">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26333945"/>
      <w:r w:rsidRPr="00997789">
        <w:rPr>
          <w:rFonts w:asciiTheme="minorHAnsi" w:eastAsia="Calibri" w:hAnsiTheme="minorHAnsi" w:cstheme="minorHAnsi"/>
          <w:color w:val="0070C0"/>
          <w:sz w:val="21"/>
          <w:szCs w:val="21"/>
        </w:rPr>
        <w:lastRenderedPageBreak/>
        <w:t xml:space="preserve">Pirkimo sąlygų </w:t>
      </w:r>
      <w:r w:rsidR="00910C39" w:rsidRPr="00997789">
        <w:rPr>
          <w:rFonts w:asciiTheme="minorHAnsi" w:eastAsia="Calibri" w:hAnsiTheme="minorHAnsi" w:cstheme="minorHAnsi"/>
          <w:color w:val="0070C0"/>
          <w:sz w:val="21"/>
          <w:szCs w:val="21"/>
        </w:rPr>
        <w:t>7</w:t>
      </w:r>
      <w:r w:rsidRPr="00997789">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6A0BFF9D" w14:textId="77777777" w:rsidR="00FE3D7C" w:rsidRPr="00997789" w:rsidRDefault="00FE3D7C" w:rsidP="00FE3D7C">
      <w:pPr>
        <w:jc w:val="center"/>
        <w:rPr>
          <w:b/>
          <w:szCs w:val="24"/>
        </w:rPr>
      </w:pPr>
    </w:p>
    <w:p w14:paraId="5D3ED609" w14:textId="627F213F" w:rsidR="00203725" w:rsidRPr="00997789" w:rsidRDefault="00FE3D7C" w:rsidP="002058A4">
      <w:pPr>
        <w:pStyle w:val="Paantrat"/>
        <w:jc w:val="center"/>
        <w:rPr>
          <w:rFonts w:cstheme="minorHAnsi"/>
          <w:bCs/>
          <w:smallCaps/>
        </w:rPr>
      </w:pPr>
      <w:r w:rsidRPr="00997789">
        <w:rPr>
          <w:rFonts w:cstheme="minorHAnsi"/>
        </w:rPr>
        <w:t>PASIŪLYMŲ VERTINIMO KRITERIJAI</w:t>
      </w:r>
      <w:r w:rsidR="00031A62" w:rsidRPr="00997789">
        <w:rPr>
          <w:rFonts w:cstheme="minorHAnsi"/>
        </w:rPr>
        <w:t xml:space="preserve"> ir Sąlygos</w:t>
      </w:r>
    </w:p>
    <w:p w14:paraId="3A024621" w14:textId="36F3C897" w:rsidR="00210870" w:rsidRPr="00997789" w:rsidRDefault="00011EF4" w:rsidP="009A6A57">
      <w:pPr>
        <w:pStyle w:val="paragrafesrasas2lygis"/>
        <w:ind w:firstLine="851"/>
        <w:rPr>
          <w:rFonts w:asciiTheme="minorHAnsi" w:hAnsiTheme="minorHAnsi" w:cstheme="minorHAnsi"/>
          <w:color w:val="7030A0"/>
        </w:rPr>
      </w:pPr>
      <w:r w:rsidRPr="00997789">
        <w:rPr>
          <w:rFonts w:eastAsia="Calibri" w:cstheme="minorHAnsi"/>
        </w:rPr>
        <w:t>Įgaliotoji p</w:t>
      </w:r>
      <w:r w:rsidR="000043C3" w:rsidRPr="00997789">
        <w:rPr>
          <w:rFonts w:eastAsia="Calibri" w:cstheme="minorHAnsi"/>
        </w:rPr>
        <w:t xml:space="preserve">erkančioji organizacija ekonomiškai naudingiausią pasiūlymą išrenka pagal tiekėjo pasiūlyme nurodytą </w:t>
      </w:r>
      <w:r w:rsidR="000043C3" w:rsidRPr="00997789">
        <w:rPr>
          <w:rFonts w:eastAsia="Calibri" w:cstheme="minorHAnsi"/>
          <w:b/>
          <w:bCs/>
        </w:rPr>
        <w:t>kainą</w:t>
      </w:r>
      <w:r w:rsidR="009A6A57" w:rsidRPr="00997789">
        <w:rPr>
          <w:rFonts w:eastAsia="Calibri" w:cstheme="minorHAnsi"/>
        </w:rPr>
        <w:t>.</w:t>
      </w:r>
    </w:p>
    <w:p w14:paraId="13A19941" w14:textId="77777777" w:rsidR="001C643C" w:rsidRPr="00997789" w:rsidRDefault="009B6F95" w:rsidP="00A5751B">
      <w:pPr>
        <w:jc w:val="center"/>
        <w:rPr>
          <w:rFonts w:cstheme="minorHAnsi"/>
        </w:rPr>
      </w:pPr>
      <w:r w:rsidRPr="00997789">
        <w:rPr>
          <w:rFonts w:cstheme="minorHAnsi"/>
        </w:rPr>
        <w:t>__________</w:t>
      </w:r>
    </w:p>
    <w:p w14:paraId="0EE920F4" w14:textId="4E1B97F6" w:rsidR="00A4599F" w:rsidRPr="00997789" w:rsidRDefault="00A4599F" w:rsidP="00A5751B">
      <w:pPr>
        <w:jc w:val="center"/>
        <w:rPr>
          <w:rFonts w:cstheme="minorHAnsi"/>
          <w:b/>
          <w:bCs/>
          <w:smallCaps/>
          <w:sz w:val="22"/>
          <w:szCs w:val="22"/>
        </w:rPr>
      </w:pPr>
      <w:r w:rsidRPr="00997789">
        <w:rPr>
          <w:rFonts w:cstheme="minorHAnsi"/>
          <w:b/>
          <w:bCs/>
          <w:smallCaps/>
          <w:sz w:val="22"/>
          <w:szCs w:val="22"/>
        </w:rPr>
        <w:br w:type="page"/>
      </w:r>
    </w:p>
    <w:p w14:paraId="07E397BF" w14:textId="5F6FF4A2" w:rsidR="007545D6" w:rsidRPr="00997789" w:rsidRDefault="00FE3D1F" w:rsidP="00AB5541">
      <w:pPr>
        <w:pStyle w:val="Antrat2"/>
        <w:ind w:left="5103"/>
        <w:rPr>
          <w:rFonts w:asciiTheme="minorHAnsi" w:hAnsiTheme="minorHAnsi"/>
          <w:color w:val="0070C0"/>
          <w:sz w:val="21"/>
          <w:szCs w:val="21"/>
        </w:rPr>
      </w:pPr>
      <w:bookmarkStart w:id="68" w:name="_Toc126333946"/>
      <w:bookmarkStart w:id="69" w:name="_Ref39586171"/>
      <w:bookmarkStart w:id="70" w:name="_Ref39673580"/>
      <w:bookmarkStart w:id="71" w:name="_Ref39674283"/>
      <w:r w:rsidRPr="00997789">
        <w:rPr>
          <w:rFonts w:asciiTheme="minorHAnsi" w:hAnsiTheme="minorHAnsi"/>
          <w:color w:val="0070C0"/>
          <w:sz w:val="21"/>
          <w:szCs w:val="21"/>
        </w:rPr>
        <w:lastRenderedPageBreak/>
        <w:t xml:space="preserve">Pirkimo sąlygų </w:t>
      </w:r>
      <w:r w:rsidR="007545D6" w:rsidRPr="00997789">
        <w:rPr>
          <w:rFonts w:asciiTheme="minorHAnsi" w:hAnsiTheme="minorHAnsi"/>
          <w:color w:val="0070C0"/>
          <w:sz w:val="21"/>
          <w:szCs w:val="21"/>
        </w:rPr>
        <w:t>8 priedas „</w:t>
      </w:r>
      <w:r w:rsidR="00FF607F" w:rsidRPr="00997789">
        <w:rPr>
          <w:rFonts w:asciiTheme="minorHAnsi" w:hAnsiTheme="minorHAnsi"/>
          <w:color w:val="0070C0"/>
          <w:sz w:val="21"/>
          <w:szCs w:val="21"/>
        </w:rPr>
        <w:t>Tiekėjo deklaracija</w:t>
      </w:r>
      <w:r w:rsidR="004D3BE3" w:rsidRPr="00997789">
        <w:rPr>
          <w:rFonts w:asciiTheme="minorHAnsi" w:hAnsiTheme="minorHAnsi"/>
          <w:color w:val="0070C0"/>
          <w:sz w:val="21"/>
          <w:szCs w:val="21"/>
        </w:rPr>
        <w:t xml:space="preserve"> </w:t>
      </w:r>
      <w:r w:rsidR="00B03CE0" w:rsidRPr="00997789">
        <w:rPr>
          <w:rFonts w:asciiTheme="minorHAnsi" w:hAnsiTheme="minorHAnsi"/>
          <w:color w:val="0070C0"/>
          <w:sz w:val="21"/>
          <w:szCs w:val="21"/>
        </w:rPr>
        <w:t xml:space="preserve">dėl </w:t>
      </w:r>
      <w:r w:rsidR="00596C27" w:rsidRPr="00997789">
        <w:rPr>
          <w:rFonts w:asciiTheme="minorHAnsi" w:hAnsiTheme="minorHAnsi"/>
          <w:color w:val="0070C0"/>
          <w:sz w:val="21"/>
          <w:szCs w:val="21"/>
        </w:rPr>
        <w:t xml:space="preserve">atitikties </w:t>
      </w:r>
      <w:r w:rsidR="00B03CE0" w:rsidRPr="00997789">
        <w:rPr>
          <w:rFonts w:asciiTheme="minorHAnsi" w:hAnsiTheme="minorHAnsi"/>
          <w:color w:val="0070C0"/>
          <w:sz w:val="21"/>
          <w:szCs w:val="21"/>
        </w:rPr>
        <w:t xml:space="preserve">Reglamento </w:t>
      </w:r>
      <w:r w:rsidR="00596C27" w:rsidRPr="00997789">
        <w:rPr>
          <w:rFonts w:asciiTheme="minorHAnsi" w:hAnsiTheme="minorHAnsi"/>
          <w:color w:val="0070C0"/>
          <w:sz w:val="21"/>
          <w:szCs w:val="21"/>
        </w:rPr>
        <w:t>nuostatoms</w:t>
      </w:r>
      <w:r w:rsidR="002F73FB">
        <w:rPr>
          <w:rFonts w:asciiTheme="minorHAnsi" w:hAnsiTheme="minorHAnsi"/>
          <w:color w:val="0070C0"/>
          <w:sz w:val="21"/>
          <w:szCs w:val="21"/>
        </w:rPr>
        <w:t xml:space="preserve"> juridiniam asmeniui</w:t>
      </w:r>
      <w:r w:rsidR="00FF607F" w:rsidRPr="00997789">
        <w:rPr>
          <w:rFonts w:asciiTheme="minorHAnsi" w:hAnsiTheme="minorHAnsi"/>
          <w:color w:val="0070C0"/>
          <w:sz w:val="21"/>
          <w:szCs w:val="21"/>
        </w:rPr>
        <w:t>“</w:t>
      </w:r>
      <w:bookmarkEnd w:id="68"/>
    </w:p>
    <w:p w14:paraId="5B45E78B" w14:textId="77777777" w:rsidR="00210594" w:rsidRPr="00997789" w:rsidRDefault="00210594" w:rsidP="00210594"/>
    <w:p w14:paraId="0C13A53B" w14:textId="77777777" w:rsidR="00B82DE5" w:rsidRPr="00997789" w:rsidRDefault="00B82DE5" w:rsidP="00B82DE5">
      <w:pPr>
        <w:spacing w:after="0"/>
        <w:jc w:val="center"/>
        <w:rPr>
          <w:rFonts w:eastAsia="Calibri" w:cstheme="minorHAnsi"/>
          <w:i/>
          <w:iCs/>
          <w:sz w:val="18"/>
          <w:szCs w:val="18"/>
        </w:rPr>
      </w:pPr>
      <w:r w:rsidRPr="00997789">
        <w:rPr>
          <w:rFonts w:eastAsia="Calibri" w:cstheme="minorHAnsi"/>
          <w:i/>
          <w:iCs/>
          <w:sz w:val="18"/>
          <w:szCs w:val="18"/>
        </w:rPr>
        <w:t>(Tiekėjo/subtiekėjo pavadinimas)</w:t>
      </w:r>
    </w:p>
    <w:p w14:paraId="68B6747D" w14:textId="77777777" w:rsidR="00B82DE5" w:rsidRPr="00997789" w:rsidRDefault="00B82DE5" w:rsidP="00B82DE5">
      <w:pPr>
        <w:spacing w:after="0"/>
        <w:jc w:val="both"/>
        <w:rPr>
          <w:rFonts w:eastAsia="Calibri" w:cstheme="minorHAnsi"/>
        </w:rPr>
      </w:pPr>
      <w:r w:rsidRPr="00997789">
        <w:rPr>
          <w:rFonts w:eastAsia="Calibri" w:cstheme="minorHAnsi"/>
        </w:rPr>
        <w:t>Lietuvos Respublikos aplinkos ministerijos</w:t>
      </w:r>
    </w:p>
    <w:p w14:paraId="3A9FD81F" w14:textId="77777777" w:rsidR="00B82DE5" w:rsidRPr="00997789" w:rsidRDefault="00B82DE5" w:rsidP="00B82DE5">
      <w:pPr>
        <w:spacing w:after="0"/>
        <w:jc w:val="both"/>
        <w:rPr>
          <w:rFonts w:eastAsia="Calibri" w:cstheme="minorHAnsi"/>
        </w:rPr>
      </w:pPr>
      <w:r w:rsidRPr="00997789">
        <w:rPr>
          <w:rFonts w:eastAsia="Calibri" w:cstheme="minorHAnsi"/>
        </w:rPr>
        <w:t>Aplinkos projektų valdymo agentūrai</w:t>
      </w:r>
    </w:p>
    <w:p w14:paraId="726538E2" w14:textId="77777777" w:rsidR="00E5567A" w:rsidRPr="00997789" w:rsidRDefault="00E5567A" w:rsidP="00B82DE5">
      <w:pPr>
        <w:spacing w:after="0"/>
        <w:jc w:val="center"/>
        <w:rPr>
          <w:rFonts w:eastAsia="Calibri" w:cstheme="minorHAnsi"/>
          <w:b/>
          <w:bCs/>
        </w:rPr>
      </w:pPr>
    </w:p>
    <w:p w14:paraId="4296ED64" w14:textId="4C765344" w:rsidR="00B82DE5" w:rsidRPr="00997789" w:rsidRDefault="00B82DE5" w:rsidP="00B82DE5">
      <w:pPr>
        <w:spacing w:after="0"/>
        <w:jc w:val="center"/>
        <w:rPr>
          <w:rFonts w:eastAsia="Calibri" w:cstheme="minorHAnsi"/>
          <w:b/>
          <w:bCs/>
        </w:rPr>
      </w:pPr>
      <w:r w:rsidRPr="00997789">
        <w:rPr>
          <w:rFonts w:eastAsia="Calibri" w:cstheme="minorHAnsi"/>
          <w:b/>
          <w:bCs/>
        </w:rPr>
        <w:t>TIEKĖJO/ SUBTIEKĖJO DEKLARACIJA</w:t>
      </w:r>
    </w:p>
    <w:p w14:paraId="331DE7FA" w14:textId="77777777" w:rsidR="00B82DE5" w:rsidRPr="00997789" w:rsidRDefault="00B82DE5" w:rsidP="00B82DE5">
      <w:pPr>
        <w:spacing w:after="0"/>
        <w:jc w:val="center"/>
        <w:rPr>
          <w:rFonts w:eastAsia="Calibri" w:cstheme="minorHAnsi"/>
        </w:rPr>
      </w:pPr>
      <w:r w:rsidRPr="00997789">
        <w:rPr>
          <w:rFonts w:eastAsia="Calibri" w:cstheme="minorHAnsi"/>
        </w:rPr>
        <w:t>__________________</w:t>
      </w:r>
    </w:p>
    <w:p w14:paraId="1D5922B6" w14:textId="77777777" w:rsidR="00B82DE5" w:rsidRPr="00997789" w:rsidRDefault="00B82DE5" w:rsidP="00B82DE5">
      <w:pPr>
        <w:spacing w:after="0"/>
        <w:jc w:val="center"/>
        <w:rPr>
          <w:rFonts w:eastAsia="Calibri" w:cstheme="minorHAnsi"/>
          <w:i/>
          <w:iCs/>
          <w:sz w:val="18"/>
          <w:szCs w:val="18"/>
        </w:rPr>
      </w:pPr>
      <w:r w:rsidRPr="00997789">
        <w:rPr>
          <w:rFonts w:eastAsia="Calibri" w:cstheme="minorHAnsi"/>
          <w:i/>
          <w:iCs/>
          <w:sz w:val="18"/>
          <w:szCs w:val="18"/>
        </w:rPr>
        <w:t>(Data)</w:t>
      </w:r>
    </w:p>
    <w:p w14:paraId="7F955F21" w14:textId="77777777" w:rsidR="00B82DE5" w:rsidRPr="00997789" w:rsidRDefault="00B82DE5" w:rsidP="00B82DE5">
      <w:pPr>
        <w:spacing w:after="0"/>
        <w:jc w:val="center"/>
        <w:rPr>
          <w:rFonts w:eastAsia="Calibri" w:cstheme="minorHAnsi"/>
          <w:i/>
          <w:iCs/>
          <w:sz w:val="18"/>
          <w:szCs w:val="18"/>
        </w:rPr>
      </w:pPr>
    </w:p>
    <w:p w14:paraId="206F6BFA" w14:textId="77777777" w:rsidR="00B82DE5" w:rsidRPr="00997789" w:rsidRDefault="00B82DE5" w:rsidP="001B17FD">
      <w:pPr>
        <w:spacing w:after="120"/>
        <w:jc w:val="both"/>
        <w:rPr>
          <w:rFonts w:eastAsia="Calibri" w:cstheme="minorHAnsi"/>
        </w:rPr>
      </w:pPr>
      <w:r w:rsidRPr="00997789">
        <w:rPr>
          <w:rFonts w:eastAsia="Calibri" w:cstheme="minorHAnsi"/>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6D8E1A61" w14:textId="77777777" w:rsidR="00B82DE5" w:rsidRPr="00997789" w:rsidRDefault="00B82DE5" w:rsidP="001B17FD">
      <w:pPr>
        <w:spacing w:after="120"/>
        <w:jc w:val="both"/>
        <w:rPr>
          <w:rFonts w:eastAsia="Calibri" w:cstheme="minorHAnsi"/>
        </w:rPr>
      </w:pPr>
      <w:r w:rsidRPr="00997789">
        <w:rPr>
          <w:rFonts w:eastAsia="Calibri" w:cstheme="minorHAnsi"/>
        </w:rPr>
        <w:t>(a) mano atstovaujamas tiekėjas/subtiekėjas (ir nė vienas iš tiekėjų grupės narių) nėra Rusijos pilietis arba Rusijoje įsisteigęs fizinis ar juridinis asmuo, subjektas ar įstaiga;</w:t>
      </w:r>
    </w:p>
    <w:p w14:paraId="7F96DCCB" w14:textId="77777777" w:rsidR="00B82DE5" w:rsidRPr="00997789" w:rsidRDefault="00B82DE5" w:rsidP="001B17FD">
      <w:pPr>
        <w:spacing w:after="120"/>
        <w:jc w:val="both"/>
        <w:rPr>
          <w:rFonts w:eastAsia="Calibri" w:cstheme="minorHAnsi"/>
        </w:rPr>
      </w:pPr>
      <w:r w:rsidRPr="00997789">
        <w:rPr>
          <w:rFonts w:eastAsia="Calibri" w:cstheme="minorHAnsi"/>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9A144C4" w14:textId="77777777" w:rsidR="00B82DE5" w:rsidRPr="00997789" w:rsidRDefault="00B82DE5" w:rsidP="001B17FD">
      <w:pPr>
        <w:spacing w:after="120"/>
        <w:jc w:val="both"/>
        <w:rPr>
          <w:rFonts w:eastAsia="Calibri" w:cstheme="minorHAnsi"/>
        </w:rPr>
      </w:pPr>
      <w:r w:rsidRPr="00997789">
        <w:rPr>
          <w:rFonts w:eastAsia="Calibri" w:cstheme="minorHAnsi"/>
        </w:rPr>
        <w:t>(c) nei aš, nei mano atstovaujama bendrovė nėra fizinis ar juridinis asmuo, subjektas ar įstaiga, veikianti a) arba b) punkte nurodyto subjekto vardu ar jo nurodymu;</w:t>
      </w:r>
    </w:p>
    <w:p w14:paraId="1AD7F822" w14:textId="77777777" w:rsidR="00B82DE5" w:rsidRPr="00997789" w:rsidRDefault="00B82DE5" w:rsidP="001B17FD">
      <w:pPr>
        <w:spacing w:after="120"/>
        <w:jc w:val="both"/>
        <w:rPr>
          <w:rFonts w:eastAsia="Calibri" w:cstheme="minorHAnsi"/>
        </w:rPr>
      </w:pPr>
      <w:r w:rsidRPr="00997789">
        <w:rPr>
          <w:rFonts w:eastAsia="Calibri" w:cstheme="minorHAnsi"/>
        </w:rPr>
        <w:t>(d) a)-c) punktuose išvardyti subjektai nedalyvauja subtiekėjais, tiekėjais ar subjektais, kurių pajėgumais remiasi mano atstovaujamas tiekėjas, tais atvejais kai jiems tenka daugiau kaip 10 % sutarties vertės.</w:t>
      </w:r>
    </w:p>
    <w:p w14:paraId="6A56FD87" w14:textId="77777777" w:rsidR="00B82DE5" w:rsidRPr="00997789" w:rsidRDefault="00B82DE5" w:rsidP="001B17FD">
      <w:pPr>
        <w:spacing w:after="120"/>
        <w:jc w:val="both"/>
        <w:rPr>
          <w:rFonts w:eastAsia="Calibri" w:cstheme="minorHAnsi"/>
        </w:rPr>
      </w:pPr>
      <w:r w:rsidRPr="00997789">
        <w:rPr>
          <w:rFonts w:eastAsia="Calibri" w:cstheme="minorHAnsi"/>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6490155" w14:textId="77777777" w:rsidR="00B82DE5" w:rsidRPr="00997789" w:rsidRDefault="00B82DE5" w:rsidP="001B17FD">
      <w:pPr>
        <w:spacing w:after="120"/>
        <w:jc w:val="both"/>
        <w:rPr>
          <w:rFonts w:eastAsia="Calibri" w:cstheme="minorHAnsi"/>
        </w:rPr>
      </w:pPr>
      <w:r w:rsidRPr="00997789">
        <w:rPr>
          <w:rFonts w:eastAsia="Calibri" w:cstheme="minorHAnsi"/>
        </w:rPr>
        <w:t>Deklaruojamoms aplinkybėms pasikeitus, įsipareigoju nedelsiant apie tai informuoti Pirkimo vykdytoją.</w:t>
      </w:r>
    </w:p>
    <w:p w14:paraId="59C4D2D3" w14:textId="77777777" w:rsidR="00B82DE5" w:rsidRPr="00997789" w:rsidRDefault="00B82DE5" w:rsidP="00B82DE5">
      <w:pPr>
        <w:spacing w:after="0"/>
        <w:jc w:val="center"/>
        <w:rPr>
          <w:rFonts w:eastAsia="Calibri" w:cstheme="minorHAnsi"/>
        </w:rPr>
      </w:pPr>
      <w:r w:rsidRPr="00997789">
        <w:rPr>
          <w:rFonts w:eastAsia="Calibri" w:cstheme="minorHAnsi"/>
        </w:rPr>
        <w:t>__________________________________________________________________</w:t>
      </w:r>
    </w:p>
    <w:p w14:paraId="2C08BFA4" w14:textId="77777777" w:rsidR="000D4CB6" w:rsidRPr="00997789" w:rsidRDefault="00B82DE5" w:rsidP="001B17FD">
      <w:pPr>
        <w:jc w:val="center"/>
        <w:rPr>
          <w:rFonts w:eastAsia="Calibri" w:cstheme="minorHAnsi"/>
          <w:i/>
          <w:iCs/>
          <w:sz w:val="18"/>
          <w:szCs w:val="18"/>
        </w:rPr>
      </w:pPr>
      <w:r w:rsidRPr="00997789">
        <w:rPr>
          <w:rFonts w:eastAsia="Calibri" w:cstheme="minorHAnsi"/>
          <w:i/>
          <w:iCs/>
          <w:sz w:val="18"/>
          <w:szCs w:val="18"/>
        </w:rPr>
        <w:t>(Vadovo arba jo įgalioto asmens pareigos, vardas, pavardė, parašas)</w:t>
      </w:r>
      <w:r w:rsidRPr="00997789">
        <w:rPr>
          <w:rFonts w:eastAsia="Calibri" w:cstheme="minorHAnsi"/>
          <w:i/>
          <w:iCs/>
          <w:sz w:val="18"/>
          <w:szCs w:val="18"/>
          <w:vertAlign w:val="superscript"/>
        </w:rPr>
        <w:footnoteReference w:id="6"/>
      </w:r>
    </w:p>
    <w:p w14:paraId="0B0A0C1D" w14:textId="77777777" w:rsidR="00DD074B" w:rsidRDefault="004D3BE3">
      <w:pPr>
        <w:rPr>
          <w:sz w:val="20"/>
          <w:szCs w:val="20"/>
        </w:rPr>
      </w:pPr>
      <w:r w:rsidRPr="00997789">
        <w:rPr>
          <w:sz w:val="20"/>
          <w:szCs w:val="20"/>
        </w:rPr>
        <w:br w:type="page"/>
      </w:r>
    </w:p>
    <w:p w14:paraId="5068ED4F" w14:textId="3B72FA59" w:rsidR="00DD074B" w:rsidRPr="00997789" w:rsidRDefault="00DD074B" w:rsidP="00DD074B">
      <w:pPr>
        <w:pStyle w:val="Antrat2"/>
        <w:ind w:left="5103"/>
        <w:rPr>
          <w:rFonts w:asciiTheme="minorHAnsi" w:hAnsiTheme="minorHAnsi"/>
          <w:color w:val="0070C0"/>
          <w:sz w:val="21"/>
          <w:szCs w:val="21"/>
        </w:rPr>
      </w:pPr>
      <w:r w:rsidRPr="00997789">
        <w:rPr>
          <w:rFonts w:asciiTheme="minorHAnsi" w:hAnsiTheme="minorHAnsi"/>
          <w:color w:val="0070C0"/>
          <w:sz w:val="21"/>
          <w:szCs w:val="21"/>
        </w:rPr>
        <w:lastRenderedPageBreak/>
        <w:t>Pirkimo sąlygų 8 priedas „Tiekėjo deklaracija dėl atitikties Reglamento nuostatoms</w:t>
      </w:r>
      <w:r>
        <w:rPr>
          <w:rFonts w:asciiTheme="minorHAnsi" w:hAnsiTheme="minorHAnsi"/>
          <w:color w:val="0070C0"/>
          <w:sz w:val="21"/>
          <w:szCs w:val="21"/>
        </w:rPr>
        <w:t xml:space="preserve"> </w:t>
      </w:r>
      <w:r w:rsidR="000F7176">
        <w:rPr>
          <w:rFonts w:asciiTheme="minorHAnsi" w:hAnsiTheme="minorHAnsi"/>
          <w:color w:val="0070C0"/>
          <w:sz w:val="21"/>
          <w:szCs w:val="21"/>
        </w:rPr>
        <w:t>fiziniam</w:t>
      </w:r>
      <w:r>
        <w:rPr>
          <w:rFonts w:asciiTheme="minorHAnsi" w:hAnsiTheme="minorHAnsi"/>
          <w:color w:val="0070C0"/>
          <w:sz w:val="21"/>
          <w:szCs w:val="21"/>
        </w:rPr>
        <w:t xml:space="preserve"> asmeniui</w:t>
      </w:r>
      <w:r w:rsidRPr="00997789">
        <w:rPr>
          <w:rFonts w:asciiTheme="minorHAnsi" w:hAnsiTheme="minorHAnsi"/>
          <w:color w:val="0070C0"/>
          <w:sz w:val="21"/>
          <w:szCs w:val="21"/>
        </w:rPr>
        <w:t>“</w:t>
      </w:r>
    </w:p>
    <w:p w14:paraId="2D0D028B" w14:textId="77777777" w:rsidR="00DD074B" w:rsidRDefault="00DD074B" w:rsidP="00DD074B">
      <w:pPr>
        <w:jc w:val="center"/>
        <w:rPr>
          <w:rFonts w:cstheme="minorHAnsi"/>
          <w:sz w:val="20"/>
          <w:szCs w:val="20"/>
        </w:rPr>
      </w:pPr>
    </w:p>
    <w:p w14:paraId="764FA593" w14:textId="6FF1DF36" w:rsidR="00DD074B" w:rsidRPr="001C45C1" w:rsidRDefault="00DD074B" w:rsidP="00DD074B">
      <w:pPr>
        <w:jc w:val="center"/>
        <w:rPr>
          <w:rFonts w:cstheme="minorHAnsi"/>
          <w:sz w:val="20"/>
          <w:szCs w:val="20"/>
        </w:rPr>
      </w:pPr>
      <w:r w:rsidRPr="001C45C1">
        <w:rPr>
          <w:rFonts w:cstheme="minorHAnsi"/>
          <w:sz w:val="20"/>
          <w:szCs w:val="20"/>
        </w:rPr>
        <w:t>(Tiekėjo pavadinimas)</w:t>
      </w:r>
    </w:p>
    <w:p w14:paraId="688FFA40" w14:textId="77777777" w:rsidR="00DD074B" w:rsidRPr="001C45C1" w:rsidRDefault="00DD074B" w:rsidP="00DD074B">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61E270A" w14:textId="77777777" w:rsidR="00DD074B" w:rsidRPr="001C45C1" w:rsidRDefault="00DD074B" w:rsidP="00DD074B">
      <w:pPr>
        <w:spacing w:after="0" w:line="240" w:lineRule="auto"/>
        <w:jc w:val="center"/>
        <w:rPr>
          <w:rFonts w:cstheme="minorHAnsi"/>
          <w:sz w:val="24"/>
          <w:szCs w:val="24"/>
        </w:rPr>
      </w:pPr>
      <w:r w:rsidRPr="001C45C1">
        <w:rPr>
          <w:rFonts w:cstheme="minorHAnsi"/>
        </w:rPr>
        <w:t>__________________________</w:t>
      </w:r>
    </w:p>
    <w:p w14:paraId="3DCC7CFB" w14:textId="77777777" w:rsidR="00DD074B" w:rsidRPr="001C45C1" w:rsidRDefault="00DD074B" w:rsidP="00DD074B">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8E3748F" w14:textId="77777777" w:rsidR="00DD074B" w:rsidRPr="001C45C1" w:rsidRDefault="00DD074B" w:rsidP="00DD074B">
      <w:pPr>
        <w:jc w:val="center"/>
        <w:rPr>
          <w:rFonts w:cstheme="minorHAnsi"/>
          <w:b/>
          <w:sz w:val="24"/>
          <w:szCs w:val="24"/>
        </w:rPr>
      </w:pPr>
    </w:p>
    <w:p w14:paraId="78FB87CF" w14:textId="77777777" w:rsidR="00DD074B" w:rsidRPr="001C45C1" w:rsidRDefault="00DD074B" w:rsidP="00DD074B">
      <w:pPr>
        <w:autoSpaceDE w:val="0"/>
        <w:autoSpaceDN w:val="0"/>
        <w:adjustRightInd w:val="0"/>
        <w:jc w:val="center"/>
        <w:rPr>
          <w:rFonts w:cstheme="minorHAnsi"/>
        </w:rPr>
      </w:pPr>
      <w:r w:rsidRPr="001C45C1">
        <w:rPr>
          <w:rFonts w:cstheme="minorHAnsi"/>
          <w:b/>
          <w:bCs/>
        </w:rPr>
        <w:t>TIEKĖJO DEKLARACIJA</w:t>
      </w:r>
    </w:p>
    <w:p w14:paraId="649605AF" w14:textId="77777777" w:rsidR="00DD074B" w:rsidRPr="001C45C1" w:rsidRDefault="00DD074B" w:rsidP="00DD074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A650395" w14:textId="19F099DC" w:rsidR="00DD074B" w:rsidRPr="001C45C1" w:rsidRDefault="00DD074B" w:rsidP="003062DF">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(Data)</w:t>
      </w:r>
    </w:p>
    <w:p w14:paraId="40475261" w14:textId="77777777" w:rsidR="00DD074B" w:rsidRPr="001C45C1" w:rsidRDefault="00DD074B" w:rsidP="00DD074B">
      <w:pPr>
        <w:shd w:val="clear" w:color="auto" w:fill="FFFFFF"/>
        <w:spacing w:after="0" w:line="240" w:lineRule="auto"/>
        <w:ind w:firstLine="3969"/>
        <w:rPr>
          <w:rFonts w:cstheme="minorHAnsi"/>
          <w:bCs/>
          <w:color w:val="000000"/>
          <w:sz w:val="20"/>
          <w:szCs w:val="20"/>
        </w:rPr>
      </w:pPr>
    </w:p>
    <w:p w14:paraId="0B30389F" w14:textId="77777777" w:rsidR="00DD074B" w:rsidRPr="001C45C1" w:rsidRDefault="00DD074B" w:rsidP="00DD074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3F8D605" w14:textId="77777777" w:rsidR="00DD074B" w:rsidRPr="001C45C1" w:rsidRDefault="00DD074B" w:rsidP="00DD074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3768BE" w14:textId="77777777" w:rsidR="00DD074B" w:rsidRPr="001C45C1" w:rsidRDefault="00DD074B" w:rsidP="00DD074B">
      <w:pPr>
        <w:shd w:val="clear" w:color="auto" w:fill="FFFFFF"/>
        <w:jc w:val="center"/>
        <w:rPr>
          <w:rFonts w:cstheme="minorHAnsi"/>
          <w:bCs/>
          <w:color w:val="000000"/>
          <w:sz w:val="20"/>
          <w:szCs w:val="20"/>
        </w:rPr>
      </w:pPr>
    </w:p>
    <w:p w14:paraId="44B9FC38" w14:textId="77777777" w:rsidR="00DD074B" w:rsidRPr="001C45C1" w:rsidRDefault="00DD074B" w:rsidP="00DD074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E0DB6DA" w14:textId="77777777" w:rsidR="00DD074B" w:rsidRPr="001C45C1" w:rsidRDefault="00DD074B" w:rsidP="00DD074B">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F2CA01C" w14:textId="77777777" w:rsidR="00DD074B" w:rsidRPr="00895F31" w:rsidRDefault="00DD074B" w:rsidP="00DD074B">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E0746FC" w14:textId="77777777" w:rsidR="00DD074B" w:rsidRPr="00B015FC" w:rsidRDefault="00DD074B" w:rsidP="00DD074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083B1235" w14:textId="77777777" w:rsidR="00DD074B" w:rsidRDefault="00DD074B" w:rsidP="00DD074B">
      <w:pPr>
        <w:snapToGrid w:val="0"/>
        <w:ind w:right="-1"/>
        <w:jc w:val="both"/>
        <w:rPr>
          <w:rFonts w:cstheme="minorHAnsi"/>
          <w:spacing w:val="-2"/>
        </w:rPr>
      </w:pPr>
    </w:p>
    <w:p w14:paraId="5D363ADE" w14:textId="77777777" w:rsidR="00DD074B" w:rsidRPr="001C45C1" w:rsidRDefault="00DD074B" w:rsidP="00DD074B">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47D38A9" w14:textId="77777777" w:rsidR="00DD074B" w:rsidRPr="00B015FC" w:rsidRDefault="00DD074B" w:rsidP="00DD074B">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2F34EFC" w14:textId="77777777" w:rsidR="00DD074B" w:rsidRDefault="00DD074B" w:rsidP="00DD074B">
      <w:pPr>
        <w:snapToGrid w:val="0"/>
        <w:ind w:right="-1"/>
        <w:jc w:val="both"/>
        <w:rPr>
          <w:rFonts w:cstheme="minorHAnsi"/>
          <w:spacing w:val="-2"/>
        </w:rPr>
      </w:pPr>
    </w:p>
    <w:p w14:paraId="5B29FE19" w14:textId="77777777" w:rsidR="00DD074B" w:rsidRPr="001C45C1" w:rsidRDefault="00DD074B" w:rsidP="00DD074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505FC24" w14:textId="77777777" w:rsidR="00DD074B" w:rsidRPr="00425CFB" w:rsidRDefault="00DD074B" w:rsidP="00DD074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1A6E2F9" w14:textId="77777777" w:rsidR="00DD074B" w:rsidRDefault="00DD074B" w:rsidP="00DD074B">
      <w:pPr>
        <w:jc w:val="both"/>
        <w:rPr>
          <w:rFonts w:cstheme="minorHAnsi"/>
          <w:sz w:val="24"/>
          <w:szCs w:val="24"/>
        </w:rPr>
      </w:pPr>
    </w:p>
    <w:p w14:paraId="7A5E2187" w14:textId="77777777" w:rsidR="00DD074B" w:rsidRPr="00425CFB" w:rsidRDefault="00DD074B" w:rsidP="00DD074B">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839254B" w14:textId="77777777" w:rsidR="00DD074B" w:rsidRPr="00425CFB" w:rsidRDefault="00DD074B" w:rsidP="00DD074B">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35866D2" w14:textId="77777777" w:rsidR="00DD074B" w:rsidRPr="00425CFB" w:rsidRDefault="00DD074B" w:rsidP="00DD074B">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16D3F16" w14:textId="77777777" w:rsidR="00DD074B" w:rsidRDefault="00DD074B" w:rsidP="00DD074B">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7C96FCD" w14:textId="77777777" w:rsidR="00DD074B" w:rsidRDefault="00DD074B">
      <w:pPr>
        <w:rPr>
          <w:sz w:val="20"/>
          <w:szCs w:val="20"/>
        </w:rPr>
      </w:pPr>
    </w:p>
    <w:p w14:paraId="5EFC9948" w14:textId="7A137702" w:rsidR="00DD074B" w:rsidRDefault="00DD074B">
      <w:pPr>
        <w:rPr>
          <w:sz w:val="20"/>
          <w:szCs w:val="20"/>
        </w:rPr>
      </w:pPr>
      <w:r>
        <w:rPr>
          <w:sz w:val="20"/>
          <w:szCs w:val="20"/>
        </w:rPr>
        <w:br w:type="page"/>
      </w:r>
    </w:p>
    <w:p w14:paraId="0FB9D8B9" w14:textId="77777777" w:rsidR="004D3BE3" w:rsidRPr="00997789" w:rsidRDefault="004D3BE3" w:rsidP="001B17FD">
      <w:pPr>
        <w:jc w:val="center"/>
        <w:rPr>
          <w:sz w:val="20"/>
          <w:szCs w:val="20"/>
        </w:rPr>
      </w:pPr>
    </w:p>
    <w:p w14:paraId="5BF3FB77" w14:textId="1CD209C3" w:rsidR="000D4CB6" w:rsidRPr="00997789" w:rsidRDefault="000D4CB6" w:rsidP="000D4CB6">
      <w:pPr>
        <w:pStyle w:val="Antrat2"/>
        <w:ind w:left="5103"/>
        <w:rPr>
          <w:rFonts w:asciiTheme="minorHAnsi" w:hAnsiTheme="minorHAnsi"/>
          <w:color w:val="0070C0"/>
          <w:sz w:val="21"/>
          <w:szCs w:val="21"/>
        </w:rPr>
      </w:pPr>
      <w:bookmarkStart w:id="72" w:name="_Toc126333947"/>
      <w:r w:rsidRPr="00997789">
        <w:rPr>
          <w:rFonts w:asciiTheme="minorHAnsi" w:hAnsiTheme="minorHAnsi"/>
          <w:color w:val="0070C0"/>
          <w:sz w:val="21"/>
          <w:szCs w:val="21"/>
        </w:rPr>
        <w:t>Pirkimo sąlygų 8.1 priedas „</w:t>
      </w:r>
      <w:r w:rsidR="00516299" w:rsidRPr="00997789">
        <w:rPr>
          <w:rFonts w:asciiTheme="minorHAnsi" w:hAnsiTheme="minorHAnsi"/>
          <w:color w:val="0070C0"/>
          <w:sz w:val="21"/>
          <w:szCs w:val="21"/>
        </w:rPr>
        <w:t>Nacionalinio saugumo reikalavimų atitikties deklaracija</w:t>
      </w:r>
      <w:r w:rsidRPr="00997789">
        <w:rPr>
          <w:rFonts w:asciiTheme="minorHAnsi" w:hAnsiTheme="minorHAnsi"/>
          <w:color w:val="0070C0"/>
          <w:sz w:val="21"/>
          <w:szCs w:val="21"/>
        </w:rPr>
        <w:t>“</w:t>
      </w:r>
    </w:p>
    <w:p w14:paraId="4073BD58" w14:textId="77777777" w:rsidR="00516299" w:rsidRPr="00997789" w:rsidRDefault="00516299" w:rsidP="007E655F">
      <w:pPr>
        <w:shd w:val="clear" w:color="auto" w:fill="FFFFFF"/>
        <w:suppressAutoHyphens/>
        <w:spacing w:after="0" w:line="240" w:lineRule="auto"/>
        <w:jc w:val="center"/>
        <w:rPr>
          <w:rFonts w:eastAsia="Times New Roman" w:cstheme="minorHAnsi"/>
          <w:b/>
          <w:sz w:val="20"/>
          <w:szCs w:val="20"/>
          <w:lang w:eastAsia="en-US"/>
        </w:rPr>
      </w:pPr>
    </w:p>
    <w:p w14:paraId="2D0DF288" w14:textId="5017E9DE" w:rsidR="007E655F" w:rsidRPr="007E655F" w:rsidRDefault="007E655F" w:rsidP="007E655F">
      <w:pPr>
        <w:shd w:val="clear" w:color="auto" w:fill="FFFFFF"/>
        <w:suppressAutoHyphens/>
        <w:spacing w:after="0" w:line="240" w:lineRule="auto"/>
        <w:jc w:val="center"/>
        <w:rPr>
          <w:rFonts w:eastAsia="Times New Roman" w:cstheme="minorHAnsi"/>
          <w:b/>
          <w:sz w:val="20"/>
          <w:szCs w:val="20"/>
          <w:lang w:eastAsia="en-US"/>
        </w:rPr>
      </w:pPr>
      <w:r w:rsidRPr="007E655F">
        <w:rPr>
          <w:rFonts w:eastAsia="Times New Roman" w:cstheme="minorHAnsi"/>
          <w:b/>
          <w:sz w:val="20"/>
          <w:szCs w:val="20"/>
          <w:lang w:eastAsia="en-US"/>
        </w:rPr>
        <w:t>(Nacionalinio saugumo reikalavimų atitikties deklaracijos tipinė forma)</w:t>
      </w:r>
    </w:p>
    <w:p w14:paraId="0B1E0ACD" w14:textId="77777777" w:rsidR="007E655F" w:rsidRPr="007E655F" w:rsidRDefault="007E655F" w:rsidP="007E655F">
      <w:pPr>
        <w:widowControl w:val="0"/>
        <w:tabs>
          <w:tab w:val="right" w:leader="underscore" w:pos="9071"/>
        </w:tabs>
        <w:suppressAutoHyphens/>
        <w:spacing w:after="0" w:line="240" w:lineRule="auto"/>
        <w:textAlignment w:val="baseline"/>
        <w:rPr>
          <w:rFonts w:eastAsia="Times New Roman" w:cstheme="minorHAnsi"/>
          <w:sz w:val="24"/>
          <w:szCs w:val="20"/>
          <w:lang w:eastAsia="en-US"/>
        </w:rPr>
      </w:pPr>
      <w:r w:rsidRPr="007E655F">
        <w:rPr>
          <w:rFonts w:eastAsia="Calibri" w:cstheme="minorHAnsi"/>
          <w:sz w:val="24"/>
          <w:szCs w:val="20"/>
          <w:lang w:eastAsia="en-US"/>
        </w:rPr>
        <w:tab/>
      </w:r>
    </w:p>
    <w:p w14:paraId="1A910137" w14:textId="77777777" w:rsidR="007E655F" w:rsidRPr="007E655F" w:rsidRDefault="007E655F" w:rsidP="007E655F">
      <w:pPr>
        <w:shd w:val="clear" w:color="auto" w:fill="FFFFFF"/>
        <w:suppressAutoHyphens/>
        <w:spacing w:after="0" w:line="240" w:lineRule="auto"/>
        <w:ind w:right="-178"/>
        <w:jc w:val="center"/>
        <w:rPr>
          <w:rFonts w:eastAsia="Times New Roman" w:cstheme="minorHAnsi"/>
          <w:sz w:val="20"/>
          <w:szCs w:val="20"/>
          <w:lang w:eastAsia="en-US"/>
        </w:rPr>
      </w:pPr>
      <w:r w:rsidRPr="007E655F">
        <w:rPr>
          <w:rFonts w:eastAsia="Times New Roman" w:cstheme="minorHAnsi"/>
          <w:sz w:val="20"/>
          <w:szCs w:val="20"/>
          <w:lang w:eastAsia="en-US"/>
        </w:rPr>
        <w:t>(</w:t>
      </w:r>
      <w:r w:rsidRPr="007E655F">
        <w:rPr>
          <w:rFonts w:eastAsia="Times New Roman" w:cstheme="minorHAnsi"/>
          <w:i/>
          <w:iCs/>
          <w:sz w:val="20"/>
          <w:szCs w:val="20"/>
          <w:lang w:eastAsia="en-US"/>
        </w:rPr>
        <w:t>tiekėjo pavadinimas</w:t>
      </w:r>
      <w:r w:rsidRPr="007E655F">
        <w:rPr>
          <w:rFonts w:eastAsia="Times New Roman" w:cstheme="minorHAnsi"/>
          <w:sz w:val="20"/>
          <w:szCs w:val="20"/>
          <w:lang w:eastAsia="en-US"/>
        </w:rPr>
        <w:t>)</w:t>
      </w:r>
    </w:p>
    <w:p w14:paraId="47E84AEF" w14:textId="77777777" w:rsidR="007E655F" w:rsidRPr="007E655F" w:rsidRDefault="007E655F" w:rsidP="007E655F">
      <w:pPr>
        <w:widowControl w:val="0"/>
        <w:tabs>
          <w:tab w:val="right" w:leader="underscore" w:pos="9071"/>
        </w:tabs>
        <w:suppressAutoHyphens/>
        <w:spacing w:after="0" w:line="240" w:lineRule="auto"/>
        <w:textAlignment w:val="baseline"/>
        <w:rPr>
          <w:rFonts w:eastAsia="Calibri" w:cstheme="minorHAnsi"/>
          <w:sz w:val="24"/>
          <w:szCs w:val="20"/>
          <w:lang w:eastAsia="en-US"/>
        </w:rPr>
      </w:pPr>
      <w:r w:rsidRPr="007E655F">
        <w:rPr>
          <w:rFonts w:eastAsia="Calibri" w:cstheme="minorHAnsi"/>
          <w:sz w:val="24"/>
          <w:szCs w:val="20"/>
          <w:lang w:eastAsia="en-US"/>
        </w:rPr>
        <w:tab/>
      </w:r>
    </w:p>
    <w:p w14:paraId="358F9641" w14:textId="77777777" w:rsidR="007E655F" w:rsidRPr="007E655F" w:rsidRDefault="007E655F" w:rsidP="007E655F">
      <w:pPr>
        <w:suppressAutoHyphens/>
        <w:spacing w:after="0" w:line="240" w:lineRule="auto"/>
        <w:jc w:val="center"/>
        <w:textAlignment w:val="baseline"/>
        <w:rPr>
          <w:rFonts w:eastAsia="Times New Roman" w:cstheme="minorHAnsi"/>
          <w:sz w:val="24"/>
          <w:szCs w:val="20"/>
          <w:lang w:eastAsia="en-US"/>
        </w:rPr>
      </w:pPr>
      <w:r w:rsidRPr="007E655F">
        <w:rPr>
          <w:rFonts w:eastAsia="Calibri" w:cstheme="minorHAnsi"/>
          <w:iCs/>
          <w:sz w:val="20"/>
          <w:szCs w:val="20"/>
          <w:lang w:eastAsia="en-US"/>
        </w:rPr>
        <w:t>(</w:t>
      </w:r>
      <w:r w:rsidRPr="007E655F">
        <w:rPr>
          <w:rFonts w:eastAsia="Calibri" w:cstheme="minorHAnsi"/>
          <w:i/>
          <w:sz w:val="20"/>
          <w:szCs w:val="20"/>
          <w:lang w:eastAsia="en-US"/>
        </w:rPr>
        <w:t>adresatas (perkančiosios organizacijos / perkančiojo subjekto pavadinimas</w:t>
      </w:r>
      <w:r w:rsidRPr="007E655F">
        <w:rPr>
          <w:rFonts w:eastAsia="Calibri" w:cstheme="minorHAnsi"/>
          <w:iCs/>
          <w:sz w:val="20"/>
          <w:szCs w:val="20"/>
          <w:lang w:eastAsia="en-US"/>
        </w:rPr>
        <w:t>)</w:t>
      </w:r>
    </w:p>
    <w:p w14:paraId="608416E0" w14:textId="77777777" w:rsidR="007E655F" w:rsidRPr="007E655F" w:rsidRDefault="007E655F" w:rsidP="007E655F">
      <w:pPr>
        <w:widowControl w:val="0"/>
        <w:tabs>
          <w:tab w:val="right" w:leader="underscore" w:pos="9071"/>
        </w:tabs>
        <w:suppressAutoHyphens/>
        <w:spacing w:after="0" w:line="240" w:lineRule="auto"/>
        <w:jc w:val="center"/>
        <w:textAlignment w:val="baseline"/>
        <w:rPr>
          <w:rFonts w:eastAsia="Calibri" w:cstheme="minorHAnsi"/>
          <w:b/>
          <w:bCs/>
          <w:sz w:val="20"/>
          <w:szCs w:val="20"/>
          <w:lang w:eastAsia="en-US"/>
        </w:rPr>
      </w:pPr>
    </w:p>
    <w:p w14:paraId="466E725B" w14:textId="77777777" w:rsidR="007E655F" w:rsidRPr="007E655F" w:rsidRDefault="007E655F" w:rsidP="007E655F">
      <w:pPr>
        <w:widowControl w:val="0"/>
        <w:tabs>
          <w:tab w:val="right" w:leader="underscore" w:pos="9071"/>
        </w:tabs>
        <w:suppressAutoHyphens/>
        <w:spacing w:after="0" w:line="240" w:lineRule="auto"/>
        <w:jc w:val="center"/>
        <w:textAlignment w:val="baseline"/>
        <w:rPr>
          <w:rFonts w:eastAsia="Times New Roman" w:cstheme="minorHAnsi"/>
          <w:sz w:val="24"/>
          <w:szCs w:val="20"/>
          <w:lang w:eastAsia="en-US"/>
        </w:rPr>
      </w:pPr>
      <w:r w:rsidRPr="007E655F">
        <w:rPr>
          <w:rFonts w:eastAsia="Calibri" w:cstheme="minorHAnsi"/>
          <w:b/>
          <w:bCs/>
          <w:sz w:val="24"/>
          <w:szCs w:val="20"/>
          <w:lang w:eastAsia="en-US"/>
        </w:rPr>
        <w:t>NACIONALINIO SAUGUMO REIKALAVIMŲ ATITIKTIES DEKLARACIJA</w:t>
      </w:r>
    </w:p>
    <w:p w14:paraId="1625E4E1" w14:textId="77777777" w:rsidR="007E655F" w:rsidRPr="007E655F" w:rsidRDefault="007E655F" w:rsidP="007E655F">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p>
    <w:p w14:paraId="46CA3AB8" w14:textId="77777777" w:rsidR="007E655F" w:rsidRPr="007E655F" w:rsidRDefault="007E655F" w:rsidP="007E655F">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7E655F">
        <w:rPr>
          <w:rFonts w:eastAsia="Calibri" w:cstheme="minorHAnsi"/>
          <w:sz w:val="24"/>
          <w:szCs w:val="20"/>
          <w:lang w:eastAsia="en-US"/>
        </w:rPr>
        <w:t>20__ m._____________ d. Nr. ______</w:t>
      </w:r>
    </w:p>
    <w:p w14:paraId="573B7A69" w14:textId="77777777" w:rsidR="007E655F" w:rsidRPr="007E655F" w:rsidRDefault="007E655F" w:rsidP="007E655F">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7E655F">
        <w:rPr>
          <w:rFonts w:eastAsia="Calibri" w:cstheme="minorHAnsi"/>
          <w:sz w:val="24"/>
          <w:szCs w:val="20"/>
          <w:lang w:eastAsia="en-US"/>
        </w:rPr>
        <w:t>__________________________</w:t>
      </w:r>
    </w:p>
    <w:p w14:paraId="1FD3F89F" w14:textId="77777777" w:rsidR="007E655F" w:rsidRPr="007E655F" w:rsidRDefault="007E655F" w:rsidP="007E655F">
      <w:pPr>
        <w:widowControl w:val="0"/>
        <w:tabs>
          <w:tab w:val="right" w:leader="underscore" w:pos="9071"/>
        </w:tabs>
        <w:suppressAutoHyphens/>
        <w:spacing w:after="0" w:line="240" w:lineRule="auto"/>
        <w:jc w:val="center"/>
        <w:textAlignment w:val="baseline"/>
        <w:rPr>
          <w:rFonts w:eastAsia="Times New Roman" w:cstheme="minorHAnsi"/>
          <w:sz w:val="24"/>
          <w:szCs w:val="20"/>
          <w:lang w:eastAsia="en-US"/>
        </w:rPr>
      </w:pPr>
      <w:r w:rsidRPr="007E655F">
        <w:rPr>
          <w:rFonts w:eastAsia="Calibri" w:cstheme="minorHAnsi"/>
          <w:i/>
          <w:iCs/>
          <w:sz w:val="20"/>
          <w:szCs w:val="20"/>
          <w:lang w:eastAsia="en-US"/>
        </w:rPr>
        <w:t>(Sudarymo vieta)</w:t>
      </w:r>
    </w:p>
    <w:p w14:paraId="21F5A383" w14:textId="77777777" w:rsidR="007E655F" w:rsidRPr="007E655F" w:rsidRDefault="007E655F" w:rsidP="007E655F">
      <w:pPr>
        <w:spacing w:after="0" w:line="240" w:lineRule="auto"/>
        <w:ind w:firstLine="567"/>
        <w:jc w:val="both"/>
        <w:rPr>
          <w:rFonts w:eastAsia="Times New Roman" w:cstheme="minorHAnsi"/>
          <w:color w:val="000000"/>
          <w:sz w:val="24"/>
          <w:szCs w:val="24"/>
          <w:lang w:eastAsia="en-US"/>
        </w:rPr>
      </w:pPr>
      <w:r w:rsidRPr="007E655F">
        <w:rPr>
          <w:rFonts w:eastAsia="Times New Roman" w:cstheme="minorHAnsi"/>
          <w:color w:val="000000"/>
          <w:sz w:val="24"/>
          <w:szCs w:val="24"/>
          <w:lang w:eastAsia="en-US"/>
        </w:rPr>
        <w:t>Aš, ___________________________________________________________________ ,</w:t>
      </w:r>
    </w:p>
    <w:p w14:paraId="678E9175" w14:textId="77777777" w:rsidR="007E655F" w:rsidRPr="007E655F" w:rsidRDefault="007E655F" w:rsidP="007E655F">
      <w:pPr>
        <w:spacing w:after="0" w:line="240" w:lineRule="auto"/>
        <w:ind w:left="960" w:firstLine="318"/>
        <w:jc w:val="both"/>
        <w:rPr>
          <w:rFonts w:eastAsia="Times New Roman" w:cstheme="minorHAnsi"/>
          <w:color w:val="000000"/>
          <w:sz w:val="20"/>
          <w:szCs w:val="20"/>
          <w:lang w:eastAsia="en-US"/>
        </w:rPr>
      </w:pPr>
      <w:r w:rsidRPr="007E655F">
        <w:rPr>
          <w:rFonts w:eastAsia="Times New Roman" w:cstheme="minorHAnsi"/>
          <w:i/>
          <w:iCs/>
          <w:color w:val="000000"/>
          <w:sz w:val="20"/>
          <w:szCs w:val="20"/>
          <w:lang w:eastAsia="en-US"/>
        </w:rPr>
        <w:t>(tiekėjo vadovo ar jo įgalioto asmens pareigų pavadinimas, vardas ir pavardė)</w:t>
      </w:r>
    </w:p>
    <w:p w14:paraId="636F3089" w14:textId="77777777" w:rsidR="007E655F" w:rsidRPr="007E655F" w:rsidRDefault="007E655F" w:rsidP="007E655F">
      <w:pPr>
        <w:spacing w:after="0" w:line="240" w:lineRule="auto"/>
        <w:jc w:val="both"/>
        <w:rPr>
          <w:rFonts w:eastAsia="Times New Roman" w:cstheme="minorHAnsi"/>
          <w:color w:val="000000"/>
          <w:sz w:val="24"/>
          <w:szCs w:val="24"/>
          <w:lang w:eastAsia="en-US"/>
        </w:rPr>
      </w:pPr>
      <w:r w:rsidRPr="007E655F">
        <w:rPr>
          <w:rFonts w:eastAsia="Times New Roman" w:cstheme="minorHAnsi"/>
          <w:color w:val="000000"/>
          <w:sz w:val="24"/>
          <w:szCs w:val="24"/>
          <w:lang w:eastAsia="en-US"/>
        </w:rPr>
        <w:t>patvirtinu, kad mano vadovaujamas (-a) (atstovaujamas (-a))____________________________ ,</w:t>
      </w:r>
    </w:p>
    <w:p w14:paraId="3BA5DB5A" w14:textId="77777777" w:rsidR="007E655F" w:rsidRPr="007E655F" w:rsidRDefault="007E655F" w:rsidP="007E655F">
      <w:pPr>
        <w:spacing w:after="0" w:line="240" w:lineRule="auto"/>
        <w:ind w:left="5640" w:firstLine="742"/>
        <w:jc w:val="both"/>
        <w:rPr>
          <w:rFonts w:eastAsia="Times New Roman" w:cstheme="minorHAnsi"/>
          <w:color w:val="000000"/>
          <w:sz w:val="20"/>
          <w:szCs w:val="20"/>
          <w:lang w:eastAsia="en-US"/>
        </w:rPr>
      </w:pPr>
      <w:r w:rsidRPr="007E655F">
        <w:rPr>
          <w:rFonts w:eastAsia="Times New Roman" w:cstheme="minorHAnsi"/>
          <w:i/>
          <w:iCs/>
          <w:color w:val="000000"/>
          <w:sz w:val="20"/>
          <w:szCs w:val="20"/>
          <w:lang w:eastAsia="en-US"/>
        </w:rPr>
        <w:t xml:space="preserve">(tiekėjo pavadinimas)    </w:t>
      </w:r>
    </w:p>
    <w:p w14:paraId="64DCCE88" w14:textId="77777777" w:rsidR="007E655F" w:rsidRPr="007E655F" w:rsidRDefault="007E655F" w:rsidP="007E655F">
      <w:pPr>
        <w:spacing w:after="0" w:line="240" w:lineRule="auto"/>
        <w:jc w:val="both"/>
        <w:rPr>
          <w:rFonts w:eastAsia="Times New Roman" w:cstheme="minorHAnsi"/>
          <w:color w:val="000000"/>
          <w:sz w:val="24"/>
          <w:szCs w:val="24"/>
          <w:u w:val="single"/>
          <w:lang w:eastAsia="en-US"/>
        </w:rPr>
      </w:pPr>
      <w:r w:rsidRPr="007E655F">
        <w:rPr>
          <w:rFonts w:eastAsia="Times New Roman" w:cstheme="minorHAnsi"/>
          <w:color w:val="000000"/>
          <w:sz w:val="24"/>
          <w:szCs w:val="24"/>
          <w:lang w:eastAsia="en-US"/>
        </w:rPr>
        <w:t>dalyvaujantis (-i) ______________________________________________________________</w:t>
      </w:r>
    </w:p>
    <w:p w14:paraId="05EC1226" w14:textId="77777777" w:rsidR="007E655F" w:rsidRPr="007E655F" w:rsidRDefault="007E655F" w:rsidP="007E655F">
      <w:pPr>
        <w:spacing w:after="0" w:line="240" w:lineRule="auto"/>
        <w:ind w:left="2040" w:firstLine="371"/>
        <w:jc w:val="both"/>
        <w:rPr>
          <w:rFonts w:eastAsia="Times New Roman" w:cstheme="minorHAnsi"/>
          <w:color w:val="000000"/>
          <w:sz w:val="20"/>
          <w:szCs w:val="20"/>
          <w:lang w:eastAsia="en-US"/>
        </w:rPr>
      </w:pPr>
      <w:r w:rsidRPr="007E655F">
        <w:rPr>
          <w:rFonts w:eastAsia="Times New Roman" w:cstheme="minorHAnsi"/>
          <w:i/>
          <w:iCs/>
          <w:color w:val="000000"/>
          <w:sz w:val="20"/>
          <w:szCs w:val="20"/>
          <w:lang w:eastAsia="en-US"/>
        </w:rPr>
        <w:t>(perkančiosios organizacijos / perkančiojo subjekto pavadinimas)</w:t>
      </w:r>
    </w:p>
    <w:p w14:paraId="4C80EE02" w14:textId="77777777" w:rsidR="007E655F" w:rsidRPr="007E655F" w:rsidRDefault="007E655F" w:rsidP="007E655F">
      <w:pPr>
        <w:spacing w:after="0" w:line="240" w:lineRule="auto"/>
        <w:jc w:val="both"/>
        <w:rPr>
          <w:rFonts w:eastAsia="Times New Roman" w:cstheme="minorHAnsi"/>
          <w:color w:val="000000"/>
          <w:sz w:val="24"/>
          <w:szCs w:val="24"/>
          <w:lang w:eastAsia="en-US"/>
        </w:rPr>
      </w:pPr>
      <w:r w:rsidRPr="007E655F">
        <w:rPr>
          <w:rFonts w:eastAsia="Times New Roman" w:cstheme="minorHAnsi"/>
          <w:color w:val="000000"/>
          <w:sz w:val="24"/>
          <w:szCs w:val="24"/>
          <w:lang w:eastAsia="en-US"/>
        </w:rPr>
        <w:t>vykdomame  _____________________________________, atitinka toliau nurodomus reikalavimus:</w:t>
      </w:r>
    </w:p>
    <w:p w14:paraId="09379108" w14:textId="77777777" w:rsidR="007E655F" w:rsidRPr="007E655F" w:rsidRDefault="007E655F" w:rsidP="007E655F">
      <w:pPr>
        <w:spacing w:after="0" w:line="240" w:lineRule="auto"/>
        <w:ind w:firstLine="636"/>
        <w:jc w:val="both"/>
        <w:rPr>
          <w:rFonts w:eastAsia="Times New Roman" w:cstheme="minorHAnsi"/>
          <w:color w:val="000000"/>
          <w:sz w:val="20"/>
          <w:szCs w:val="20"/>
          <w:lang w:eastAsia="en-US"/>
        </w:rPr>
      </w:pPr>
      <w:r w:rsidRPr="007E655F">
        <w:rPr>
          <w:rFonts w:eastAsia="Times New Roman" w:cstheme="minorHAnsi"/>
          <w:i/>
          <w:iCs/>
          <w:color w:val="000000"/>
          <w:sz w:val="20"/>
          <w:szCs w:val="20"/>
          <w:lang w:eastAsia="en-US"/>
        </w:rPr>
        <w:t>(pirkimo objekto pavadinimas, pirkimo numeris, pirkimo paskelbimo CVP IS data</w:t>
      </w:r>
      <w:r w:rsidRPr="007E655F">
        <w:rPr>
          <w:rFonts w:eastAsia="Times New Roman" w:cstheme="minorHAnsi"/>
          <w:color w:val="000000"/>
          <w:sz w:val="20"/>
          <w:szCs w:val="20"/>
          <w:lang w:eastAsia="en-US"/>
        </w:rPr>
        <w:t>)</w:t>
      </w:r>
    </w:p>
    <w:p w14:paraId="33C38C44" w14:textId="77777777" w:rsidR="007E655F" w:rsidRPr="007E655F" w:rsidRDefault="007E655F" w:rsidP="007E655F">
      <w:pPr>
        <w:spacing w:after="0" w:line="240" w:lineRule="auto"/>
        <w:ind w:firstLine="636"/>
        <w:jc w:val="both"/>
        <w:rPr>
          <w:rFonts w:eastAsia="Times New Roman" w:cstheme="minorHAnsi"/>
          <w:color w:val="000000"/>
          <w:sz w:val="20"/>
          <w:szCs w:val="20"/>
          <w:lang w:eastAsia="en-US"/>
        </w:rPr>
      </w:pPr>
    </w:p>
    <w:p w14:paraId="6FE8D48F" w14:textId="77777777" w:rsidR="007E655F" w:rsidRPr="007E655F" w:rsidRDefault="007E655F" w:rsidP="007E655F">
      <w:pPr>
        <w:spacing w:after="0" w:line="240" w:lineRule="auto"/>
        <w:ind w:firstLine="567"/>
        <w:jc w:val="both"/>
        <w:rPr>
          <w:rFonts w:eastAsia="Times New Roman" w:cstheme="minorHAnsi"/>
          <w:i/>
          <w:iCs/>
          <w:sz w:val="24"/>
          <w:szCs w:val="20"/>
          <w:lang w:eastAsia="en-US"/>
        </w:rPr>
      </w:pPr>
      <w:r w:rsidRPr="007E655F">
        <w:rPr>
          <w:rFonts w:eastAsia="Times New Roman" w:cstheme="minorHAnsi"/>
          <w:i/>
          <w:iCs/>
          <w:sz w:val="24"/>
          <w:szCs w:val="20"/>
          <w:lang w:eastAsia="en-US"/>
        </w:rPr>
        <w:t>/</w:t>
      </w:r>
      <w:r w:rsidRPr="007E655F">
        <w:rPr>
          <w:rFonts w:eastAsia="Times New Roman" w:cstheme="minorHAnsi"/>
          <w:i/>
          <w:iCs/>
          <w:sz w:val="20"/>
          <w:szCs w:val="20"/>
          <w:lang w:eastAsia="en-US"/>
        </w:rPr>
        <w:t>Perkančioji organizacija / perkantysis subjektas žemiau esančiame sąraše palieka tik tas eilutes, kurios atitinka pirkimo dokumentuose keliamus nacionalinio saugumo reikalavimus tiekėjams</w:t>
      </w:r>
      <w:r w:rsidRPr="007E655F">
        <w:rPr>
          <w:rFonts w:eastAsia="Times New Roman" w:cstheme="minorHAnsi"/>
          <w:i/>
          <w:iCs/>
          <w:sz w:val="24"/>
          <w:szCs w:val="20"/>
          <w:lang w:eastAsia="en-US"/>
        </w:rPr>
        <w:t>/</w:t>
      </w:r>
    </w:p>
    <w:p w14:paraId="522F5335" w14:textId="77777777" w:rsidR="007E655F" w:rsidRPr="007E655F" w:rsidRDefault="007E655F" w:rsidP="007E655F">
      <w:pPr>
        <w:shd w:val="clear" w:color="auto" w:fill="FFFFFF"/>
        <w:spacing w:after="0" w:line="240" w:lineRule="auto"/>
        <w:ind w:firstLine="636"/>
        <w:jc w:val="both"/>
        <w:rPr>
          <w:rFonts w:eastAsia="Times New Roman" w:cstheme="minorHAnsi"/>
          <w:color w:val="000000"/>
          <w:sz w:val="20"/>
          <w:szCs w:val="20"/>
          <w:lang w:eastAsia="en-US"/>
        </w:rPr>
      </w:pPr>
    </w:p>
    <w:p w14:paraId="7C97E966" w14:textId="77777777" w:rsidR="007E655F" w:rsidRPr="007E655F" w:rsidRDefault="007E655F" w:rsidP="007E655F">
      <w:pPr>
        <w:widowControl w:val="0"/>
        <w:suppressAutoHyphens/>
        <w:spacing w:after="0" w:line="240" w:lineRule="auto"/>
        <w:ind w:firstLine="567"/>
        <w:jc w:val="both"/>
        <w:textAlignment w:val="baseline"/>
        <w:rPr>
          <w:rFonts w:eastAsia="Times New Roman" w:cstheme="minorHAnsi"/>
          <w:sz w:val="20"/>
          <w:szCs w:val="20"/>
          <w:shd w:val="clear" w:color="auto" w:fill="008000"/>
          <w:lang w:eastAsia="en-US"/>
        </w:rPr>
      </w:pPr>
    </w:p>
    <w:tbl>
      <w:tblPr>
        <w:tblW w:w="9832" w:type="dxa"/>
        <w:tblLook w:val="04A0" w:firstRow="1" w:lastRow="0" w:firstColumn="1" w:lastColumn="0" w:noHBand="0" w:noVBand="1"/>
      </w:tblPr>
      <w:tblGrid>
        <w:gridCol w:w="352"/>
        <w:gridCol w:w="9480"/>
      </w:tblGrid>
      <w:tr w:rsidR="007E655F" w:rsidRPr="007E655F" w14:paraId="6576B937" w14:textId="77777777" w:rsidTr="00EA28F1">
        <w:trPr>
          <w:trHeight w:val="300"/>
        </w:trPr>
        <w:tc>
          <w:tcPr>
            <w:tcW w:w="352" w:type="dxa"/>
            <w:tcBorders>
              <w:top w:val="single" w:sz="4" w:space="0" w:color="auto"/>
              <w:left w:val="single" w:sz="4" w:space="0" w:color="auto"/>
              <w:bottom w:val="single" w:sz="4" w:space="0" w:color="auto"/>
            </w:tcBorders>
            <w:hideMark/>
          </w:tcPr>
          <w:p w14:paraId="6AE1E364" w14:textId="77777777" w:rsidR="007E655F" w:rsidRPr="007E655F" w:rsidRDefault="007E655F" w:rsidP="007E655F">
            <w:pPr>
              <w:spacing w:after="0" w:line="240" w:lineRule="auto"/>
              <w:rPr>
                <w:rFonts w:eastAsia="Times New Roman" w:cstheme="minorHAnsi"/>
                <w:sz w:val="24"/>
                <w:szCs w:val="24"/>
              </w:rPr>
            </w:pPr>
            <w:r w:rsidRPr="007E655F">
              <w:rPr>
                <w:rFonts w:eastAsia="Times New Roman" w:cstheme="minorHAnsi"/>
                <w:sz w:val="24"/>
                <w:szCs w:val="24"/>
              </w:rPr>
              <w:t>×</w:t>
            </w:r>
          </w:p>
        </w:tc>
        <w:tc>
          <w:tcPr>
            <w:tcW w:w="9480" w:type="dxa"/>
            <w:vMerge w:val="restart"/>
            <w:hideMark/>
          </w:tcPr>
          <w:p w14:paraId="76DD5E8C" w14:textId="77777777" w:rsidR="007E655F" w:rsidRPr="007E655F" w:rsidRDefault="007E655F" w:rsidP="007E655F">
            <w:pPr>
              <w:spacing w:after="0" w:line="240" w:lineRule="auto"/>
              <w:jc w:val="both"/>
              <w:rPr>
                <w:rFonts w:eastAsia="Times New Roman" w:cstheme="minorHAnsi"/>
                <w:sz w:val="22"/>
                <w:szCs w:val="22"/>
              </w:rPr>
            </w:pPr>
            <w:r w:rsidRPr="007E655F">
              <w:rPr>
                <w:rFonts w:eastAsia="Times New Roman" w:cstheme="minorHAnsi"/>
                <w:sz w:val="22"/>
                <w:szCs w:val="22"/>
              </w:rPr>
              <w:t xml:space="preserve">tiekėjo siūlomos prekės nekelia grėsmės nacionaliniam saugumui </w:t>
            </w:r>
            <w:r w:rsidRPr="007E655F">
              <w:rPr>
                <w:rFonts w:eastAsia="Times New Roman" w:cstheme="minorHAnsi"/>
                <w:color w:val="000000"/>
                <w:sz w:val="22"/>
                <w:szCs w:val="22"/>
                <w:bdr w:val="none" w:sz="0" w:space="0" w:color="auto" w:frame="1"/>
                <w:lang w:eastAsia="en-US"/>
              </w:rPr>
              <w:t>–</w:t>
            </w:r>
            <w:r w:rsidRPr="007E655F">
              <w:rPr>
                <w:rFonts w:eastAsia="Times New Roman" w:cstheme="minorHAnsi"/>
                <w:sz w:val="22"/>
                <w:szCs w:val="22"/>
              </w:rPr>
              <w:t xml:space="preserve"> vadovaujantis Lietuvos Respublikos viešųjų pirkimų įstatymo (toliau – VPĮ) 37 straipsnio 9 dalies 1 punktu, </w:t>
            </w:r>
            <w:r w:rsidRPr="007E655F">
              <w:rPr>
                <w:rFonts w:eastAsia="Times New Roman" w:cstheme="minorHAnsi"/>
                <w:sz w:val="22"/>
                <w:szCs w:val="22"/>
                <w:lang w:eastAsia="en-US"/>
              </w:rPr>
              <w:t>prekių gamintojas ar jį kontroliuojantis asmuo</w:t>
            </w:r>
            <w:r w:rsidRPr="007E655F">
              <w:rPr>
                <w:rFonts w:eastAsia="Times New Roman" w:cstheme="minorHAnsi"/>
                <w:color w:val="000000"/>
                <w:sz w:val="22"/>
                <w:szCs w:val="22"/>
                <w:lang w:eastAsia="en-US"/>
              </w:rPr>
              <w:t xml:space="preserve"> </w:t>
            </w:r>
            <w:r w:rsidRPr="007E655F">
              <w:rPr>
                <w:rFonts w:eastAsia="Times New Roman" w:cstheme="minorHAns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7E655F">
              <w:rPr>
                <w:rFonts w:eastAsia="Times New Roman" w:cstheme="minorHAnsi"/>
                <w:sz w:val="22"/>
                <w:szCs w:val="22"/>
              </w:rPr>
              <w:t>(_______.)</w:t>
            </w:r>
          </w:p>
          <w:p w14:paraId="25811E5E" w14:textId="77777777" w:rsidR="007E655F" w:rsidRPr="007E655F" w:rsidRDefault="007E655F" w:rsidP="007E655F">
            <w:pPr>
              <w:shd w:val="clear" w:color="auto" w:fill="FFFFFF"/>
              <w:spacing w:after="0" w:line="240" w:lineRule="auto"/>
              <w:ind w:firstLine="5035"/>
              <w:rPr>
                <w:rFonts w:eastAsia="Times New Roman" w:cstheme="minorHAnsi"/>
                <w:i/>
                <w:sz w:val="20"/>
                <w:szCs w:val="20"/>
                <w:lang w:eastAsia="en-US"/>
              </w:rPr>
            </w:pPr>
            <w:r w:rsidRPr="007E655F">
              <w:rPr>
                <w:rFonts w:eastAsia="Times New Roman" w:cstheme="minorHAnsi"/>
                <w:i/>
                <w:sz w:val="20"/>
                <w:szCs w:val="20"/>
                <w:lang w:eastAsia="en-US"/>
              </w:rPr>
              <w:t>(pirkimo dokumentų punktai)</w:t>
            </w:r>
          </w:p>
        </w:tc>
      </w:tr>
      <w:tr w:rsidR="007E655F" w:rsidRPr="007E655F" w14:paraId="71BBC3AD" w14:textId="77777777" w:rsidTr="00EA28F1">
        <w:tc>
          <w:tcPr>
            <w:tcW w:w="352" w:type="dxa"/>
            <w:tcBorders>
              <w:top w:val="single" w:sz="4" w:space="0" w:color="auto"/>
            </w:tcBorders>
          </w:tcPr>
          <w:p w14:paraId="16AC4E3F" w14:textId="77777777" w:rsidR="007E655F" w:rsidRPr="007E655F" w:rsidRDefault="007E655F" w:rsidP="007E655F">
            <w:pPr>
              <w:spacing w:after="0" w:line="240" w:lineRule="auto"/>
              <w:rPr>
                <w:rFonts w:eastAsia="Times New Roman" w:cstheme="minorHAnsi"/>
                <w:sz w:val="24"/>
                <w:szCs w:val="24"/>
              </w:rPr>
            </w:pPr>
          </w:p>
        </w:tc>
        <w:tc>
          <w:tcPr>
            <w:tcW w:w="9480" w:type="dxa"/>
            <w:vMerge/>
            <w:vAlign w:val="center"/>
            <w:hideMark/>
          </w:tcPr>
          <w:p w14:paraId="6B428380" w14:textId="77777777" w:rsidR="007E655F" w:rsidRPr="007E655F" w:rsidRDefault="007E655F" w:rsidP="007E655F">
            <w:pPr>
              <w:spacing w:after="0" w:line="240" w:lineRule="auto"/>
              <w:rPr>
                <w:rFonts w:eastAsia="Times New Roman" w:cstheme="minorHAnsi"/>
                <w:sz w:val="24"/>
                <w:szCs w:val="24"/>
              </w:rPr>
            </w:pPr>
          </w:p>
        </w:tc>
      </w:tr>
      <w:tr w:rsidR="007E655F" w:rsidRPr="007E655F" w14:paraId="4B9F2283" w14:textId="77777777" w:rsidTr="00EA28F1">
        <w:tc>
          <w:tcPr>
            <w:tcW w:w="352" w:type="dxa"/>
          </w:tcPr>
          <w:p w14:paraId="4B4EBF8E" w14:textId="77777777" w:rsidR="007E655F" w:rsidRPr="007E655F" w:rsidRDefault="007E655F" w:rsidP="007E655F">
            <w:pPr>
              <w:spacing w:after="0" w:line="240" w:lineRule="auto"/>
              <w:rPr>
                <w:rFonts w:eastAsia="Times New Roman" w:cstheme="minorHAnsi"/>
                <w:sz w:val="24"/>
                <w:szCs w:val="24"/>
              </w:rPr>
            </w:pPr>
          </w:p>
        </w:tc>
        <w:tc>
          <w:tcPr>
            <w:tcW w:w="9480" w:type="dxa"/>
            <w:vMerge/>
            <w:vAlign w:val="center"/>
            <w:hideMark/>
          </w:tcPr>
          <w:p w14:paraId="2717803B" w14:textId="77777777" w:rsidR="007E655F" w:rsidRPr="007E655F" w:rsidRDefault="007E655F" w:rsidP="007E655F">
            <w:pPr>
              <w:spacing w:after="0" w:line="240" w:lineRule="auto"/>
              <w:rPr>
                <w:rFonts w:eastAsia="Times New Roman" w:cstheme="minorHAnsi"/>
                <w:sz w:val="24"/>
                <w:szCs w:val="24"/>
              </w:rPr>
            </w:pPr>
          </w:p>
        </w:tc>
      </w:tr>
    </w:tbl>
    <w:p w14:paraId="32FBD594" w14:textId="77777777" w:rsidR="007E655F" w:rsidRPr="007E655F" w:rsidRDefault="007E655F" w:rsidP="007E655F">
      <w:pPr>
        <w:shd w:val="clear" w:color="auto" w:fill="FFFFFF"/>
        <w:spacing w:after="0" w:line="240" w:lineRule="auto"/>
        <w:rPr>
          <w:rFonts w:eastAsia="Times New Roman" w:cstheme="minorHAnsi"/>
          <w:i/>
          <w:sz w:val="20"/>
          <w:szCs w:val="20"/>
          <w:lang w:eastAsia="en-US"/>
        </w:rPr>
      </w:pPr>
    </w:p>
    <w:p w14:paraId="023D6E61" w14:textId="77777777" w:rsidR="007E655F" w:rsidRPr="007E655F" w:rsidRDefault="007E655F" w:rsidP="007E655F">
      <w:pPr>
        <w:shd w:val="clear" w:color="auto" w:fill="FFFFFF"/>
        <w:spacing w:after="0" w:line="240" w:lineRule="auto"/>
        <w:rPr>
          <w:rFonts w:eastAsia="Times New Roman" w:cstheme="minorHAnsi"/>
          <w:iCs/>
          <w:sz w:val="20"/>
          <w:szCs w:val="20"/>
          <w:lang w:eastAsia="en-US"/>
        </w:rPr>
      </w:pPr>
    </w:p>
    <w:p w14:paraId="09C02A07" w14:textId="77777777" w:rsidR="007E655F" w:rsidRPr="007E655F" w:rsidRDefault="007E655F" w:rsidP="007E655F">
      <w:pPr>
        <w:shd w:val="clear" w:color="auto" w:fill="FFFFFF"/>
        <w:spacing w:after="0" w:line="240" w:lineRule="auto"/>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E655F" w:rsidRPr="007E655F" w14:paraId="5C76FCCD" w14:textId="77777777" w:rsidTr="006B5259">
        <w:tc>
          <w:tcPr>
            <w:tcW w:w="352" w:type="dxa"/>
            <w:tcBorders>
              <w:bottom w:val="single" w:sz="4" w:space="0" w:color="auto"/>
              <w:right w:val="nil"/>
            </w:tcBorders>
            <w:hideMark/>
          </w:tcPr>
          <w:p w14:paraId="2C18F728" w14:textId="77777777" w:rsidR="007E655F" w:rsidRPr="007E655F" w:rsidRDefault="007E655F" w:rsidP="007E655F">
            <w:pPr>
              <w:spacing w:after="0"/>
              <w:rPr>
                <w:rFonts w:eastAsia="Times New Roman" w:cstheme="minorHAnsi"/>
                <w:sz w:val="24"/>
                <w:szCs w:val="24"/>
              </w:rPr>
            </w:pPr>
            <w:r w:rsidRPr="007E655F">
              <w:rPr>
                <w:rFonts w:eastAsia="Times New Roman" w:cstheme="minorHAnsi"/>
                <w:sz w:val="24"/>
                <w:szCs w:val="24"/>
              </w:rPr>
              <w:t>×</w:t>
            </w:r>
          </w:p>
        </w:tc>
        <w:tc>
          <w:tcPr>
            <w:tcW w:w="9574" w:type="dxa"/>
            <w:vMerge w:val="restart"/>
            <w:tcBorders>
              <w:top w:val="nil"/>
              <w:left w:val="nil"/>
              <w:bottom w:val="nil"/>
              <w:right w:val="nil"/>
            </w:tcBorders>
            <w:hideMark/>
          </w:tcPr>
          <w:p w14:paraId="54CE953C" w14:textId="77777777" w:rsidR="007E655F" w:rsidRPr="007E655F" w:rsidRDefault="007E655F" w:rsidP="007E655F">
            <w:pPr>
              <w:shd w:val="clear" w:color="auto" w:fill="FFFFFF"/>
              <w:spacing w:after="0"/>
              <w:jc w:val="both"/>
              <w:rPr>
                <w:rFonts w:eastAsia="Times New Roman" w:cstheme="minorHAnsi"/>
                <w:i/>
                <w:iCs/>
                <w:sz w:val="22"/>
                <w:szCs w:val="22"/>
                <w:lang w:eastAsia="en-US"/>
              </w:rPr>
            </w:pPr>
            <w:r w:rsidRPr="007E655F">
              <w:rPr>
                <w:rFonts w:eastAsia="Times New Roman" w:cstheme="minorHAnsi"/>
                <w:sz w:val="22"/>
                <w:szCs w:val="22"/>
              </w:rPr>
              <w:t xml:space="preserve">tiekėjo siūlomos teikti paslaugos nekelia grėsmės nacionaliniam saugumui </w:t>
            </w:r>
            <w:r w:rsidRPr="007E655F">
              <w:rPr>
                <w:rFonts w:eastAsia="Times New Roman" w:cstheme="minorHAnsi"/>
                <w:color w:val="000000"/>
                <w:sz w:val="22"/>
                <w:szCs w:val="22"/>
                <w:bdr w:val="none" w:sz="0" w:space="0" w:color="auto" w:frame="1"/>
                <w:lang w:eastAsia="en-US"/>
              </w:rPr>
              <w:t>–</w:t>
            </w:r>
            <w:r w:rsidRPr="007E655F">
              <w:rPr>
                <w:rFonts w:eastAsia="Times New Roman" w:cstheme="minorHAnsi"/>
                <w:sz w:val="22"/>
                <w:szCs w:val="22"/>
              </w:rPr>
              <w:t xml:space="preserve"> vadovaujantis VPĮ 37 straipsnio 9 dalies 2 punktu, </w:t>
            </w:r>
            <w:r w:rsidRPr="007E655F">
              <w:rPr>
                <w:rFonts w:eastAsia="Times New Roman" w:cstheme="minorHAnsi"/>
                <w:sz w:val="22"/>
                <w:szCs w:val="22"/>
                <w:lang w:eastAsia="en-US"/>
              </w:rPr>
              <w:t xml:space="preserve">paslaugų teikimas nebus vykdomas iš VPĮ 92 straipsnio 14 dalyje numatytame sąraše nurodytų valstybių ar teritorijų. </w:t>
            </w:r>
            <w:r w:rsidRPr="007E655F">
              <w:rPr>
                <w:rFonts w:eastAsia="Times New Roman" w:cstheme="minorHAnsi"/>
                <w:sz w:val="22"/>
                <w:szCs w:val="22"/>
              </w:rPr>
              <w:t>(_______.)</w:t>
            </w:r>
            <w:r w:rsidRPr="007E655F">
              <w:rPr>
                <w:rFonts w:eastAsia="Times New Roman" w:cstheme="minorHAnsi"/>
                <w:i/>
                <w:iCs/>
                <w:sz w:val="22"/>
                <w:szCs w:val="22"/>
                <w:lang w:eastAsia="en-US"/>
              </w:rPr>
              <w:t xml:space="preserve">   </w:t>
            </w:r>
          </w:p>
          <w:p w14:paraId="143FF5FB" w14:textId="77777777" w:rsidR="007E655F" w:rsidRPr="007E655F" w:rsidRDefault="007E655F" w:rsidP="007E655F">
            <w:pPr>
              <w:shd w:val="clear" w:color="auto" w:fill="FFFFFF"/>
              <w:spacing w:after="0"/>
              <w:ind w:firstLine="3657"/>
              <w:rPr>
                <w:rFonts w:eastAsia="Times New Roman" w:cstheme="minorHAnsi"/>
                <w:i/>
                <w:sz w:val="20"/>
                <w:szCs w:val="20"/>
                <w:lang w:eastAsia="en-US"/>
              </w:rPr>
            </w:pPr>
            <w:r w:rsidRPr="007E655F">
              <w:rPr>
                <w:rFonts w:eastAsia="Times New Roman" w:cstheme="minorHAnsi"/>
                <w:i/>
                <w:sz w:val="20"/>
                <w:szCs w:val="20"/>
                <w:lang w:eastAsia="en-US"/>
              </w:rPr>
              <w:t>(pirkimo dokumentų punktai)</w:t>
            </w:r>
          </w:p>
          <w:p w14:paraId="74CC4B70" w14:textId="77777777" w:rsidR="007E655F" w:rsidRPr="007E655F" w:rsidRDefault="007E655F" w:rsidP="007E655F">
            <w:pPr>
              <w:spacing w:after="0"/>
              <w:jc w:val="both"/>
              <w:rPr>
                <w:rFonts w:eastAsia="Times New Roman" w:cstheme="minorHAnsi"/>
                <w:sz w:val="24"/>
                <w:szCs w:val="24"/>
                <w:lang w:eastAsia="en-US"/>
              </w:rPr>
            </w:pPr>
          </w:p>
        </w:tc>
      </w:tr>
      <w:tr w:rsidR="007E655F" w:rsidRPr="007E655F" w14:paraId="59BE8EEF" w14:textId="77777777" w:rsidTr="006B5259">
        <w:tc>
          <w:tcPr>
            <w:tcW w:w="352" w:type="dxa"/>
            <w:tcBorders>
              <w:left w:val="nil"/>
              <w:bottom w:val="nil"/>
              <w:right w:val="nil"/>
            </w:tcBorders>
          </w:tcPr>
          <w:p w14:paraId="5BCD1AB7" w14:textId="77777777" w:rsidR="007E655F" w:rsidRPr="007E655F" w:rsidRDefault="007E655F" w:rsidP="007E655F">
            <w:pPr>
              <w:spacing w:after="0"/>
              <w:rPr>
                <w:rFonts w:eastAsia="Times New Roman" w:cstheme="minorHAnsi"/>
                <w:sz w:val="24"/>
                <w:szCs w:val="24"/>
              </w:rPr>
            </w:pPr>
          </w:p>
        </w:tc>
        <w:tc>
          <w:tcPr>
            <w:tcW w:w="0" w:type="auto"/>
            <w:vMerge/>
            <w:tcBorders>
              <w:top w:val="nil"/>
              <w:left w:val="nil"/>
              <w:bottom w:val="nil"/>
              <w:right w:val="nil"/>
            </w:tcBorders>
            <w:vAlign w:val="center"/>
            <w:hideMark/>
          </w:tcPr>
          <w:p w14:paraId="6686BAF1" w14:textId="77777777" w:rsidR="007E655F" w:rsidRPr="007E655F" w:rsidRDefault="007E655F" w:rsidP="007E655F">
            <w:pPr>
              <w:spacing w:after="0"/>
              <w:rPr>
                <w:rFonts w:eastAsia="Times New Roman" w:cstheme="minorHAnsi"/>
                <w:sz w:val="24"/>
                <w:szCs w:val="24"/>
              </w:rPr>
            </w:pPr>
          </w:p>
        </w:tc>
      </w:tr>
      <w:tr w:rsidR="007E655F" w:rsidRPr="007E655F" w14:paraId="53B739A2" w14:textId="77777777" w:rsidTr="006B5259">
        <w:trPr>
          <w:trHeight w:val="708"/>
        </w:trPr>
        <w:tc>
          <w:tcPr>
            <w:tcW w:w="352" w:type="dxa"/>
            <w:tcBorders>
              <w:top w:val="nil"/>
              <w:left w:val="nil"/>
              <w:bottom w:val="nil"/>
              <w:right w:val="nil"/>
            </w:tcBorders>
          </w:tcPr>
          <w:p w14:paraId="7E7E496D" w14:textId="77777777" w:rsidR="007E655F" w:rsidRPr="007E655F" w:rsidRDefault="007E655F" w:rsidP="007E655F">
            <w:pPr>
              <w:spacing w:after="0"/>
              <w:rPr>
                <w:rFonts w:eastAsia="Times New Roman" w:cstheme="minorHAnsi"/>
                <w:sz w:val="24"/>
                <w:szCs w:val="24"/>
              </w:rPr>
            </w:pPr>
          </w:p>
        </w:tc>
        <w:tc>
          <w:tcPr>
            <w:tcW w:w="0" w:type="auto"/>
            <w:vMerge/>
            <w:tcBorders>
              <w:top w:val="nil"/>
              <w:left w:val="nil"/>
              <w:bottom w:val="nil"/>
              <w:right w:val="nil"/>
            </w:tcBorders>
            <w:vAlign w:val="center"/>
            <w:hideMark/>
          </w:tcPr>
          <w:p w14:paraId="4DD3DC4C" w14:textId="77777777" w:rsidR="007E655F" w:rsidRPr="007E655F" w:rsidRDefault="007E655F" w:rsidP="007E655F">
            <w:pPr>
              <w:spacing w:after="0"/>
              <w:rPr>
                <w:rFonts w:eastAsia="Times New Roman" w:cstheme="minorHAnsi"/>
                <w:sz w:val="24"/>
                <w:szCs w:val="24"/>
              </w:rPr>
            </w:pPr>
          </w:p>
        </w:tc>
      </w:tr>
    </w:tbl>
    <w:p w14:paraId="372AD684" w14:textId="77777777" w:rsidR="007E655F" w:rsidRPr="007E655F" w:rsidRDefault="007E655F" w:rsidP="007E655F">
      <w:pPr>
        <w:shd w:val="clear" w:color="auto" w:fill="FFFFFF"/>
        <w:spacing w:after="0" w:line="240" w:lineRule="auto"/>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E655F" w:rsidRPr="007E655F" w14:paraId="72202249" w14:textId="77777777" w:rsidTr="006B5259">
        <w:tc>
          <w:tcPr>
            <w:tcW w:w="352" w:type="dxa"/>
            <w:tcBorders>
              <w:top w:val="single" w:sz="4" w:space="0" w:color="auto"/>
              <w:left w:val="single" w:sz="4" w:space="0" w:color="auto"/>
              <w:bottom w:val="single" w:sz="4" w:space="0" w:color="auto"/>
              <w:right w:val="nil"/>
            </w:tcBorders>
            <w:hideMark/>
          </w:tcPr>
          <w:p w14:paraId="0174578E" w14:textId="77777777" w:rsidR="007E655F" w:rsidRPr="007E655F" w:rsidRDefault="007E655F" w:rsidP="007E655F">
            <w:pPr>
              <w:spacing w:after="0" w:line="240" w:lineRule="auto"/>
              <w:rPr>
                <w:rFonts w:eastAsia="Times New Roman" w:cstheme="minorHAnsi"/>
                <w:sz w:val="24"/>
                <w:szCs w:val="24"/>
              </w:rPr>
            </w:pPr>
            <w:r w:rsidRPr="007E655F">
              <w:rPr>
                <w:rFonts w:eastAsia="Times New Roman" w:cstheme="minorHAnsi"/>
                <w:sz w:val="24"/>
                <w:szCs w:val="24"/>
              </w:rPr>
              <w:t>×</w:t>
            </w:r>
          </w:p>
        </w:tc>
        <w:tc>
          <w:tcPr>
            <w:tcW w:w="9574" w:type="dxa"/>
            <w:vMerge w:val="restart"/>
            <w:tcBorders>
              <w:top w:val="nil"/>
              <w:left w:val="nil"/>
              <w:bottom w:val="nil"/>
              <w:right w:val="nil"/>
            </w:tcBorders>
            <w:hideMark/>
          </w:tcPr>
          <w:p w14:paraId="674F8EA4" w14:textId="77777777" w:rsidR="007E655F" w:rsidRPr="007E655F" w:rsidRDefault="007E655F" w:rsidP="007E655F">
            <w:pPr>
              <w:spacing w:after="0" w:line="240" w:lineRule="auto"/>
              <w:jc w:val="both"/>
              <w:rPr>
                <w:rFonts w:eastAsia="Times New Roman" w:cstheme="minorHAnsi"/>
                <w:sz w:val="22"/>
                <w:szCs w:val="22"/>
                <w:lang w:eastAsia="en-US"/>
              </w:rPr>
            </w:pPr>
            <w:r w:rsidRPr="007E655F">
              <w:rPr>
                <w:rFonts w:eastAsia="Times New Roman" w:cstheme="minorHAnsi"/>
                <w:sz w:val="22"/>
                <w:szCs w:val="22"/>
              </w:rPr>
              <w:t>tiekėjas neturi interesų, galinčių kelti grėsmę nacionaliniam saugumui – vadovaujantis VPĮ 47 straipsnio 9 dalimi, jis pats,</w:t>
            </w:r>
            <w:r w:rsidRPr="007E655F">
              <w:rPr>
                <w:rFonts w:eastAsia="Times New Roman" w:cstheme="minorHAns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E655F">
              <w:rPr>
                <w:rFonts w:eastAsia="Times New Roman" w:cstheme="minorHAnsi"/>
                <w:sz w:val="22"/>
                <w:szCs w:val="22"/>
              </w:rPr>
              <w:t>(_______.)</w:t>
            </w:r>
          </w:p>
        </w:tc>
      </w:tr>
      <w:tr w:rsidR="007E655F" w:rsidRPr="007E655F" w14:paraId="1F932160" w14:textId="77777777" w:rsidTr="006B5259">
        <w:tc>
          <w:tcPr>
            <w:tcW w:w="352" w:type="dxa"/>
            <w:tcBorders>
              <w:top w:val="single" w:sz="4" w:space="0" w:color="auto"/>
              <w:left w:val="nil"/>
              <w:bottom w:val="nil"/>
              <w:right w:val="nil"/>
            </w:tcBorders>
          </w:tcPr>
          <w:p w14:paraId="55D047B9" w14:textId="77777777" w:rsidR="007E655F" w:rsidRPr="007E655F" w:rsidRDefault="007E655F" w:rsidP="007E655F">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325C7221" w14:textId="77777777" w:rsidR="007E655F" w:rsidRPr="007E655F" w:rsidRDefault="007E655F" w:rsidP="007E655F">
            <w:pPr>
              <w:spacing w:after="0" w:line="240" w:lineRule="auto"/>
              <w:rPr>
                <w:rFonts w:eastAsia="Times New Roman" w:cstheme="minorHAnsi"/>
                <w:sz w:val="24"/>
                <w:szCs w:val="24"/>
              </w:rPr>
            </w:pPr>
          </w:p>
        </w:tc>
      </w:tr>
      <w:tr w:rsidR="007E655F" w:rsidRPr="007E655F" w14:paraId="3F756163" w14:textId="77777777" w:rsidTr="006B5259">
        <w:tc>
          <w:tcPr>
            <w:tcW w:w="352" w:type="dxa"/>
            <w:tcBorders>
              <w:top w:val="nil"/>
              <w:left w:val="nil"/>
              <w:bottom w:val="nil"/>
              <w:right w:val="nil"/>
            </w:tcBorders>
          </w:tcPr>
          <w:p w14:paraId="6A741AFE" w14:textId="77777777" w:rsidR="007E655F" w:rsidRPr="007E655F" w:rsidRDefault="007E655F" w:rsidP="007E655F">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033C682E" w14:textId="77777777" w:rsidR="007E655F" w:rsidRPr="007E655F" w:rsidRDefault="007E655F" w:rsidP="007E655F">
            <w:pPr>
              <w:spacing w:after="0" w:line="240" w:lineRule="auto"/>
              <w:rPr>
                <w:rFonts w:eastAsia="Times New Roman" w:cstheme="minorHAnsi"/>
                <w:sz w:val="24"/>
                <w:szCs w:val="24"/>
              </w:rPr>
            </w:pPr>
          </w:p>
        </w:tc>
      </w:tr>
    </w:tbl>
    <w:p w14:paraId="1525E10C" w14:textId="77777777" w:rsidR="007E655F" w:rsidRPr="007E655F" w:rsidRDefault="007E655F" w:rsidP="007E655F">
      <w:pPr>
        <w:shd w:val="clear" w:color="auto" w:fill="FFFFFF"/>
        <w:spacing w:after="0" w:line="240" w:lineRule="auto"/>
        <w:ind w:firstLine="1219"/>
        <w:rPr>
          <w:rFonts w:eastAsia="Times New Roman" w:cstheme="minorHAnsi"/>
          <w:i/>
          <w:sz w:val="20"/>
          <w:szCs w:val="20"/>
          <w:lang w:eastAsia="en-US"/>
        </w:rPr>
      </w:pPr>
      <w:r w:rsidRPr="007E655F">
        <w:rPr>
          <w:rFonts w:eastAsia="Times New Roman" w:cstheme="minorHAnsi"/>
          <w:i/>
          <w:sz w:val="20"/>
          <w:szCs w:val="20"/>
          <w:lang w:eastAsia="en-US"/>
        </w:rPr>
        <w:t>(pirkimo dokumentų punktai)</w:t>
      </w:r>
    </w:p>
    <w:p w14:paraId="693737D0" w14:textId="77777777" w:rsidR="007E655F" w:rsidRDefault="007E655F" w:rsidP="007E655F">
      <w:pPr>
        <w:shd w:val="clear" w:color="auto" w:fill="FFFFFF"/>
        <w:spacing w:after="0" w:line="240" w:lineRule="auto"/>
        <w:ind w:firstLine="424"/>
        <w:rPr>
          <w:rFonts w:eastAsia="Times New Roman" w:cstheme="minorHAnsi"/>
          <w:i/>
          <w:sz w:val="20"/>
          <w:szCs w:val="20"/>
          <w:lang w:eastAsia="en-US"/>
        </w:rPr>
      </w:pPr>
    </w:p>
    <w:p w14:paraId="5BB8ADEE" w14:textId="77777777" w:rsidR="0071688C" w:rsidRPr="007E655F" w:rsidRDefault="0071688C" w:rsidP="007E655F">
      <w:pPr>
        <w:shd w:val="clear" w:color="auto" w:fill="FFFFFF"/>
        <w:spacing w:after="0" w:line="240" w:lineRule="auto"/>
        <w:ind w:firstLine="424"/>
        <w:rPr>
          <w:rFonts w:eastAsia="Times New Roman" w:cstheme="minorHAnsi"/>
          <w:i/>
          <w:sz w:val="20"/>
          <w:szCs w:val="20"/>
          <w:lang w:eastAsia="en-US"/>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62"/>
      </w:tblGrid>
      <w:tr w:rsidR="007E655F" w:rsidRPr="007E655F" w14:paraId="5B319E31" w14:textId="77777777" w:rsidTr="006B5259">
        <w:trPr>
          <w:trHeight w:val="164"/>
        </w:trPr>
        <w:tc>
          <w:tcPr>
            <w:tcW w:w="362" w:type="dxa"/>
            <w:tcBorders>
              <w:top w:val="single" w:sz="4" w:space="0" w:color="auto"/>
              <w:left w:val="single" w:sz="4" w:space="0" w:color="auto"/>
              <w:bottom w:val="single" w:sz="4" w:space="0" w:color="auto"/>
              <w:right w:val="nil"/>
            </w:tcBorders>
            <w:hideMark/>
          </w:tcPr>
          <w:p w14:paraId="06651815" w14:textId="77777777" w:rsidR="007E655F" w:rsidRPr="007E655F" w:rsidRDefault="007E655F" w:rsidP="007E655F">
            <w:pPr>
              <w:spacing w:after="0" w:line="240" w:lineRule="auto"/>
              <w:rPr>
                <w:rFonts w:eastAsia="Times New Roman" w:cstheme="minorHAnsi"/>
                <w:sz w:val="24"/>
                <w:szCs w:val="24"/>
              </w:rPr>
            </w:pPr>
            <w:r w:rsidRPr="007E655F">
              <w:rPr>
                <w:rFonts w:eastAsia="Times New Roman" w:cstheme="minorHAnsi"/>
                <w:sz w:val="24"/>
                <w:szCs w:val="24"/>
              </w:rPr>
              <w:t>×</w:t>
            </w:r>
          </w:p>
        </w:tc>
        <w:tc>
          <w:tcPr>
            <w:tcW w:w="9862" w:type="dxa"/>
            <w:vMerge w:val="restart"/>
            <w:tcBorders>
              <w:top w:val="nil"/>
              <w:left w:val="nil"/>
              <w:bottom w:val="nil"/>
              <w:right w:val="nil"/>
            </w:tcBorders>
            <w:hideMark/>
          </w:tcPr>
          <w:p w14:paraId="6F599838" w14:textId="77777777" w:rsidR="007E655F" w:rsidRPr="007E655F" w:rsidRDefault="007E655F" w:rsidP="007E655F">
            <w:pPr>
              <w:spacing w:after="0" w:line="240" w:lineRule="auto"/>
              <w:jc w:val="both"/>
              <w:rPr>
                <w:rFonts w:eastAsia="Times New Roman" w:cstheme="minorHAnsi"/>
                <w:sz w:val="22"/>
                <w:szCs w:val="22"/>
                <w:lang w:eastAsia="en-US"/>
              </w:rPr>
            </w:pPr>
            <w:r w:rsidRPr="007E655F">
              <w:rPr>
                <w:rFonts w:eastAsia="Times New Roman" w:cstheme="minorHAnsi"/>
                <w:sz w:val="22"/>
                <w:szCs w:val="22"/>
              </w:rPr>
              <w:t xml:space="preserve">tiekėjo siūlomos prekės nekelia grėsmės nacionaliniam saugumui </w:t>
            </w:r>
            <w:r w:rsidRPr="007E655F">
              <w:rPr>
                <w:rFonts w:eastAsia="Times New Roman" w:cstheme="minorHAnsi"/>
                <w:color w:val="000000"/>
                <w:sz w:val="22"/>
                <w:szCs w:val="22"/>
                <w:bdr w:val="none" w:sz="0" w:space="0" w:color="auto" w:frame="1"/>
                <w:lang w:eastAsia="en-US"/>
              </w:rPr>
              <w:t>–</w:t>
            </w:r>
            <w:r w:rsidRPr="007E655F">
              <w:rPr>
                <w:rFonts w:eastAsia="Times New Roman" w:cstheme="minorHAnsi"/>
                <w:sz w:val="22"/>
                <w:szCs w:val="22"/>
              </w:rPr>
              <w:t xml:space="preserve"> vadovaujantis </w:t>
            </w:r>
            <w:r w:rsidRPr="007E655F">
              <w:rPr>
                <w:rFonts w:eastAsia="Times New Roman" w:cstheme="minorHAnsi"/>
                <w:sz w:val="22"/>
                <w:szCs w:val="22"/>
                <w:lang w:eastAsia="en-US"/>
              </w:rPr>
              <w:t xml:space="preserve">Lietuvos Respublikos pirkimų, atliekamų vandentvarkos, energetikos, transporto, ar pašto paslaugų srities perkančiųjų subjektų, įstatymo (toliau – </w:t>
            </w:r>
            <w:r w:rsidRPr="007E655F">
              <w:rPr>
                <w:rFonts w:eastAsia="Times New Roman" w:cstheme="minorHAnsi"/>
                <w:sz w:val="22"/>
                <w:szCs w:val="22"/>
              </w:rPr>
              <w:t xml:space="preserve">PĮ) 50 straipsnio 9 dalies 1 punktu, </w:t>
            </w:r>
            <w:r w:rsidRPr="007E655F">
              <w:rPr>
                <w:rFonts w:eastAsia="Times New Roman" w:cstheme="minorHAnsi"/>
                <w:sz w:val="22"/>
                <w:szCs w:val="22"/>
                <w:lang w:eastAsia="en-US"/>
              </w:rPr>
              <w:t>prekių gamintojas ar jį kontroliuojantis asmuo</w:t>
            </w:r>
            <w:r w:rsidRPr="007E655F">
              <w:rPr>
                <w:rFonts w:eastAsia="Times New Roman" w:cstheme="minorHAnsi"/>
                <w:sz w:val="22"/>
                <w:szCs w:val="22"/>
              </w:rPr>
              <w:t xml:space="preserve"> </w:t>
            </w:r>
            <w:r w:rsidRPr="007E655F">
              <w:rPr>
                <w:rFonts w:eastAsia="Times New Roman" w:cstheme="minorHAns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7E655F">
              <w:rPr>
                <w:rFonts w:eastAsia="Times New Roman" w:cstheme="minorHAnsi"/>
                <w:sz w:val="22"/>
                <w:szCs w:val="22"/>
              </w:rPr>
              <w:t>(_______.)</w:t>
            </w:r>
          </w:p>
        </w:tc>
      </w:tr>
      <w:tr w:rsidR="007E655F" w:rsidRPr="007E655F" w14:paraId="2EABF8B0" w14:textId="77777777" w:rsidTr="006B5259">
        <w:trPr>
          <w:trHeight w:val="164"/>
        </w:trPr>
        <w:tc>
          <w:tcPr>
            <w:tcW w:w="362" w:type="dxa"/>
            <w:tcBorders>
              <w:top w:val="single" w:sz="4" w:space="0" w:color="auto"/>
              <w:left w:val="nil"/>
              <w:bottom w:val="nil"/>
              <w:right w:val="nil"/>
            </w:tcBorders>
          </w:tcPr>
          <w:p w14:paraId="198EB5C3" w14:textId="77777777" w:rsidR="007E655F" w:rsidRPr="007E655F" w:rsidRDefault="007E655F" w:rsidP="007E655F">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12DFCC44" w14:textId="77777777" w:rsidR="007E655F" w:rsidRPr="007E655F" w:rsidRDefault="007E655F" w:rsidP="007E655F">
            <w:pPr>
              <w:spacing w:after="0" w:line="240" w:lineRule="auto"/>
              <w:rPr>
                <w:rFonts w:eastAsia="Times New Roman" w:cstheme="minorHAnsi"/>
                <w:sz w:val="24"/>
                <w:szCs w:val="24"/>
              </w:rPr>
            </w:pPr>
          </w:p>
        </w:tc>
      </w:tr>
      <w:tr w:rsidR="007E655F" w:rsidRPr="007E655F" w14:paraId="23C7D839" w14:textId="77777777" w:rsidTr="006B5259">
        <w:trPr>
          <w:trHeight w:val="1175"/>
        </w:trPr>
        <w:tc>
          <w:tcPr>
            <w:tcW w:w="362" w:type="dxa"/>
            <w:tcBorders>
              <w:top w:val="nil"/>
              <w:left w:val="nil"/>
              <w:bottom w:val="nil"/>
              <w:right w:val="nil"/>
            </w:tcBorders>
          </w:tcPr>
          <w:p w14:paraId="16704351" w14:textId="77777777" w:rsidR="007E655F" w:rsidRPr="007E655F" w:rsidRDefault="007E655F" w:rsidP="007E655F">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6BD349EC" w14:textId="77777777" w:rsidR="007E655F" w:rsidRPr="007E655F" w:rsidRDefault="007E655F" w:rsidP="007E655F">
            <w:pPr>
              <w:spacing w:after="0" w:line="240" w:lineRule="auto"/>
              <w:rPr>
                <w:rFonts w:eastAsia="Times New Roman" w:cstheme="minorHAnsi"/>
                <w:sz w:val="24"/>
                <w:szCs w:val="24"/>
              </w:rPr>
            </w:pPr>
          </w:p>
        </w:tc>
      </w:tr>
    </w:tbl>
    <w:p w14:paraId="44BED55A" w14:textId="77777777" w:rsidR="007E655F" w:rsidRPr="007E655F" w:rsidRDefault="007E655F" w:rsidP="007E655F">
      <w:pPr>
        <w:shd w:val="clear" w:color="auto" w:fill="FFFFFF"/>
        <w:spacing w:after="0" w:line="240" w:lineRule="auto"/>
        <w:ind w:firstLine="2880"/>
        <w:rPr>
          <w:rFonts w:eastAsia="Times New Roman" w:cstheme="minorHAnsi"/>
          <w:i/>
          <w:sz w:val="20"/>
          <w:szCs w:val="20"/>
          <w:lang w:eastAsia="en-US"/>
        </w:rPr>
      </w:pPr>
      <w:r w:rsidRPr="007E655F">
        <w:rPr>
          <w:rFonts w:eastAsia="Times New Roman" w:cstheme="minorHAnsi"/>
          <w:i/>
          <w:sz w:val="20"/>
          <w:szCs w:val="20"/>
          <w:lang w:eastAsia="en-US"/>
        </w:rPr>
        <w:t>(pirkimo dokumentų punktai)</w:t>
      </w:r>
    </w:p>
    <w:p w14:paraId="680BC4F2" w14:textId="77777777" w:rsidR="007E655F" w:rsidRPr="007E655F" w:rsidRDefault="007E655F" w:rsidP="007E655F">
      <w:pPr>
        <w:shd w:val="clear" w:color="auto" w:fill="FFFFFF"/>
        <w:spacing w:after="0" w:line="240" w:lineRule="auto"/>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E655F" w:rsidRPr="007E655F" w14:paraId="729C4316" w14:textId="77777777" w:rsidTr="006B5259">
        <w:tc>
          <w:tcPr>
            <w:tcW w:w="352" w:type="dxa"/>
            <w:tcBorders>
              <w:top w:val="single" w:sz="4" w:space="0" w:color="auto"/>
              <w:left w:val="single" w:sz="4" w:space="0" w:color="auto"/>
              <w:bottom w:val="single" w:sz="4" w:space="0" w:color="auto"/>
              <w:right w:val="nil"/>
            </w:tcBorders>
            <w:hideMark/>
          </w:tcPr>
          <w:p w14:paraId="268F5D4B" w14:textId="77777777" w:rsidR="007E655F" w:rsidRPr="007E655F" w:rsidRDefault="007E655F" w:rsidP="007E655F">
            <w:pPr>
              <w:spacing w:after="0" w:line="240" w:lineRule="auto"/>
              <w:rPr>
                <w:rFonts w:eastAsia="Times New Roman" w:cstheme="minorHAnsi"/>
                <w:sz w:val="24"/>
                <w:szCs w:val="24"/>
              </w:rPr>
            </w:pPr>
            <w:r w:rsidRPr="007E655F">
              <w:rPr>
                <w:rFonts w:eastAsia="Times New Roman" w:cstheme="minorHAnsi"/>
                <w:sz w:val="24"/>
                <w:szCs w:val="24"/>
              </w:rPr>
              <w:t>×</w:t>
            </w:r>
          </w:p>
        </w:tc>
        <w:tc>
          <w:tcPr>
            <w:tcW w:w="9574" w:type="dxa"/>
            <w:vMerge w:val="restart"/>
            <w:tcBorders>
              <w:top w:val="nil"/>
              <w:left w:val="nil"/>
              <w:bottom w:val="nil"/>
              <w:right w:val="nil"/>
            </w:tcBorders>
            <w:hideMark/>
          </w:tcPr>
          <w:p w14:paraId="64FAD6DE" w14:textId="77777777" w:rsidR="007E655F" w:rsidRPr="007E655F" w:rsidRDefault="007E655F" w:rsidP="007E655F">
            <w:pPr>
              <w:shd w:val="clear" w:color="auto" w:fill="FFFFFF"/>
              <w:spacing w:after="0"/>
              <w:jc w:val="both"/>
              <w:rPr>
                <w:rFonts w:eastAsia="Times New Roman" w:cstheme="minorHAnsi"/>
                <w:i/>
                <w:iCs/>
                <w:sz w:val="22"/>
                <w:szCs w:val="22"/>
                <w:lang w:eastAsia="en-US"/>
              </w:rPr>
            </w:pPr>
            <w:r w:rsidRPr="007E655F">
              <w:rPr>
                <w:rFonts w:eastAsia="Times New Roman" w:cstheme="minorHAnsi"/>
                <w:sz w:val="22"/>
                <w:szCs w:val="22"/>
              </w:rPr>
              <w:t xml:space="preserve">tiekėjo siūlomos teikti paslaugos nekelia grėsmės nacionaliniam saugumui </w:t>
            </w:r>
            <w:r w:rsidRPr="007E655F">
              <w:rPr>
                <w:rFonts w:eastAsia="Times New Roman" w:cstheme="minorHAnsi"/>
                <w:color w:val="000000"/>
                <w:sz w:val="22"/>
                <w:szCs w:val="22"/>
                <w:bdr w:val="none" w:sz="0" w:space="0" w:color="auto" w:frame="1"/>
                <w:lang w:eastAsia="en-US"/>
              </w:rPr>
              <w:t>–</w:t>
            </w:r>
            <w:r w:rsidRPr="007E655F">
              <w:rPr>
                <w:rFonts w:eastAsia="Times New Roman" w:cstheme="minorHAnsi"/>
                <w:sz w:val="22"/>
                <w:szCs w:val="22"/>
              </w:rPr>
              <w:t xml:space="preserve"> vadovaujantis PĮ 50 straipsnio 9 dalies 2 punktu, </w:t>
            </w:r>
            <w:r w:rsidRPr="007E655F">
              <w:rPr>
                <w:rFonts w:eastAsia="Times New Roman" w:cstheme="minorHAnsi"/>
                <w:sz w:val="22"/>
                <w:szCs w:val="22"/>
                <w:lang w:eastAsia="en-US"/>
              </w:rPr>
              <w:t xml:space="preserve">paslaugų teikimas nebus vykdomas iš VPĮ 92 straipsnio 14 dalyje numatytame sąraše nurodytų valstybių ar teritorijų. </w:t>
            </w:r>
            <w:r w:rsidRPr="007E655F">
              <w:rPr>
                <w:rFonts w:eastAsia="Times New Roman" w:cstheme="minorHAnsi"/>
                <w:sz w:val="22"/>
                <w:szCs w:val="22"/>
              </w:rPr>
              <w:t>(_______.)</w:t>
            </w:r>
            <w:r w:rsidRPr="007E655F">
              <w:rPr>
                <w:rFonts w:eastAsia="Times New Roman" w:cstheme="minorHAnsi"/>
                <w:i/>
                <w:iCs/>
                <w:sz w:val="22"/>
                <w:szCs w:val="22"/>
                <w:lang w:eastAsia="en-US"/>
              </w:rPr>
              <w:t xml:space="preserve">   </w:t>
            </w:r>
          </w:p>
          <w:p w14:paraId="0611ED93" w14:textId="77777777" w:rsidR="007E655F" w:rsidRPr="007E655F" w:rsidRDefault="007E655F" w:rsidP="007E655F">
            <w:pPr>
              <w:shd w:val="clear" w:color="auto" w:fill="FFFFFF"/>
              <w:spacing w:after="0"/>
              <w:ind w:firstLine="3339"/>
              <w:rPr>
                <w:rFonts w:eastAsia="Times New Roman" w:cstheme="minorHAnsi"/>
                <w:i/>
                <w:sz w:val="20"/>
                <w:szCs w:val="20"/>
                <w:lang w:eastAsia="en-US"/>
              </w:rPr>
            </w:pPr>
            <w:r w:rsidRPr="007E655F">
              <w:rPr>
                <w:rFonts w:eastAsia="Times New Roman" w:cstheme="minorHAnsi"/>
                <w:i/>
                <w:sz w:val="20"/>
                <w:szCs w:val="20"/>
                <w:lang w:eastAsia="en-US"/>
              </w:rPr>
              <w:t xml:space="preserve">(pirkimo dokumentų punktai) </w:t>
            </w:r>
          </w:p>
          <w:p w14:paraId="78D3DB98" w14:textId="77777777" w:rsidR="007E655F" w:rsidRPr="007E655F" w:rsidRDefault="007E655F" w:rsidP="007E655F">
            <w:pPr>
              <w:spacing w:after="0" w:line="240" w:lineRule="auto"/>
              <w:jc w:val="both"/>
              <w:rPr>
                <w:rFonts w:eastAsia="Times New Roman" w:cstheme="minorHAnsi"/>
                <w:sz w:val="24"/>
                <w:szCs w:val="24"/>
                <w:lang w:eastAsia="en-US"/>
              </w:rPr>
            </w:pPr>
          </w:p>
        </w:tc>
      </w:tr>
      <w:tr w:rsidR="007E655F" w:rsidRPr="007E655F" w14:paraId="1D23C13C" w14:textId="77777777" w:rsidTr="006B5259">
        <w:tc>
          <w:tcPr>
            <w:tcW w:w="352" w:type="dxa"/>
            <w:tcBorders>
              <w:top w:val="single" w:sz="4" w:space="0" w:color="auto"/>
              <w:left w:val="nil"/>
              <w:bottom w:val="nil"/>
              <w:right w:val="nil"/>
            </w:tcBorders>
          </w:tcPr>
          <w:p w14:paraId="6FC6A058" w14:textId="77777777" w:rsidR="007E655F" w:rsidRPr="007E655F" w:rsidRDefault="007E655F" w:rsidP="007E655F">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32024BD4" w14:textId="77777777" w:rsidR="007E655F" w:rsidRPr="007E655F" w:rsidRDefault="007E655F" w:rsidP="007E655F">
            <w:pPr>
              <w:spacing w:after="0" w:line="240" w:lineRule="auto"/>
              <w:rPr>
                <w:rFonts w:eastAsia="Times New Roman" w:cstheme="minorHAnsi"/>
                <w:sz w:val="24"/>
                <w:szCs w:val="24"/>
              </w:rPr>
            </w:pPr>
          </w:p>
        </w:tc>
      </w:tr>
      <w:tr w:rsidR="007E655F" w:rsidRPr="007E655F" w14:paraId="20D4FB7F" w14:textId="77777777" w:rsidTr="006B5259">
        <w:tc>
          <w:tcPr>
            <w:tcW w:w="352" w:type="dxa"/>
            <w:tcBorders>
              <w:top w:val="nil"/>
              <w:left w:val="nil"/>
              <w:bottom w:val="nil"/>
              <w:right w:val="nil"/>
            </w:tcBorders>
          </w:tcPr>
          <w:p w14:paraId="7FB8DDA1" w14:textId="77777777" w:rsidR="007E655F" w:rsidRPr="007E655F" w:rsidRDefault="007E655F" w:rsidP="007E655F">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721B6A96" w14:textId="77777777" w:rsidR="007E655F" w:rsidRPr="007E655F" w:rsidRDefault="007E655F" w:rsidP="007E655F">
            <w:pPr>
              <w:spacing w:after="0" w:line="240" w:lineRule="auto"/>
              <w:rPr>
                <w:rFonts w:eastAsia="Times New Roman" w:cstheme="minorHAnsi"/>
                <w:sz w:val="24"/>
                <w:szCs w:val="24"/>
              </w:rPr>
            </w:pPr>
          </w:p>
        </w:tc>
      </w:tr>
    </w:tbl>
    <w:p w14:paraId="25C10C7B" w14:textId="77777777" w:rsidR="007E655F" w:rsidRPr="007E655F" w:rsidRDefault="007E655F" w:rsidP="007E655F">
      <w:pPr>
        <w:shd w:val="clear" w:color="auto" w:fill="FFFFFF"/>
        <w:spacing w:after="0" w:line="240" w:lineRule="auto"/>
        <w:ind w:firstLine="1007"/>
        <w:rPr>
          <w:rFonts w:eastAsia="Times New Roman" w:cstheme="minorHAnsi"/>
          <w:i/>
          <w:sz w:val="20"/>
          <w:szCs w:val="20"/>
          <w:lang w:eastAsia="en-US"/>
        </w:rPr>
      </w:pPr>
    </w:p>
    <w:p w14:paraId="7A08A040" w14:textId="77777777" w:rsidR="007E655F" w:rsidRPr="007E655F" w:rsidRDefault="007E655F" w:rsidP="007E655F">
      <w:pPr>
        <w:widowControl w:val="0"/>
        <w:shd w:val="clear" w:color="auto" w:fill="FFFFFF"/>
        <w:suppressAutoHyphens/>
        <w:spacing w:after="0" w:line="240" w:lineRule="auto"/>
        <w:jc w:val="both"/>
        <w:textAlignment w:val="baseline"/>
        <w:rPr>
          <w:rFonts w:eastAsia="Times New Roman" w:cstheme="minorHAnsi"/>
          <w:sz w:val="20"/>
          <w:szCs w:val="20"/>
          <w:shd w:val="clear" w:color="auto" w:fill="008000"/>
          <w:lang w:eastAsia="en-US"/>
        </w:rPr>
      </w:pPr>
    </w:p>
    <w:p w14:paraId="37F8A1B9" w14:textId="77777777" w:rsidR="007E655F" w:rsidRPr="007E655F" w:rsidRDefault="007E655F" w:rsidP="007E655F">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58611464" w14:textId="77777777" w:rsidR="007E655F" w:rsidRPr="007E655F" w:rsidRDefault="007E655F" w:rsidP="007E655F">
      <w:pPr>
        <w:shd w:val="clear" w:color="auto" w:fill="FFFFFF"/>
        <w:spacing w:after="0" w:line="240" w:lineRule="auto"/>
        <w:ind w:firstLine="720"/>
        <w:rPr>
          <w:rFonts w:eastAsia="Times New Roman" w:cstheme="minorHAnsi"/>
          <w:sz w:val="22"/>
          <w:szCs w:val="22"/>
          <w:lang w:eastAsia="en-US"/>
        </w:rPr>
      </w:pPr>
      <w:r w:rsidRPr="007E655F">
        <w:rPr>
          <w:rFonts w:eastAsia="Times New Roman" w:cstheme="minorHAnsi"/>
          <w:sz w:val="22"/>
          <w:szCs w:val="22"/>
          <w:lang w:eastAsia="en-US"/>
        </w:rPr>
        <w:t>Patvirtinu, kad šie duomenys yra teisingi ir aktualūs pasiūlymo pateikimo dieną.</w:t>
      </w:r>
    </w:p>
    <w:p w14:paraId="1F582688" w14:textId="77777777" w:rsidR="007E655F" w:rsidRPr="007E655F" w:rsidRDefault="007E655F" w:rsidP="007E655F">
      <w:pPr>
        <w:shd w:val="clear" w:color="auto" w:fill="FFFFFF"/>
        <w:spacing w:after="0" w:line="240" w:lineRule="auto"/>
        <w:ind w:firstLine="720"/>
        <w:rPr>
          <w:rFonts w:eastAsia="Times New Roman" w:cstheme="minorHAnsi"/>
          <w:sz w:val="22"/>
          <w:szCs w:val="22"/>
          <w:lang w:eastAsia="en-US"/>
        </w:rPr>
      </w:pPr>
    </w:p>
    <w:p w14:paraId="13CAFFF5" w14:textId="77777777" w:rsidR="007E655F" w:rsidRPr="007E655F" w:rsidRDefault="007E655F" w:rsidP="007E655F">
      <w:pPr>
        <w:spacing w:after="0" w:line="240" w:lineRule="auto"/>
        <w:ind w:left="709"/>
        <w:jc w:val="both"/>
        <w:rPr>
          <w:rFonts w:eastAsia="Times New Roman" w:cstheme="minorHAnsi"/>
          <w:sz w:val="22"/>
          <w:szCs w:val="22"/>
          <w:lang w:eastAsia="en-US"/>
        </w:rPr>
      </w:pPr>
      <w:r w:rsidRPr="007E655F">
        <w:rPr>
          <w:rFonts w:eastAsia="Times New Roman" w:cstheme="minorHAnsi"/>
          <w:sz w:val="22"/>
          <w:szCs w:val="22"/>
          <w:lang w:eastAsia="en-US"/>
        </w:rPr>
        <w:t>Suprantu, kad vadovaudamasis VPĮ 39 straipsnio 4 dalimi, PĮ 52 straipsnio 4 dalimi perkančioji organizacija / perkantysis subjektas bet kuriuo pirkimo procedūros metu gali paprašyti kandidatų ar dalyvių pateikti visus ar dalį dokumentų, patvirtinančių atitiktį VPĮ 37 straipsnio 9 dalies, PĮ 50 straipsnio 9 dalies, jeigu tai būtina siekiant užtikrinti tinkamą pirkimo procedūros atlikimą.</w:t>
      </w:r>
    </w:p>
    <w:p w14:paraId="6DCA1798" w14:textId="77777777" w:rsidR="007E655F" w:rsidRPr="007E655F" w:rsidRDefault="007E655F" w:rsidP="007E655F">
      <w:pPr>
        <w:widowControl w:val="0"/>
        <w:shd w:val="clear" w:color="auto" w:fill="FFFFFF"/>
        <w:suppressAutoHyphens/>
        <w:spacing w:after="0" w:line="240" w:lineRule="auto"/>
        <w:jc w:val="both"/>
        <w:textAlignment w:val="baseline"/>
        <w:rPr>
          <w:rFonts w:eastAsia="Times New Roman" w:cstheme="minorHAnsi"/>
          <w:color w:val="000000"/>
          <w:sz w:val="22"/>
          <w:szCs w:val="22"/>
          <w:shd w:val="clear" w:color="auto" w:fill="00FF00"/>
          <w:lang w:eastAsia="en-US"/>
        </w:rPr>
      </w:pPr>
    </w:p>
    <w:p w14:paraId="7CF807E5" w14:textId="77777777" w:rsidR="007E655F" w:rsidRPr="007E655F" w:rsidRDefault="007E655F" w:rsidP="007E655F">
      <w:pPr>
        <w:spacing w:after="0" w:line="240" w:lineRule="auto"/>
        <w:ind w:left="709"/>
        <w:jc w:val="both"/>
        <w:rPr>
          <w:rFonts w:eastAsia="Times New Roman" w:cstheme="minorHAnsi"/>
          <w:sz w:val="22"/>
          <w:szCs w:val="22"/>
          <w:lang w:eastAsia="en-US"/>
        </w:rPr>
      </w:pPr>
      <w:r w:rsidRPr="007E655F">
        <w:rPr>
          <w:rFonts w:eastAsia="Times New Roman" w:cstheme="minorHAnsi"/>
          <w:sz w:val="22"/>
          <w:szCs w:val="22"/>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253C8C3" w14:textId="77777777" w:rsidR="007E655F" w:rsidRPr="007E655F" w:rsidRDefault="007E655F" w:rsidP="007E655F">
      <w:pPr>
        <w:widowControl w:val="0"/>
        <w:suppressAutoHyphens/>
        <w:spacing w:after="0" w:line="240" w:lineRule="auto"/>
        <w:ind w:left="709"/>
        <w:jc w:val="both"/>
        <w:textAlignment w:val="baseline"/>
        <w:rPr>
          <w:rFonts w:eastAsia="Times New Roman" w:cstheme="minorHAnsi"/>
          <w:sz w:val="18"/>
          <w:szCs w:val="18"/>
          <w:lang w:eastAsia="en-US"/>
        </w:rPr>
      </w:pPr>
    </w:p>
    <w:p w14:paraId="7349C252" w14:textId="77777777" w:rsidR="007E655F" w:rsidRPr="007E655F" w:rsidRDefault="007E655F" w:rsidP="007E655F">
      <w:pPr>
        <w:widowControl w:val="0"/>
        <w:suppressAutoHyphens/>
        <w:spacing w:after="0" w:line="240" w:lineRule="auto"/>
        <w:jc w:val="center"/>
        <w:textAlignment w:val="baseline"/>
        <w:rPr>
          <w:rFonts w:eastAsia="Times New Roman" w:cstheme="minorHAnsi"/>
          <w:sz w:val="18"/>
          <w:szCs w:val="18"/>
          <w:lang w:eastAsia="en-US"/>
        </w:rPr>
      </w:pPr>
    </w:p>
    <w:p w14:paraId="6FB0A9B0" w14:textId="77777777" w:rsidR="007E655F" w:rsidRPr="007E655F" w:rsidRDefault="007E655F" w:rsidP="007E655F">
      <w:pPr>
        <w:widowControl w:val="0"/>
        <w:suppressAutoHyphens/>
        <w:spacing w:after="0" w:line="240" w:lineRule="auto"/>
        <w:jc w:val="center"/>
        <w:textAlignment w:val="baseline"/>
        <w:rPr>
          <w:rFonts w:eastAsia="Times New Roman" w:cstheme="minorHAnsi"/>
          <w:sz w:val="18"/>
          <w:szCs w:val="18"/>
          <w:lang w:eastAsia="en-US"/>
        </w:rPr>
      </w:pPr>
    </w:p>
    <w:p w14:paraId="676AC656" w14:textId="77777777" w:rsidR="007E655F" w:rsidRPr="007E655F" w:rsidRDefault="007E655F" w:rsidP="007E655F">
      <w:pPr>
        <w:widowControl w:val="0"/>
        <w:suppressAutoHyphens/>
        <w:spacing w:after="0" w:line="240" w:lineRule="auto"/>
        <w:jc w:val="center"/>
        <w:textAlignment w:val="baseline"/>
        <w:rPr>
          <w:rFonts w:eastAsia="Calibri" w:cstheme="minorHAnsi"/>
          <w:sz w:val="24"/>
          <w:szCs w:val="20"/>
          <w:lang w:eastAsia="en-US"/>
        </w:rPr>
      </w:pPr>
      <w:r w:rsidRPr="007E655F">
        <w:rPr>
          <w:rFonts w:eastAsia="Calibri" w:cstheme="minorHAnsi"/>
          <w:sz w:val="24"/>
          <w:szCs w:val="20"/>
          <w:lang w:eastAsia="en-US"/>
        </w:rPr>
        <w:t>____________________</w:t>
      </w:r>
      <w:r w:rsidRPr="007E655F">
        <w:rPr>
          <w:rFonts w:eastAsia="Calibri" w:cstheme="minorHAnsi"/>
          <w:i/>
          <w:iCs/>
          <w:sz w:val="22"/>
          <w:szCs w:val="20"/>
          <w:lang w:eastAsia="en-US"/>
        </w:rPr>
        <w:t xml:space="preserve">                             </w:t>
      </w:r>
      <w:r w:rsidRPr="007E655F">
        <w:rPr>
          <w:rFonts w:eastAsia="Calibri" w:cstheme="minorHAnsi"/>
          <w:sz w:val="24"/>
          <w:szCs w:val="20"/>
          <w:lang w:eastAsia="en-US"/>
        </w:rPr>
        <w:t>____________________</w:t>
      </w:r>
      <w:r w:rsidRPr="007E655F">
        <w:rPr>
          <w:rFonts w:eastAsia="Calibri" w:cstheme="minorHAnsi"/>
          <w:sz w:val="24"/>
          <w:szCs w:val="20"/>
          <w:lang w:eastAsia="en-US"/>
        </w:rPr>
        <w:tab/>
        <w:t xml:space="preserve">                   ___________________</w:t>
      </w:r>
    </w:p>
    <w:p w14:paraId="0647C5C2" w14:textId="77777777" w:rsidR="007E655F" w:rsidRPr="007E655F" w:rsidRDefault="007E655F" w:rsidP="007E655F">
      <w:pPr>
        <w:widowControl w:val="0"/>
        <w:suppressAutoHyphens/>
        <w:spacing w:after="0" w:line="240" w:lineRule="auto"/>
        <w:ind w:firstLine="471"/>
        <w:jc w:val="center"/>
        <w:textAlignment w:val="baseline"/>
        <w:rPr>
          <w:rFonts w:eastAsia="Times New Roman" w:cstheme="minorHAnsi"/>
          <w:sz w:val="24"/>
          <w:szCs w:val="20"/>
          <w:lang w:eastAsia="en-US"/>
        </w:rPr>
      </w:pPr>
      <w:r w:rsidRPr="007E655F">
        <w:rPr>
          <w:rFonts w:eastAsia="Calibri" w:cstheme="minorHAnsi"/>
          <w:i/>
          <w:iCs/>
          <w:sz w:val="22"/>
          <w:szCs w:val="20"/>
          <w:lang w:eastAsia="en-US"/>
        </w:rPr>
        <w:t>(pareigos)                                                           (parašas)                                                 (vardas ir pavardė)</w:t>
      </w:r>
    </w:p>
    <w:p w14:paraId="49EF596E" w14:textId="77777777" w:rsidR="000D4CB6" w:rsidRPr="00997789" w:rsidRDefault="000D4CB6">
      <w:pPr>
        <w:rPr>
          <w:rFonts w:cstheme="minorHAnsi"/>
          <w:color w:val="0070C0"/>
        </w:rPr>
      </w:pPr>
    </w:p>
    <w:p w14:paraId="7A6091A1" w14:textId="77777777" w:rsidR="000D4CB6" w:rsidRPr="00997789" w:rsidRDefault="000D4CB6">
      <w:pPr>
        <w:rPr>
          <w:rFonts w:cstheme="minorHAnsi"/>
          <w:color w:val="0070C0"/>
        </w:rPr>
      </w:pPr>
    </w:p>
    <w:p w14:paraId="71938DAA" w14:textId="7E46BA28" w:rsidR="000D4CB6" w:rsidRPr="00997789" w:rsidRDefault="000D4CB6">
      <w:pPr>
        <w:rPr>
          <w:rFonts w:eastAsiaTheme="majorEastAsia" w:cstheme="minorHAnsi"/>
          <w:color w:val="0070C0"/>
        </w:rPr>
      </w:pPr>
      <w:r w:rsidRPr="00997789">
        <w:rPr>
          <w:rFonts w:cstheme="minorHAnsi"/>
          <w:color w:val="0070C0"/>
        </w:rPr>
        <w:br w:type="page"/>
      </w:r>
    </w:p>
    <w:p w14:paraId="09A88564" w14:textId="77777777" w:rsidR="00AC30A4" w:rsidRPr="00997789" w:rsidRDefault="00AC30A4" w:rsidP="003C09EA">
      <w:pPr>
        <w:pStyle w:val="Antrat2"/>
        <w:spacing w:before="0"/>
        <w:ind w:left="6237"/>
        <w:jc w:val="both"/>
        <w:rPr>
          <w:rFonts w:asciiTheme="minorHAnsi" w:hAnsiTheme="minorHAnsi" w:cstheme="minorHAnsi"/>
          <w:color w:val="0070C0"/>
          <w:sz w:val="21"/>
          <w:szCs w:val="21"/>
        </w:rPr>
        <w:sectPr w:rsidR="00AC30A4" w:rsidRPr="00997789" w:rsidSect="003C09EA">
          <w:pgSz w:w="12240" w:h="15840"/>
          <w:pgMar w:top="1134" w:right="567" w:bottom="1134" w:left="1701" w:header="720" w:footer="720" w:gutter="0"/>
          <w:pgNumType w:start="22"/>
          <w:cols w:space="720"/>
          <w:titlePg/>
          <w:docGrid w:linePitch="360"/>
        </w:sectPr>
      </w:pPr>
    </w:p>
    <w:p w14:paraId="57D10C4B" w14:textId="0B7B56D7" w:rsidR="002713C2" w:rsidRPr="00997789" w:rsidRDefault="002713C2" w:rsidP="001B17FD">
      <w:pPr>
        <w:pStyle w:val="Antrat2"/>
        <w:spacing w:before="0"/>
        <w:jc w:val="right"/>
        <w:rPr>
          <w:rFonts w:asciiTheme="minorHAnsi" w:hAnsiTheme="minorHAnsi" w:cstheme="minorHAnsi"/>
          <w:color w:val="0070C0"/>
          <w:sz w:val="21"/>
          <w:szCs w:val="21"/>
        </w:rPr>
      </w:pPr>
      <w:r w:rsidRPr="00997789">
        <w:rPr>
          <w:rFonts w:asciiTheme="minorHAnsi" w:hAnsiTheme="minorHAnsi" w:cstheme="minorHAnsi"/>
          <w:color w:val="0070C0"/>
          <w:sz w:val="21"/>
          <w:szCs w:val="21"/>
        </w:rPr>
        <w:lastRenderedPageBreak/>
        <w:t>Specialiųjų pirkimo sąlygų 9 priedas „Tiekėjo patirtis“</w:t>
      </w:r>
    </w:p>
    <w:bookmarkEnd w:id="72"/>
    <w:p w14:paraId="722834BE" w14:textId="77777777" w:rsidR="00210594" w:rsidRPr="00997789" w:rsidRDefault="00210594" w:rsidP="001B17FD">
      <w:pPr>
        <w:spacing w:after="0"/>
        <w:jc w:val="both"/>
        <w:rPr>
          <w:sz w:val="20"/>
          <w:szCs w:val="20"/>
        </w:rPr>
      </w:pPr>
    </w:p>
    <w:p w14:paraId="45A4D617" w14:textId="05ABEC8E" w:rsidR="00F25786" w:rsidRPr="00997789" w:rsidRDefault="00F25786" w:rsidP="001B17FD">
      <w:pPr>
        <w:keepNext/>
        <w:spacing w:after="0"/>
        <w:ind w:left="432"/>
        <w:jc w:val="center"/>
        <w:outlineLvl w:val="0"/>
        <w:rPr>
          <w:b/>
          <w:bCs/>
          <w:sz w:val="22"/>
          <w:szCs w:val="22"/>
        </w:rPr>
      </w:pPr>
      <w:r w:rsidRPr="00997789">
        <w:rPr>
          <w:b/>
          <w:bCs/>
          <w:sz w:val="22"/>
          <w:szCs w:val="22"/>
        </w:rPr>
        <w:t>PERDUOTŲ IR ĮDIEGTŲ PREKIŲ SĄRAŠAS</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289"/>
        <w:gridCol w:w="1701"/>
        <w:gridCol w:w="1984"/>
        <w:gridCol w:w="1843"/>
        <w:gridCol w:w="1559"/>
        <w:gridCol w:w="2127"/>
        <w:gridCol w:w="2126"/>
      </w:tblGrid>
      <w:tr w:rsidR="00E87CFC" w:rsidRPr="00997789" w14:paraId="3EBEB026" w14:textId="77777777" w:rsidTr="001B17FD">
        <w:tc>
          <w:tcPr>
            <w:tcW w:w="6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B606BF" w14:textId="77777777" w:rsidR="00E87CFC" w:rsidRPr="00997789" w:rsidRDefault="00E87CFC" w:rsidP="001B17FD">
            <w:pPr>
              <w:spacing w:after="0" w:line="240" w:lineRule="auto"/>
              <w:jc w:val="center"/>
              <w:rPr>
                <w:rFonts w:cstheme="minorHAnsi"/>
                <w:b/>
                <w:bCs/>
                <w:sz w:val="22"/>
                <w:szCs w:val="22"/>
              </w:rPr>
            </w:pPr>
            <w:r w:rsidRPr="00997789">
              <w:rPr>
                <w:rFonts w:cstheme="minorHAnsi"/>
                <w:b/>
                <w:bCs/>
                <w:sz w:val="22"/>
                <w:szCs w:val="22"/>
              </w:rPr>
              <w:t>Eil.</w:t>
            </w:r>
          </w:p>
          <w:p w14:paraId="652DB7C8" w14:textId="77777777" w:rsidR="00E87CFC" w:rsidRPr="00997789" w:rsidRDefault="00E87CFC" w:rsidP="001B17FD">
            <w:pPr>
              <w:spacing w:after="0" w:line="240" w:lineRule="auto"/>
              <w:jc w:val="center"/>
              <w:rPr>
                <w:rFonts w:cstheme="minorHAnsi"/>
                <w:b/>
                <w:bCs/>
                <w:sz w:val="22"/>
                <w:szCs w:val="22"/>
              </w:rPr>
            </w:pPr>
            <w:r w:rsidRPr="00997789">
              <w:rPr>
                <w:rFonts w:cstheme="minorHAnsi"/>
                <w:b/>
                <w:bCs/>
                <w:sz w:val="22"/>
                <w:szCs w:val="22"/>
              </w:rPr>
              <w:t>Nr.</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F0712A" w14:textId="77777777" w:rsidR="00E87CFC" w:rsidRPr="00997789" w:rsidRDefault="00E87CFC" w:rsidP="001B17FD">
            <w:pPr>
              <w:spacing w:after="0" w:line="240" w:lineRule="auto"/>
              <w:jc w:val="center"/>
              <w:rPr>
                <w:b/>
                <w:bCs/>
                <w:sz w:val="22"/>
                <w:szCs w:val="22"/>
              </w:rPr>
            </w:pPr>
            <w:r w:rsidRPr="00997789">
              <w:rPr>
                <w:b/>
                <w:bCs/>
                <w:sz w:val="22"/>
                <w:szCs w:val="22"/>
              </w:rPr>
              <w:t>Tiekėjo perduotų ir įdiegtų prekių pavadinimas ir aprašymas</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321541" w14:textId="24A7AD54" w:rsidR="00E87CFC" w:rsidRPr="00997789" w:rsidRDefault="00E87CFC" w:rsidP="001B17FD">
            <w:pPr>
              <w:spacing w:after="0" w:line="240" w:lineRule="auto"/>
              <w:jc w:val="center"/>
              <w:rPr>
                <w:rFonts w:eastAsia="Calibri"/>
                <w:b/>
                <w:bCs/>
                <w:sz w:val="22"/>
                <w:szCs w:val="22"/>
              </w:rPr>
            </w:pPr>
            <w:r w:rsidRPr="00997789">
              <w:rPr>
                <w:b/>
                <w:bCs/>
                <w:sz w:val="22"/>
                <w:szCs w:val="22"/>
              </w:rPr>
              <w:t>Vertė</w:t>
            </w:r>
            <w:r w:rsidR="00197E43" w:rsidRPr="00997789">
              <w:rPr>
                <w:b/>
                <w:bCs/>
                <w:sz w:val="22"/>
                <w:szCs w:val="22"/>
              </w:rPr>
              <w:t>,</w:t>
            </w:r>
            <w:r w:rsidRPr="00997789">
              <w:rPr>
                <w:b/>
                <w:bCs/>
                <w:sz w:val="22"/>
                <w:szCs w:val="22"/>
              </w:rPr>
              <w:t xml:space="preserve"> EUR be PVM</w:t>
            </w:r>
            <w:r w:rsidRPr="00997789">
              <w:rPr>
                <w:rFonts w:eastAsia="Calibri"/>
                <w:b/>
                <w:bCs/>
                <w:color w:val="000000" w:themeColor="text1"/>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660C8B" w14:textId="77777777" w:rsidR="00E87CFC" w:rsidRPr="00997789" w:rsidRDefault="00E87CFC" w:rsidP="001B17FD">
            <w:pPr>
              <w:spacing w:after="0" w:line="240" w:lineRule="auto"/>
              <w:jc w:val="center"/>
              <w:rPr>
                <w:rFonts w:cstheme="minorHAnsi"/>
                <w:b/>
                <w:bCs/>
                <w:sz w:val="22"/>
                <w:szCs w:val="22"/>
              </w:rPr>
            </w:pPr>
            <w:r w:rsidRPr="00997789">
              <w:rPr>
                <w:rFonts w:cstheme="minorHAnsi"/>
                <w:b/>
                <w:bCs/>
                <w:sz w:val="22"/>
                <w:szCs w:val="22"/>
              </w:rPr>
              <w:t>Laikotarpis (pradžios ir pabaigos data (nurodant metus, mėnesį, dieną))</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222005" w14:textId="625DA7DD" w:rsidR="00E87CFC" w:rsidRPr="00997789" w:rsidRDefault="00E87CFC" w:rsidP="001B17FD">
            <w:pPr>
              <w:spacing w:after="0" w:line="240" w:lineRule="auto"/>
              <w:jc w:val="center"/>
              <w:rPr>
                <w:rFonts w:cstheme="minorHAnsi"/>
                <w:b/>
                <w:bCs/>
                <w:sz w:val="22"/>
                <w:szCs w:val="22"/>
              </w:rPr>
            </w:pPr>
            <w:r w:rsidRPr="00997789">
              <w:rPr>
                <w:rFonts w:cstheme="minorHAnsi"/>
                <w:b/>
                <w:bCs/>
                <w:sz w:val="22"/>
                <w:szCs w:val="22"/>
              </w:rPr>
              <w:t>Užsakovas</w:t>
            </w:r>
            <w:r w:rsidR="009B4FB7" w:rsidRPr="00997789">
              <w:rPr>
                <w:rFonts w:cstheme="minorHAnsi"/>
                <w:b/>
                <w:bCs/>
                <w:sz w:val="22"/>
                <w:szCs w:val="22"/>
              </w:rPr>
              <w:t xml:space="preserve"> </w:t>
            </w:r>
            <w:r w:rsidRPr="00997789">
              <w:rPr>
                <w:rFonts w:cstheme="minorHAnsi"/>
                <w:b/>
                <w:bCs/>
                <w:sz w:val="22"/>
                <w:szCs w:val="22"/>
              </w:rPr>
              <w:t>(sutarties šalis)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D21351" w14:textId="58A13DF2" w:rsidR="00E87CFC" w:rsidRPr="00997789" w:rsidRDefault="00E87CFC" w:rsidP="001B17FD">
            <w:pPr>
              <w:spacing w:after="0" w:line="240" w:lineRule="auto"/>
              <w:jc w:val="center"/>
              <w:rPr>
                <w:rFonts w:cstheme="minorHAnsi"/>
                <w:b/>
                <w:bCs/>
                <w:sz w:val="22"/>
                <w:szCs w:val="22"/>
              </w:rPr>
            </w:pPr>
            <w:r w:rsidRPr="00997789">
              <w:rPr>
                <w:rFonts w:cstheme="minorHAnsi"/>
                <w:b/>
                <w:bCs/>
                <w:sz w:val="22"/>
                <w:szCs w:val="22"/>
              </w:rPr>
              <w:t>Užsakovo kontaktai (adresas,</w:t>
            </w:r>
            <w:r w:rsidR="00563AE3" w:rsidRPr="00997789">
              <w:rPr>
                <w:rFonts w:cstheme="minorHAnsi"/>
                <w:b/>
                <w:bCs/>
                <w:sz w:val="22"/>
                <w:szCs w:val="22"/>
              </w:rPr>
              <w:t xml:space="preserve"> </w:t>
            </w:r>
            <w:r w:rsidRPr="00997789">
              <w:rPr>
                <w:rFonts w:cstheme="minorHAnsi"/>
                <w:b/>
                <w:bCs/>
                <w:sz w:val="22"/>
                <w:szCs w:val="22"/>
              </w:rPr>
              <w:t>telefono numeris)</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3C010A" w14:textId="0E85A2BF" w:rsidR="00E87CFC" w:rsidRPr="00997789" w:rsidRDefault="00E87CFC" w:rsidP="001B17FD">
            <w:pPr>
              <w:spacing w:after="0" w:line="240" w:lineRule="auto"/>
              <w:jc w:val="center"/>
              <w:rPr>
                <w:rFonts w:cstheme="minorHAnsi"/>
                <w:b/>
                <w:bCs/>
                <w:sz w:val="22"/>
                <w:szCs w:val="22"/>
              </w:rPr>
            </w:pPr>
            <w:r w:rsidRPr="00997789">
              <w:rPr>
                <w:rFonts w:cstheme="minorHAnsi"/>
                <w:b/>
                <w:bCs/>
                <w:sz w:val="22"/>
                <w:szCs w:val="22"/>
              </w:rPr>
              <w:t>Pastabos (nurodyti, jei sutartį vykdė kaip jungtinės veiklos sutarties partneris ar kaip</w:t>
            </w:r>
            <w:r w:rsidR="007A28A5" w:rsidRPr="00997789">
              <w:rPr>
                <w:rFonts w:cstheme="minorHAnsi"/>
                <w:b/>
                <w:bCs/>
                <w:sz w:val="22"/>
                <w:szCs w:val="22"/>
              </w:rPr>
              <w:t xml:space="preserve"> </w:t>
            </w:r>
            <w:r w:rsidR="001C01AA" w:rsidRPr="00997789">
              <w:rPr>
                <w:rFonts w:cstheme="minorHAnsi"/>
                <w:b/>
                <w:bCs/>
                <w:sz w:val="22"/>
                <w:szCs w:val="22"/>
              </w:rPr>
              <w:t>ū</w:t>
            </w:r>
            <w:r w:rsidR="007A28A5" w:rsidRPr="00997789">
              <w:rPr>
                <w:rFonts w:cstheme="minorHAnsi"/>
                <w:b/>
                <w:bCs/>
                <w:sz w:val="22"/>
                <w:szCs w:val="22"/>
              </w:rPr>
              <w:t>kio subjektas</w:t>
            </w:r>
            <w:r w:rsidR="001C01AA" w:rsidRPr="00997789">
              <w:rPr>
                <w:rFonts w:cstheme="minorHAnsi"/>
                <w:b/>
                <w:bCs/>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00A4CB" w14:textId="29C06A50" w:rsidR="00E87CFC" w:rsidRPr="00997789" w:rsidRDefault="00DB4D4B" w:rsidP="001B17FD">
            <w:pPr>
              <w:spacing w:after="0" w:line="240" w:lineRule="auto"/>
              <w:jc w:val="center"/>
              <w:rPr>
                <w:b/>
                <w:bCs/>
                <w:sz w:val="22"/>
                <w:szCs w:val="22"/>
              </w:rPr>
            </w:pPr>
            <w:r w:rsidRPr="00997789">
              <w:rPr>
                <w:b/>
                <w:bCs/>
                <w:sz w:val="22"/>
                <w:szCs w:val="22"/>
              </w:rPr>
              <w:t>Dokumento pavadinimas</w:t>
            </w:r>
            <w:r w:rsidR="00D216A3" w:rsidRPr="00997789">
              <w:rPr>
                <w:b/>
                <w:bCs/>
                <w:sz w:val="22"/>
                <w:szCs w:val="22"/>
              </w:rPr>
              <w:t>, kurį pateiks galimas laimėtojas</w:t>
            </w:r>
          </w:p>
        </w:tc>
      </w:tr>
      <w:tr w:rsidR="004A0581" w:rsidRPr="00997789" w14:paraId="79400392" w14:textId="77777777" w:rsidTr="004A0581">
        <w:tc>
          <w:tcPr>
            <w:tcW w:w="6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AFF762" w14:textId="2AD629B3" w:rsidR="004A0581" w:rsidRPr="00997789" w:rsidRDefault="004A0581" w:rsidP="004A0581">
            <w:pPr>
              <w:spacing w:after="0" w:line="240" w:lineRule="auto"/>
              <w:jc w:val="center"/>
              <w:rPr>
                <w:rFonts w:cstheme="minorHAnsi"/>
                <w:i/>
                <w:iCs/>
                <w:sz w:val="22"/>
                <w:szCs w:val="22"/>
              </w:rPr>
            </w:pPr>
            <w:r w:rsidRPr="00997789">
              <w:rPr>
                <w:rFonts w:cstheme="minorHAnsi"/>
                <w:i/>
                <w:iCs/>
                <w:sz w:val="22"/>
                <w:szCs w:val="22"/>
              </w:rPr>
              <w:t>1</w:t>
            </w:r>
          </w:p>
        </w:tc>
        <w:tc>
          <w:tcPr>
            <w:tcW w:w="22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B22C89" w14:textId="0877D6C5" w:rsidR="004A0581" w:rsidRPr="00997789" w:rsidRDefault="004A0581" w:rsidP="004A0581">
            <w:pPr>
              <w:spacing w:after="0" w:line="240" w:lineRule="auto"/>
              <w:jc w:val="center"/>
              <w:rPr>
                <w:i/>
                <w:iCs/>
                <w:sz w:val="22"/>
                <w:szCs w:val="22"/>
              </w:rPr>
            </w:pPr>
            <w:r w:rsidRPr="00997789">
              <w:rPr>
                <w:i/>
                <w:iCs/>
                <w:sz w:val="22"/>
                <w:szCs w:val="22"/>
              </w:rPr>
              <w:t>2</w:t>
            </w:r>
          </w:p>
        </w:tc>
        <w:tc>
          <w:tcPr>
            <w:tcW w:w="17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637DFA" w14:textId="2A8597D2" w:rsidR="004A0581" w:rsidRPr="00997789" w:rsidRDefault="004A0581" w:rsidP="004A0581">
            <w:pPr>
              <w:spacing w:after="0" w:line="240" w:lineRule="auto"/>
              <w:jc w:val="center"/>
              <w:rPr>
                <w:i/>
                <w:iCs/>
                <w:sz w:val="22"/>
                <w:szCs w:val="22"/>
              </w:rPr>
            </w:pPr>
            <w:r w:rsidRPr="00997789">
              <w:rPr>
                <w:i/>
                <w:iCs/>
                <w:sz w:val="22"/>
                <w:szCs w:val="22"/>
              </w:rPr>
              <w:t>3</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E4C38C" w14:textId="0869B04C" w:rsidR="004A0581" w:rsidRPr="00997789" w:rsidRDefault="004A0581" w:rsidP="004A0581">
            <w:pPr>
              <w:spacing w:after="0" w:line="240" w:lineRule="auto"/>
              <w:jc w:val="center"/>
              <w:rPr>
                <w:rFonts w:cstheme="minorHAnsi"/>
                <w:i/>
                <w:iCs/>
                <w:sz w:val="22"/>
                <w:szCs w:val="22"/>
              </w:rPr>
            </w:pPr>
            <w:r w:rsidRPr="00997789">
              <w:rPr>
                <w:rFonts w:cstheme="minorHAnsi"/>
                <w:i/>
                <w:iCs/>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2EC911" w14:textId="19007087" w:rsidR="004A0581" w:rsidRPr="00997789" w:rsidRDefault="004A0581" w:rsidP="004A0581">
            <w:pPr>
              <w:spacing w:after="0" w:line="240" w:lineRule="auto"/>
              <w:jc w:val="center"/>
              <w:rPr>
                <w:rFonts w:cstheme="minorHAnsi"/>
                <w:i/>
                <w:iCs/>
                <w:sz w:val="22"/>
                <w:szCs w:val="22"/>
              </w:rPr>
            </w:pPr>
            <w:r w:rsidRPr="00997789">
              <w:rPr>
                <w:rFonts w:cstheme="minorHAnsi"/>
                <w:i/>
                <w:iCs/>
                <w:sz w:val="22"/>
                <w:szCs w:val="22"/>
              </w:rPr>
              <w:t>5</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E49114" w14:textId="74F217CB" w:rsidR="004A0581" w:rsidRPr="00997789" w:rsidRDefault="004A0581" w:rsidP="004A0581">
            <w:pPr>
              <w:spacing w:after="0" w:line="240" w:lineRule="auto"/>
              <w:jc w:val="center"/>
              <w:rPr>
                <w:rFonts w:cstheme="minorHAnsi"/>
                <w:i/>
                <w:iCs/>
                <w:sz w:val="22"/>
                <w:szCs w:val="22"/>
              </w:rPr>
            </w:pPr>
            <w:r w:rsidRPr="00997789">
              <w:rPr>
                <w:rFonts w:cstheme="minorHAnsi"/>
                <w:i/>
                <w:iCs/>
                <w:sz w:val="22"/>
                <w:szCs w:val="22"/>
              </w:rPr>
              <w:t>6</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9E8881" w14:textId="32E21A3E" w:rsidR="004A0581" w:rsidRPr="00997789" w:rsidRDefault="004A0581" w:rsidP="004A0581">
            <w:pPr>
              <w:spacing w:after="0" w:line="240" w:lineRule="auto"/>
              <w:jc w:val="center"/>
              <w:rPr>
                <w:rFonts w:cstheme="minorHAnsi"/>
                <w:i/>
                <w:iCs/>
                <w:sz w:val="22"/>
                <w:szCs w:val="22"/>
              </w:rPr>
            </w:pPr>
            <w:r w:rsidRPr="00997789">
              <w:rPr>
                <w:rFonts w:cstheme="minorHAnsi"/>
                <w:i/>
                <w:iCs/>
                <w:sz w:val="22"/>
                <w:szCs w:val="22"/>
              </w:rPr>
              <w:t>7</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CE78758" w14:textId="72F2BD41" w:rsidR="004A0581" w:rsidRPr="00997789" w:rsidRDefault="004A0581" w:rsidP="004A0581">
            <w:pPr>
              <w:spacing w:after="0" w:line="240" w:lineRule="auto"/>
              <w:jc w:val="center"/>
              <w:rPr>
                <w:i/>
                <w:iCs/>
                <w:sz w:val="22"/>
                <w:szCs w:val="22"/>
              </w:rPr>
            </w:pPr>
            <w:r w:rsidRPr="00997789">
              <w:rPr>
                <w:i/>
                <w:iCs/>
                <w:sz w:val="22"/>
                <w:szCs w:val="22"/>
              </w:rPr>
              <w:t>8</w:t>
            </w:r>
          </w:p>
        </w:tc>
      </w:tr>
      <w:tr w:rsidR="00E87CFC" w:rsidRPr="00997789" w14:paraId="7E98A6F6" w14:textId="77777777" w:rsidTr="001B17FD">
        <w:trPr>
          <w:trHeight w:val="730"/>
        </w:trPr>
        <w:tc>
          <w:tcPr>
            <w:tcW w:w="689" w:type="dxa"/>
            <w:tcBorders>
              <w:top w:val="single" w:sz="4" w:space="0" w:color="auto"/>
              <w:left w:val="single" w:sz="4" w:space="0" w:color="auto"/>
              <w:bottom w:val="single" w:sz="4" w:space="0" w:color="auto"/>
              <w:right w:val="single" w:sz="4" w:space="0" w:color="auto"/>
            </w:tcBorders>
          </w:tcPr>
          <w:p w14:paraId="347888AF" w14:textId="77777777" w:rsidR="00E87CFC" w:rsidRPr="00997789" w:rsidRDefault="00E87CFC" w:rsidP="006B5259">
            <w:pPr>
              <w:jc w:val="both"/>
              <w:rPr>
                <w:rFonts w:cstheme="minorHAnsi"/>
                <w:sz w:val="22"/>
                <w:szCs w:val="22"/>
              </w:rPr>
            </w:pPr>
            <w:r w:rsidRPr="00997789">
              <w:rPr>
                <w:rFonts w:cstheme="minorHAnsi"/>
                <w:sz w:val="22"/>
                <w:szCs w:val="22"/>
              </w:rPr>
              <w:t>1.</w:t>
            </w:r>
          </w:p>
        </w:tc>
        <w:tc>
          <w:tcPr>
            <w:tcW w:w="2289" w:type="dxa"/>
            <w:tcBorders>
              <w:top w:val="single" w:sz="4" w:space="0" w:color="auto"/>
              <w:left w:val="single" w:sz="4" w:space="0" w:color="auto"/>
              <w:bottom w:val="single" w:sz="4" w:space="0" w:color="auto"/>
              <w:right w:val="single" w:sz="4" w:space="0" w:color="auto"/>
            </w:tcBorders>
          </w:tcPr>
          <w:p w14:paraId="0F20641D" w14:textId="77777777" w:rsidR="00E87CFC" w:rsidRPr="00997789" w:rsidRDefault="00E87CFC" w:rsidP="006B5259">
            <w:pPr>
              <w:jc w:val="both"/>
              <w:rPr>
                <w:rFonts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8AD6B66" w14:textId="77777777" w:rsidR="00E87CFC" w:rsidRPr="00997789" w:rsidRDefault="00E87CFC" w:rsidP="006B5259">
            <w:pPr>
              <w:jc w:val="both"/>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5FFE111A" w14:textId="77777777" w:rsidR="00E87CFC" w:rsidRPr="00997789" w:rsidRDefault="00E87CFC" w:rsidP="006B5259">
            <w:pPr>
              <w:jc w:val="both"/>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0E3059D" w14:textId="77777777" w:rsidR="00E87CFC" w:rsidRPr="00997789" w:rsidRDefault="00E87CFC" w:rsidP="006B5259">
            <w:pPr>
              <w:jc w:val="both"/>
              <w:rPr>
                <w:rFonts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05B127C" w14:textId="77777777" w:rsidR="00E87CFC" w:rsidRPr="00997789" w:rsidRDefault="00E87CFC" w:rsidP="006B5259">
            <w:pPr>
              <w:jc w:val="both"/>
              <w:rPr>
                <w:rFonts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10E0C63D" w14:textId="4659C321" w:rsidR="00E87CFC" w:rsidRPr="00997789" w:rsidRDefault="00E87CFC" w:rsidP="006B5259">
            <w:pPr>
              <w:jc w:val="both"/>
              <w:rPr>
                <w:rFonts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A21C590" w14:textId="12AEFB4E" w:rsidR="00E87CFC" w:rsidRPr="00997789" w:rsidRDefault="00E87CFC" w:rsidP="006B5259">
            <w:pPr>
              <w:jc w:val="both"/>
              <w:rPr>
                <w:rFonts w:cstheme="minorHAnsi"/>
                <w:i/>
                <w:iCs/>
                <w:sz w:val="22"/>
                <w:szCs w:val="22"/>
              </w:rPr>
            </w:pPr>
            <w:r w:rsidRPr="00997789">
              <w:rPr>
                <w:rFonts w:cstheme="minorHAnsi"/>
                <w:i/>
                <w:iCs/>
                <w:sz w:val="22"/>
                <w:szCs w:val="22"/>
              </w:rPr>
              <w:t>Pvz. „Patvirtinu, kad</w:t>
            </w:r>
            <w:r w:rsidR="00D33AB3" w:rsidRPr="00997789">
              <w:rPr>
                <w:rFonts w:cstheme="minorHAnsi"/>
                <w:i/>
                <w:iCs/>
                <w:sz w:val="22"/>
                <w:szCs w:val="22"/>
              </w:rPr>
              <w:t xml:space="preserve"> galėsiu pateikti</w:t>
            </w:r>
            <w:r w:rsidR="00131019" w:rsidRPr="00997789">
              <w:rPr>
                <w:rFonts w:cstheme="minorHAnsi"/>
                <w:i/>
                <w:iCs/>
                <w:sz w:val="22"/>
                <w:szCs w:val="22"/>
              </w:rPr>
              <w:t xml:space="preserve">: </w:t>
            </w:r>
          </w:p>
          <w:p w14:paraId="1CA4F005" w14:textId="02FF0DD2" w:rsidR="00E87CFC" w:rsidRPr="00997789" w:rsidRDefault="00E87CFC" w:rsidP="006B5259">
            <w:pPr>
              <w:jc w:val="both"/>
              <w:rPr>
                <w:rFonts w:cstheme="minorHAnsi"/>
                <w:i/>
                <w:iCs/>
                <w:sz w:val="22"/>
                <w:szCs w:val="22"/>
              </w:rPr>
            </w:pPr>
            <w:r w:rsidRPr="00997789">
              <w:rPr>
                <w:rFonts w:cstheme="minorHAnsi"/>
                <w:i/>
                <w:iCs/>
                <w:color w:val="000000" w:themeColor="text1"/>
                <w:sz w:val="22"/>
                <w:szCs w:val="22"/>
              </w:rPr>
              <w:t>Nurodomas dokumento pavadinimas</w:t>
            </w:r>
            <w:r w:rsidR="00131019" w:rsidRPr="00997789">
              <w:rPr>
                <w:rFonts w:cstheme="minorHAnsi"/>
                <w:i/>
                <w:iCs/>
                <w:color w:val="000000" w:themeColor="text1"/>
                <w:sz w:val="22"/>
                <w:szCs w:val="22"/>
              </w:rPr>
              <w:t>“</w:t>
            </w:r>
          </w:p>
        </w:tc>
      </w:tr>
      <w:tr w:rsidR="00E87CFC" w:rsidRPr="00997789" w14:paraId="77356883" w14:textId="77777777" w:rsidTr="001B17FD">
        <w:tc>
          <w:tcPr>
            <w:tcW w:w="689" w:type="dxa"/>
            <w:tcBorders>
              <w:top w:val="single" w:sz="4" w:space="0" w:color="auto"/>
              <w:left w:val="single" w:sz="4" w:space="0" w:color="auto"/>
              <w:bottom w:val="single" w:sz="4" w:space="0" w:color="auto"/>
              <w:right w:val="single" w:sz="4" w:space="0" w:color="auto"/>
            </w:tcBorders>
          </w:tcPr>
          <w:p w14:paraId="414A1F95" w14:textId="4CDDAD14" w:rsidR="00E87CFC" w:rsidRPr="00997789" w:rsidRDefault="00A93ED0" w:rsidP="006B5259">
            <w:pPr>
              <w:jc w:val="both"/>
              <w:rPr>
                <w:rFonts w:cstheme="minorHAnsi"/>
                <w:sz w:val="22"/>
                <w:szCs w:val="22"/>
              </w:rPr>
            </w:pPr>
            <w:r w:rsidRPr="00997789">
              <w:rPr>
                <w:rFonts w:cstheme="minorHAnsi"/>
                <w:sz w:val="22"/>
                <w:szCs w:val="22"/>
              </w:rPr>
              <w:t>...</w:t>
            </w:r>
          </w:p>
        </w:tc>
        <w:tc>
          <w:tcPr>
            <w:tcW w:w="2289" w:type="dxa"/>
            <w:tcBorders>
              <w:top w:val="single" w:sz="4" w:space="0" w:color="auto"/>
              <w:left w:val="single" w:sz="4" w:space="0" w:color="auto"/>
              <w:bottom w:val="single" w:sz="4" w:space="0" w:color="auto"/>
              <w:right w:val="single" w:sz="4" w:space="0" w:color="auto"/>
            </w:tcBorders>
          </w:tcPr>
          <w:p w14:paraId="53AA667A" w14:textId="77777777" w:rsidR="00E87CFC" w:rsidRPr="00997789" w:rsidRDefault="00E87CFC" w:rsidP="006B5259">
            <w:pPr>
              <w:jc w:val="both"/>
              <w:rPr>
                <w:rFonts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B2A3DDF" w14:textId="77777777" w:rsidR="00E87CFC" w:rsidRPr="00997789" w:rsidRDefault="00E87CFC" w:rsidP="006B5259">
            <w:pPr>
              <w:jc w:val="both"/>
              <w:rPr>
                <w:rFonts w:cstheme="minorHAns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E946EE7" w14:textId="77777777" w:rsidR="00E87CFC" w:rsidRPr="00997789" w:rsidRDefault="00E87CFC" w:rsidP="006B5259">
            <w:pPr>
              <w:jc w:val="both"/>
              <w:rPr>
                <w:rFonts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tcPr>
          <w:p w14:paraId="0F6F540F" w14:textId="77777777" w:rsidR="00E87CFC" w:rsidRPr="00997789" w:rsidRDefault="00E87CFC" w:rsidP="006B5259">
            <w:pPr>
              <w:jc w:val="both"/>
              <w:rPr>
                <w:rFonts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CF88982" w14:textId="77777777" w:rsidR="00E87CFC" w:rsidRPr="00997789" w:rsidRDefault="00E87CFC" w:rsidP="006B5259">
            <w:pPr>
              <w:jc w:val="both"/>
              <w:rPr>
                <w:rFonts w:cstheme="minorHAnsi"/>
                <w:sz w:val="22"/>
                <w:szCs w:val="22"/>
              </w:rPr>
            </w:pPr>
          </w:p>
        </w:tc>
        <w:tc>
          <w:tcPr>
            <w:tcW w:w="2127" w:type="dxa"/>
            <w:tcBorders>
              <w:top w:val="single" w:sz="4" w:space="0" w:color="auto"/>
              <w:left w:val="single" w:sz="4" w:space="0" w:color="auto"/>
              <w:bottom w:val="single" w:sz="4" w:space="0" w:color="auto"/>
              <w:right w:val="single" w:sz="4" w:space="0" w:color="auto"/>
            </w:tcBorders>
          </w:tcPr>
          <w:p w14:paraId="25C013B3" w14:textId="76FD2F02" w:rsidR="00E87CFC" w:rsidRPr="00997789" w:rsidRDefault="00E87CFC" w:rsidP="006B5259">
            <w:pPr>
              <w:jc w:val="both"/>
              <w:rPr>
                <w:rFonts w:cstheme="minorHAns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C07AD7" w14:textId="77777777" w:rsidR="00E87CFC" w:rsidRPr="00997789" w:rsidRDefault="00E87CFC" w:rsidP="006B5259">
            <w:pPr>
              <w:jc w:val="both"/>
              <w:rPr>
                <w:rFonts w:cstheme="minorHAnsi"/>
                <w:sz w:val="22"/>
                <w:szCs w:val="22"/>
              </w:rPr>
            </w:pPr>
          </w:p>
        </w:tc>
      </w:tr>
    </w:tbl>
    <w:p w14:paraId="56F764B2" w14:textId="77777777" w:rsidR="00F25786" w:rsidRPr="00997789" w:rsidRDefault="00F25786" w:rsidP="00F25786">
      <w:pPr>
        <w:jc w:val="both"/>
        <w:rPr>
          <w:rFonts w:cstheme="minorHAnsi"/>
          <w:sz w:val="22"/>
          <w:szCs w:val="22"/>
        </w:rPr>
      </w:pPr>
    </w:p>
    <w:p w14:paraId="6BDEEB49" w14:textId="20844331" w:rsidR="00F25786" w:rsidRPr="00997789" w:rsidRDefault="00F25786" w:rsidP="00F25786">
      <w:pPr>
        <w:jc w:val="both"/>
        <w:rPr>
          <w:rFonts w:cstheme="minorHAnsi"/>
          <w:b/>
          <w:bCs/>
          <w:sz w:val="22"/>
          <w:szCs w:val="22"/>
        </w:rPr>
      </w:pPr>
      <w:r w:rsidRPr="00997789">
        <w:rPr>
          <w:rFonts w:cstheme="minorHAnsi"/>
          <w:sz w:val="22"/>
          <w:szCs w:val="22"/>
        </w:rPr>
        <w:t xml:space="preserve">Pastaba: </w:t>
      </w:r>
      <w:r w:rsidRPr="00997789">
        <w:rPr>
          <w:rFonts w:cstheme="minorHAnsi"/>
          <w:b/>
          <w:bCs/>
          <w:sz w:val="22"/>
          <w:szCs w:val="22"/>
        </w:rPr>
        <w:t xml:space="preserve">Jeigu tiekėjas (arba </w:t>
      </w:r>
      <w:r w:rsidR="00667EC3" w:rsidRPr="00997789">
        <w:rPr>
          <w:rFonts w:cstheme="minorHAnsi"/>
          <w:b/>
          <w:bCs/>
          <w:sz w:val="22"/>
          <w:szCs w:val="22"/>
        </w:rPr>
        <w:t>ū</w:t>
      </w:r>
      <w:r w:rsidRPr="00997789">
        <w:rPr>
          <w:rFonts w:cstheme="minorHAnsi"/>
          <w:b/>
          <w:bCs/>
          <w:sz w:val="22"/>
          <w:szCs w:val="22"/>
        </w:rPr>
        <w:t xml:space="preserve">kio subjektas, kurio pajėgumais tiekėjas remiasi) vykdė sutartį kartu su kitu ūkio subjektu, lentelėje nurodoma informacija tik apie tiekėjo (arba </w:t>
      </w:r>
      <w:r w:rsidR="00667EC3" w:rsidRPr="00997789">
        <w:rPr>
          <w:rFonts w:cstheme="minorHAnsi"/>
          <w:b/>
          <w:bCs/>
          <w:sz w:val="22"/>
          <w:szCs w:val="22"/>
        </w:rPr>
        <w:t>ū</w:t>
      </w:r>
      <w:r w:rsidRPr="00997789">
        <w:rPr>
          <w:rFonts w:cstheme="minorHAnsi"/>
          <w:b/>
          <w:bCs/>
          <w:sz w:val="22"/>
          <w:szCs w:val="22"/>
        </w:rPr>
        <w:t>kio subjekto, kurio pajėgumais tiekėjas remiasi) pristatytų prekių dalį.</w:t>
      </w:r>
    </w:p>
    <w:p w14:paraId="61F53B90" w14:textId="77777777" w:rsidR="00F25786" w:rsidRPr="00997789" w:rsidRDefault="00F25786" w:rsidP="00F25786">
      <w:pPr>
        <w:spacing w:before="60" w:after="60"/>
        <w:jc w:val="center"/>
        <w:rPr>
          <w:rFonts w:ascii="Calibri" w:hAnsi="Calibri" w:cs="Calibri"/>
        </w:rPr>
      </w:pPr>
      <w:r w:rsidRPr="00997789">
        <w:rPr>
          <w:rFonts w:ascii="Calibri" w:hAnsi="Calibri" w:cs="Calibri"/>
        </w:rPr>
        <w:t>__________________________________________________________________</w:t>
      </w:r>
    </w:p>
    <w:p w14:paraId="321E2871" w14:textId="5244E0A8" w:rsidR="00210594" w:rsidRPr="00997789" w:rsidRDefault="00F25786" w:rsidP="001B17FD">
      <w:pPr>
        <w:spacing w:before="60" w:after="60"/>
        <w:jc w:val="center"/>
      </w:pPr>
      <w:r w:rsidRPr="00997789">
        <w:rPr>
          <w:rFonts w:ascii="Calibri" w:hAnsi="Calibri" w:cs="Calibri"/>
        </w:rPr>
        <w:t>(Vadovo arba jo įgalioto asmens pareigos, vardas, pavardė, parašas)</w:t>
      </w:r>
      <w:r w:rsidRPr="00997789">
        <w:rPr>
          <w:rFonts w:ascii="Calibri" w:hAnsi="Calibri" w:cs="Calibri"/>
          <w:vertAlign w:val="superscript"/>
        </w:rPr>
        <w:footnoteReference w:id="7"/>
      </w:r>
    </w:p>
    <w:p w14:paraId="4F980B48" w14:textId="77777777" w:rsidR="002D5038" w:rsidRPr="00997789" w:rsidRDefault="002D5038">
      <w:pPr>
        <w:rPr>
          <w:rFonts w:eastAsiaTheme="majorEastAsia" w:cstheme="majorBidi"/>
          <w:color w:val="0070C0"/>
        </w:rPr>
      </w:pPr>
      <w:bookmarkStart w:id="73" w:name="_Toc126333948"/>
      <w:r w:rsidRPr="00997789">
        <w:rPr>
          <w:color w:val="0070C0"/>
        </w:rPr>
        <w:br w:type="page"/>
      </w:r>
    </w:p>
    <w:p w14:paraId="78715D51" w14:textId="77777777" w:rsidR="004D7811" w:rsidRPr="00997789" w:rsidRDefault="004D7811" w:rsidP="00AB5541">
      <w:pPr>
        <w:pStyle w:val="Antrat2"/>
        <w:ind w:left="5103"/>
        <w:rPr>
          <w:rFonts w:asciiTheme="minorHAnsi" w:hAnsiTheme="minorHAnsi"/>
          <w:color w:val="0070C0"/>
          <w:sz w:val="21"/>
          <w:szCs w:val="21"/>
        </w:rPr>
        <w:sectPr w:rsidR="004D7811" w:rsidRPr="00997789" w:rsidSect="00AC30A4">
          <w:pgSz w:w="15840" w:h="12240" w:orient="landscape"/>
          <w:pgMar w:top="1701" w:right="1134" w:bottom="567" w:left="1134" w:header="720" w:footer="720" w:gutter="0"/>
          <w:pgNumType w:start="22"/>
          <w:cols w:space="720"/>
          <w:titlePg/>
          <w:docGrid w:linePitch="360"/>
        </w:sectPr>
      </w:pPr>
    </w:p>
    <w:p w14:paraId="5DC5C150" w14:textId="64E44900" w:rsidR="008D704D" w:rsidRPr="00997789" w:rsidRDefault="00FE3D1F" w:rsidP="00AB5541">
      <w:pPr>
        <w:pStyle w:val="Antrat2"/>
        <w:ind w:left="5103"/>
        <w:rPr>
          <w:rFonts w:asciiTheme="minorHAnsi" w:hAnsiTheme="minorHAnsi"/>
          <w:color w:val="0070C0"/>
          <w:sz w:val="21"/>
          <w:szCs w:val="21"/>
        </w:rPr>
      </w:pPr>
      <w:r w:rsidRPr="00997789">
        <w:rPr>
          <w:rFonts w:asciiTheme="minorHAnsi" w:hAnsiTheme="minorHAnsi"/>
          <w:color w:val="0070C0"/>
          <w:sz w:val="21"/>
          <w:szCs w:val="21"/>
        </w:rPr>
        <w:lastRenderedPageBreak/>
        <w:t xml:space="preserve">Pirkimo sąlygų </w:t>
      </w:r>
      <w:r w:rsidR="00AB5FFA" w:rsidRPr="00997789">
        <w:rPr>
          <w:rFonts w:asciiTheme="minorHAnsi" w:hAnsiTheme="minorHAnsi"/>
          <w:color w:val="0070C0"/>
          <w:sz w:val="21"/>
          <w:szCs w:val="21"/>
        </w:rPr>
        <w:t>10</w:t>
      </w:r>
      <w:r w:rsidRPr="00997789">
        <w:rPr>
          <w:rFonts w:asciiTheme="minorHAnsi" w:hAnsiTheme="minorHAnsi"/>
          <w:color w:val="0070C0"/>
          <w:sz w:val="21"/>
          <w:szCs w:val="21"/>
        </w:rPr>
        <w:t xml:space="preserve"> priedas </w:t>
      </w:r>
      <w:r w:rsidR="008D704D" w:rsidRPr="00997789">
        <w:rPr>
          <w:rFonts w:asciiTheme="minorHAnsi" w:hAnsiTheme="minorHAnsi"/>
          <w:color w:val="0070C0"/>
          <w:sz w:val="21"/>
          <w:szCs w:val="21"/>
        </w:rPr>
        <w:t>„Sutarties</w:t>
      </w:r>
      <w:r w:rsidR="00B56B0D" w:rsidRPr="00997789">
        <w:rPr>
          <w:rFonts w:asciiTheme="minorHAnsi" w:hAnsiTheme="minorHAnsi"/>
          <w:color w:val="0070C0"/>
          <w:sz w:val="21"/>
          <w:szCs w:val="21"/>
        </w:rPr>
        <w:t xml:space="preserve"> bendrosios sąlygos</w:t>
      </w:r>
      <w:r w:rsidR="008D704D" w:rsidRPr="00997789">
        <w:rPr>
          <w:rFonts w:asciiTheme="minorHAnsi" w:hAnsiTheme="minorHAnsi"/>
          <w:color w:val="0070C0"/>
          <w:sz w:val="21"/>
          <w:szCs w:val="21"/>
        </w:rPr>
        <w:t>“</w:t>
      </w:r>
      <w:bookmarkEnd w:id="69"/>
      <w:bookmarkEnd w:id="70"/>
      <w:bookmarkEnd w:id="71"/>
      <w:bookmarkEnd w:id="73"/>
    </w:p>
    <w:p w14:paraId="0DB74192" w14:textId="77777777" w:rsidR="006A27B8" w:rsidRPr="00997789" w:rsidRDefault="006A27B8" w:rsidP="006A27B8">
      <w:pPr>
        <w:jc w:val="center"/>
        <w:rPr>
          <w:b/>
          <w:caps/>
        </w:rPr>
      </w:pPr>
    </w:p>
    <w:p w14:paraId="3607307C" w14:textId="5283F82F" w:rsidR="006A27B8" w:rsidRPr="00997789" w:rsidRDefault="006A27B8" w:rsidP="006A27B8">
      <w:pPr>
        <w:jc w:val="center"/>
        <w:rPr>
          <w:b/>
          <w:caps/>
        </w:rPr>
      </w:pPr>
      <w:r w:rsidRPr="00997789">
        <w:rPr>
          <w:b/>
          <w:caps/>
        </w:rPr>
        <w:t>PREKIŲ pirkimo</w:t>
      </w:r>
      <w:r w:rsidRPr="00997789">
        <w:rPr>
          <w:rFonts w:eastAsia="Arial"/>
        </w:rPr>
        <w:t>–</w:t>
      </w:r>
      <w:r w:rsidRPr="00997789">
        <w:rPr>
          <w:b/>
          <w:caps/>
        </w:rPr>
        <w:t>pardavimo sutarties Bendrosios sąlygos</w:t>
      </w:r>
    </w:p>
    <w:p w14:paraId="4CDBDB4A" w14:textId="77777777" w:rsidR="006A27B8" w:rsidRPr="00997789" w:rsidRDefault="006A27B8" w:rsidP="006A27B8">
      <w:pPr>
        <w:tabs>
          <w:tab w:val="left" w:pos="2977"/>
        </w:tabs>
        <w:spacing w:after="120" w:line="20" w:lineRule="atLeast"/>
        <w:jc w:val="center"/>
        <w:rPr>
          <w:rFonts w:eastAsia="Calibri" w:cstheme="minorHAnsi"/>
          <w:sz w:val="22"/>
          <w:szCs w:val="22"/>
        </w:rPr>
      </w:pPr>
      <w:r w:rsidRPr="00997789">
        <w:rPr>
          <w:rFonts w:eastAsia="Calibri" w:cstheme="minorHAnsi"/>
          <w:sz w:val="22"/>
          <w:szCs w:val="22"/>
        </w:rPr>
        <w:t>(pateikiama atskiru dokumentu)</w:t>
      </w:r>
    </w:p>
    <w:p w14:paraId="040FB65E" w14:textId="77777777" w:rsidR="00AE422D" w:rsidRPr="00997789" w:rsidRDefault="00AE422D" w:rsidP="00AB5541"/>
    <w:p w14:paraId="7A4B7370" w14:textId="11B5E5C0" w:rsidR="006A27B8" w:rsidRPr="00997789" w:rsidRDefault="00A4599F" w:rsidP="001B17FD">
      <w:pPr>
        <w:jc w:val="center"/>
        <w:rPr>
          <w:rFonts w:eastAsia="Calibri" w:cstheme="minorHAnsi"/>
          <w:sz w:val="22"/>
          <w:szCs w:val="22"/>
        </w:rPr>
      </w:pPr>
      <w:r w:rsidRPr="00997789">
        <w:rPr>
          <w:rFonts w:cstheme="minorHAnsi"/>
          <w:b/>
          <w:bCs/>
          <w:smallCaps/>
          <w:sz w:val="22"/>
          <w:szCs w:val="22"/>
        </w:rPr>
        <w:br w:type="page"/>
      </w:r>
    </w:p>
    <w:p w14:paraId="09DB31DF" w14:textId="3B989237" w:rsidR="00A4599F" w:rsidRPr="00997789" w:rsidRDefault="00A4599F" w:rsidP="00463465">
      <w:pPr>
        <w:jc w:val="both"/>
        <w:rPr>
          <w:rFonts w:cstheme="minorHAnsi"/>
          <w:b/>
          <w:bCs/>
          <w:smallCaps/>
          <w:sz w:val="22"/>
          <w:szCs w:val="22"/>
        </w:rPr>
      </w:pPr>
    </w:p>
    <w:p w14:paraId="0695F255" w14:textId="2F0C7896" w:rsidR="008D704D" w:rsidRPr="00997789" w:rsidRDefault="008D704D" w:rsidP="001B17FD">
      <w:pPr>
        <w:pStyle w:val="Antrat2"/>
        <w:ind w:left="4962"/>
        <w:rPr>
          <w:rFonts w:asciiTheme="minorHAnsi" w:eastAsia="Calibri" w:hAnsiTheme="minorHAnsi" w:cstheme="majorHAnsi"/>
          <w:color w:val="0070C0"/>
          <w:sz w:val="21"/>
          <w:szCs w:val="21"/>
        </w:rPr>
      </w:pPr>
      <w:bookmarkStart w:id="74" w:name="_Ref39673589"/>
      <w:bookmarkStart w:id="75" w:name="_Toc126333949"/>
      <w:r w:rsidRPr="00997789">
        <w:rPr>
          <w:rFonts w:asciiTheme="minorHAnsi" w:eastAsia="Calibri" w:hAnsiTheme="minorHAnsi" w:cstheme="majorHAnsi"/>
          <w:color w:val="0070C0"/>
          <w:sz w:val="21"/>
          <w:szCs w:val="21"/>
        </w:rPr>
        <w:t xml:space="preserve">Pirkimo sąlygų </w:t>
      </w:r>
      <w:r w:rsidR="00AB5FFA" w:rsidRPr="00997789">
        <w:rPr>
          <w:rFonts w:asciiTheme="minorHAnsi" w:eastAsia="Calibri" w:hAnsiTheme="minorHAnsi" w:cstheme="majorHAnsi"/>
          <w:color w:val="0070C0"/>
          <w:sz w:val="21"/>
          <w:szCs w:val="21"/>
        </w:rPr>
        <w:t>11</w:t>
      </w:r>
      <w:r w:rsidRPr="00997789">
        <w:rPr>
          <w:rFonts w:asciiTheme="minorHAnsi" w:eastAsia="Calibri" w:hAnsiTheme="minorHAnsi" w:cstheme="majorHAnsi"/>
          <w:color w:val="0070C0"/>
          <w:sz w:val="21"/>
          <w:szCs w:val="21"/>
        </w:rPr>
        <w:t xml:space="preserve"> priedas „</w:t>
      </w:r>
      <w:r w:rsidR="00084469" w:rsidRPr="00997789">
        <w:rPr>
          <w:rFonts w:asciiTheme="minorHAnsi" w:eastAsia="Calibri" w:hAnsiTheme="minorHAnsi" w:cstheme="majorHAnsi"/>
          <w:color w:val="0070C0"/>
          <w:sz w:val="21"/>
          <w:szCs w:val="21"/>
        </w:rPr>
        <w:t>S</w:t>
      </w:r>
      <w:r w:rsidRPr="00997789">
        <w:rPr>
          <w:rFonts w:asciiTheme="minorHAnsi" w:eastAsia="Calibri" w:hAnsiTheme="minorHAnsi" w:cstheme="majorHAnsi"/>
          <w:color w:val="0070C0"/>
          <w:sz w:val="21"/>
          <w:szCs w:val="21"/>
        </w:rPr>
        <w:t>utarties</w:t>
      </w:r>
      <w:r w:rsidR="00084469" w:rsidRPr="00997789">
        <w:rPr>
          <w:rFonts w:asciiTheme="minorHAnsi" w:eastAsia="Calibri" w:hAnsiTheme="minorHAnsi" w:cstheme="majorHAnsi"/>
          <w:color w:val="0070C0"/>
          <w:sz w:val="21"/>
          <w:szCs w:val="21"/>
        </w:rPr>
        <w:t xml:space="preserve"> specialiosios sąlygos</w:t>
      </w:r>
      <w:r w:rsidRPr="00997789">
        <w:rPr>
          <w:rFonts w:asciiTheme="minorHAnsi" w:eastAsia="Calibri" w:hAnsiTheme="minorHAnsi" w:cstheme="majorHAnsi"/>
          <w:color w:val="0070C0"/>
          <w:sz w:val="21"/>
          <w:szCs w:val="21"/>
        </w:rPr>
        <w:t>“</w:t>
      </w:r>
      <w:bookmarkEnd w:id="74"/>
      <w:bookmarkEnd w:id="75"/>
    </w:p>
    <w:p w14:paraId="2826B120" w14:textId="6C18788B" w:rsidR="008D704D" w:rsidRPr="00997789" w:rsidRDefault="008D704D" w:rsidP="008D704D">
      <w:pPr>
        <w:tabs>
          <w:tab w:val="left" w:pos="2977"/>
        </w:tabs>
        <w:spacing w:after="120" w:line="20" w:lineRule="atLeast"/>
        <w:rPr>
          <w:rFonts w:eastAsia="Calibri" w:cstheme="minorHAnsi"/>
        </w:rPr>
      </w:pPr>
    </w:p>
    <w:p w14:paraId="14D8C75F" w14:textId="20B47038" w:rsidR="00177410" w:rsidRPr="00997789" w:rsidRDefault="00177410" w:rsidP="00177410">
      <w:pPr>
        <w:jc w:val="center"/>
        <w:rPr>
          <w:b/>
          <w:caps/>
        </w:rPr>
      </w:pPr>
      <w:r w:rsidRPr="00997789">
        <w:rPr>
          <w:b/>
          <w:caps/>
        </w:rPr>
        <w:t>PREKIŲ pirkimo</w:t>
      </w:r>
      <w:r w:rsidRPr="00997789">
        <w:rPr>
          <w:rFonts w:eastAsia="Arial"/>
        </w:rPr>
        <w:t>–</w:t>
      </w:r>
      <w:r w:rsidRPr="00997789">
        <w:rPr>
          <w:b/>
          <w:caps/>
        </w:rPr>
        <w:t>pardavimo sutarties Bendrosios sąlygos</w:t>
      </w:r>
    </w:p>
    <w:p w14:paraId="5B654C38" w14:textId="77777777" w:rsidR="00177410" w:rsidRPr="00997789" w:rsidRDefault="00177410" w:rsidP="00177410">
      <w:pPr>
        <w:tabs>
          <w:tab w:val="left" w:pos="2977"/>
        </w:tabs>
        <w:spacing w:after="120" w:line="20" w:lineRule="atLeast"/>
        <w:jc w:val="center"/>
        <w:rPr>
          <w:rFonts w:eastAsia="Calibri" w:cstheme="minorHAnsi"/>
          <w:sz w:val="22"/>
          <w:szCs w:val="22"/>
        </w:rPr>
      </w:pPr>
      <w:r w:rsidRPr="00997789">
        <w:rPr>
          <w:rFonts w:eastAsia="Calibri" w:cstheme="minorHAnsi"/>
          <w:sz w:val="22"/>
          <w:szCs w:val="22"/>
        </w:rPr>
        <w:t>(pateikiama atskiru dokumentu)</w:t>
      </w:r>
    </w:p>
    <w:p w14:paraId="5B33D066" w14:textId="5829EFD6" w:rsidR="003F3B98" w:rsidRPr="00997789" w:rsidRDefault="003F3B98" w:rsidP="008D704D">
      <w:pPr>
        <w:tabs>
          <w:tab w:val="left" w:pos="2977"/>
        </w:tabs>
        <w:spacing w:after="120" w:line="20" w:lineRule="atLeast"/>
        <w:rPr>
          <w:rFonts w:eastAsia="Calibri" w:cstheme="minorHAnsi"/>
        </w:rPr>
      </w:pPr>
    </w:p>
    <w:sectPr w:rsidR="003F3B98" w:rsidRPr="00997789" w:rsidSect="00DD294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89EE" w14:textId="77777777" w:rsidR="00954816" w:rsidRDefault="00954816" w:rsidP="00D05666">
      <w:r>
        <w:separator/>
      </w:r>
    </w:p>
  </w:endnote>
  <w:endnote w:type="continuationSeparator" w:id="0">
    <w:p w14:paraId="05978984" w14:textId="77777777" w:rsidR="00954816" w:rsidRDefault="00954816" w:rsidP="00D05666">
      <w:r>
        <w:continuationSeparator/>
      </w:r>
    </w:p>
  </w:endnote>
  <w:endnote w:type="continuationNotice" w:id="1">
    <w:p w14:paraId="42E9D208" w14:textId="77777777" w:rsidR="00954816" w:rsidRDefault="009548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47D1036" w:rsidR="000B685D" w:rsidRDefault="000B685D" w:rsidP="001B17FD">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946672"/>
      <w:docPartObj>
        <w:docPartGallery w:val="Page Numbers (Bottom of Page)"/>
        <w:docPartUnique/>
      </w:docPartObj>
    </w:sdtPr>
    <w:sdtContent>
      <w:p w14:paraId="0F8CB1FA" w14:textId="77777777" w:rsidR="000D547D" w:rsidRDefault="000D547D">
        <w:pPr>
          <w:pStyle w:val="Porat"/>
          <w:jc w:val="right"/>
        </w:pPr>
        <w:r>
          <w:fldChar w:fldCharType="begin"/>
        </w:r>
        <w:r>
          <w:instrText>PAGE   \* MERGEFORMAT</w:instrText>
        </w:r>
        <w:r>
          <w:fldChar w:fldCharType="separate"/>
        </w:r>
        <w:r>
          <w:t>2</w:t>
        </w:r>
        <w:r>
          <w:fldChar w:fldCharType="end"/>
        </w:r>
      </w:p>
    </w:sdtContent>
  </w:sdt>
  <w:p w14:paraId="23948AB4" w14:textId="77777777" w:rsidR="000D547D" w:rsidRPr="00B27BC3" w:rsidRDefault="000D54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FF2F" w14:textId="77777777" w:rsidR="00954816" w:rsidRDefault="00954816" w:rsidP="00D05666">
      <w:r>
        <w:separator/>
      </w:r>
    </w:p>
  </w:footnote>
  <w:footnote w:type="continuationSeparator" w:id="0">
    <w:p w14:paraId="3EF0057A" w14:textId="77777777" w:rsidR="00954816" w:rsidRDefault="00954816" w:rsidP="00D05666">
      <w:r>
        <w:continuationSeparator/>
      </w:r>
    </w:p>
  </w:footnote>
  <w:footnote w:type="continuationNotice" w:id="1">
    <w:p w14:paraId="6C290DDC" w14:textId="77777777" w:rsidR="00954816" w:rsidRDefault="00954816">
      <w:pPr>
        <w:spacing w:after="0" w:line="240" w:lineRule="auto"/>
      </w:pPr>
    </w:p>
  </w:footnote>
  <w:footnote w:id="2">
    <w:p w14:paraId="761C9C8F" w14:textId="77777777" w:rsidR="00167C94" w:rsidRDefault="00167C94" w:rsidP="00167C94">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2AF0566" w14:textId="77777777" w:rsidR="00167C94" w:rsidRDefault="00167C94" w:rsidP="00167C94">
      <w:pPr>
        <w:pStyle w:val="Puslapioinaostekstas"/>
      </w:pPr>
    </w:p>
  </w:footnote>
  <w:footnote w:id="3">
    <w:p w14:paraId="484DB9BF" w14:textId="77777777" w:rsidR="001C23C4" w:rsidRPr="001620D3" w:rsidRDefault="001C23C4" w:rsidP="001C23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DBA5C2" w14:textId="77777777" w:rsidR="001C23C4" w:rsidRPr="001620D3" w:rsidRDefault="001C23C4" w:rsidP="00044141">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D72E75B" w14:textId="77777777" w:rsidR="001C23C4" w:rsidRDefault="001C23C4" w:rsidP="00044141">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226CC4" w14:textId="77777777" w:rsidR="001C23C4" w:rsidRPr="001620D3" w:rsidRDefault="001C23C4" w:rsidP="001C23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B38BD2" w14:textId="77777777" w:rsidR="001C23C4" w:rsidRPr="001620D3" w:rsidRDefault="001C23C4" w:rsidP="00044141">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607D15B" w14:textId="77777777" w:rsidR="001C23C4" w:rsidRDefault="001C23C4" w:rsidP="00044141">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F75045" w14:textId="77777777" w:rsidR="001C23C4" w:rsidRPr="001620D3" w:rsidRDefault="001C23C4" w:rsidP="001C23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CF5A75" w14:textId="77777777" w:rsidR="001C23C4" w:rsidRPr="001620D3" w:rsidRDefault="001C23C4" w:rsidP="00044141">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CE09DB" w14:textId="77777777" w:rsidR="001C23C4" w:rsidRDefault="001C23C4" w:rsidP="00044141">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383554" w14:textId="77777777" w:rsidR="00B82DE5" w:rsidRDefault="00B82DE5" w:rsidP="00B82DE5">
      <w:pPr>
        <w:pStyle w:val="Puslapioinaostekstas"/>
      </w:pPr>
      <w:r>
        <w:rPr>
          <w:rStyle w:val="Puslapioinaosnuoroda"/>
        </w:rPr>
        <w:footnoteRef/>
      </w:r>
      <w:r>
        <w:t xml:space="preserve"> </w:t>
      </w:r>
      <w:r w:rsidRPr="004275C8">
        <w:t>Jei dokumentą pasirašo įmonės vadovo įgaliotas asmuo, kartu turi būti pridėtas rašytinis įgaliojimas arba kitas dokumentas, suteikiantis parašo teisę.</w:t>
      </w:r>
    </w:p>
  </w:footnote>
  <w:footnote w:id="7">
    <w:p w14:paraId="2D17DF74" w14:textId="77777777" w:rsidR="00F25786" w:rsidRPr="00126A25" w:rsidRDefault="00F25786" w:rsidP="00F25786">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7C15D9EE"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727A2"/>
    <w:multiLevelType w:val="hybridMultilevel"/>
    <w:tmpl w:val="DC146598"/>
    <w:lvl w:ilvl="0" w:tplc="ED80E33A">
      <w:start w:val="1"/>
      <w:numFmt w:val="bullet"/>
      <w:lvlText w:val=""/>
      <w:lvlJc w:val="left"/>
      <w:pPr>
        <w:ind w:left="720" w:hanging="360"/>
      </w:pPr>
      <w:rPr>
        <w:rFonts w:ascii="Symbol" w:hAnsi="Symbol" w:hint="default"/>
      </w:rPr>
    </w:lvl>
    <w:lvl w:ilvl="1" w:tplc="A73EA622">
      <w:start w:val="1"/>
      <w:numFmt w:val="bullet"/>
      <w:lvlText w:val="o"/>
      <w:lvlJc w:val="left"/>
      <w:pPr>
        <w:ind w:left="1440" w:hanging="360"/>
      </w:pPr>
      <w:rPr>
        <w:rFonts w:ascii="Courier New" w:hAnsi="Courier New" w:hint="default"/>
      </w:rPr>
    </w:lvl>
    <w:lvl w:ilvl="2" w:tplc="F29A9B04">
      <w:start w:val="1"/>
      <w:numFmt w:val="bullet"/>
      <w:lvlText w:val=""/>
      <w:lvlJc w:val="left"/>
      <w:pPr>
        <w:ind w:left="2160" w:hanging="360"/>
      </w:pPr>
      <w:rPr>
        <w:rFonts w:ascii="Wingdings" w:hAnsi="Wingdings" w:hint="default"/>
      </w:rPr>
    </w:lvl>
    <w:lvl w:ilvl="3" w:tplc="87BCD72A">
      <w:start w:val="1"/>
      <w:numFmt w:val="bullet"/>
      <w:lvlText w:val=""/>
      <w:lvlJc w:val="left"/>
      <w:pPr>
        <w:ind w:left="2880" w:hanging="360"/>
      </w:pPr>
      <w:rPr>
        <w:rFonts w:ascii="Symbol" w:hAnsi="Symbol" w:hint="default"/>
      </w:rPr>
    </w:lvl>
    <w:lvl w:ilvl="4" w:tplc="086C762C">
      <w:start w:val="1"/>
      <w:numFmt w:val="bullet"/>
      <w:lvlText w:val="o"/>
      <w:lvlJc w:val="left"/>
      <w:pPr>
        <w:ind w:left="3600" w:hanging="360"/>
      </w:pPr>
      <w:rPr>
        <w:rFonts w:ascii="Courier New" w:hAnsi="Courier New" w:hint="default"/>
      </w:rPr>
    </w:lvl>
    <w:lvl w:ilvl="5" w:tplc="E3E09158">
      <w:start w:val="1"/>
      <w:numFmt w:val="bullet"/>
      <w:lvlText w:val=""/>
      <w:lvlJc w:val="left"/>
      <w:pPr>
        <w:ind w:left="4320" w:hanging="360"/>
      </w:pPr>
      <w:rPr>
        <w:rFonts w:ascii="Wingdings" w:hAnsi="Wingdings" w:hint="default"/>
      </w:rPr>
    </w:lvl>
    <w:lvl w:ilvl="6" w:tplc="894C8A88">
      <w:start w:val="1"/>
      <w:numFmt w:val="bullet"/>
      <w:lvlText w:val=""/>
      <w:lvlJc w:val="left"/>
      <w:pPr>
        <w:ind w:left="5040" w:hanging="360"/>
      </w:pPr>
      <w:rPr>
        <w:rFonts w:ascii="Symbol" w:hAnsi="Symbol" w:hint="default"/>
      </w:rPr>
    </w:lvl>
    <w:lvl w:ilvl="7" w:tplc="FDC6322A">
      <w:start w:val="1"/>
      <w:numFmt w:val="bullet"/>
      <w:lvlText w:val="o"/>
      <w:lvlJc w:val="left"/>
      <w:pPr>
        <w:ind w:left="5760" w:hanging="360"/>
      </w:pPr>
      <w:rPr>
        <w:rFonts w:ascii="Courier New" w:hAnsi="Courier New" w:hint="default"/>
      </w:rPr>
    </w:lvl>
    <w:lvl w:ilvl="8" w:tplc="FB94E4EC">
      <w:start w:val="1"/>
      <w:numFmt w:val="bullet"/>
      <w:lvlText w:val=""/>
      <w:lvlJc w:val="left"/>
      <w:pPr>
        <w:ind w:left="6480" w:hanging="360"/>
      </w:pPr>
      <w:rPr>
        <w:rFonts w:ascii="Wingdings" w:hAnsi="Wingdings" w:hint="default"/>
      </w:rPr>
    </w:lvl>
  </w:abstractNum>
  <w:abstractNum w:abstractNumId="2" w15:restartNumberingAfterBreak="0">
    <w:nsid w:val="079505BE"/>
    <w:multiLevelType w:val="multilevel"/>
    <w:tmpl w:val="FFFFFFFF"/>
    <w:lvl w:ilvl="0">
      <w:start w:val="1"/>
      <w:numFmt w:val="bullet"/>
      <w:pStyle w:val="Sraassuenkleliais"/>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811100"/>
    <w:multiLevelType w:val="multilevel"/>
    <w:tmpl w:val="FFFFFFFF"/>
    <w:lvl w:ilvl="0">
      <w:start w:val="1"/>
      <w:numFmt w:val="bullet"/>
      <w:lvlText w:val="o"/>
      <w:lvlJc w:val="left"/>
      <w:pPr>
        <w:ind w:left="947" w:hanging="360"/>
      </w:pPr>
      <w:rPr>
        <w:rFonts w:ascii="Courier New" w:eastAsia="Courier New" w:hAnsi="Courier New" w:cs="Courier New"/>
      </w:rPr>
    </w:lvl>
    <w:lvl w:ilvl="1">
      <w:start w:val="1"/>
      <w:numFmt w:val="bullet"/>
      <w:lvlText w:val="o"/>
      <w:lvlJc w:val="left"/>
      <w:pPr>
        <w:ind w:left="1667" w:hanging="360"/>
      </w:pPr>
      <w:rPr>
        <w:rFonts w:ascii="Courier New" w:eastAsia="Courier New" w:hAnsi="Courier New" w:cs="Courier New"/>
      </w:rPr>
    </w:lvl>
    <w:lvl w:ilvl="2">
      <w:start w:val="1"/>
      <w:numFmt w:val="bullet"/>
      <w:lvlText w:val="▪"/>
      <w:lvlJc w:val="left"/>
      <w:pPr>
        <w:ind w:left="2387" w:hanging="360"/>
      </w:pPr>
      <w:rPr>
        <w:rFonts w:ascii="Noto Sans Symbols" w:eastAsia="Noto Sans Symbols" w:hAnsi="Noto Sans Symbols" w:cs="Noto Sans Symbols"/>
      </w:rPr>
    </w:lvl>
    <w:lvl w:ilvl="3">
      <w:start w:val="1"/>
      <w:numFmt w:val="bullet"/>
      <w:lvlText w:val="●"/>
      <w:lvlJc w:val="left"/>
      <w:pPr>
        <w:ind w:left="3107" w:hanging="360"/>
      </w:pPr>
      <w:rPr>
        <w:rFonts w:ascii="Noto Sans Symbols" w:eastAsia="Noto Sans Symbols" w:hAnsi="Noto Sans Symbols" w:cs="Noto Sans Symbols"/>
      </w:rPr>
    </w:lvl>
    <w:lvl w:ilvl="4">
      <w:start w:val="1"/>
      <w:numFmt w:val="bullet"/>
      <w:lvlText w:val="o"/>
      <w:lvlJc w:val="left"/>
      <w:pPr>
        <w:ind w:left="3827" w:hanging="360"/>
      </w:pPr>
      <w:rPr>
        <w:rFonts w:ascii="Courier New" w:eastAsia="Courier New" w:hAnsi="Courier New" w:cs="Courier New"/>
      </w:rPr>
    </w:lvl>
    <w:lvl w:ilvl="5">
      <w:start w:val="1"/>
      <w:numFmt w:val="bullet"/>
      <w:lvlText w:val="▪"/>
      <w:lvlJc w:val="left"/>
      <w:pPr>
        <w:ind w:left="4547" w:hanging="360"/>
      </w:pPr>
      <w:rPr>
        <w:rFonts w:ascii="Noto Sans Symbols" w:eastAsia="Noto Sans Symbols" w:hAnsi="Noto Sans Symbols" w:cs="Noto Sans Symbols"/>
      </w:rPr>
    </w:lvl>
    <w:lvl w:ilvl="6">
      <w:start w:val="1"/>
      <w:numFmt w:val="bullet"/>
      <w:lvlText w:val="●"/>
      <w:lvlJc w:val="left"/>
      <w:pPr>
        <w:ind w:left="5267" w:hanging="360"/>
      </w:pPr>
      <w:rPr>
        <w:rFonts w:ascii="Noto Sans Symbols" w:eastAsia="Noto Sans Symbols" w:hAnsi="Noto Sans Symbols" w:cs="Noto Sans Symbols"/>
      </w:rPr>
    </w:lvl>
    <w:lvl w:ilvl="7">
      <w:start w:val="1"/>
      <w:numFmt w:val="bullet"/>
      <w:lvlText w:val="o"/>
      <w:lvlJc w:val="left"/>
      <w:pPr>
        <w:ind w:left="5987" w:hanging="360"/>
      </w:pPr>
      <w:rPr>
        <w:rFonts w:ascii="Courier New" w:eastAsia="Courier New" w:hAnsi="Courier New" w:cs="Courier New"/>
      </w:rPr>
    </w:lvl>
    <w:lvl w:ilvl="8">
      <w:start w:val="1"/>
      <w:numFmt w:val="bullet"/>
      <w:lvlText w:val="▪"/>
      <w:lvlJc w:val="left"/>
      <w:pPr>
        <w:ind w:left="6707" w:hanging="360"/>
      </w:pPr>
      <w:rPr>
        <w:rFonts w:ascii="Noto Sans Symbols" w:eastAsia="Noto Sans Symbols" w:hAnsi="Noto Sans Symbols" w:cs="Noto Sans Symbol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C686C7"/>
    <w:multiLevelType w:val="hybridMultilevel"/>
    <w:tmpl w:val="D2B272D6"/>
    <w:lvl w:ilvl="0" w:tplc="F2286898">
      <w:start w:val="1"/>
      <w:numFmt w:val="bullet"/>
      <w:lvlText w:val=""/>
      <w:lvlJc w:val="left"/>
      <w:pPr>
        <w:ind w:left="720" w:hanging="360"/>
      </w:pPr>
      <w:rPr>
        <w:rFonts w:ascii="Symbol" w:hAnsi="Symbol" w:hint="default"/>
      </w:rPr>
    </w:lvl>
    <w:lvl w:ilvl="1" w:tplc="E65883B8">
      <w:start w:val="1"/>
      <w:numFmt w:val="bullet"/>
      <w:lvlText w:val="o"/>
      <w:lvlJc w:val="left"/>
      <w:pPr>
        <w:ind w:left="1440" w:hanging="360"/>
      </w:pPr>
      <w:rPr>
        <w:rFonts w:ascii="Courier New" w:hAnsi="Courier New" w:hint="default"/>
      </w:rPr>
    </w:lvl>
    <w:lvl w:ilvl="2" w:tplc="B44414E4">
      <w:start w:val="1"/>
      <w:numFmt w:val="bullet"/>
      <w:lvlText w:val=""/>
      <w:lvlJc w:val="left"/>
      <w:pPr>
        <w:ind w:left="2160" w:hanging="360"/>
      </w:pPr>
      <w:rPr>
        <w:rFonts w:ascii="Wingdings" w:hAnsi="Wingdings" w:hint="default"/>
      </w:rPr>
    </w:lvl>
    <w:lvl w:ilvl="3" w:tplc="BA501CDE">
      <w:start w:val="1"/>
      <w:numFmt w:val="bullet"/>
      <w:lvlText w:val=""/>
      <w:lvlJc w:val="left"/>
      <w:pPr>
        <w:ind w:left="2880" w:hanging="360"/>
      </w:pPr>
      <w:rPr>
        <w:rFonts w:ascii="Symbol" w:hAnsi="Symbol" w:hint="default"/>
      </w:rPr>
    </w:lvl>
    <w:lvl w:ilvl="4" w:tplc="C0E23DCE">
      <w:start w:val="1"/>
      <w:numFmt w:val="bullet"/>
      <w:lvlText w:val="o"/>
      <w:lvlJc w:val="left"/>
      <w:pPr>
        <w:ind w:left="3600" w:hanging="360"/>
      </w:pPr>
      <w:rPr>
        <w:rFonts w:ascii="Courier New" w:hAnsi="Courier New" w:hint="default"/>
      </w:rPr>
    </w:lvl>
    <w:lvl w:ilvl="5" w:tplc="53A43B2A">
      <w:start w:val="1"/>
      <w:numFmt w:val="bullet"/>
      <w:lvlText w:val=""/>
      <w:lvlJc w:val="left"/>
      <w:pPr>
        <w:ind w:left="4320" w:hanging="360"/>
      </w:pPr>
      <w:rPr>
        <w:rFonts w:ascii="Wingdings" w:hAnsi="Wingdings" w:hint="default"/>
      </w:rPr>
    </w:lvl>
    <w:lvl w:ilvl="6" w:tplc="0CECFFA2">
      <w:start w:val="1"/>
      <w:numFmt w:val="bullet"/>
      <w:lvlText w:val=""/>
      <w:lvlJc w:val="left"/>
      <w:pPr>
        <w:ind w:left="5040" w:hanging="360"/>
      </w:pPr>
      <w:rPr>
        <w:rFonts w:ascii="Symbol" w:hAnsi="Symbol" w:hint="default"/>
      </w:rPr>
    </w:lvl>
    <w:lvl w:ilvl="7" w:tplc="6E18EC84">
      <w:start w:val="1"/>
      <w:numFmt w:val="bullet"/>
      <w:lvlText w:val="o"/>
      <w:lvlJc w:val="left"/>
      <w:pPr>
        <w:ind w:left="5760" w:hanging="360"/>
      </w:pPr>
      <w:rPr>
        <w:rFonts w:ascii="Courier New" w:hAnsi="Courier New" w:hint="default"/>
      </w:rPr>
    </w:lvl>
    <w:lvl w:ilvl="8" w:tplc="0BC25A32">
      <w:start w:val="1"/>
      <w:numFmt w:val="bullet"/>
      <w:lvlText w:val=""/>
      <w:lvlJc w:val="left"/>
      <w:pPr>
        <w:ind w:left="6480" w:hanging="360"/>
      </w:pPr>
      <w:rPr>
        <w:rFonts w:ascii="Wingdings" w:hAnsi="Wingdings" w:hint="default"/>
      </w:rPr>
    </w:lvl>
  </w:abstractNum>
  <w:abstractNum w:abstractNumId="7" w15:restartNumberingAfterBreak="0">
    <w:nsid w:val="17E0376E"/>
    <w:multiLevelType w:val="hybridMultilevel"/>
    <w:tmpl w:val="F5567CBC"/>
    <w:lvl w:ilvl="0" w:tplc="DD1AAC7C">
      <w:start w:val="1"/>
      <w:numFmt w:val="bullet"/>
      <w:lvlText w:val=""/>
      <w:lvlJc w:val="left"/>
      <w:pPr>
        <w:ind w:left="720" w:hanging="360"/>
      </w:pPr>
      <w:rPr>
        <w:rFonts w:ascii="Symbol" w:hAnsi="Symbol" w:hint="default"/>
      </w:rPr>
    </w:lvl>
    <w:lvl w:ilvl="1" w:tplc="9EACA050">
      <w:start w:val="1"/>
      <w:numFmt w:val="bullet"/>
      <w:lvlText w:val="o"/>
      <w:lvlJc w:val="left"/>
      <w:pPr>
        <w:ind w:left="1440" w:hanging="360"/>
      </w:pPr>
      <w:rPr>
        <w:rFonts w:ascii="Courier New" w:hAnsi="Courier New" w:hint="default"/>
      </w:rPr>
    </w:lvl>
    <w:lvl w:ilvl="2" w:tplc="981CCE22">
      <w:start w:val="1"/>
      <w:numFmt w:val="bullet"/>
      <w:lvlText w:val=""/>
      <w:lvlJc w:val="left"/>
      <w:pPr>
        <w:ind w:left="2160" w:hanging="360"/>
      </w:pPr>
      <w:rPr>
        <w:rFonts w:ascii="Wingdings" w:hAnsi="Wingdings" w:hint="default"/>
      </w:rPr>
    </w:lvl>
    <w:lvl w:ilvl="3" w:tplc="91945904">
      <w:start w:val="1"/>
      <w:numFmt w:val="bullet"/>
      <w:lvlText w:val=""/>
      <w:lvlJc w:val="left"/>
      <w:pPr>
        <w:ind w:left="2880" w:hanging="360"/>
      </w:pPr>
      <w:rPr>
        <w:rFonts w:ascii="Symbol" w:hAnsi="Symbol" w:hint="default"/>
      </w:rPr>
    </w:lvl>
    <w:lvl w:ilvl="4" w:tplc="60F29858">
      <w:start w:val="1"/>
      <w:numFmt w:val="bullet"/>
      <w:lvlText w:val="o"/>
      <w:lvlJc w:val="left"/>
      <w:pPr>
        <w:ind w:left="3600" w:hanging="360"/>
      </w:pPr>
      <w:rPr>
        <w:rFonts w:ascii="Courier New" w:hAnsi="Courier New" w:hint="default"/>
      </w:rPr>
    </w:lvl>
    <w:lvl w:ilvl="5" w:tplc="1270CC40">
      <w:start w:val="1"/>
      <w:numFmt w:val="bullet"/>
      <w:lvlText w:val=""/>
      <w:lvlJc w:val="left"/>
      <w:pPr>
        <w:ind w:left="4320" w:hanging="360"/>
      </w:pPr>
      <w:rPr>
        <w:rFonts w:ascii="Wingdings" w:hAnsi="Wingdings" w:hint="default"/>
      </w:rPr>
    </w:lvl>
    <w:lvl w:ilvl="6" w:tplc="545E124C">
      <w:start w:val="1"/>
      <w:numFmt w:val="bullet"/>
      <w:lvlText w:val=""/>
      <w:lvlJc w:val="left"/>
      <w:pPr>
        <w:ind w:left="5040" w:hanging="360"/>
      </w:pPr>
      <w:rPr>
        <w:rFonts w:ascii="Symbol" w:hAnsi="Symbol" w:hint="default"/>
      </w:rPr>
    </w:lvl>
    <w:lvl w:ilvl="7" w:tplc="32881520">
      <w:start w:val="1"/>
      <w:numFmt w:val="bullet"/>
      <w:lvlText w:val="o"/>
      <w:lvlJc w:val="left"/>
      <w:pPr>
        <w:ind w:left="5760" w:hanging="360"/>
      </w:pPr>
      <w:rPr>
        <w:rFonts w:ascii="Courier New" w:hAnsi="Courier New" w:hint="default"/>
      </w:rPr>
    </w:lvl>
    <w:lvl w:ilvl="8" w:tplc="F0DE297E">
      <w:start w:val="1"/>
      <w:numFmt w:val="bullet"/>
      <w:lvlText w:val=""/>
      <w:lvlJc w:val="left"/>
      <w:pPr>
        <w:ind w:left="6480" w:hanging="360"/>
      </w:pPr>
      <w:rPr>
        <w:rFonts w:ascii="Wingdings" w:hAnsi="Wingdings" w:hint="default"/>
      </w:rPr>
    </w:lvl>
  </w:abstractNum>
  <w:abstractNum w:abstractNumId="8" w15:restartNumberingAfterBreak="0">
    <w:nsid w:val="19071AE4"/>
    <w:multiLevelType w:val="hybridMultilevel"/>
    <w:tmpl w:val="BFB89D22"/>
    <w:lvl w:ilvl="0" w:tplc="B3E6F306">
      <w:start w:val="1"/>
      <w:numFmt w:val="bullet"/>
      <w:lvlText w:val=""/>
      <w:lvlJc w:val="left"/>
      <w:pPr>
        <w:ind w:left="720" w:hanging="360"/>
      </w:pPr>
      <w:rPr>
        <w:rFonts w:ascii="Symbol" w:hAnsi="Symbol" w:hint="default"/>
      </w:rPr>
    </w:lvl>
    <w:lvl w:ilvl="1" w:tplc="E07EE53A">
      <w:start w:val="1"/>
      <w:numFmt w:val="bullet"/>
      <w:lvlText w:val="o"/>
      <w:lvlJc w:val="left"/>
      <w:pPr>
        <w:ind w:left="1440" w:hanging="360"/>
      </w:pPr>
      <w:rPr>
        <w:rFonts w:ascii="Courier New" w:hAnsi="Courier New" w:hint="default"/>
      </w:rPr>
    </w:lvl>
    <w:lvl w:ilvl="2" w:tplc="8B501354">
      <w:start w:val="1"/>
      <w:numFmt w:val="bullet"/>
      <w:lvlText w:val=""/>
      <w:lvlJc w:val="left"/>
      <w:pPr>
        <w:ind w:left="2160" w:hanging="360"/>
      </w:pPr>
      <w:rPr>
        <w:rFonts w:ascii="Wingdings" w:hAnsi="Wingdings" w:hint="default"/>
      </w:rPr>
    </w:lvl>
    <w:lvl w:ilvl="3" w:tplc="C39A718E">
      <w:start w:val="1"/>
      <w:numFmt w:val="bullet"/>
      <w:lvlText w:val=""/>
      <w:lvlJc w:val="left"/>
      <w:pPr>
        <w:ind w:left="2880" w:hanging="360"/>
      </w:pPr>
      <w:rPr>
        <w:rFonts w:ascii="Symbol" w:hAnsi="Symbol" w:hint="default"/>
      </w:rPr>
    </w:lvl>
    <w:lvl w:ilvl="4" w:tplc="DA7EA4D8">
      <w:start w:val="1"/>
      <w:numFmt w:val="bullet"/>
      <w:lvlText w:val="o"/>
      <w:lvlJc w:val="left"/>
      <w:pPr>
        <w:ind w:left="3600" w:hanging="360"/>
      </w:pPr>
      <w:rPr>
        <w:rFonts w:ascii="Courier New" w:hAnsi="Courier New" w:hint="default"/>
      </w:rPr>
    </w:lvl>
    <w:lvl w:ilvl="5" w:tplc="6D8E68E8">
      <w:start w:val="1"/>
      <w:numFmt w:val="bullet"/>
      <w:lvlText w:val=""/>
      <w:lvlJc w:val="left"/>
      <w:pPr>
        <w:ind w:left="4320" w:hanging="360"/>
      </w:pPr>
      <w:rPr>
        <w:rFonts w:ascii="Wingdings" w:hAnsi="Wingdings" w:hint="default"/>
      </w:rPr>
    </w:lvl>
    <w:lvl w:ilvl="6" w:tplc="2054A622">
      <w:start w:val="1"/>
      <w:numFmt w:val="bullet"/>
      <w:lvlText w:val=""/>
      <w:lvlJc w:val="left"/>
      <w:pPr>
        <w:ind w:left="5040" w:hanging="360"/>
      </w:pPr>
      <w:rPr>
        <w:rFonts w:ascii="Symbol" w:hAnsi="Symbol" w:hint="default"/>
      </w:rPr>
    </w:lvl>
    <w:lvl w:ilvl="7" w:tplc="E744C6F8">
      <w:start w:val="1"/>
      <w:numFmt w:val="bullet"/>
      <w:lvlText w:val="o"/>
      <w:lvlJc w:val="left"/>
      <w:pPr>
        <w:ind w:left="5760" w:hanging="360"/>
      </w:pPr>
      <w:rPr>
        <w:rFonts w:ascii="Courier New" w:hAnsi="Courier New" w:hint="default"/>
      </w:rPr>
    </w:lvl>
    <w:lvl w:ilvl="8" w:tplc="B5728C2A">
      <w:start w:val="1"/>
      <w:numFmt w:val="bullet"/>
      <w:lvlText w:val=""/>
      <w:lvlJc w:val="left"/>
      <w:pPr>
        <w:ind w:left="6480" w:hanging="360"/>
      </w:pPr>
      <w:rPr>
        <w:rFonts w:ascii="Wingdings" w:hAnsi="Wingdings" w:hint="default"/>
      </w:rPr>
    </w:lvl>
  </w:abstractNum>
  <w:abstractNum w:abstractNumId="9" w15:restartNumberingAfterBreak="0">
    <w:nsid w:val="232F33C5"/>
    <w:multiLevelType w:val="hybridMultilevel"/>
    <w:tmpl w:val="C0A04538"/>
    <w:lvl w:ilvl="0" w:tplc="CB284D7E">
      <w:start w:val="1"/>
      <w:numFmt w:val="bullet"/>
      <w:lvlText w:val=""/>
      <w:lvlJc w:val="left"/>
      <w:pPr>
        <w:ind w:left="720" w:hanging="360"/>
      </w:pPr>
      <w:rPr>
        <w:rFonts w:ascii="Symbol" w:hAnsi="Symbol" w:hint="default"/>
      </w:rPr>
    </w:lvl>
    <w:lvl w:ilvl="1" w:tplc="72CA3CB6">
      <w:start w:val="1"/>
      <w:numFmt w:val="bullet"/>
      <w:lvlText w:val="o"/>
      <w:lvlJc w:val="left"/>
      <w:pPr>
        <w:ind w:left="1440" w:hanging="360"/>
      </w:pPr>
      <w:rPr>
        <w:rFonts w:ascii="Courier New" w:hAnsi="Courier New" w:hint="default"/>
      </w:rPr>
    </w:lvl>
    <w:lvl w:ilvl="2" w:tplc="9508D86C">
      <w:start w:val="1"/>
      <w:numFmt w:val="bullet"/>
      <w:lvlText w:val=""/>
      <w:lvlJc w:val="left"/>
      <w:pPr>
        <w:ind w:left="2160" w:hanging="360"/>
      </w:pPr>
      <w:rPr>
        <w:rFonts w:ascii="Wingdings" w:hAnsi="Wingdings" w:hint="default"/>
      </w:rPr>
    </w:lvl>
    <w:lvl w:ilvl="3" w:tplc="1F882224">
      <w:start w:val="1"/>
      <w:numFmt w:val="bullet"/>
      <w:lvlText w:val=""/>
      <w:lvlJc w:val="left"/>
      <w:pPr>
        <w:ind w:left="2880" w:hanging="360"/>
      </w:pPr>
      <w:rPr>
        <w:rFonts w:ascii="Symbol" w:hAnsi="Symbol" w:hint="default"/>
      </w:rPr>
    </w:lvl>
    <w:lvl w:ilvl="4" w:tplc="135C0F66">
      <w:start w:val="1"/>
      <w:numFmt w:val="bullet"/>
      <w:lvlText w:val="o"/>
      <w:lvlJc w:val="left"/>
      <w:pPr>
        <w:ind w:left="3600" w:hanging="360"/>
      </w:pPr>
      <w:rPr>
        <w:rFonts w:ascii="Courier New" w:hAnsi="Courier New" w:hint="default"/>
      </w:rPr>
    </w:lvl>
    <w:lvl w:ilvl="5" w:tplc="4296C8F8">
      <w:start w:val="1"/>
      <w:numFmt w:val="bullet"/>
      <w:lvlText w:val=""/>
      <w:lvlJc w:val="left"/>
      <w:pPr>
        <w:ind w:left="4320" w:hanging="360"/>
      </w:pPr>
      <w:rPr>
        <w:rFonts w:ascii="Wingdings" w:hAnsi="Wingdings" w:hint="default"/>
      </w:rPr>
    </w:lvl>
    <w:lvl w:ilvl="6" w:tplc="761A5730">
      <w:start w:val="1"/>
      <w:numFmt w:val="bullet"/>
      <w:lvlText w:val=""/>
      <w:lvlJc w:val="left"/>
      <w:pPr>
        <w:ind w:left="5040" w:hanging="360"/>
      </w:pPr>
      <w:rPr>
        <w:rFonts w:ascii="Symbol" w:hAnsi="Symbol" w:hint="default"/>
      </w:rPr>
    </w:lvl>
    <w:lvl w:ilvl="7" w:tplc="2EFA7C7E">
      <w:start w:val="1"/>
      <w:numFmt w:val="bullet"/>
      <w:lvlText w:val="o"/>
      <w:lvlJc w:val="left"/>
      <w:pPr>
        <w:ind w:left="5760" w:hanging="360"/>
      </w:pPr>
      <w:rPr>
        <w:rFonts w:ascii="Courier New" w:hAnsi="Courier New" w:hint="default"/>
      </w:rPr>
    </w:lvl>
    <w:lvl w:ilvl="8" w:tplc="59AC75A4">
      <w:start w:val="1"/>
      <w:numFmt w:val="bullet"/>
      <w:lvlText w:val=""/>
      <w:lvlJc w:val="left"/>
      <w:pPr>
        <w:ind w:left="6480" w:hanging="360"/>
      </w:pPr>
      <w:rPr>
        <w:rFonts w:ascii="Wingdings" w:hAnsi="Wingdings" w:hint="default"/>
      </w:rPr>
    </w:lvl>
  </w:abstractNum>
  <w:abstractNum w:abstractNumId="10" w15:restartNumberingAfterBreak="0">
    <w:nsid w:val="294EFDA6"/>
    <w:multiLevelType w:val="hybridMultilevel"/>
    <w:tmpl w:val="FE98A3B8"/>
    <w:lvl w:ilvl="0" w:tplc="10AAA472">
      <w:start w:val="1"/>
      <w:numFmt w:val="bullet"/>
      <w:lvlText w:val=""/>
      <w:lvlJc w:val="left"/>
      <w:pPr>
        <w:ind w:left="720" w:hanging="360"/>
      </w:pPr>
      <w:rPr>
        <w:rFonts w:ascii="Symbol" w:hAnsi="Symbol" w:hint="default"/>
      </w:rPr>
    </w:lvl>
    <w:lvl w:ilvl="1" w:tplc="143A3228">
      <w:start w:val="1"/>
      <w:numFmt w:val="bullet"/>
      <w:lvlText w:val="o"/>
      <w:lvlJc w:val="left"/>
      <w:pPr>
        <w:ind w:left="1440" w:hanging="360"/>
      </w:pPr>
      <w:rPr>
        <w:rFonts w:ascii="Courier New" w:hAnsi="Courier New" w:hint="default"/>
      </w:rPr>
    </w:lvl>
    <w:lvl w:ilvl="2" w:tplc="74E63714">
      <w:start w:val="1"/>
      <w:numFmt w:val="bullet"/>
      <w:lvlText w:val=""/>
      <w:lvlJc w:val="left"/>
      <w:pPr>
        <w:ind w:left="2160" w:hanging="360"/>
      </w:pPr>
      <w:rPr>
        <w:rFonts w:ascii="Wingdings" w:hAnsi="Wingdings" w:hint="default"/>
      </w:rPr>
    </w:lvl>
    <w:lvl w:ilvl="3" w:tplc="8642062E">
      <w:start w:val="1"/>
      <w:numFmt w:val="bullet"/>
      <w:lvlText w:val=""/>
      <w:lvlJc w:val="left"/>
      <w:pPr>
        <w:ind w:left="2880" w:hanging="360"/>
      </w:pPr>
      <w:rPr>
        <w:rFonts w:ascii="Symbol" w:hAnsi="Symbol" w:hint="default"/>
      </w:rPr>
    </w:lvl>
    <w:lvl w:ilvl="4" w:tplc="5BDC898C">
      <w:start w:val="1"/>
      <w:numFmt w:val="bullet"/>
      <w:lvlText w:val="o"/>
      <w:lvlJc w:val="left"/>
      <w:pPr>
        <w:ind w:left="3600" w:hanging="360"/>
      </w:pPr>
      <w:rPr>
        <w:rFonts w:ascii="Courier New" w:hAnsi="Courier New" w:hint="default"/>
      </w:rPr>
    </w:lvl>
    <w:lvl w:ilvl="5" w:tplc="58E833CC">
      <w:start w:val="1"/>
      <w:numFmt w:val="bullet"/>
      <w:lvlText w:val=""/>
      <w:lvlJc w:val="left"/>
      <w:pPr>
        <w:ind w:left="4320" w:hanging="360"/>
      </w:pPr>
      <w:rPr>
        <w:rFonts w:ascii="Wingdings" w:hAnsi="Wingdings" w:hint="default"/>
      </w:rPr>
    </w:lvl>
    <w:lvl w:ilvl="6" w:tplc="A83EE6B0">
      <w:start w:val="1"/>
      <w:numFmt w:val="bullet"/>
      <w:lvlText w:val=""/>
      <w:lvlJc w:val="left"/>
      <w:pPr>
        <w:ind w:left="5040" w:hanging="360"/>
      </w:pPr>
      <w:rPr>
        <w:rFonts w:ascii="Symbol" w:hAnsi="Symbol" w:hint="default"/>
      </w:rPr>
    </w:lvl>
    <w:lvl w:ilvl="7" w:tplc="9B44080E">
      <w:start w:val="1"/>
      <w:numFmt w:val="bullet"/>
      <w:lvlText w:val="o"/>
      <w:lvlJc w:val="left"/>
      <w:pPr>
        <w:ind w:left="5760" w:hanging="360"/>
      </w:pPr>
      <w:rPr>
        <w:rFonts w:ascii="Courier New" w:hAnsi="Courier New" w:hint="default"/>
      </w:rPr>
    </w:lvl>
    <w:lvl w:ilvl="8" w:tplc="651683C4">
      <w:start w:val="1"/>
      <w:numFmt w:val="bullet"/>
      <w:lvlText w:val=""/>
      <w:lvlJc w:val="left"/>
      <w:pPr>
        <w:ind w:left="6480" w:hanging="360"/>
      </w:pPr>
      <w:rPr>
        <w:rFonts w:ascii="Wingdings" w:hAnsi="Wingdings" w:hint="default"/>
      </w:rPr>
    </w:lvl>
  </w:abstractNum>
  <w:abstractNum w:abstractNumId="11" w15:restartNumberingAfterBreak="0">
    <w:nsid w:val="2E922B19"/>
    <w:multiLevelType w:val="hybridMultilevel"/>
    <w:tmpl w:val="A87C3D9C"/>
    <w:lvl w:ilvl="0" w:tplc="03229BDE">
      <w:start w:val="1"/>
      <w:numFmt w:val="bullet"/>
      <w:lvlText w:val=""/>
      <w:lvlJc w:val="left"/>
      <w:pPr>
        <w:ind w:left="720" w:hanging="360"/>
      </w:pPr>
      <w:rPr>
        <w:rFonts w:ascii="Symbol" w:hAnsi="Symbol" w:hint="default"/>
      </w:rPr>
    </w:lvl>
    <w:lvl w:ilvl="1" w:tplc="28465C72">
      <w:start w:val="1"/>
      <w:numFmt w:val="bullet"/>
      <w:lvlText w:val="o"/>
      <w:lvlJc w:val="left"/>
      <w:pPr>
        <w:ind w:left="1440" w:hanging="360"/>
      </w:pPr>
      <w:rPr>
        <w:rFonts w:ascii="Courier New" w:hAnsi="Courier New" w:hint="default"/>
      </w:rPr>
    </w:lvl>
    <w:lvl w:ilvl="2" w:tplc="157A6C96">
      <w:start w:val="1"/>
      <w:numFmt w:val="bullet"/>
      <w:lvlText w:val=""/>
      <w:lvlJc w:val="left"/>
      <w:pPr>
        <w:ind w:left="2160" w:hanging="360"/>
      </w:pPr>
      <w:rPr>
        <w:rFonts w:ascii="Wingdings" w:hAnsi="Wingdings" w:hint="default"/>
      </w:rPr>
    </w:lvl>
    <w:lvl w:ilvl="3" w:tplc="1930BC20">
      <w:start w:val="1"/>
      <w:numFmt w:val="bullet"/>
      <w:lvlText w:val=""/>
      <w:lvlJc w:val="left"/>
      <w:pPr>
        <w:ind w:left="2880" w:hanging="360"/>
      </w:pPr>
      <w:rPr>
        <w:rFonts w:ascii="Symbol" w:hAnsi="Symbol" w:hint="default"/>
      </w:rPr>
    </w:lvl>
    <w:lvl w:ilvl="4" w:tplc="A9DE42A6">
      <w:start w:val="1"/>
      <w:numFmt w:val="bullet"/>
      <w:lvlText w:val="o"/>
      <w:lvlJc w:val="left"/>
      <w:pPr>
        <w:ind w:left="3600" w:hanging="360"/>
      </w:pPr>
      <w:rPr>
        <w:rFonts w:ascii="Courier New" w:hAnsi="Courier New" w:hint="default"/>
      </w:rPr>
    </w:lvl>
    <w:lvl w:ilvl="5" w:tplc="49E4FE78">
      <w:start w:val="1"/>
      <w:numFmt w:val="bullet"/>
      <w:lvlText w:val=""/>
      <w:lvlJc w:val="left"/>
      <w:pPr>
        <w:ind w:left="4320" w:hanging="360"/>
      </w:pPr>
      <w:rPr>
        <w:rFonts w:ascii="Wingdings" w:hAnsi="Wingdings" w:hint="default"/>
      </w:rPr>
    </w:lvl>
    <w:lvl w:ilvl="6" w:tplc="F920E7DE">
      <w:start w:val="1"/>
      <w:numFmt w:val="bullet"/>
      <w:lvlText w:val=""/>
      <w:lvlJc w:val="left"/>
      <w:pPr>
        <w:ind w:left="5040" w:hanging="360"/>
      </w:pPr>
      <w:rPr>
        <w:rFonts w:ascii="Symbol" w:hAnsi="Symbol" w:hint="default"/>
      </w:rPr>
    </w:lvl>
    <w:lvl w:ilvl="7" w:tplc="EC4493CC">
      <w:start w:val="1"/>
      <w:numFmt w:val="bullet"/>
      <w:lvlText w:val="o"/>
      <w:lvlJc w:val="left"/>
      <w:pPr>
        <w:ind w:left="5760" w:hanging="360"/>
      </w:pPr>
      <w:rPr>
        <w:rFonts w:ascii="Courier New" w:hAnsi="Courier New" w:hint="default"/>
      </w:rPr>
    </w:lvl>
    <w:lvl w:ilvl="8" w:tplc="8632C8C2">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42A4FD4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31E2B"/>
    <w:multiLevelType w:val="multilevel"/>
    <w:tmpl w:val="F97C94EE"/>
    <w:lvl w:ilvl="0">
      <w:start w:val="1"/>
      <w:numFmt w:val="decimal"/>
      <w:lvlText w:val="%1."/>
      <w:lvlJc w:val="left"/>
      <w:pPr>
        <w:ind w:left="360" w:hanging="360"/>
      </w:pPr>
      <w:rPr>
        <w:rFonts w:hint="default"/>
        <w:b/>
        <w:bCs w:val="0"/>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EB1C61"/>
    <w:multiLevelType w:val="hybridMultilevel"/>
    <w:tmpl w:val="1F14CBDC"/>
    <w:lvl w:ilvl="0" w:tplc="6B88D106">
      <w:start w:val="1"/>
      <w:numFmt w:val="bullet"/>
      <w:lvlText w:val=""/>
      <w:lvlJc w:val="left"/>
      <w:pPr>
        <w:ind w:left="720" w:hanging="360"/>
      </w:pPr>
      <w:rPr>
        <w:rFonts w:ascii="Symbol" w:hAnsi="Symbol" w:hint="default"/>
      </w:rPr>
    </w:lvl>
    <w:lvl w:ilvl="1" w:tplc="922C26D8">
      <w:start w:val="1"/>
      <w:numFmt w:val="bullet"/>
      <w:lvlText w:val="o"/>
      <w:lvlJc w:val="left"/>
      <w:pPr>
        <w:ind w:left="1440" w:hanging="360"/>
      </w:pPr>
      <w:rPr>
        <w:rFonts w:ascii="Courier New" w:hAnsi="Courier New" w:hint="default"/>
      </w:rPr>
    </w:lvl>
    <w:lvl w:ilvl="2" w:tplc="AB8A437C">
      <w:start w:val="1"/>
      <w:numFmt w:val="bullet"/>
      <w:lvlText w:val=""/>
      <w:lvlJc w:val="left"/>
      <w:pPr>
        <w:ind w:left="2160" w:hanging="360"/>
      </w:pPr>
      <w:rPr>
        <w:rFonts w:ascii="Wingdings" w:hAnsi="Wingdings" w:hint="default"/>
      </w:rPr>
    </w:lvl>
    <w:lvl w:ilvl="3" w:tplc="78283D36">
      <w:start w:val="1"/>
      <w:numFmt w:val="bullet"/>
      <w:lvlText w:val=""/>
      <w:lvlJc w:val="left"/>
      <w:pPr>
        <w:ind w:left="2880" w:hanging="360"/>
      </w:pPr>
      <w:rPr>
        <w:rFonts w:ascii="Symbol" w:hAnsi="Symbol" w:hint="default"/>
      </w:rPr>
    </w:lvl>
    <w:lvl w:ilvl="4" w:tplc="CAF0EF3C">
      <w:start w:val="1"/>
      <w:numFmt w:val="bullet"/>
      <w:lvlText w:val="o"/>
      <w:lvlJc w:val="left"/>
      <w:pPr>
        <w:ind w:left="3600" w:hanging="360"/>
      </w:pPr>
      <w:rPr>
        <w:rFonts w:ascii="Courier New" w:hAnsi="Courier New" w:hint="default"/>
      </w:rPr>
    </w:lvl>
    <w:lvl w:ilvl="5" w:tplc="780CE6B6">
      <w:start w:val="1"/>
      <w:numFmt w:val="bullet"/>
      <w:lvlText w:val=""/>
      <w:lvlJc w:val="left"/>
      <w:pPr>
        <w:ind w:left="4320" w:hanging="360"/>
      </w:pPr>
      <w:rPr>
        <w:rFonts w:ascii="Wingdings" w:hAnsi="Wingdings" w:hint="default"/>
      </w:rPr>
    </w:lvl>
    <w:lvl w:ilvl="6" w:tplc="6E88E51C">
      <w:start w:val="1"/>
      <w:numFmt w:val="bullet"/>
      <w:lvlText w:val=""/>
      <w:lvlJc w:val="left"/>
      <w:pPr>
        <w:ind w:left="5040" w:hanging="360"/>
      </w:pPr>
      <w:rPr>
        <w:rFonts w:ascii="Symbol" w:hAnsi="Symbol" w:hint="default"/>
      </w:rPr>
    </w:lvl>
    <w:lvl w:ilvl="7" w:tplc="E50EE5A4">
      <w:start w:val="1"/>
      <w:numFmt w:val="bullet"/>
      <w:lvlText w:val="o"/>
      <w:lvlJc w:val="left"/>
      <w:pPr>
        <w:ind w:left="5760" w:hanging="360"/>
      </w:pPr>
      <w:rPr>
        <w:rFonts w:ascii="Courier New" w:hAnsi="Courier New" w:hint="default"/>
      </w:rPr>
    </w:lvl>
    <w:lvl w:ilvl="8" w:tplc="84E2667C">
      <w:start w:val="1"/>
      <w:numFmt w:val="bullet"/>
      <w:lvlText w:val=""/>
      <w:lvlJc w:val="left"/>
      <w:pPr>
        <w:ind w:left="6480" w:hanging="360"/>
      </w:pPr>
      <w:rPr>
        <w:rFonts w:ascii="Wingdings" w:hAnsi="Wingdings" w:hint="default"/>
      </w:rPr>
    </w:lvl>
  </w:abstractNum>
  <w:abstractNum w:abstractNumId="17" w15:restartNumberingAfterBreak="0">
    <w:nsid w:val="41E07D7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6C2DCA6"/>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i w:val="0"/>
        <w:iCs/>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38DB00A"/>
    <w:multiLevelType w:val="hybridMultilevel"/>
    <w:tmpl w:val="3042C0A4"/>
    <w:lvl w:ilvl="0" w:tplc="C4F4551E">
      <w:start w:val="1"/>
      <w:numFmt w:val="bullet"/>
      <w:lvlText w:val="●"/>
      <w:lvlJc w:val="left"/>
      <w:pPr>
        <w:ind w:left="720" w:hanging="360"/>
      </w:pPr>
      <w:rPr>
        <w:rFonts w:ascii="Noto Sans Symbols" w:hAnsi="Noto Sans Symbols" w:hint="default"/>
      </w:rPr>
    </w:lvl>
    <w:lvl w:ilvl="1" w:tplc="FBE629E4">
      <w:start w:val="1"/>
      <w:numFmt w:val="bullet"/>
      <w:lvlText w:val="o"/>
      <w:lvlJc w:val="left"/>
      <w:pPr>
        <w:ind w:left="1440" w:hanging="360"/>
      </w:pPr>
      <w:rPr>
        <w:rFonts w:ascii="Courier New" w:hAnsi="Courier New" w:hint="default"/>
      </w:rPr>
    </w:lvl>
    <w:lvl w:ilvl="2" w:tplc="60480CCE">
      <w:start w:val="1"/>
      <w:numFmt w:val="bullet"/>
      <w:lvlText w:val=""/>
      <w:lvlJc w:val="left"/>
      <w:pPr>
        <w:ind w:left="2160" w:hanging="360"/>
      </w:pPr>
      <w:rPr>
        <w:rFonts w:ascii="Wingdings" w:hAnsi="Wingdings" w:hint="default"/>
      </w:rPr>
    </w:lvl>
    <w:lvl w:ilvl="3" w:tplc="76F6293E">
      <w:start w:val="1"/>
      <w:numFmt w:val="bullet"/>
      <w:lvlText w:val=""/>
      <w:lvlJc w:val="left"/>
      <w:pPr>
        <w:ind w:left="2880" w:hanging="360"/>
      </w:pPr>
      <w:rPr>
        <w:rFonts w:ascii="Symbol" w:hAnsi="Symbol" w:hint="default"/>
      </w:rPr>
    </w:lvl>
    <w:lvl w:ilvl="4" w:tplc="94DC5558">
      <w:start w:val="1"/>
      <w:numFmt w:val="bullet"/>
      <w:lvlText w:val="o"/>
      <w:lvlJc w:val="left"/>
      <w:pPr>
        <w:ind w:left="3600" w:hanging="360"/>
      </w:pPr>
      <w:rPr>
        <w:rFonts w:ascii="Courier New" w:hAnsi="Courier New" w:hint="default"/>
      </w:rPr>
    </w:lvl>
    <w:lvl w:ilvl="5" w:tplc="81702FE6">
      <w:start w:val="1"/>
      <w:numFmt w:val="bullet"/>
      <w:lvlText w:val=""/>
      <w:lvlJc w:val="left"/>
      <w:pPr>
        <w:ind w:left="4320" w:hanging="360"/>
      </w:pPr>
      <w:rPr>
        <w:rFonts w:ascii="Wingdings" w:hAnsi="Wingdings" w:hint="default"/>
      </w:rPr>
    </w:lvl>
    <w:lvl w:ilvl="6" w:tplc="D86AE7E4">
      <w:start w:val="1"/>
      <w:numFmt w:val="bullet"/>
      <w:lvlText w:val=""/>
      <w:lvlJc w:val="left"/>
      <w:pPr>
        <w:ind w:left="5040" w:hanging="360"/>
      </w:pPr>
      <w:rPr>
        <w:rFonts w:ascii="Symbol" w:hAnsi="Symbol" w:hint="default"/>
      </w:rPr>
    </w:lvl>
    <w:lvl w:ilvl="7" w:tplc="A3F8CBF2">
      <w:start w:val="1"/>
      <w:numFmt w:val="bullet"/>
      <w:lvlText w:val="o"/>
      <w:lvlJc w:val="left"/>
      <w:pPr>
        <w:ind w:left="5760" w:hanging="360"/>
      </w:pPr>
      <w:rPr>
        <w:rFonts w:ascii="Courier New" w:hAnsi="Courier New" w:hint="default"/>
      </w:rPr>
    </w:lvl>
    <w:lvl w:ilvl="8" w:tplc="93F0EC48">
      <w:start w:val="1"/>
      <w:numFmt w:val="bullet"/>
      <w:lvlText w:val=""/>
      <w:lvlJc w:val="left"/>
      <w:pPr>
        <w:ind w:left="6480" w:hanging="360"/>
      </w:pPr>
      <w:rPr>
        <w:rFonts w:ascii="Wingdings" w:hAnsi="Wingding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9E80B0"/>
    <w:multiLevelType w:val="hybridMultilevel"/>
    <w:tmpl w:val="94BC6380"/>
    <w:lvl w:ilvl="0" w:tplc="B06C9DDC">
      <w:start w:val="1"/>
      <w:numFmt w:val="bullet"/>
      <w:lvlText w:val=""/>
      <w:lvlJc w:val="left"/>
      <w:pPr>
        <w:ind w:left="720" w:hanging="360"/>
      </w:pPr>
      <w:rPr>
        <w:rFonts w:ascii="Symbol" w:hAnsi="Symbol" w:hint="default"/>
      </w:rPr>
    </w:lvl>
    <w:lvl w:ilvl="1" w:tplc="6EA8A1C4">
      <w:start w:val="1"/>
      <w:numFmt w:val="bullet"/>
      <w:lvlText w:val="o"/>
      <w:lvlJc w:val="left"/>
      <w:pPr>
        <w:ind w:left="1440" w:hanging="360"/>
      </w:pPr>
      <w:rPr>
        <w:rFonts w:ascii="Courier New" w:hAnsi="Courier New" w:hint="default"/>
      </w:rPr>
    </w:lvl>
    <w:lvl w:ilvl="2" w:tplc="4F0255F4">
      <w:start w:val="1"/>
      <w:numFmt w:val="bullet"/>
      <w:lvlText w:val=""/>
      <w:lvlJc w:val="left"/>
      <w:pPr>
        <w:ind w:left="2160" w:hanging="360"/>
      </w:pPr>
      <w:rPr>
        <w:rFonts w:ascii="Wingdings" w:hAnsi="Wingdings" w:hint="default"/>
      </w:rPr>
    </w:lvl>
    <w:lvl w:ilvl="3" w:tplc="0A0E1FDE">
      <w:start w:val="1"/>
      <w:numFmt w:val="bullet"/>
      <w:lvlText w:val=""/>
      <w:lvlJc w:val="left"/>
      <w:pPr>
        <w:ind w:left="2880" w:hanging="360"/>
      </w:pPr>
      <w:rPr>
        <w:rFonts w:ascii="Symbol" w:hAnsi="Symbol" w:hint="default"/>
      </w:rPr>
    </w:lvl>
    <w:lvl w:ilvl="4" w:tplc="F84069AA">
      <w:start w:val="1"/>
      <w:numFmt w:val="bullet"/>
      <w:lvlText w:val="o"/>
      <w:lvlJc w:val="left"/>
      <w:pPr>
        <w:ind w:left="3600" w:hanging="360"/>
      </w:pPr>
      <w:rPr>
        <w:rFonts w:ascii="Courier New" w:hAnsi="Courier New" w:hint="default"/>
      </w:rPr>
    </w:lvl>
    <w:lvl w:ilvl="5" w:tplc="35660BB4">
      <w:start w:val="1"/>
      <w:numFmt w:val="bullet"/>
      <w:lvlText w:val=""/>
      <w:lvlJc w:val="left"/>
      <w:pPr>
        <w:ind w:left="4320" w:hanging="360"/>
      </w:pPr>
      <w:rPr>
        <w:rFonts w:ascii="Wingdings" w:hAnsi="Wingdings" w:hint="default"/>
      </w:rPr>
    </w:lvl>
    <w:lvl w:ilvl="6" w:tplc="44AE3F98">
      <w:start w:val="1"/>
      <w:numFmt w:val="bullet"/>
      <w:lvlText w:val=""/>
      <w:lvlJc w:val="left"/>
      <w:pPr>
        <w:ind w:left="5040" w:hanging="360"/>
      </w:pPr>
      <w:rPr>
        <w:rFonts w:ascii="Symbol" w:hAnsi="Symbol" w:hint="default"/>
      </w:rPr>
    </w:lvl>
    <w:lvl w:ilvl="7" w:tplc="0A244CBC">
      <w:start w:val="1"/>
      <w:numFmt w:val="bullet"/>
      <w:lvlText w:val="o"/>
      <w:lvlJc w:val="left"/>
      <w:pPr>
        <w:ind w:left="5760" w:hanging="360"/>
      </w:pPr>
      <w:rPr>
        <w:rFonts w:ascii="Courier New" w:hAnsi="Courier New" w:hint="default"/>
      </w:rPr>
    </w:lvl>
    <w:lvl w:ilvl="8" w:tplc="4BE05620">
      <w:start w:val="1"/>
      <w:numFmt w:val="bullet"/>
      <w:lvlText w:val=""/>
      <w:lvlJc w:val="left"/>
      <w:pPr>
        <w:ind w:left="6480" w:hanging="360"/>
      </w:pPr>
      <w:rPr>
        <w:rFonts w:ascii="Wingdings" w:hAnsi="Wingdings" w:hint="default"/>
      </w:rPr>
    </w:lvl>
  </w:abstractNum>
  <w:abstractNum w:abstractNumId="23" w15:restartNumberingAfterBreak="0">
    <w:nsid w:val="57EDCD20"/>
    <w:multiLevelType w:val="hybridMultilevel"/>
    <w:tmpl w:val="5CDA8A1E"/>
    <w:lvl w:ilvl="0" w:tplc="286C2960">
      <w:start w:val="1"/>
      <w:numFmt w:val="bullet"/>
      <w:lvlText w:val=""/>
      <w:lvlJc w:val="left"/>
      <w:pPr>
        <w:ind w:left="720" w:hanging="360"/>
      </w:pPr>
      <w:rPr>
        <w:rFonts w:ascii="Symbol" w:hAnsi="Symbol" w:hint="default"/>
      </w:rPr>
    </w:lvl>
    <w:lvl w:ilvl="1" w:tplc="C602D7E2">
      <w:start w:val="1"/>
      <w:numFmt w:val="bullet"/>
      <w:lvlText w:val="o"/>
      <w:lvlJc w:val="left"/>
      <w:pPr>
        <w:ind w:left="1440" w:hanging="360"/>
      </w:pPr>
      <w:rPr>
        <w:rFonts w:ascii="Courier New" w:hAnsi="Courier New" w:hint="default"/>
      </w:rPr>
    </w:lvl>
    <w:lvl w:ilvl="2" w:tplc="9820883A">
      <w:start w:val="1"/>
      <w:numFmt w:val="bullet"/>
      <w:lvlText w:val=""/>
      <w:lvlJc w:val="left"/>
      <w:pPr>
        <w:ind w:left="2160" w:hanging="360"/>
      </w:pPr>
      <w:rPr>
        <w:rFonts w:ascii="Wingdings" w:hAnsi="Wingdings" w:hint="default"/>
      </w:rPr>
    </w:lvl>
    <w:lvl w:ilvl="3" w:tplc="AD8AF216">
      <w:start w:val="1"/>
      <w:numFmt w:val="bullet"/>
      <w:lvlText w:val=""/>
      <w:lvlJc w:val="left"/>
      <w:pPr>
        <w:ind w:left="2880" w:hanging="360"/>
      </w:pPr>
      <w:rPr>
        <w:rFonts w:ascii="Symbol" w:hAnsi="Symbol" w:hint="default"/>
      </w:rPr>
    </w:lvl>
    <w:lvl w:ilvl="4" w:tplc="F274CD92">
      <w:start w:val="1"/>
      <w:numFmt w:val="bullet"/>
      <w:lvlText w:val="o"/>
      <w:lvlJc w:val="left"/>
      <w:pPr>
        <w:ind w:left="3600" w:hanging="360"/>
      </w:pPr>
      <w:rPr>
        <w:rFonts w:ascii="Courier New" w:hAnsi="Courier New" w:hint="default"/>
      </w:rPr>
    </w:lvl>
    <w:lvl w:ilvl="5" w:tplc="0CDEEABA">
      <w:start w:val="1"/>
      <w:numFmt w:val="bullet"/>
      <w:lvlText w:val=""/>
      <w:lvlJc w:val="left"/>
      <w:pPr>
        <w:ind w:left="4320" w:hanging="360"/>
      </w:pPr>
      <w:rPr>
        <w:rFonts w:ascii="Wingdings" w:hAnsi="Wingdings" w:hint="default"/>
      </w:rPr>
    </w:lvl>
    <w:lvl w:ilvl="6" w:tplc="961C34CA">
      <w:start w:val="1"/>
      <w:numFmt w:val="bullet"/>
      <w:lvlText w:val=""/>
      <w:lvlJc w:val="left"/>
      <w:pPr>
        <w:ind w:left="5040" w:hanging="360"/>
      </w:pPr>
      <w:rPr>
        <w:rFonts w:ascii="Symbol" w:hAnsi="Symbol" w:hint="default"/>
      </w:rPr>
    </w:lvl>
    <w:lvl w:ilvl="7" w:tplc="B3007530">
      <w:start w:val="1"/>
      <w:numFmt w:val="bullet"/>
      <w:lvlText w:val="o"/>
      <w:lvlJc w:val="left"/>
      <w:pPr>
        <w:ind w:left="5760" w:hanging="360"/>
      </w:pPr>
      <w:rPr>
        <w:rFonts w:ascii="Courier New" w:hAnsi="Courier New" w:hint="default"/>
      </w:rPr>
    </w:lvl>
    <w:lvl w:ilvl="8" w:tplc="4F0CD31A">
      <w:start w:val="1"/>
      <w:numFmt w:val="bullet"/>
      <w:lvlText w:val=""/>
      <w:lvlJc w:val="left"/>
      <w:pPr>
        <w:ind w:left="6480" w:hanging="360"/>
      </w:pPr>
      <w:rPr>
        <w:rFonts w:ascii="Wingdings" w:hAnsi="Wingdings" w:hint="default"/>
      </w:rPr>
    </w:lvl>
  </w:abstractNum>
  <w:abstractNum w:abstractNumId="24" w15:restartNumberingAfterBreak="0">
    <w:nsid w:val="5D4B455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34E55"/>
    <w:multiLevelType w:val="hybridMultilevel"/>
    <w:tmpl w:val="8C229F6A"/>
    <w:lvl w:ilvl="0" w:tplc="4A6CA6C6">
      <w:start w:val="1"/>
      <w:numFmt w:val="bullet"/>
      <w:lvlText w:val=""/>
      <w:lvlJc w:val="left"/>
      <w:pPr>
        <w:ind w:left="720" w:hanging="360"/>
      </w:pPr>
      <w:rPr>
        <w:rFonts w:ascii="Symbol" w:hAnsi="Symbol" w:hint="default"/>
      </w:rPr>
    </w:lvl>
    <w:lvl w:ilvl="1" w:tplc="A8BA61DE">
      <w:start w:val="1"/>
      <w:numFmt w:val="bullet"/>
      <w:lvlText w:val="o"/>
      <w:lvlJc w:val="left"/>
      <w:pPr>
        <w:ind w:left="1440" w:hanging="360"/>
      </w:pPr>
      <w:rPr>
        <w:rFonts w:ascii="Courier New" w:hAnsi="Courier New" w:hint="default"/>
      </w:rPr>
    </w:lvl>
    <w:lvl w:ilvl="2" w:tplc="E21A7E30">
      <w:start w:val="1"/>
      <w:numFmt w:val="bullet"/>
      <w:lvlText w:val=""/>
      <w:lvlJc w:val="left"/>
      <w:pPr>
        <w:ind w:left="2160" w:hanging="360"/>
      </w:pPr>
      <w:rPr>
        <w:rFonts w:ascii="Wingdings" w:hAnsi="Wingdings" w:hint="default"/>
      </w:rPr>
    </w:lvl>
    <w:lvl w:ilvl="3" w:tplc="9F5042D2">
      <w:start w:val="1"/>
      <w:numFmt w:val="bullet"/>
      <w:lvlText w:val=""/>
      <w:lvlJc w:val="left"/>
      <w:pPr>
        <w:ind w:left="2880" w:hanging="360"/>
      </w:pPr>
      <w:rPr>
        <w:rFonts w:ascii="Symbol" w:hAnsi="Symbol" w:hint="default"/>
      </w:rPr>
    </w:lvl>
    <w:lvl w:ilvl="4" w:tplc="F2B00DFE">
      <w:start w:val="1"/>
      <w:numFmt w:val="bullet"/>
      <w:lvlText w:val="o"/>
      <w:lvlJc w:val="left"/>
      <w:pPr>
        <w:ind w:left="3600" w:hanging="360"/>
      </w:pPr>
      <w:rPr>
        <w:rFonts w:ascii="Courier New" w:hAnsi="Courier New" w:hint="default"/>
      </w:rPr>
    </w:lvl>
    <w:lvl w:ilvl="5" w:tplc="356281E2">
      <w:start w:val="1"/>
      <w:numFmt w:val="bullet"/>
      <w:lvlText w:val=""/>
      <w:lvlJc w:val="left"/>
      <w:pPr>
        <w:ind w:left="4320" w:hanging="360"/>
      </w:pPr>
      <w:rPr>
        <w:rFonts w:ascii="Wingdings" w:hAnsi="Wingdings" w:hint="default"/>
      </w:rPr>
    </w:lvl>
    <w:lvl w:ilvl="6" w:tplc="2B34E090">
      <w:start w:val="1"/>
      <w:numFmt w:val="bullet"/>
      <w:lvlText w:val=""/>
      <w:lvlJc w:val="left"/>
      <w:pPr>
        <w:ind w:left="5040" w:hanging="360"/>
      </w:pPr>
      <w:rPr>
        <w:rFonts w:ascii="Symbol" w:hAnsi="Symbol" w:hint="default"/>
      </w:rPr>
    </w:lvl>
    <w:lvl w:ilvl="7" w:tplc="806ACE74">
      <w:start w:val="1"/>
      <w:numFmt w:val="bullet"/>
      <w:lvlText w:val="o"/>
      <w:lvlJc w:val="left"/>
      <w:pPr>
        <w:ind w:left="5760" w:hanging="360"/>
      </w:pPr>
      <w:rPr>
        <w:rFonts w:ascii="Courier New" w:hAnsi="Courier New" w:hint="default"/>
      </w:rPr>
    </w:lvl>
    <w:lvl w:ilvl="8" w:tplc="C61CA8DA">
      <w:start w:val="1"/>
      <w:numFmt w:val="bullet"/>
      <w:lvlText w:val=""/>
      <w:lvlJc w:val="left"/>
      <w:pPr>
        <w:ind w:left="6480" w:hanging="360"/>
      </w:pPr>
      <w:rPr>
        <w:rFonts w:ascii="Wingdings" w:hAnsi="Wingding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B5009D"/>
    <w:multiLevelType w:val="hybridMultilevel"/>
    <w:tmpl w:val="51A45432"/>
    <w:lvl w:ilvl="0" w:tplc="76FE725A">
      <w:start w:val="1"/>
      <w:numFmt w:val="bullet"/>
      <w:lvlText w:val=""/>
      <w:lvlJc w:val="left"/>
      <w:pPr>
        <w:ind w:left="720" w:hanging="360"/>
      </w:pPr>
      <w:rPr>
        <w:rFonts w:ascii="Symbol" w:hAnsi="Symbol" w:hint="default"/>
      </w:rPr>
    </w:lvl>
    <w:lvl w:ilvl="1" w:tplc="4A3C53C4">
      <w:start w:val="1"/>
      <w:numFmt w:val="bullet"/>
      <w:lvlText w:val="o"/>
      <w:lvlJc w:val="left"/>
      <w:pPr>
        <w:ind w:left="1440" w:hanging="360"/>
      </w:pPr>
      <w:rPr>
        <w:rFonts w:ascii="Courier New" w:hAnsi="Courier New" w:hint="default"/>
      </w:rPr>
    </w:lvl>
    <w:lvl w:ilvl="2" w:tplc="D5CC767E">
      <w:start w:val="1"/>
      <w:numFmt w:val="bullet"/>
      <w:lvlText w:val=""/>
      <w:lvlJc w:val="left"/>
      <w:pPr>
        <w:ind w:left="2160" w:hanging="360"/>
      </w:pPr>
      <w:rPr>
        <w:rFonts w:ascii="Wingdings" w:hAnsi="Wingdings" w:hint="default"/>
      </w:rPr>
    </w:lvl>
    <w:lvl w:ilvl="3" w:tplc="520E5BD0">
      <w:start w:val="1"/>
      <w:numFmt w:val="bullet"/>
      <w:lvlText w:val=""/>
      <w:lvlJc w:val="left"/>
      <w:pPr>
        <w:ind w:left="2880" w:hanging="360"/>
      </w:pPr>
      <w:rPr>
        <w:rFonts w:ascii="Symbol" w:hAnsi="Symbol" w:hint="default"/>
      </w:rPr>
    </w:lvl>
    <w:lvl w:ilvl="4" w:tplc="C4B01B54">
      <w:start w:val="1"/>
      <w:numFmt w:val="bullet"/>
      <w:lvlText w:val="o"/>
      <w:lvlJc w:val="left"/>
      <w:pPr>
        <w:ind w:left="3600" w:hanging="360"/>
      </w:pPr>
      <w:rPr>
        <w:rFonts w:ascii="Courier New" w:hAnsi="Courier New" w:hint="default"/>
      </w:rPr>
    </w:lvl>
    <w:lvl w:ilvl="5" w:tplc="BE7C2EE8">
      <w:start w:val="1"/>
      <w:numFmt w:val="bullet"/>
      <w:lvlText w:val=""/>
      <w:lvlJc w:val="left"/>
      <w:pPr>
        <w:ind w:left="4320" w:hanging="360"/>
      </w:pPr>
      <w:rPr>
        <w:rFonts w:ascii="Wingdings" w:hAnsi="Wingdings" w:hint="default"/>
      </w:rPr>
    </w:lvl>
    <w:lvl w:ilvl="6" w:tplc="F4644C6E">
      <w:start w:val="1"/>
      <w:numFmt w:val="bullet"/>
      <w:lvlText w:val=""/>
      <w:lvlJc w:val="left"/>
      <w:pPr>
        <w:ind w:left="5040" w:hanging="360"/>
      </w:pPr>
      <w:rPr>
        <w:rFonts w:ascii="Symbol" w:hAnsi="Symbol" w:hint="default"/>
      </w:rPr>
    </w:lvl>
    <w:lvl w:ilvl="7" w:tplc="6E36A9DA">
      <w:start w:val="1"/>
      <w:numFmt w:val="bullet"/>
      <w:lvlText w:val="o"/>
      <w:lvlJc w:val="left"/>
      <w:pPr>
        <w:ind w:left="5760" w:hanging="360"/>
      </w:pPr>
      <w:rPr>
        <w:rFonts w:ascii="Courier New" w:hAnsi="Courier New" w:hint="default"/>
      </w:rPr>
    </w:lvl>
    <w:lvl w:ilvl="8" w:tplc="8716CDCE">
      <w:start w:val="1"/>
      <w:numFmt w:val="bullet"/>
      <w:lvlText w:val=""/>
      <w:lvlJc w:val="left"/>
      <w:pPr>
        <w:ind w:left="6480" w:hanging="360"/>
      </w:pPr>
      <w:rPr>
        <w:rFonts w:ascii="Wingdings" w:hAnsi="Wingdings" w:hint="default"/>
      </w:rPr>
    </w:lvl>
  </w:abstractNum>
  <w:abstractNum w:abstractNumId="32"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AF5F75"/>
    <w:multiLevelType w:val="hybridMultilevel"/>
    <w:tmpl w:val="B6A670CA"/>
    <w:lvl w:ilvl="0" w:tplc="98B85C10">
      <w:start w:val="1"/>
      <w:numFmt w:val="bullet"/>
      <w:lvlText w:val=""/>
      <w:lvlJc w:val="left"/>
      <w:pPr>
        <w:ind w:left="720" w:hanging="360"/>
      </w:pPr>
      <w:rPr>
        <w:rFonts w:ascii="Symbol" w:hAnsi="Symbol" w:hint="default"/>
      </w:rPr>
    </w:lvl>
    <w:lvl w:ilvl="1" w:tplc="33C4369E">
      <w:start w:val="1"/>
      <w:numFmt w:val="bullet"/>
      <w:lvlText w:val="o"/>
      <w:lvlJc w:val="left"/>
      <w:pPr>
        <w:ind w:left="1440" w:hanging="360"/>
      </w:pPr>
      <w:rPr>
        <w:rFonts w:ascii="Courier New" w:hAnsi="Courier New" w:hint="default"/>
      </w:rPr>
    </w:lvl>
    <w:lvl w:ilvl="2" w:tplc="B226E788">
      <w:start w:val="1"/>
      <w:numFmt w:val="bullet"/>
      <w:lvlText w:val=""/>
      <w:lvlJc w:val="left"/>
      <w:pPr>
        <w:ind w:left="2160" w:hanging="360"/>
      </w:pPr>
      <w:rPr>
        <w:rFonts w:ascii="Wingdings" w:hAnsi="Wingdings" w:hint="default"/>
      </w:rPr>
    </w:lvl>
    <w:lvl w:ilvl="3" w:tplc="E560152A">
      <w:start w:val="1"/>
      <w:numFmt w:val="bullet"/>
      <w:lvlText w:val=""/>
      <w:lvlJc w:val="left"/>
      <w:pPr>
        <w:ind w:left="2880" w:hanging="360"/>
      </w:pPr>
      <w:rPr>
        <w:rFonts w:ascii="Symbol" w:hAnsi="Symbol" w:hint="default"/>
      </w:rPr>
    </w:lvl>
    <w:lvl w:ilvl="4" w:tplc="4E929E34">
      <w:start w:val="1"/>
      <w:numFmt w:val="bullet"/>
      <w:lvlText w:val="o"/>
      <w:lvlJc w:val="left"/>
      <w:pPr>
        <w:ind w:left="3600" w:hanging="360"/>
      </w:pPr>
      <w:rPr>
        <w:rFonts w:ascii="Courier New" w:hAnsi="Courier New" w:hint="default"/>
      </w:rPr>
    </w:lvl>
    <w:lvl w:ilvl="5" w:tplc="E1DA2282">
      <w:start w:val="1"/>
      <w:numFmt w:val="bullet"/>
      <w:lvlText w:val=""/>
      <w:lvlJc w:val="left"/>
      <w:pPr>
        <w:ind w:left="4320" w:hanging="360"/>
      </w:pPr>
      <w:rPr>
        <w:rFonts w:ascii="Wingdings" w:hAnsi="Wingdings" w:hint="default"/>
      </w:rPr>
    </w:lvl>
    <w:lvl w:ilvl="6" w:tplc="4F527AF8">
      <w:start w:val="1"/>
      <w:numFmt w:val="bullet"/>
      <w:lvlText w:val=""/>
      <w:lvlJc w:val="left"/>
      <w:pPr>
        <w:ind w:left="5040" w:hanging="360"/>
      </w:pPr>
      <w:rPr>
        <w:rFonts w:ascii="Symbol" w:hAnsi="Symbol" w:hint="default"/>
      </w:rPr>
    </w:lvl>
    <w:lvl w:ilvl="7" w:tplc="E460BF88">
      <w:start w:val="1"/>
      <w:numFmt w:val="bullet"/>
      <w:lvlText w:val="o"/>
      <w:lvlJc w:val="left"/>
      <w:pPr>
        <w:ind w:left="5760" w:hanging="360"/>
      </w:pPr>
      <w:rPr>
        <w:rFonts w:ascii="Courier New" w:hAnsi="Courier New" w:hint="default"/>
      </w:rPr>
    </w:lvl>
    <w:lvl w:ilvl="8" w:tplc="68CE2310">
      <w:start w:val="1"/>
      <w:numFmt w:val="bullet"/>
      <w:lvlText w:val=""/>
      <w:lvlJc w:val="left"/>
      <w:pPr>
        <w:ind w:left="6480" w:hanging="360"/>
      </w:pPr>
      <w:rPr>
        <w:rFonts w:ascii="Wingdings" w:hAnsi="Wingdings" w:hint="default"/>
      </w:rPr>
    </w:lvl>
  </w:abstractNum>
  <w:abstractNum w:abstractNumId="34" w15:restartNumberingAfterBreak="0">
    <w:nsid w:val="74855606"/>
    <w:multiLevelType w:val="hybridMultilevel"/>
    <w:tmpl w:val="F336F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10083894">
    <w:abstractNumId w:val="22"/>
  </w:num>
  <w:num w:numId="2" w16cid:durableId="835000503">
    <w:abstractNumId w:val="11"/>
  </w:num>
  <w:num w:numId="3" w16cid:durableId="81687611">
    <w:abstractNumId w:val="9"/>
  </w:num>
  <w:num w:numId="4" w16cid:durableId="796604867">
    <w:abstractNumId w:val="8"/>
  </w:num>
  <w:num w:numId="5" w16cid:durableId="89544928">
    <w:abstractNumId w:val="16"/>
  </w:num>
  <w:num w:numId="6" w16cid:durableId="1913199547">
    <w:abstractNumId w:val="27"/>
  </w:num>
  <w:num w:numId="7" w16cid:durableId="75591236">
    <w:abstractNumId w:val="1"/>
  </w:num>
  <w:num w:numId="8" w16cid:durableId="363412033">
    <w:abstractNumId w:val="23"/>
  </w:num>
  <w:num w:numId="9" w16cid:durableId="106850487">
    <w:abstractNumId w:val="6"/>
  </w:num>
  <w:num w:numId="10" w16cid:durableId="1927765243">
    <w:abstractNumId w:val="12"/>
  </w:num>
  <w:num w:numId="11" w16cid:durableId="207184103">
    <w:abstractNumId w:val="5"/>
  </w:num>
  <w:num w:numId="12" w16cid:durableId="1484615006">
    <w:abstractNumId w:val="29"/>
  </w:num>
  <w:num w:numId="13" w16cid:durableId="607934237">
    <w:abstractNumId w:val="21"/>
  </w:num>
  <w:num w:numId="14" w16cid:durableId="408162091">
    <w:abstractNumId w:val="35"/>
  </w:num>
  <w:num w:numId="15" w16cid:durableId="749809940">
    <w:abstractNumId w:val="3"/>
  </w:num>
  <w:num w:numId="16" w16cid:durableId="1318921492">
    <w:abstractNumId w:val="19"/>
  </w:num>
  <w:num w:numId="17" w16cid:durableId="1836143206">
    <w:abstractNumId w:val="2"/>
  </w:num>
  <w:num w:numId="18" w16cid:durableId="845557922">
    <w:abstractNumId w:val="24"/>
  </w:num>
  <w:num w:numId="19" w16cid:durableId="213128491">
    <w:abstractNumId w:val="4"/>
  </w:num>
  <w:num w:numId="20" w16cid:durableId="2002001177">
    <w:abstractNumId w:val="17"/>
  </w:num>
  <w:num w:numId="21" w16cid:durableId="1516917841">
    <w:abstractNumId w:val="15"/>
  </w:num>
  <w:num w:numId="22" w16cid:durableId="2105684055">
    <w:abstractNumId w:val="28"/>
  </w:num>
  <w:num w:numId="23" w16cid:durableId="371005059">
    <w:abstractNumId w:val="25"/>
  </w:num>
  <w:num w:numId="24" w16cid:durableId="1789858266">
    <w:abstractNumId w:val="32"/>
  </w:num>
  <w:num w:numId="25" w16cid:durableId="1884630571">
    <w:abstractNumId w:val="18"/>
  </w:num>
  <w:num w:numId="26" w16cid:durableId="494614562">
    <w:abstractNumId w:val="26"/>
  </w:num>
  <w:num w:numId="27" w16cid:durableId="1473055655">
    <w:abstractNumId w:val="30"/>
  </w:num>
  <w:num w:numId="28" w16cid:durableId="510532351">
    <w:abstractNumId w:val="0"/>
  </w:num>
  <w:num w:numId="29" w16cid:durableId="720250499">
    <w:abstractNumId w:val="14"/>
  </w:num>
  <w:num w:numId="30" w16cid:durableId="230165433">
    <w:abstractNumId w:val="13"/>
  </w:num>
  <w:num w:numId="31" w16cid:durableId="1962420375">
    <w:abstractNumId w:val="34"/>
  </w:num>
  <w:num w:numId="32" w16cid:durableId="311523555">
    <w:abstractNumId w:val="20"/>
  </w:num>
  <w:num w:numId="33" w16cid:durableId="383330228">
    <w:abstractNumId w:val="10"/>
  </w:num>
  <w:num w:numId="34" w16cid:durableId="875003777">
    <w:abstractNumId w:val="7"/>
  </w:num>
  <w:num w:numId="35" w16cid:durableId="1087774176">
    <w:abstractNumId w:val="33"/>
  </w:num>
  <w:num w:numId="36" w16cid:durableId="596595801">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DD"/>
    <w:rsid w:val="00001160"/>
    <w:rsid w:val="00001455"/>
    <w:rsid w:val="00001CCF"/>
    <w:rsid w:val="00003568"/>
    <w:rsid w:val="000035DA"/>
    <w:rsid w:val="00003A28"/>
    <w:rsid w:val="00003A3F"/>
    <w:rsid w:val="000043C3"/>
    <w:rsid w:val="000044FA"/>
    <w:rsid w:val="00004521"/>
    <w:rsid w:val="00004722"/>
    <w:rsid w:val="00004A08"/>
    <w:rsid w:val="000050F8"/>
    <w:rsid w:val="00005F36"/>
    <w:rsid w:val="0000605B"/>
    <w:rsid w:val="000060AC"/>
    <w:rsid w:val="00006991"/>
    <w:rsid w:val="00006F70"/>
    <w:rsid w:val="000074A0"/>
    <w:rsid w:val="00007D23"/>
    <w:rsid w:val="00007D4F"/>
    <w:rsid w:val="00007EC9"/>
    <w:rsid w:val="00007F36"/>
    <w:rsid w:val="0001089B"/>
    <w:rsid w:val="00010B64"/>
    <w:rsid w:val="00010EAD"/>
    <w:rsid w:val="00010FA6"/>
    <w:rsid w:val="00011887"/>
    <w:rsid w:val="00011A8D"/>
    <w:rsid w:val="00011B40"/>
    <w:rsid w:val="00011EF4"/>
    <w:rsid w:val="00012892"/>
    <w:rsid w:val="00012BE7"/>
    <w:rsid w:val="000133D6"/>
    <w:rsid w:val="00013DF0"/>
    <w:rsid w:val="00013EF1"/>
    <w:rsid w:val="00013FF6"/>
    <w:rsid w:val="00014A61"/>
    <w:rsid w:val="00015B8C"/>
    <w:rsid w:val="00015C75"/>
    <w:rsid w:val="00015FC9"/>
    <w:rsid w:val="0001618D"/>
    <w:rsid w:val="0001658B"/>
    <w:rsid w:val="0001670E"/>
    <w:rsid w:val="00016FDD"/>
    <w:rsid w:val="00017009"/>
    <w:rsid w:val="00017711"/>
    <w:rsid w:val="00020284"/>
    <w:rsid w:val="000206C9"/>
    <w:rsid w:val="00020FD4"/>
    <w:rsid w:val="0002110D"/>
    <w:rsid w:val="000213C2"/>
    <w:rsid w:val="00021574"/>
    <w:rsid w:val="00021ECC"/>
    <w:rsid w:val="00021EFA"/>
    <w:rsid w:val="000221F4"/>
    <w:rsid w:val="000225C2"/>
    <w:rsid w:val="00022DEB"/>
    <w:rsid w:val="00022E0C"/>
    <w:rsid w:val="00023641"/>
    <w:rsid w:val="00023657"/>
    <w:rsid w:val="00024DB9"/>
    <w:rsid w:val="000253CD"/>
    <w:rsid w:val="0002541F"/>
    <w:rsid w:val="00025733"/>
    <w:rsid w:val="00026246"/>
    <w:rsid w:val="00026673"/>
    <w:rsid w:val="00026690"/>
    <w:rsid w:val="00026A51"/>
    <w:rsid w:val="00026D16"/>
    <w:rsid w:val="000307F5"/>
    <w:rsid w:val="00030C02"/>
    <w:rsid w:val="00030C76"/>
    <w:rsid w:val="00030F90"/>
    <w:rsid w:val="000315EB"/>
    <w:rsid w:val="0003169B"/>
    <w:rsid w:val="00031A62"/>
    <w:rsid w:val="000321E6"/>
    <w:rsid w:val="0003281A"/>
    <w:rsid w:val="00032D19"/>
    <w:rsid w:val="00032D5D"/>
    <w:rsid w:val="00034A4A"/>
    <w:rsid w:val="00035221"/>
    <w:rsid w:val="000356C7"/>
    <w:rsid w:val="0003587B"/>
    <w:rsid w:val="00035B61"/>
    <w:rsid w:val="0003638B"/>
    <w:rsid w:val="00037059"/>
    <w:rsid w:val="000372C8"/>
    <w:rsid w:val="000372F4"/>
    <w:rsid w:val="000373E5"/>
    <w:rsid w:val="00037649"/>
    <w:rsid w:val="00040233"/>
    <w:rsid w:val="00040C0F"/>
    <w:rsid w:val="00042720"/>
    <w:rsid w:val="00042937"/>
    <w:rsid w:val="00042D50"/>
    <w:rsid w:val="000431AC"/>
    <w:rsid w:val="00043C51"/>
    <w:rsid w:val="00043D65"/>
    <w:rsid w:val="00043E21"/>
    <w:rsid w:val="00044141"/>
    <w:rsid w:val="00044728"/>
    <w:rsid w:val="00044B63"/>
    <w:rsid w:val="00044D8E"/>
    <w:rsid w:val="00044F08"/>
    <w:rsid w:val="000455B9"/>
    <w:rsid w:val="00045ED4"/>
    <w:rsid w:val="00046060"/>
    <w:rsid w:val="00046195"/>
    <w:rsid w:val="000461D0"/>
    <w:rsid w:val="000464E8"/>
    <w:rsid w:val="00046522"/>
    <w:rsid w:val="000466D2"/>
    <w:rsid w:val="00046DDC"/>
    <w:rsid w:val="0004728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B76"/>
    <w:rsid w:val="000543B5"/>
    <w:rsid w:val="00055153"/>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32C7"/>
    <w:rsid w:val="00064868"/>
    <w:rsid w:val="0006575D"/>
    <w:rsid w:val="000659E9"/>
    <w:rsid w:val="00066BB9"/>
    <w:rsid w:val="00066D29"/>
    <w:rsid w:val="00067A88"/>
    <w:rsid w:val="00067B98"/>
    <w:rsid w:val="00067DCC"/>
    <w:rsid w:val="00067EAF"/>
    <w:rsid w:val="0007051B"/>
    <w:rsid w:val="00070BA0"/>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690"/>
    <w:rsid w:val="000767D0"/>
    <w:rsid w:val="00076FB7"/>
    <w:rsid w:val="00077583"/>
    <w:rsid w:val="000775B4"/>
    <w:rsid w:val="00080396"/>
    <w:rsid w:val="00080EE8"/>
    <w:rsid w:val="00080F53"/>
    <w:rsid w:val="0008241E"/>
    <w:rsid w:val="0008276B"/>
    <w:rsid w:val="00082D2A"/>
    <w:rsid w:val="00082F6A"/>
    <w:rsid w:val="0008369A"/>
    <w:rsid w:val="0008436A"/>
    <w:rsid w:val="00084469"/>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DC5"/>
    <w:rsid w:val="00090EBC"/>
    <w:rsid w:val="00090F9B"/>
    <w:rsid w:val="00091346"/>
    <w:rsid w:val="000917F2"/>
    <w:rsid w:val="00091C9D"/>
    <w:rsid w:val="00094604"/>
    <w:rsid w:val="00095373"/>
    <w:rsid w:val="00095834"/>
    <w:rsid w:val="00095A99"/>
    <w:rsid w:val="0009724E"/>
    <w:rsid w:val="0009734A"/>
    <w:rsid w:val="00097B80"/>
    <w:rsid w:val="000A05FB"/>
    <w:rsid w:val="000A09BB"/>
    <w:rsid w:val="000A0BB1"/>
    <w:rsid w:val="000A0DFE"/>
    <w:rsid w:val="000A0F5D"/>
    <w:rsid w:val="000A1273"/>
    <w:rsid w:val="000A1E34"/>
    <w:rsid w:val="000A202B"/>
    <w:rsid w:val="000A2CBA"/>
    <w:rsid w:val="000A2D88"/>
    <w:rsid w:val="000A33C7"/>
    <w:rsid w:val="000A5738"/>
    <w:rsid w:val="000A5FB1"/>
    <w:rsid w:val="000A6BBE"/>
    <w:rsid w:val="000A76C1"/>
    <w:rsid w:val="000A7BF8"/>
    <w:rsid w:val="000A7E99"/>
    <w:rsid w:val="000B01A0"/>
    <w:rsid w:val="000B049C"/>
    <w:rsid w:val="000B0BB5"/>
    <w:rsid w:val="000B0CED"/>
    <w:rsid w:val="000B1536"/>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40"/>
    <w:rsid w:val="000C2C07"/>
    <w:rsid w:val="000C34A7"/>
    <w:rsid w:val="000C3D2E"/>
    <w:rsid w:val="000C3F71"/>
    <w:rsid w:val="000C4D87"/>
    <w:rsid w:val="000C4DF9"/>
    <w:rsid w:val="000C55D6"/>
    <w:rsid w:val="000C59B8"/>
    <w:rsid w:val="000C6068"/>
    <w:rsid w:val="000C66EE"/>
    <w:rsid w:val="000C6A50"/>
    <w:rsid w:val="000C7160"/>
    <w:rsid w:val="000C7289"/>
    <w:rsid w:val="000D0F58"/>
    <w:rsid w:val="000D13D6"/>
    <w:rsid w:val="000D18E9"/>
    <w:rsid w:val="000D26D8"/>
    <w:rsid w:val="000D412D"/>
    <w:rsid w:val="000D4332"/>
    <w:rsid w:val="000D4406"/>
    <w:rsid w:val="000D4B9C"/>
    <w:rsid w:val="000D4CB6"/>
    <w:rsid w:val="000D4E2B"/>
    <w:rsid w:val="000D547D"/>
    <w:rsid w:val="000D5C58"/>
    <w:rsid w:val="000D638A"/>
    <w:rsid w:val="000D71C2"/>
    <w:rsid w:val="000D7494"/>
    <w:rsid w:val="000D7AD2"/>
    <w:rsid w:val="000E083B"/>
    <w:rsid w:val="000E0D35"/>
    <w:rsid w:val="000E0EAE"/>
    <w:rsid w:val="000E10BD"/>
    <w:rsid w:val="000E149B"/>
    <w:rsid w:val="000E1743"/>
    <w:rsid w:val="000E2119"/>
    <w:rsid w:val="000E266E"/>
    <w:rsid w:val="000E27F3"/>
    <w:rsid w:val="000E2D79"/>
    <w:rsid w:val="000E2DB3"/>
    <w:rsid w:val="000E2FD9"/>
    <w:rsid w:val="000E31D4"/>
    <w:rsid w:val="000E3448"/>
    <w:rsid w:val="000E35A0"/>
    <w:rsid w:val="000E37BD"/>
    <w:rsid w:val="000E3E3A"/>
    <w:rsid w:val="000E430C"/>
    <w:rsid w:val="000E4320"/>
    <w:rsid w:val="000E458D"/>
    <w:rsid w:val="000E4BE5"/>
    <w:rsid w:val="000E5999"/>
    <w:rsid w:val="000E6130"/>
    <w:rsid w:val="000E6657"/>
    <w:rsid w:val="000E7154"/>
    <w:rsid w:val="000E799D"/>
    <w:rsid w:val="000E7CF8"/>
    <w:rsid w:val="000E7F34"/>
    <w:rsid w:val="000F01E1"/>
    <w:rsid w:val="000F04F7"/>
    <w:rsid w:val="000F051B"/>
    <w:rsid w:val="000F1287"/>
    <w:rsid w:val="000F1B57"/>
    <w:rsid w:val="000F2282"/>
    <w:rsid w:val="000F2369"/>
    <w:rsid w:val="000F2FF1"/>
    <w:rsid w:val="000F32FF"/>
    <w:rsid w:val="000F3DFE"/>
    <w:rsid w:val="000F403D"/>
    <w:rsid w:val="000F4590"/>
    <w:rsid w:val="000F4AA3"/>
    <w:rsid w:val="000F4B8F"/>
    <w:rsid w:val="000F513D"/>
    <w:rsid w:val="000F575F"/>
    <w:rsid w:val="000F5948"/>
    <w:rsid w:val="000F7102"/>
    <w:rsid w:val="000F7176"/>
    <w:rsid w:val="000F7699"/>
    <w:rsid w:val="00100B38"/>
    <w:rsid w:val="001010F7"/>
    <w:rsid w:val="00101313"/>
    <w:rsid w:val="00101C48"/>
    <w:rsid w:val="00101DB0"/>
    <w:rsid w:val="00101E40"/>
    <w:rsid w:val="001020BE"/>
    <w:rsid w:val="0010270D"/>
    <w:rsid w:val="00102D1D"/>
    <w:rsid w:val="00102D1F"/>
    <w:rsid w:val="001032F8"/>
    <w:rsid w:val="00103779"/>
    <w:rsid w:val="001045A6"/>
    <w:rsid w:val="0010505E"/>
    <w:rsid w:val="001059F7"/>
    <w:rsid w:val="00105FA3"/>
    <w:rsid w:val="001072BE"/>
    <w:rsid w:val="0010779C"/>
    <w:rsid w:val="00107A04"/>
    <w:rsid w:val="00110481"/>
    <w:rsid w:val="00111429"/>
    <w:rsid w:val="00111943"/>
    <w:rsid w:val="0011199A"/>
    <w:rsid w:val="00111D14"/>
    <w:rsid w:val="001123B4"/>
    <w:rsid w:val="001126FB"/>
    <w:rsid w:val="00112EE8"/>
    <w:rsid w:val="0011320C"/>
    <w:rsid w:val="00113353"/>
    <w:rsid w:val="0011344C"/>
    <w:rsid w:val="00113B07"/>
    <w:rsid w:val="00113C79"/>
    <w:rsid w:val="00113EAE"/>
    <w:rsid w:val="00113FD3"/>
    <w:rsid w:val="0011514D"/>
    <w:rsid w:val="00115438"/>
    <w:rsid w:val="00115CAE"/>
    <w:rsid w:val="00116A84"/>
    <w:rsid w:val="0011798C"/>
    <w:rsid w:val="00117DCC"/>
    <w:rsid w:val="00117DD0"/>
    <w:rsid w:val="00120E2B"/>
    <w:rsid w:val="00120F58"/>
    <w:rsid w:val="00121867"/>
    <w:rsid w:val="00121982"/>
    <w:rsid w:val="0012267C"/>
    <w:rsid w:val="001229FD"/>
    <w:rsid w:val="001232F3"/>
    <w:rsid w:val="00124338"/>
    <w:rsid w:val="00124345"/>
    <w:rsid w:val="00124FB1"/>
    <w:rsid w:val="00125082"/>
    <w:rsid w:val="0012584E"/>
    <w:rsid w:val="0012639E"/>
    <w:rsid w:val="001268B6"/>
    <w:rsid w:val="00127196"/>
    <w:rsid w:val="001275FB"/>
    <w:rsid w:val="00127D95"/>
    <w:rsid w:val="00127F38"/>
    <w:rsid w:val="0013010B"/>
    <w:rsid w:val="00131019"/>
    <w:rsid w:val="0013140B"/>
    <w:rsid w:val="00131BA4"/>
    <w:rsid w:val="001329A7"/>
    <w:rsid w:val="00132BAE"/>
    <w:rsid w:val="00132C73"/>
    <w:rsid w:val="00132FC0"/>
    <w:rsid w:val="0013353A"/>
    <w:rsid w:val="00133EB1"/>
    <w:rsid w:val="00134825"/>
    <w:rsid w:val="0013485F"/>
    <w:rsid w:val="00135122"/>
    <w:rsid w:val="001351A4"/>
    <w:rsid w:val="00135B56"/>
    <w:rsid w:val="00135EEE"/>
    <w:rsid w:val="0013610E"/>
    <w:rsid w:val="001365CA"/>
    <w:rsid w:val="00136624"/>
    <w:rsid w:val="00137304"/>
    <w:rsid w:val="001409E3"/>
    <w:rsid w:val="00140D50"/>
    <w:rsid w:val="00141292"/>
    <w:rsid w:val="00141687"/>
    <w:rsid w:val="00141BF1"/>
    <w:rsid w:val="00142352"/>
    <w:rsid w:val="00142759"/>
    <w:rsid w:val="0014277F"/>
    <w:rsid w:val="001427AB"/>
    <w:rsid w:val="001429E3"/>
    <w:rsid w:val="00142AB7"/>
    <w:rsid w:val="00143338"/>
    <w:rsid w:val="0014342D"/>
    <w:rsid w:val="0014387B"/>
    <w:rsid w:val="00143940"/>
    <w:rsid w:val="0014414A"/>
    <w:rsid w:val="00144BDE"/>
    <w:rsid w:val="001455B2"/>
    <w:rsid w:val="0014578C"/>
    <w:rsid w:val="00145A39"/>
    <w:rsid w:val="00145B8E"/>
    <w:rsid w:val="00146BC9"/>
    <w:rsid w:val="00147103"/>
    <w:rsid w:val="0014749C"/>
    <w:rsid w:val="00147552"/>
    <w:rsid w:val="001476E4"/>
    <w:rsid w:val="001479AC"/>
    <w:rsid w:val="00147A63"/>
    <w:rsid w:val="00147A8C"/>
    <w:rsid w:val="0015067F"/>
    <w:rsid w:val="0015079A"/>
    <w:rsid w:val="00150D95"/>
    <w:rsid w:val="00150E77"/>
    <w:rsid w:val="00152836"/>
    <w:rsid w:val="0015376E"/>
    <w:rsid w:val="001538C5"/>
    <w:rsid w:val="00153D1C"/>
    <w:rsid w:val="00153FC8"/>
    <w:rsid w:val="00154487"/>
    <w:rsid w:val="0015529C"/>
    <w:rsid w:val="00155354"/>
    <w:rsid w:val="00155DF9"/>
    <w:rsid w:val="00156148"/>
    <w:rsid w:val="00156AC9"/>
    <w:rsid w:val="001578F5"/>
    <w:rsid w:val="00157BAA"/>
    <w:rsid w:val="001607EC"/>
    <w:rsid w:val="001609D9"/>
    <w:rsid w:val="00160A4A"/>
    <w:rsid w:val="00161A18"/>
    <w:rsid w:val="00161BEE"/>
    <w:rsid w:val="001633AD"/>
    <w:rsid w:val="001640AF"/>
    <w:rsid w:val="00164443"/>
    <w:rsid w:val="001644FE"/>
    <w:rsid w:val="001647BD"/>
    <w:rsid w:val="00166073"/>
    <w:rsid w:val="0016665C"/>
    <w:rsid w:val="00166EB7"/>
    <w:rsid w:val="00167192"/>
    <w:rsid w:val="00167555"/>
    <w:rsid w:val="00167C94"/>
    <w:rsid w:val="00167E09"/>
    <w:rsid w:val="00170676"/>
    <w:rsid w:val="00170C6E"/>
    <w:rsid w:val="0017154D"/>
    <w:rsid w:val="0017164B"/>
    <w:rsid w:val="00171C73"/>
    <w:rsid w:val="00171EF8"/>
    <w:rsid w:val="00171FE7"/>
    <w:rsid w:val="0017277D"/>
    <w:rsid w:val="00172D53"/>
    <w:rsid w:val="00173ACB"/>
    <w:rsid w:val="00173E9D"/>
    <w:rsid w:val="001741F9"/>
    <w:rsid w:val="00174A4C"/>
    <w:rsid w:val="00174EE0"/>
    <w:rsid w:val="0017506F"/>
    <w:rsid w:val="0017533E"/>
    <w:rsid w:val="00176FD3"/>
    <w:rsid w:val="0017721F"/>
    <w:rsid w:val="00177410"/>
    <w:rsid w:val="00177EC6"/>
    <w:rsid w:val="00177F71"/>
    <w:rsid w:val="001801B7"/>
    <w:rsid w:val="001802E9"/>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737"/>
    <w:rsid w:val="00190BC7"/>
    <w:rsid w:val="0019130D"/>
    <w:rsid w:val="00191CEF"/>
    <w:rsid w:val="001926B1"/>
    <w:rsid w:val="00192AF9"/>
    <w:rsid w:val="00192B6B"/>
    <w:rsid w:val="00192ED3"/>
    <w:rsid w:val="00193984"/>
    <w:rsid w:val="00193BDA"/>
    <w:rsid w:val="00193D61"/>
    <w:rsid w:val="0019426E"/>
    <w:rsid w:val="00194439"/>
    <w:rsid w:val="00194544"/>
    <w:rsid w:val="00194723"/>
    <w:rsid w:val="001954F1"/>
    <w:rsid w:val="00195572"/>
    <w:rsid w:val="0019597B"/>
    <w:rsid w:val="00195BD8"/>
    <w:rsid w:val="00195C8A"/>
    <w:rsid w:val="00195CF3"/>
    <w:rsid w:val="00196FAF"/>
    <w:rsid w:val="0019749C"/>
    <w:rsid w:val="001977F6"/>
    <w:rsid w:val="00197943"/>
    <w:rsid w:val="001979C0"/>
    <w:rsid w:val="00197E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B7C"/>
    <w:rsid w:val="001B03F3"/>
    <w:rsid w:val="001B17FD"/>
    <w:rsid w:val="001B1895"/>
    <w:rsid w:val="001B2074"/>
    <w:rsid w:val="001B2226"/>
    <w:rsid w:val="001B2234"/>
    <w:rsid w:val="001B3250"/>
    <w:rsid w:val="001B33A4"/>
    <w:rsid w:val="001B370C"/>
    <w:rsid w:val="001B388F"/>
    <w:rsid w:val="001B3C7D"/>
    <w:rsid w:val="001B3F4C"/>
    <w:rsid w:val="001B4266"/>
    <w:rsid w:val="001B443D"/>
    <w:rsid w:val="001B50F3"/>
    <w:rsid w:val="001B53D6"/>
    <w:rsid w:val="001B59DE"/>
    <w:rsid w:val="001B77FA"/>
    <w:rsid w:val="001C01AA"/>
    <w:rsid w:val="001C1AD0"/>
    <w:rsid w:val="001C1CC5"/>
    <w:rsid w:val="001C23C4"/>
    <w:rsid w:val="001C24BC"/>
    <w:rsid w:val="001C2C66"/>
    <w:rsid w:val="001C305A"/>
    <w:rsid w:val="001C37BD"/>
    <w:rsid w:val="001C3FF3"/>
    <w:rsid w:val="001C45C1"/>
    <w:rsid w:val="001C468D"/>
    <w:rsid w:val="001C4F12"/>
    <w:rsid w:val="001C545C"/>
    <w:rsid w:val="001C5664"/>
    <w:rsid w:val="001C635E"/>
    <w:rsid w:val="001C643C"/>
    <w:rsid w:val="001C6757"/>
    <w:rsid w:val="001C6A8E"/>
    <w:rsid w:val="001C762B"/>
    <w:rsid w:val="001C7F48"/>
    <w:rsid w:val="001D0395"/>
    <w:rsid w:val="001D2623"/>
    <w:rsid w:val="001D2CB6"/>
    <w:rsid w:val="001D37D8"/>
    <w:rsid w:val="001D414C"/>
    <w:rsid w:val="001D41F4"/>
    <w:rsid w:val="001D5752"/>
    <w:rsid w:val="001D60BB"/>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F19"/>
    <w:rsid w:val="001E7105"/>
    <w:rsid w:val="001E76C7"/>
    <w:rsid w:val="001E7E24"/>
    <w:rsid w:val="001F04C1"/>
    <w:rsid w:val="001F15A0"/>
    <w:rsid w:val="001F1D6C"/>
    <w:rsid w:val="001F1DB6"/>
    <w:rsid w:val="001F1FB1"/>
    <w:rsid w:val="001F2168"/>
    <w:rsid w:val="001F2E11"/>
    <w:rsid w:val="001F2EB6"/>
    <w:rsid w:val="001F3174"/>
    <w:rsid w:val="001F420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4E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D80"/>
    <w:rsid w:val="00212F68"/>
    <w:rsid w:val="002135C6"/>
    <w:rsid w:val="002140C5"/>
    <w:rsid w:val="00214B9D"/>
    <w:rsid w:val="00214D4B"/>
    <w:rsid w:val="00215B09"/>
    <w:rsid w:val="00215FB5"/>
    <w:rsid w:val="002163DC"/>
    <w:rsid w:val="00216766"/>
    <w:rsid w:val="00216820"/>
    <w:rsid w:val="00217893"/>
    <w:rsid w:val="0022034E"/>
    <w:rsid w:val="00220588"/>
    <w:rsid w:val="00220B88"/>
    <w:rsid w:val="002211A8"/>
    <w:rsid w:val="00221235"/>
    <w:rsid w:val="00221CC0"/>
    <w:rsid w:val="0022234B"/>
    <w:rsid w:val="00223614"/>
    <w:rsid w:val="00223D79"/>
    <w:rsid w:val="00224F0F"/>
    <w:rsid w:val="002256CF"/>
    <w:rsid w:val="002257D8"/>
    <w:rsid w:val="00225AB0"/>
    <w:rsid w:val="00225BEF"/>
    <w:rsid w:val="002267DE"/>
    <w:rsid w:val="00226AD0"/>
    <w:rsid w:val="0022763A"/>
    <w:rsid w:val="002279BC"/>
    <w:rsid w:val="002306AB"/>
    <w:rsid w:val="00231166"/>
    <w:rsid w:val="0023232F"/>
    <w:rsid w:val="002329F0"/>
    <w:rsid w:val="00233169"/>
    <w:rsid w:val="002332DA"/>
    <w:rsid w:val="0023335E"/>
    <w:rsid w:val="002338C0"/>
    <w:rsid w:val="002342E3"/>
    <w:rsid w:val="00234717"/>
    <w:rsid w:val="00234920"/>
    <w:rsid w:val="0023505D"/>
    <w:rsid w:val="002353F4"/>
    <w:rsid w:val="002358F1"/>
    <w:rsid w:val="00236FBF"/>
    <w:rsid w:val="002374F8"/>
    <w:rsid w:val="00237EA0"/>
    <w:rsid w:val="002411C2"/>
    <w:rsid w:val="00241200"/>
    <w:rsid w:val="002415C7"/>
    <w:rsid w:val="0024169E"/>
    <w:rsid w:val="0024180E"/>
    <w:rsid w:val="00241D43"/>
    <w:rsid w:val="00242459"/>
    <w:rsid w:val="002425E8"/>
    <w:rsid w:val="00242836"/>
    <w:rsid w:val="00242CEB"/>
    <w:rsid w:val="002430AE"/>
    <w:rsid w:val="00244688"/>
    <w:rsid w:val="0024522D"/>
    <w:rsid w:val="00245655"/>
    <w:rsid w:val="00245DD5"/>
    <w:rsid w:val="00245E8F"/>
    <w:rsid w:val="002472AB"/>
    <w:rsid w:val="0024735B"/>
    <w:rsid w:val="002476D5"/>
    <w:rsid w:val="002510C4"/>
    <w:rsid w:val="0025176F"/>
    <w:rsid w:val="00251D4A"/>
    <w:rsid w:val="00251D79"/>
    <w:rsid w:val="002526BB"/>
    <w:rsid w:val="00252A35"/>
    <w:rsid w:val="00253090"/>
    <w:rsid w:val="00253868"/>
    <w:rsid w:val="00253C3C"/>
    <w:rsid w:val="00254895"/>
    <w:rsid w:val="00254B13"/>
    <w:rsid w:val="00254D38"/>
    <w:rsid w:val="00255225"/>
    <w:rsid w:val="0025607C"/>
    <w:rsid w:val="00257570"/>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C2"/>
    <w:rsid w:val="002713FB"/>
    <w:rsid w:val="00271411"/>
    <w:rsid w:val="002716D8"/>
    <w:rsid w:val="00272038"/>
    <w:rsid w:val="0027236E"/>
    <w:rsid w:val="00272857"/>
    <w:rsid w:val="0027399D"/>
    <w:rsid w:val="00273F59"/>
    <w:rsid w:val="00274C8A"/>
    <w:rsid w:val="00274E50"/>
    <w:rsid w:val="0027575B"/>
    <w:rsid w:val="00275B72"/>
    <w:rsid w:val="0027630F"/>
    <w:rsid w:val="00277535"/>
    <w:rsid w:val="00277634"/>
    <w:rsid w:val="0027776A"/>
    <w:rsid w:val="002779A1"/>
    <w:rsid w:val="00280193"/>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068"/>
    <w:rsid w:val="002907D9"/>
    <w:rsid w:val="00290850"/>
    <w:rsid w:val="00290E7C"/>
    <w:rsid w:val="00290E81"/>
    <w:rsid w:val="00290F12"/>
    <w:rsid w:val="00291DCB"/>
    <w:rsid w:val="0029216D"/>
    <w:rsid w:val="0029228D"/>
    <w:rsid w:val="002926A1"/>
    <w:rsid w:val="00294B97"/>
    <w:rsid w:val="00294BE3"/>
    <w:rsid w:val="002955C5"/>
    <w:rsid w:val="002960E2"/>
    <w:rsid w:val="002970CF"/>
    <w:rsid w:val="00297426"/>
    <w:rsid w:val="00297490"/>
    <w:rsid w:val="002974D4"/>
    <w:rsid w:val="0029770F"/>
    <w:rsid w:val="002A00F8"/>
    <w:rsid w:val="002A1EB6"/>
    <w:rsid w:val="002A25D9"/>
    <w:rsid w:val="002A3B3E"/>
    <w:rsid w:val="002A3C89"/>
    <w:rsid w:val="002A43AA"/>
    <w:rsid w:val="002A48A5"/>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080"/>
    <w:rsid w:val="002B32CA"/>
    <w:rsid w:val="002B379F"/>
    <w:rsid w:val="002B3F04"/>
    <w:rsid w:val="002B42DA"/>
    <w:rsid w:val="002B49CA"/>
    <w:rsid w:val="002B4DFD"/>
    <w:rsid w:val="002B6251"/>
    <w:rsid w:val="002B682A"/>
    <w:rsid w:val="002B6B9E"/>
    <w:rsid w:val="002B6FF7"/>
    <w:rsid w:val="002B75F7"/>
    <w:rsid w:val="002B781B"/>
    <w:rsid w:val="002B790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DF5"/>
    <w:rsid w:val="002D3712"/>
    <w:rsid w:val="002D470F"/>
    <w:rsid w:val="002D48BB"/>
    <w:rsid w:val="002D5038"/>
    <w:rsid w:val="002D51D8"/>
    <w:rsid w:val="002D54D5"/>
    <w:rsid w:val="002D5ABC"/>
    <w:rsid w:val="002D5CA4"/>
    <w:rsid w:val="002D61AE"/>
    <w:rsid w:val="002D6348"/>
    <w:rsid w:val="002D6D51"/>
    <w:rsid w:val="002D6E52"/>
    <w:rsid w:val="002D6F74"/>
    <w:rsid w:val="002D71B6"/>
    <w:rsid w:val="002D76AA"/>
    <w:rsid w:val="002D7F06"/>
    <w:rsid w:val="002E00F1"/>
    <w:rsid w:val="002E115D"/>
    <w:rsid w:val="002E120E"/>
    <w:rsid w:val="002E1796"/>
    <w:rsid w:val="002E1AF4"/>
    <w:rsid w:val="002E203A"/>
    <w:rsid w:val="002E259F"/>
    <w:rsid w:val="002E2B93"/>
    <w:rsid w:val="002E2CD8"/>
    <w:rsid w:val="002E348F"/>
    <w:rsid w:val="002E3C32"/>
    <w:rsid w:val="002E4A5A"/>
    <w:rsid w:val="002E58EA"/>
    <w:rsid w:val="002E5C9B"/>
    <w:rsid w:val="002E5EA9"/>
    <w:rsid w:val="002E6BB6"/>
    <w:rsid w:val="002F05C1"/>
    <w:rsid w:val="002F0663"/>
    <w:rsid w:val="002F0FBA"/>
    <w:rsid w:val="002F12E7"/>
    <w:rsid w:val="002F1388"/>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3FB"/>
    <w:rsid w:val="002F7A04"/>
    <w:rsid w:val="002F7B28"/>
    <w:rsid w:val="002F7D23"/>
    <w:rsid w:val="00300000"/>
    <w:rsid w:val="00300FEF"/>
    <w:rsid w:val="00301185"/>
    <w:rsid w:val="00301B49"/>
    <w:rsid w:val="0030230E"/>
    <w:rsid w:val="003025DB"/>
    <w:rsid w:val="0030313E"/>
    <w:rsid w:val="00303C2A"/>
    <w:rsid w:val="00303D02"/>
    <w:rsid w:val="003049FC"/>
    <w:rsid w:val="00304E45"/>
    <w:rsid w:val="003062DF"/>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01"/>
    <w:rsid w:val="00317AC3"/>
    <w:rsid w:val="00320115"/>
    <w:rsid w:val="00321802"/>
    <w:rsid w:val="00321A79"/>
    <w:rsid w:val="00321B1F"/>
    <w:rsid w:val="0032266C"/>
    <w:rsid w:val="003232C3"/>
    <w:rsid w:val="003237F9"/>
    <w:rsid w:val="00324045"/>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233"/>
    <w:rsid w:val="0033275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DFC"/>
    <w:rsid w:val="00350286"/>
    <w:rsid w:val="0035041E"/>
    <w:rsid w:val="00350730"/>
    <w:rsid w:val="00350C44"/>
    <w:rsid w:val="00350C7D"/>
    <w:rsid w:val="003515F2"/>
    <w:rsid w:val="00351D68"/>
    <w:rsid w:val="0035254C"/>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2EF"/>
    <w:rsid w:val="003713E4"/>
    <w:rsid w:val="00371433"/>
    <w:rsid w:val="0037240D"/>
    <w:rsid w:val="00372672"/>
    <w:rsid w:val="00373245"/>
    <w:rsid w:val="00373C97"/>
    <w:rsid w:val="003741D5"/>
    <w:rsid w:val="003742CD"/>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BA"/>
    <w:rsid w:val="003821B2"/>
    <w:rsid w:val="00382939"/>
    <w:rsid w:val="00382A83"/>
    <w:rsid w:val="003835F5"/>
    <w:rsid w:val="00384F5A"/>
    <w:rsid w:val="00385D49"/>
    <w:rsid w:val="00386E76"/>
    <w:rsid w:val="003903FB"/>
    <w:rsid w:val="00390B20"/>
    <w:rsid w:val="0039114B"/>
    <w:rsid w:val="00391363"/>
    <w:rsid w:val="0039183A"/>
    <w:rsid w:val="00391FE7"/>
    <w:rsid w:val="0039299B"/>
    <w:rsid w:val="00393698"/>
    <w:rsid w:val="0039371E"/>
    <w:rsid w:val="00394C27"/>
    <w:rsid w:val="0039597E"/>
    <w:rsid w:val="00396CB4"/>
    <w:rsid w:val="00396DB4"/>
    <w:rsid w:val="003977D0"/>
    <w:rsid w:val="003A00F1"/>
    <w:rsid w:val="003A050E"/>
    <w:rsid w:val="003A050F"/>
    <w:rsid w:val="003A0CAA"/>
    <w:rsid w:val="003A0EC0"/>
    <w:rsid w:val="003A1229"/>
    <w:rsid w:val="003A16E6"/>
    <w:rsid w:val="003A1B9C"/>
    <w:rsid w:val="003A1F9F"/>
    <w:rsid w:val="003A234D"/>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565"/>
    <w:rsid w:val="003B0F1F"/>
    <w:rsid w:val="003B12DE"/>
    <w:rsid w:val="003B160F"/>
    <w:rsid w:val="003B2644"/>
    <w:rsid w:val="003B3624"/>
    <w:rsid w:val="003B3660"/>
    <w:rsid w:val="003B386F"/>
    <w:rsid w:val="003B39F9"/>
    <w:rsid w:val="003B3BB3"/>
    <w:rsid w:val="003B4138"/>
    <w:rsid w:val="003B558D"/>
    <w:rsid w:val="003B6924"/>
    <w:rsid w:val="003B70DD"/>
    <w:rsid w:val="003B73B7"/>
    <w:rsid w:val="003B7634"/>
    <w:rsid w:val="003B78AD"/>
    <w:rsid w:val="003C018A"/>
    <w:rsid w:val="003C07A3"/>
    <w:rsid w:val="003C09EA"/>
    <w:rsid w:val="003C126F"/>
    <w:rsid w:val="003C1AB1"/>
    <w:rsid w:val="003C1B53"/>
    <w:rsid w:val="003C1BFB"/>
    <w:rsid w:val="003C2412"/>
    <w:rsid w:val="003C24F6"/>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212"/>
    <w:rsid w:val="003D03D9"/>
    <w:rsid w:val="003D052E"/>
    <w:rsid w:val="003D11CB"/>
    <w:rsid w:val="003D1383"/>
    <w:rsid w:val="003D33F6"/>
    <w:rsid w:val="003D346C"/>
    <w:rsid w:val="003D3597"/>
    <w:rsid w:val="003D40D3"/>
    <w:rsid w:val="003D4196"/>
    <w:rsid w:val="003D490C"/>
    <w:rsid w:val="003D4D37"/>
    <w:rsid w:val="003D4F69"/>
    <w:rsid w:val="003D517C"/>
    <w:rsid w:val="003D5A05"/>
    <w:rsid w:val="003D5DB4"/>
    <w:rsid w:val="003D5EC9"/>
    <w:rsid w:val="003D6258"/>
    <w:rsid w:val="003D6260"/>
    <w:rsid w:val="003D6501"/>
    <w:rsid w:val="003D6BCA"/>
    <w:rsid w:val="003D6DF2"/>
    <w:rsid w:val="003D74E8"/>
    <w:rsid w:val="003D7DD9"/>
    <w:rsid w:val="003E087A"/>
    <w:rsid w:val="003E0A08"/>
    <w:rsid w:val="003E0AF4"/>
    <w:rsid w:val="003E0FEA"/>
    <w:rsid w:val="003E1160"/>
    <w:rsid w:val="003E1371"/>
    <w:rsid w:val="003E1D80"/>
    <w:rsid w:val="003E2280"/>
    <w:rsid w:val="003E23F7"/>
    <w:rsid w:val="003E2796"/>
    <w:rsid w:val="003E31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B98"/>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2A0F"/>
    <w:rsid w:val="004038D3"/>
    <w:rsid w:val="00403C4D"/>
    <w:rsid w:val="0040427C"/>
    <w:rsid w:val="00404533"/>
    <w:rsid w:val="0040472C"/>
    <w:rsid w:val="004047D7"/>
    <w:rsid w:val="00405855"/>
    <w:rsid w:val="00405993"/>
    <w:rsid w:val="00405B22"/>
    <w:rsid w:val="00405D65"/>
    <w:rsid w:val="0040657F"/>
    <w:rsid w:val="00406B9B"/>
    <w:rsid w:val="00407939"/>
    <w:rsid w:val="00407C62"/>
    <w:rsid w:val="00407E1E"/>
    <w:rsid w:val="00410349"/>
    <w:rsid w:val="004107D5"/>
    <w:rsid w:val="00410936"/>
    <w:rsid w:val="00410A15"/>
    <w:rsid w:val="00411554"/>
    <w:rsid w:val="0041188F"/>
    <w:rsid w:val="00411B94"/>
    <w:rsid w:val="00411BD7"/>
    <w:rsid w:val="0041208A"/>
    <w:rsid w:val="004127DF"/>
    <w:rsid w:val="004129FF"/>
    <w:rsid w:val="004132EE"/>
    <w:rsid w:val="0041361C"/>
    <w:rsid w:val="00413650"/>
    <w:rsid w:val="00413D2E"/>
    <w:rsid w:val="00413FA7"/>
    <w:rsid w:val="004147BD"/>
    <w:rsid w:val="00414EE9"/>
    <w:rsid w:val="004157B6"/>
    <w:rsid w:val="0041685F"/>
    <w:rsid w:val="00416CD6"/>
    <w:rsid w:val="00416D08"/>
    <w:rsid w:val="004170BC"/>
    <w:rsid w:val="004173E3"/>
    <w:rsid w:val="00417604"/>
    <w:rsid w:val="004176C8"/>
    <w:rsid w:val="00421D7D"/>
    <w:rsid w:val="00422C11"/>
    <w:rsid w:val="00422EEB"/>
    <w:rsid w:val="00423DD6"/>
    <w:rsid w:val="00424668"/>
    <w:rsid w:val="0042470D"/>
    <w:rsid w:val="00424B94"/>
    <w:rsid w:val="00424C4C"/>
    <w:rsid w:val="004252AF"/>
    <w:rsid w:val="0042578B"/>
    <w:rsid w:val="004257A5"/>
    <w:rsid w:val="00425CFB"/>
    <w:rsid w:val="00426559"/>
    <w:rsid w:val="0042788E"/>
    <w:rsid w:val="00431627"/>
    <w:rsid w:val="004316FA"/>
    <w:rsid w:val="00432574"/>
    <w:rsid w:val="0043268F"/>
    <w:rsid w:val="0043288C"/>
    <w:rsid w:val="00432B72"/>
    <w:rsid w:val="0043335A"/>
    <w:rsid w:val="00433991"/>
    <w:rsid w:val="00433A4A"/>
    <w:rsid w:val="00433FD7"/>
    <w:rsid w:val="004344CB"/>
    <w:rsid w:val="0043483A"/>
    <w:rsid w:val="004350FA"/>
    <w:rsid w:val="00435186"/>
    <w:rsid w:val="00435437"/>
    <w:rsid w:val="004356A8"/>
    <w:rsid w:val="004356C8"/>
    <w:rsid w:val="00436201"/>
    <w:rsid w:val="0043693D"/>
    <w:rsid w:val="00436A94"/>
    <w:rsid w:val="004375A5"/>
    <w:rsid w:val="00437883"/>
    <w:rsid w:val="00441140"/>
    <w:rsid w:val="00441581"/>
    <w:rsid w:val="004417E5"/>
    <w:rsid w:val="00441CC5"/>
    <w:rsid w:val="00442E06"/>
    <w:rsid w:val="00442F8D"/>
    <w:rsid w:val="004432C7"/>
    <w:rsid w:val="004434B5"/>
    <w:rsid w:val="00443DE5"/>
    <w:rsid w:val="00443FA8"/>
    <w:rsid w:val="00443FEB"/>
    <w:rsid w:val="00444241"/>
    <w:rsid w:val="00444CAF"/>
    <w:rsid w:val="00444DC8"/>
    <w:rsid w:val="00445041"/>
    <w:rsid w:val="00445162"/>
    <w:rsid w:val="00445179"/>
    <w:rsid w:val="0044563C"/>
    <w:rsid w:val="00445747"/>
    <w:rsid w:val="00446913"/>
    <w:rsid w:val="00447A42"/>
    <w:rsid w:val="00447B36"/>
    <w:rsid w:val="00447D54"/>
    <w:rsid w:val="00450415"/>
    <w:rsid w:val="00450554"/>
    <w:rsid w:val="0045065D"/>
    <w:rsid w:val="0045073B"/>
    <w:rsid w:val="00450767"/>
    <w:rsid w:val="004512A8"/>
    <w:rsid w:val="0045134B"/>
    <w:rsid w:val="004516A3"/>
    <w:rsid w:val="00451781"/>
    <w:rsid w:val="0045184C"/>
    <w:rsid w:val="00451AF7"/>
    <w:rsid w:val="00451FD4"/>
    <w:rsid w:val="004525F0"/>
    <w:rsid w:val="00452C1D"/>
    <w:rsid w:val="00452F5F"/>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9A"/>
    <w:rsid w:val="004658BF"/>
    <w:rsid w:val="00466FBC"/>
    <w:rsid w:val="00467322"/>
    <w:rsid w:val="00467B1D"/>
    <w:rsid w:val="00467FCB"/>
    <w:rsid w:val="0047047D"/>
    <w:rsid w:val="00471043"/>
    <w:rsid w:val="004712B7"/>
    <w:rsid w:val="004713B5"/>
    <w:rsid w:val="004717D7"/>
    <w:rsid w:val="004719B6"/>
    <w:rsid w:val="00471D8F"/>
    <w:rsid w:val="004720C4"/>
    <w:rsid w:val="00472910"/>
    <w:rsid w:val="00472F7A"/>
    <w:rsid w:val="00472F8C"/>
    <w:rsid w:val="004730C3"/>
    <w:rsid w:val="004731ED"/>
    <w:rsid w:val="00473892"/>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2D46"/>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52"/>
    <w:rsid w:val="004909FF"/>
    <w:rsid w:val="004923AA"/>
    <w:rsid w:val="00493E55"/>
    <w:rsid w:val="00494090"/>
    <w:rsid w:val="0049538A"/>
    <w:rsid w:val="00495D50"/>
    <w:rsid w:val="00495F71"/>
    <w:rsid w:val="00496EFB"/>
    <w:rsid w:val="00497851"/>
    <w:rsid w:val="0049788B"/>
    <w:rsid w:val="00497DF3"/>
    <w:rsid w:val="004A01F5"/>
    <w:rsid w:val="004A0401"/>
    <w:rsid w:val="004A0581"/>
    <w:rsid w:val="004A09FC"/>
    <w:rsid w:val="004A0E10"/>
    <w:rsid w:val="004A13CE"/>
    <w:rsid w:val="004A1BB5"/>
    <w:rsid w:val="004A282B"/>
    <w:rsid w:val="004A299F"/>
    <w:rsid w:val="004A2AD9"/>
    <w:rsid w:val="004A2CEE"/>
    <w:rsid w:val="004A35ED"/>
    <w:rsid w:val="004A3697"/>
    <w:rsid w:val="004A3C50"/>
    <w:rsid w:val="004A3F9F"/>
    <w:rsid w:val="004A4444"/>
    <w:rsid w:val="004A45A8"/>
    <w:rsid w:val="004A4761"/>
    <w:rsid w:val="004A48CA"/>
    <w:rsid w:val="004A4C80"/>
    <w:rsid w:val="004A4DA2"/>
    <w:rsid w:val="004A51B9"/>
    <w:rsid w:val="004A53AB"/>
    <w:rsid w:val="004A553B"/>
    <w:rsid w:val="004A60B1"/>
    <w:rsid w:val="004A7223"/>
    <w:rsid w:val="004A7485"/>
    <w:rsid w:val="004A7F0E"/>
    <w:rsid w:val="004B00DC"/>
    <w:rsid w:val="004B0BDC"/>
    <w:rsid w:val="004B0E0C"/>
    <w:rsid w:val="004B11EC"/>
    <w:rsid w:val="004B15B4"/>
    <w:rsid w:val="004B1B04"/>
    <w:rsid w:val="004B2683"/>
    <w:rsid w:val="004B2DCE"/>
    <w:rsid w:val="004B2DE0"/>
    <w:rsid w:val="004B2DE4"/>
    <w:rsid w:val="004B3551"/>
    <w:rsid w:val="004B42DF"/>
    <w:rsid w:val="004B4807"/>
    <w:rsid w:val="004B5982"/>
    <w:rsid w:val="004B5BA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D7E"/>
    <w:rsid w:val="004C3894"/>
    <w:rsid w:val="004C3C5E"/>
    <w:rsid w:val="004C40E5"/>
    <w:rsid w:val="004C428D"/>
    <w:rsid w:val="004C42C8"/>
    <w:rsid w:val="004C432C"/>
    <w:rsid w:val="004C4413"/>
    <w:rsid w:val="004C4ADF"/>
    <w:rsid w:val="004C4FDA"/>
    <w:rsid w:val="004C5089"/>
    <w:rsid w:val="004C53C3"/>
    <w:rsid w:val="004C606C"/>
    <w:rsid w:val="004C67A2"/>
    <w:rsid w:val="004C72C1"/>
    <w:rsid w:val="004C7AF5"/>
    <w:rsid w:val="004C7DC4"/>
    <w:rsid w:val="004C7E0B"/>
    <w:rsid w:val="004C7E53"/>
    <w:rsid w:val="004D017C"/>
    <w:rsid w:val="004D070C"/>
    <w:rsid w:val="004D1010"/>
    <w:rsid w:val="004D248A"/>
    <w:rsid w:val="004D3BE3"/>
    <w:rsid w:val="004D459D"/>
    <w:rsid w:val="004D4C7B"/>
    <w:rsid w:val="004D5C8D"/>
    <w:rsid w:val="004D61ED"/>
    <w:rsid w:val="004D7072"/>
    <w:rsid w:val="004D7811"/>
    <w:rsid w:val="004D7B52"/>
    <w:rsid w:val="004D7DFA"/>
    <w:rsid w:val="004E0049"/>
    <w:rsid w:val="004E05A2"/>
    <w:rsid w:val="004E06BB"/>
    <w:rsid w:val="004E07B2"/>
    <w:rsid w:val="004E1135"/>
    <w:rsid w:val="004E138A"/>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7D8"/>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1D1"/>
    <w:rsid w:val="004F6FEF"/>
    <w:rsid w:val="004F7142"/>
    <w:rsid w:val="004F7943"/>
    <w:rsid w:val="005002B8"/>
    <w:rsid w:val="00500818"/>
    <w:rsid w:val="00500E40"/>
    <w:rsid w:val="00501200"/>
    <w:rsid w:val="00501215"/>
    <w:rsid w:val="005020EF"/>
    <w:rsid w:val="0050218B"/>
    <w:rsid w:val="0050224F"/>
    <w:rsid w:val="005023C9"/>
    <w:rsid w:val="005032DE"/>
    <w:rsid w:val="005035AC"/>
    <w:rsid w:val="005035B0"/>
    <w:rsid w:val="005036A7"/>
    <w:rsid w:val="00503E5F"/>
    <w:rsid w:val="0050476B"/>
    <w:rsid w:val="005047B8"/>
    <w:rsid w:val="00504E9D"/>
    <w:rsid w:val="00505506"/>
    <w:rsid w:val="005070CC"/>
    <w:rsid w:val="0050724C"/>
    <w:rsid w:val="00507441"/>
    <w:rsid w:val="00507DC9"/>
    <w:rsid w:val="00510021"/>
    <w:rsid w:val="005107DF"/>
    <w:rsid w:val="0051113D"/>
    <w:rsid w:val="0051148D"/>
    <w:rsid w:val="00511585"/>
    <w:rsid w:val="00511E57"/>
    <w:rsid w:val="005122FE"/>
    <w:rsid w:val="0051270F"/>
    <w:rsid w:val="00512760"/>
    <w:rsid w:val="00512B1D"/>
    <w:rsid w:val="00512C9F"/>
    <w:rsid w:val="00512D6B"/>
    <w:rsid w:val="00512E53"/>
    <w:rsid w:val="0051329C"/>
    <w:rsid w:val="00513D2A"/>
    <w:rsid w:val="00514057"/>
    <w:rsid w:val="0051416C"/>
    <w:rsid w:val="0051508F"/>
    <w:rsid w:val="00515C55"/>
    <w:rsid w:val="00515CBD"/>
    <w:rsid w:val="00515ED0"/>
    <w:rsid w:val="00516043"/>
    <w:rsid w:val="0051611C"/>
    <w:rsid w:val="00516299"/>
    <w:rsid w:val="0051656F"/>
    <w:rsid w:val="0051688D"/>
    <w:rsid w:val="00517A42"/>
    <w:rsid w:val="00517E70"/>
    <w:rsid w:val="00520396"/>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84"/>
    <w:rsid w:val="00530629"/>
    <w:rsid w:val="00530A99"/>
    <w:rsid w:val="00530BB3"/>
    <w:rsid w:val="00530FFF"/>
    <w:rsid w:val="005311C6"/>
    <w:rsid w:val="005315A7"/>
    <w:rsid w:val="005321FB"/>
    <w:rsid w:val="0053254A"/>
    <w:rsid w:val="00532FB8"/>
    <w:rsid w:val="005332CF"/>
    <w:rsid w:val="005334CF"/>
    <w:rsid w:val="00533865"/>
    <w:rsid w:val="00533C4A"/>
    <w:rsid w:val="00533D2E"/>
    <w:rsid w:val="00533E70"/>
    <w:rsid w:val="005346BB"/>
    <w:rsid w:val="00535763"/>
    <w:rsid w:val="005357BB"/>
    <w:rsid w:val="00536E2A"/>
    <w:rsid w:val="00537764"/>
    <w:rsid w:val="005377B5"/>
    <w:rsid w:val="005379E7"/>
    <w:rsid w:val="00537A4A"/>
    <w:rsid w:val="00540094"/>
    <w:rsid w:val="005404A6"/>
    <w:rsid w:val="00540743"/>
    <w:rsid w:val="00540C9A"/>
    <w:rsid w:val="0054132A"/>
    <w:rsid w:val="005415E4"/>
    <w:rsid w:val="00541B96"/>
    <w:rsid w:val="00541BC4"/>
    <w:rsid w:val="005420ED"/>
    <w:rsid w:val="00542A74"/>
    <w:rsid w:val="00543248"/>
    <w:rsid w:val="00543AE0"/>
    <w:rsid w:val="005448A6"/>
    <w:rsid w:val="005450DC"/>
    <w:rsid w:val="005464B7"/>
    <w:rsid w:val="00546B37"/>
    <w:rsid w:val="00547265"/>
    <w:rsid w:val="00547443"/>
    <w:rsid w:val="005505A6"/>
    <w:rsid w:val="005505BF"/>
    <w:rsid w:val="00550926"/>
    <w:rsid w:val="00551B0D"/>
    <w:rsid w:val="00551FA7"/>
    <w:rsid w:val="00553286"/>
    <w:rsid w:val="005537B1"/>
    <w:rsid w:val="00553965"/>
    <w:rsid w:val="00553E2C"/>
    <w:rsid w:val="0055476C"/>
    <w:rsid w:val="00556470"/>
    <w:rsid w:val="0055710D"/>
    <w:rsid w:val="00557458"/>
    <w:rsid w:val="0056016B"/>
    <w:rsid w:val="005605D0"/>
    <w:rsid w:val="00560AD2"/>
    <w:rsid w:val="00561265"/>
    <w:rsid w:val="00561B70"/>
    <w:rsid w:val="00561DBA"/>
    <w:rsid w:val="00562B41"/>
    <w:rsid w:val="00562F0D"/>
    <w:rsid w:val="0056365F"/>
    <w:rsid w:val="0056375F"/>
    <w:rsid w:val="00563A57"/>
    <w:rsid w:val="00563AE3"/>
    <w:rsid w:val="00563B8D"/>
    <w:rsid w:val="00563DE6"/>
    <w:rsid w:val="0056412E"/>
    <w:rsid w:val="00564379"/>
    <w:rsid w:val="0056444E"/>
    <w:rsid w:val="005647FE"/>
    <w:rsid w:val="005648A8"/>
    <w:rsid w:val="00564AD2"/>
    <w:rsid w:val="00564E52"/>
    <w:rsid w:val="00564ED0"/>
    <w:rsid w:val="00565036"/>
    <w:rsid w:val="005651C4"/>
    <w:rsid w:val="00565724"/>
    <w:rsid w:val="00565941"/>
    <w:rsid w:val="005669C7"/>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6A68"/>
    <w:rsid w:val="00576BD7"/>
    <w:rsid w:val="0057745D"/>
    <w:rsid w:val="00577925"/>
    <w:rsid w:val="00577A72"/>
    <w:rsid w:val="005806D2"/>
    <w:rsid w:val="00581E61"/>
    <w:rsid w:val="00582CE9"/>
    <w:rsid w:val="00583195"/>
    <w:rsid w:val="0058377F"/>
    <w:rsid w:val="00583982"/>
    <w:rsid w:val="00583B84"/>
    <w:rsid w:val="00583CA7"/>
    <w:rsid w:val="00584DCA"/>
    <w:rsid w:val="00584FBF"/>
    <w:rsid w:val="0058525D"/>
    <w:rsid w:val="00585C84"/>
    <w:rsid w:val="0058726C"/>
    <w:rsid w:val="005872C9"/>
    <w:rsid w:val="005874E9"/>
    <w:rsid w:val="00587BAC"/>
    <w:rsid w:val="00590030"/>
    <w:rsid w:val="00590232"/>
    <w:rsid w:val="005927C2"/>
    <w:rsid w:val="00593111"/>
    <w:rsid w:val="00593381"/>
    <w:rsid w:val="00593816"/>
    <w:rsid w:val="00593D67"/>
    <w:rsid w:val="00593F3E"/>
    <w:rsid w:val="00594FA6"/>
    <w:rsid w:val="00595CD6"/>
    <w:rsid w:val="00595F0B"/>
    <w:rsid w:val="00595F1A"/>
    <w:rsid w:val="00595F8E"/>
    <w:rsid w:val="00596161"/>
    <w:rsid w:val="00596895"/>
    <w:rsid w:val="00596BDA"/>
    <w:rsid w:val="00596C27"/>
    <w:rsid w:val="00596ED5"/>
    <w:rsid w:val="00597743"/>
    <w:rsid w:val="00597972"/>
    <w:rsid w:val="005979E9"/>
    <w:rsid w:val="005A0462"/>
    <w:rsid w:val="005A0791"/>
    <w:rsid w:val="005A07D8"/>
    <w:rsid w:val="005A195F"/>
    <w:rsid w:val="005A2704"/>
    <w:rsid w:val="005A2AC1"/>
    <w:rsid w:val="005A2B07"/>
    <w:rsid w:val="005A58E6"/>
    <w:rsid w:val="005A65C8"/>
    <w:rsid w:val="005A74E8"/>
    <w:rsid w:val="005A7B58"/>
    <w:rsid w:val="005B0449"/>
    <w:rsid w:val="005B0749"/>
    <w:rsid w:val="005B19E4"/>
    <w:rsid w:val="005B1BC5"/>
    <w:rsid w:val="005B1D8D"/>
    <w:rsid w:val="005B24C3"/>
    <w:rsid w:val="005B2A1D"/>
    <w:rsid w:val="005B2C82"/>
    <w:rsid w:val="005B2D9B"/>
    <w:rsid w:val="005B2EE8"/>
    <w:rsid w:val="005B2FD0"/>
    <w:rsid w:val="005B34A6"/>
    <w:rsid w:val="005B383F"/>
    <w:rsid w:val="005B3D70"/>
    <w:rsid w:val="005B4527"/>
    <w:rsid w:val="005B46C1"/>
    <w:rsid w:val="005B484F"/>
    <w:rsid w:val="005B4E74"/>
    <w:rsid w:val="005B52D8"/>
    <w:rsid w:val="005B537C"/>
    <w:rsid w:val="005B5793"/>
    <w:rsid w:val="005B5ED5"/>
    <w:rsid w:val="005B7B60"/>
    <w:rsid w:val="005C0258"/>
    <w:rsid w:val="005C0B37"/>
    <w:rsid w:val="005C17C2"/>
    <w:rsid w:val="005C1E12"/>
    <w:rsid w:val="005C3F18"/>
    <w:rsid w:val="005C5BD5"/>
    <w:rsid w:val="005C6C2A"/>
    <w:rsid w:val="005C6D8F"/>
    <w:rsid w:val="005C6EF8"/>
    <w:rsid w:val="005D08AD"/>
    <w:rsid w:val="005D0CD2"/>
    <w:rsid w:val="005D1328"/>
    <w:rsid w:val="005D1747"/>
    <w:rsid w:val="005D1EC0"/>
    <w:rsid w:val="005D2308"/>
    <w:rsid w:val="005D24F3"/>
    <w:rsid w:val="005D2BC8"/>
    <w:rsid w:val="005D2CDD"/>
    <w:rsid w:val="005D304F"/>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939"/>
    <w:rsid w:val="005E6C99"/>
    <w:rsid w:val="005F03EF"/>
    <w:rsid w:val="005F03F3"/>
    <w:rsid w:val="005F0B78"/>
    <w:rsid w:val="005F0E6E"/>
    <w:rsid w:val="005F0EBB"/>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D3"/>
    <w:rsid w:val="005F5663"/>
    <w:rsid w:val="005F5849"/>
    <w:rsid w:val="005F5EF4"/>
    <w:rsid w:val="005F5F2C"/>
    <w:rsid w:val="005F60EC"/>
    <w:rsid w:val="005F63CB"/>
    <w:rsid w:val="005F66F4"/>
    <w:rsid w:val="005F68D4"/>
    <w:rsid w:val="005F6991"/>
    <w:rsid w:val="005F70E4"/>
    <w:rsid w:val="005F7EBF"/>
    <w:rsid w:val="0060065E"/>
    <w:rsid w:val="006015A1"/>
    <w:rsid w:val="006015E1"/>
    <w:rsid w:val="00601B91"/>
    <w:rsid w:val="00601DD0"/>
    <w:rsid w:val="0060200D"/>
    <w:rsid w:val="006022E5"/>
    <w:rsid w:val="00603E31"/>
    <w:rsid w:val="006041B7"/>
    <w:rsid w:val="0060451D"/>
    <w:rsid w:val="00605629"/>
    <w:rsid w:val="006059FB"/>
    <w:rsid w:val="00605D03"/>
    <w:rsid w:val="006060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4A"/>
    <w:rsid w:val="006207BC"/>
    <w:rsid w:val="006212FD"/>
    <w:rsid w:val="00621335"/>
    <w:rsid w:val="0062150E"/>
    <w:rsid w:val="0062298F"/>
    <w:rsid w:val="00622EF5"/>
    <w:rsid w:val="0062366A"/>
    <w:rsid w:val="00623BE6"/>
    <w:rsid w:val="00623F37"/>
    <w:rsid w:val="00623F56"/>
    <w:rsid w:val="006242E9"/>
    <w:rsid w:val="006250F6"/>
    <w:rsid w:val="006258F1"/>
    <w:rsid w:val="00625F95"/>
    <w:rsid w:val="00626341"/>
    <w:rsid w:val="00626BBC"/>
    <w:rsid w:val="00627135"/>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3FDE"/>
    <w:rsid w:val="0063491E"/>
    <w:rsid w:val="006349FB"/>
    <w:rsid w:val="00634E47"/>
    <w:rsid w:val="00635013"/>
    <w:rsid w:val="0063539B"/>
    <w:rsid w:val="0063557A"/>
    <w:rsid w:val="00636208"/>
    <w:rsid w:val="006362A4"/>
    <w:rsid w:val="006375BD"/>
    <w:rsid w:val="00637F68"/>
    <w:rsid w:val="00640399"/>
    <w:rsid w:val="00640C8A"/>
    <w:rsid w:val="00640DBD"/>
    <w:rsid w:val="0064169B"/>
    <w:rsid w:val="0064259A"/>
    <w:rsid w:val="00642683"/>
    <w:rsid w:val="006428CA"/>
    <w:rsid w:val="00642E25"/>
    <w:rsid w:val="0064351F"/>
    <w:rsid w:val="00643C6F"/>
    <w:rsid w:val="006440AA"/>
    <w:rsid w:val="006446A7"/>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CB"/>
    <w:rsid w:val="00660332"/>
    <w:rsid w:val="00660F6D"/>
    <w:rsid w:val="006616B4"/>
    <w:rsid w:val="0066179A"/>
    <w:rsid w:val="00661860"/>
    <w:rsid w:val="00661FC2"/>
    <w:rsid w:val="00662606"/>
    <w:rsid w:val="00662701"/>
    <w:rsid w:val="0066271C"/>
    <w:rsid w:val="00663099"/>
    <w:rsid w:val="0066320D"/>
    <w:rsid w:val="006638AF"/>
    <w:rsid w:val="00664184"/>
    <w:rsid w:val="00664C39"/>
    <w:rsid w:val="0066500F"/>
    <w:rsid w:val="00665508"/>
    <w:rsid w:val="0066593D"/>
    <w:rsid w:val="00665D82"/>
    <w:rsid w:val="00667CDC"/>
    <w:rsid w:val="00667EC3"/>
    <w:rsid w:val="00670121"/>
    <w:rsid w:val="00670373"/>
    <w:rsid w:val="006715F4"/>
    <w:rsid w:val="00671B2B"/>
    <w:rsid w:val="00671DB5"/>
    <w:rsid w:val="00672101"/>
    <w:rsid w:val="0067281B"/>
    <w:rsid w:val="0067282A"/>
    <w:rsid w:val="00673538"/>
    <w:rsid w:val="00674AAB"/>
    <w:rsid w:val="006752D5"/>
    <w:rsid w:val="00675AFC"/>
    <w:rsid w:val="00676607"/>
    <w:rsid w:val="006773B6"/>
    <w:rsid w:val="00677704"/>
    <w:rsid w:val="00680281"/>
    <w:rsid w:val="00681CDE"/>
    <w:rsid w:val="00681E77"/>
    <w:rsid w:val="00681E9E"/>
    <w:rsid w:val="006824FC"/>
    <w:rsid w:val="006837D6"/>
    <w:rsid w:val="00683B5B"/>
    <w:rsid w:val="0068448B"/>
    <w:rsid w:val="00684998"/>
    <w:rsid w:val="00684A39"/>
    <w:rsid w:val="00685396"/>
    <w:rsid w:val="006853F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8C8"/>
    <w:rsid w:val="00692F9F"/>
    <w:rsid w:val="006932C2"/>
    <w:rsid w:val="00693481"/>
    <w:rsid w:val="006937F3"/>
    <w:rsid w:val="00693B7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7B8"/>
    <w:rsid w:val="006A2889"/>
    <w:rsid w:val="006A3033"/>
    <w:rsid w:val="006A4AF7"/>
    <w:rsid w:val="006A4AFE"/>
    <w:rsid w:val="006A53CB"/>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259"/>
    <w:rsid w:val="006B533E"/>
    <w:rsid w:val="006B5492"/>
    <w:rsid w:val="006B5692"/>
    <w:rsid w:val="006B56F2"/>
    <w:rsid w:val="006B5A2F"/>
    <w:rsid w:val="006B618D"/>
    <w:rsid w:val="006B6577"/>
    <w:rsid w:val="006B746E"/>
    <w:rsid w:val="006B7F6F"/>
    <w:rsid w:val="006C0723"/>
    <w:rsid w:val="006C0B42"/>
    <w:rsid w:val="006C0F06"/>
    <w:rsid w:val="006C100D"/>
    <w:rsid w:val="006C12B8"/>
    <w:rsid w:val="006C176F"/>
    <w:rsid w:val="006C1CEA"/>
    <w:rsid w:val="006C2ED7"/>
    <w:rsid w:val="006C3B38"/>
    <w:rsid w:val="006C3C7C"/>
    <w:rsid w:val="006C4A69"/>
    <w:rsid w:val="006C4B06"/>
    <w:rsid w:val="006C5611"/>
    <w:rsid w:val="006C571E"/>
    <w:rsid w:val="006C5D8A"/>
    <w:rsid w:val="006C613D"/>
    <w:rsid w:val="006C6272"/>
    <w:rsid w:val="006C63B5"/>
    <w:rsid w:val="006C67DC"/>
    <w:rsid w:val="006C6F77"/>
    <w:rsid w:val="006C749B"/>
    <w:rsid w:val="006C7941"/>
    <w:rsid w:val="006D0D4C"/>
    <w:rsid w:val="006D0EC0"/>
    <w:rsid w:val="006D1119"/>
    <w:rsid w:val="006D2048"/>
    <w:rsid w:val="006D224F"/>
    <w:rsid w:val="006D2363"/>
    <w:rsid w:val="006D3202"/>
    <w:rsid w:val="006D3C8B"/>
    <w:rsid w:val="006D42C9"/>
    <w:rsid w:val="006D463E"/>
    <w:rsid w:val="006D5AF9"/>
    <w:rsid w:val="006D5E06"/>
    <w:rsid w:val="006D65C1"/>
    <w:rsid w:val="006D65C7"/>
    <w:rsid w:val="006D6694"/>
    <w:rsid w:val="006D675E"/>
    <w:rsid w:val="006D6C5F"/>
    <w:rsid w:val="006D775B"/>
    <w:rsid w:val="006E04DD"/>
    <w:rsid w:val="006E0DEA"/>
    <w:rsid w:val="006E1496"/>
    <w:rsid w:val="006E1CFB"/>
    <w:rsid w:val="006E202E"/>
    <w:rsid w:val="006E28D7"/>
    <w:rsid w:val="006E2957"/>
    <w:rsid w:val="006E2F05"/>
    <w:rsid w:val="006E32DE"/>
    <w:rsid w:val="006E3394"/>
    <w:rsid w:val="006E4065"/>
    <w:rsid w:val="006E4FAC"/>
    <w:rsid w:val="006E5188"/>
    <w:rsid w:val="006E533D"/>
    <w:rsid w:val="006E625F"/>
    <w:rsid w:val="006E6883"/>
    <w:rsid w:val="006E75C7"/>
    <w:rsid w:val="006E7679"/>
    <w:rsid w:val="006F2478"/>
    <w:rsid w:val="006F2F71"/>
    <w:rsid w:val="006F4380"/>
    <w:rsid w:val="006F506C"/>
    <w:rsid w:val="006F5B33"/>
    <w:rsid w:val="006F631C"/>
    <w:rsid w:val="006F6DAA"/>
    <w:rsid w:val="006F7115"/>
    <w:rsid w:val="00700FFC"/>
    <w:rsid w:val="00701093"/>
    <w:rsid w:val="00701577"/>
    <w:rsid w:val="0070177A"/>
    <w:rsid w:val="00702222"/>
    <w:rsid w:val="007022FB"/>
    <w:rsid w:val="0070256E"/>
    <w:rsid w:val="00702855"/>
    <w:rsid w:val="00702FDC"/>
    <w:rsid w:val="00703132"/>
    <w:rsid w:val="00703430"/>
    <w:rsid w:val="0070349D"/>
    <w:rsid w:val="00704310"/>
    <w:rsid w:val="007046CE"/>
    <w:rsid w:val="00705256"/>
    <w:rsid w:val="0070681D"/>
    <w:rsid w:val="00706BD5"/>
    <w:rsid w:val="00706CF9"/>
    <w:rsid w:val="00706F4D"/>
    <w:rsid w:val="00707712"/>
    <w:rsid w:val="007101B7"/>
    <w:rsid w:val="007106BE"/>
    <w:rsid w:val="00710BA6"/>
    <w:rsid w:val="00710F05"/>
    <w:rsid w:val="0071157E"/>
    <w:rsid w:val="007117A7"/>
    <w:rsid w:val="007128D8"/>
    <w:rsid w:val="007128DA"/>
    <w:rsid w:val="00712D41"/>
    <w:rsid w:val="0071379D"/>
    <w:rsid w:val="00713C6F"/>
    <w:rsid w:val="00714305"/>
    <w:rsid w:val="00714F92"/>
    <w:rsid w:val="007152B7"/>
    <w:rsid w:val="007160DA"/>
    <w:rsid w:val="0071650A"/>
    <w:rsid w:val="0071679C"/>
    <w:rsid w:val="0071688C"/>
    <w:rsid w:val="00716B2A"/>
    <w:rsid w:val="00716F5E"/>
    <w:rsid w:val="00717339"/>
    <w:rsid w:val="00717724"/>
    <w:rsid w:val="007178B2"/>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87"/>
    <w:rsid w:val="00733758"/>
    <w:rsid w:val="00734737"/>
    <w:rsid w:val="007347C3"/>
    <w:rsid w:val="007349E0"/>
    <w:rsid w:val="00734BBA"/>
    <w:rsid w:val="00735816"/>
    <w:rsid w:val="00735C77"/>
    <w:rsid w:val="00735E40"/>
    <w:rsid w:val="00735F9C"/>
    <w:rsid w:val="0073602A"/>
    <w:rsid w:val="0073676A"/>
    <w:rsid w:val="007367F6"/>
    <w:rsid w:val="00736EA4"/>
    <w:rsid w:val="0073711D"/>
    <w:rsid w:val="0073778F"/>
    <w:rsid w:val="00740249"/>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5FA"/>
    <w:rsid w:val="007538D2"/>
    <w:rsid w:val="00753948"/>
    <w:rsid w:val="0075399D"/>
    <w:rsid w:val="00754259"/>
    <w:rsid w:val="007545D6"/>
    <w:rsid w:val="00754ABA"/>
    <w:rsid w:val="00754F0F"/>
    <w:rsid w:val="007552F1"/>
    <w:rsid w:val="007554D6"/>
    <w:rsid w:val="00755ABF"/>
    <w:rsid w:val="00755F3B"/>
    <w:rsid w:val="007560A1"/>
    <w:rsid w:val="007566CB"/>
    <w:rsid w:val="0075678B"/>
    <w:rsid w:val="00757947"/>
    <w:rsid w:val="00757968"/>
    <w:rsid w:val="007607D6"/>
    <w:rsid w:val="007620BE"/>
    <w:rsid w:val="0076216E"/>
    <w:rsid w:val="00762589"/>
    <w:rsid w:val="0076284D"/>
    <w:rsid w:val="00762B52"/>
    <w:rsid w:val="007630E3"/>
    <w:rsid w:val="00764892"/>
    <w:rsid w:val="00764CFF"/>
    <w:rsid w:val="00764FD6"/>
    <w:rsid w:val="00765189"/>
    <w:rsid w:val="007651C8"/>
    <w:rsid w:val="007654C6"/>
    <w:rsid w:val="00766211"/>
    <w:rsid w:val="00766420"/>
    <w:rsid w:val="00767170"/>
    <w:rsid w:val="00767410"/>
    <w:rsid w:val="00767D66"/>
    <w:rsid w:val="00767E88"/>
    <w:rsid w:val="00771A43"/>
    <w:rsid w:val="00771D7A"/>
    <w:rsid w:val="00771EC8"/>
    <w:rsid w:val="007720C2"/>
    <w:rsid w:val="007731F0"/>
    <w:rsid w:val="007740AD"/>
    <w:rsid w:val="007742F3"/>
    <w:rsid w:val="007746F0"/>
    <w:rsid w:val="00774AA5"/>
    <w:rsid w:val="0077554C"/>
    <w:rsid w:val="00775B59"/>
    <w:rsid w:val="00775FC3"/>
    <w:rsid w:val="007763E1"/>
    <w:rsid w:val="00777670"/>
    <w:rsid w:val="0077785C"/>
    <w:rsid w:val="00777DC5"/>
    <w:rsid w:val="0078023B"/>
    <w:rsid w:val="00780F8E"/>
    <w:rsid w:val="007819D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A99"/>
    <w:rsid w:val="00791E5B"/>
    <w:rsid w:val="00791FC9"/>
    <w:rsid w:val="0079367F"/>
    <w:rsid w:val="00793A26"/>
    <w:rsid w:val="0079488E"/>
    <w:rsid w:val="007948D0"/>
    <w:rsid w:val="00794F1E"/>
    <w:rsid w:val="0079589E"/>
    <w:rsid w:val="00796861"/>
    <w:rsid w:val="00796EB0"/>
    <w:rsid w:val="0079714A"/>
    <w:rsid w:val="007976F5"/>
    <w:rsid w:val="007A059A"/>
    <w:rsid w:val="007A130B"/>
    <w:rsid w:val="007A15EC"/>
    <w:rsid w:val="007A1E23"/>
    <w:rsid w:val="007A28A5"/>
    <w:rsid w:val="007A2F2E"/>
    <w:rsid w:val="007A491E"/>
    <w:rsid w:val="007A55C8"/>
    <w:rsid w:val="007A5905"/>
    <w:rsid w:val="007A5BDA"/>
    <w:rsid w:val="007A5D9C"/>
    <w:rsid w:val="007A68AD"/>
    <w:rsid w:val="007A739D"/>
    <w:rsid w:val="007A7D55"/>
    <w:rsid w:val="007A7E8A"/>
    <w:rsid w:val="007B0F0F"/>
    <w:rsid w:val="007B11BE"/>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E50"/>
    <w:rsid w:val="007C348D"/>
    <w:rsid w:val="007C3B9B"/>
    <w:rsid w:val="007C4A8E"/>
    <w:rsid w:val="007C4AEA"/>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49B"/>
    <w:rsid w:val="007E05CD"/>
    <w:rsid w:val="007E0A9D"/>
    <w:rsid w:val="007E0B96"/>
    <w:rsid w:val="007E1003"/>
    <w:rsid w:val="007E10E2"/>
    <w:rsid w:val="007E1893"/>
    <w:rsid w:val="007E1911"/>
    <w:rsid w:val="007E232C"/>
    <w:rsid w:val="007E2CF6"/>
    <w:rsid w:val="007E2DC0"/>
    <w:rsid w:val="007E2E51"/>
    <w:rsid w:val="007E32AD"/>
    <w:rsid w:val="007E3A91"/>
    <w:rsid w:val="007E3D46"/>
    <w:rsid w:val="007E3D62"/>
    <w:rsid w:val="007E41FF"/>
    <w:rsid w:val="007E50FE"/>
    <w:rsid w:val="007E52AB"/>
    <w:rsid w:val="007E5F3B"/>
    <w:rsid w:val="007E5F4F"/>
    <w:rsid w:val="007E5F55"/>
    <w:rsid w:val="007E625C"/>
    <w:rsid w:val="007E6497"/>
    <w:rsid w:val="007E653A"/>
    <w:rsid w:val="007E655F"/>
    <w:rsid w:val="007E6857"/>
    <w:rsid w:val="007E6DA2"/>
    <w:rsid w:val="007E7010"/>
    <w:rsid w:val="007E7231"/>
    <w:rsid w:val="007E7BA2"/>
    <w:rsid w:val="007F0164"/>
    <w:rsid w:val="007F01A0"/>
    <w:rsid w:val="007F1543"/>
    <w:rsid w:val="007F1A0D"/>
    <w:rsid w:val="007F1B2E"/>
    <w:rsid w:val="007F1B84"/>
    <w:rsid w:val="007F2173"/>
    <w:rsid w:val="007F2307"/>
    <w:rsid w:val="007F2491"/>
    <w:rsid w:val="007F2536"/>
    <w:rsid w:val="007F29AF"/>
    <w:rsid w:val="007F34C7"/>
    <w:rsid w:val="007F366E"/>
    <w:rsid w:val="007F47E7"/>
    <w:rsid w:val="007F4F75"/>
    <w:rsid w:val="007F6402"/>
    <w:rsid w:val="007F6C4A"/>
    <w:rsid w:val="007F6C5E"/>
    <w:rsid w:val="007F70F3"/>
    <w:rsid w:val="007F75CD"/>
    <w:rsid w:val="007F7C6D"/>
    <w:rsid w:val="0080079C"/>
    <w:rsid w:val="008011D6"/>
    <w:rsid w:val="00801425"/>
    <w:rsid w:val="0080269D"/>
    <w:rsid w:val="00802A35"/>
    <w:rsid w:val="008040CB"/>
    <w:rsid w:val="008043C9"/>
    <w:rsid w:val="008047A6"/>
    <w:rsid w:val="00804D0F"/>
    <w:rsid w:val="00804F45"/>
    <w:rsid w:val="008055AB"/>
    <w:rsid w:val="0080573E"/>
    <w:rsid w:val="00805D63"/>
    <w:rsid w:val="00806044"/>
    <w:rsid w:val="00806116"/>
    <w:rsid w:val="00806360"/>
    <w:rsid w:val="00807B75"/>
    <w:rsid w:val="00807F6A"/>
    <w:rsid w:val="00810237"/>
    <w:rsid w:val="008102EC"/>
    <w:rsid w:val="00810AF3"/>
    <w:rsid w:val="008125DB"/>
    <w:rsid w:val="00813105"/>
    <w:rsid w:val="0081425E"/>
    <w:rsid w:val="008142E7"/>
    <w:rsid w:val="00814604"/>
    <w:rsid w:val="00814C2C"/>
    <w:rsid w:val="00814F72"/>
    <w:rsid w:val="008150F0"/>
    <w:rsid w:val="008153D5"/>
    <w:rsid w:val="0081570A"/>
    <w:rsid w:val="00815D5F"/>
    <w:rsid w:val="00816118"/>
    <w:rsid w:val="00816329"/>
    <w:rsid w:val="008176D9"/>
    <w:rsid w:val="00817D5A"/>
    <w:rsid w:val="008216CF"/>
    <w:rsid w:val="00821BB1"/>
    <w:rsid w:val="00821FE8"/>
    <w:rsid w:val="00822FE2"/>
    <w:rsid w:val="00823BF2"/>
    <w:rsid w:val="008240C8"/>
    <w:rsid w:val="008240D1"/>
    <w:rsid w:val="0082502F"/>
    <w:rsid w:val="008253EC"/>
    <w:rsid w:val="0082571E"/>
    <w:rsid w:val="00825AB7"/>
    <w:rsid w:val="00825FEE"/>
    <w:rsid w:val="0082692A"/>
    <w:rsid w:val="00826A7E"/>
    <w:rsid w:val="00826C98"/>
    <w:rsid w:val="008272CE"/>
    <w:rsid w:val="008279E5"/>
    <w:rsid w:val="00827AF2"/>
    <w:rsid w:val="00830090"/>
    <w:rsid w:val="008305F0"/>
    <w:rsid w:val="0083071D"/>
    <w:rsid w:val="00830CAF"/>
    <w:rsid w:val="00830D3F"/>
    <w:rsid w:val="00831187"/>
    <w:rsid w:val="00831650"/>
    <w:rsid w:val="008320EC"/>
    <w:rsid w:val="0083270B"/>
    <w:rsid w:val="0083310A"/>
    <w:rsid w:val="008335C6"/>
    <w:rsid w:val="00833AB8"/>
    <w:rsid w:val="00834B9E"/>
    <w:rsid w:val="00834CBF"/>
    <w:rsid w:val="00835378"/>
    <w:rsid w:val="008353F4"/>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117"/>
    <w:rsid w:val="008429BA"/>
    <w:rsid w:val="00844748"/>
    <w:rsid w:val="00845944"/>
    <w:rsid w:val="00845AD5"/>
    <w:rsid w:val="00846609"/>
    <w:rsid w:val="00846788"/>
    <w:rsid w:val="00846CAA"/>
    <w:rsid w:val="008475C6"/>
    <w:rsid w:val="00847D3E"/>
    <w:rsid w:val="008505E9"/>
    <w:rsid w:val="00851498"/>
    <w:rsid w:val="00851585"/>
    <w:rsid w:val="00851768"/>
    <w:rsid w:val="008517B7"/>
    <w:rsid w:val="00852202"/>
    <w:rsid w:val="008523E4"/>
    <w:rsid w:val="00852F58"/>
    <w:rsid w:val="0085364E"/>
    <w:rsid w:val="0085372A"/>
    <w:rsid w:val="008538C8"/>
    <w:rsid w:val="008540C3"/>
    <w:rsid w:val="0085443F"/>
    <w:rsid w:val="00855F05"/>
    <w:rsid w:val="008563C3"/>
    <w:rsid w:val="00856702"/>
    <w:rsid w:val="0085681A"/>
    <w:rsid w:val="00856832"/>
    <w:rsid w:val="00856CFA"/>
    <w:rsid w:val="008576A8"/>
    <w:rsid w:val="00857DE3"/>
    <w:rsid w:val="008601A5"/>
    <w:rsid w:val="00860656"/>
    <w:rsid w:val="00860F5E"/>
    <w:rsid w:val="00861205"/>
    <w:rsid w:val="00861C17"/>
    <w:rsid w:val="00861D99"/>
    <w:rsid w:val="00861F49"/>
    <w:rsid w:val="0086202D"/>
    <w:rsid w:val="00862DB8"/>
    <w:rsid w:val="0086303D"/>
    <w:rsid w:val="008638DF"/>
    <w:rsid w:val="00864390"/>
    <w:rsid w:val="008643DD"/>
    <w:rsid w:val="008656E1"/>
    <w:rsid w:val="008662A0"/>
    <w:rsid w:val="0086727C"/>
    <w:rsid w:val="008675C7"/>
    <w:rsid w:val="00867806"/>
    <w:rsid w:val="008678E4"/>
    <w:rsid w:val="00867D33"/>
    <w:rsid w:val="00870F9D"/>
    <w:rsid w:val="008715AB"/>
    <w:rsid w:val="0087164F"/>
    <w:rsid w:val="008717FB"/>
    <w:rsid w:val="00871873"/>
    <w:rsid w:val="0087218A"/>
    <w:rsid w:val="008721F6"/>
    <w:rsid w:val="0087262A"/>
    <w:rsid w:val="0087372C"/>
    <w:rsid w:val="00873D68"/>
    <w:rsid w:val="00874383"/>
    <w:rsid w:val="00875609"/>
    <w:rsid w:val="00875E60"/>
    <w:rsid w:val="00876B29"/>
    <w:rsid w:val="00876B6A"/>
    <w:rsid w:val="00876F48"/>
    <w:rsid w:val="008776F5"/>
    <w:rsid w:val="00877A5D"/>
    <w:rsid w:val="008802B8"/>
    <w:rsid w:val="00881064"/>
    <w:rsid w:val="00881B1D"/>
    <w:rsid w:val="0088228F"/>
    <w:rsid w:val="00882826"/>
    <w:rsid w:val="00882956"/>
    <w:rsid w:val="008834C6"/>
    <w:rsid w:val="00884B13"/>
    <w:rsid w:val="00884C78"/>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0A3"/>
    <w:rsid w:val="008A216D"/>
    <w:rsid w:val="008A2970"/>
    <w:rsid w:val="008A2E29"/>
    <w:rsid w:val="008A3657"/>
    <w:rsid w:val="008A3A6F"/>
    <w:rsid w:val="008A3C76"/>
    <w:rsid w:val="008A3C98"/>
    <w:rsid w:val="008A4861"/>
    <w:rsid w:val="008A51A5"/>
    <w:rsid w:val="008A5606"/>
    <w:rsid w:val="008A5873"/>
    <w:rsid w:val="008A598D"/>
    <w:rsid w:val="008A5D2E"/>
    <w:rsid w:val="008A6002"/>
    <w:rsid w:val="008A60BA"/>
    <w:rsid w:val="008A6B05"/>
    <w:rsid w:val="008A7E15"/>
    <w:rsid w:val="008B1B3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F45"/>
    <w:rsid w:val="008D03B2"/>
    <w:rsid w:val="008D0604"/>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E8B"/>
    <w:rsid w:val="008D511E"/>
    <w:rsid w:val="008D5DFA"/>
    <w:rsid w:val="008D6DD2"/>
    <w:rsid w:val="008D6F67"/>
    <w:rsid w:val="008D6FCC"/>
    <w:rsid w:val="008D6FD1"/>
    <w:rsid w:val="008D704D"/>
    <w:rsid w:val="008E02DE"/>
    <w:rsid w:val="008E1835"/>
    <w:rsid w:val="008E1BD3"/>
    <w:rsid w:val="008E2035"/>
    <w:rsid w:val="008E2ACA"/>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07"/>
    <w:rsid w:val="008F02EA"/>
    <w:rsid w:val="008F0404"/>
    <w:rsid w:val="008F0B38"/>
    <w:rsid w:val="008F18F2"/>
    <w:rsid w:val="008F1C0B"/>
    <w:rsid w:val="008F242E"/>
    <w:rsid w:val="008F2477"/>
    <w:rsid w:val="008F27A4"/>
    <w:rsid w:val="008F2900"/>
    <w:rsid w:val="008F29B1"/>
    <w:rsid w:val="008F329D"/>
    <w:rsid w:val="008F32D0"/>
    <w:rsid w:val="008F34D6"/>
    <w:rsid w:val="008F35AA"/>
    <w:rsid w:val="008F38C8"/>
    <w:rsid w:val="008F4194"/>
    <w:rsid w:val="008F4D52"/>
    <w:rsid w:val="008F5160"/>
    <w:rsid w:val="008F52B3"/>
    <w:rsid w:val="008F5556"/>
    <w:rsid w:val="008F591A"/>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698"/>
    <w:rsid w:val="00905C8B"/>
    <w:rsid w:val="009079D3"/>
    <w:rsid w:val="00910C39"/>
    <w:rsid w:val="00911B90"/>
    <w:rsid w:val="00911C54"/>
    <w:rsid w:val="009120D3"/>
    <w:rsid w:val="009122A7"/>
    <w:rsid w:val="00912795"/>
    <w:rsid w:val="00913029"/>
    <w:rsid w:val="00913EE3"/>
    <w:rsid w:val="009142CB"/>
    <w:rsid w:val="00914D3F"/>
    <w:rsid w:val="009152F5"/>
    <w:rsid w:val="0091557F"/>
    <w:rsid w:val="00915AF0"/>
    <w:rsid w:val="0091615C"/>
    <w:rsid w:val="00916CA4"/>
    <w:rsid w:val="009176C8"/>
    <w:rsid w:val="00917759"/>
    <w:rsid w:val="0092026D"/>
    <w:rsid w:val="00920619"/>
    <w:rsid w:val="00920762"/>
    <w:rsid w:val="009207CE"/>
    <w:rsid w:val="00920A13"/>
    <w:rsid w:val="00920DF2"/>
    <w:rsid w:val="00921415"/>
    <w:rsid w:val="009216C5"/>
    <w:rsid w:val="00922326"/>
    <w:rsid w:val="00922922"/>
    <w:rsid w:val="00922C44"/>
    <w:rsid w:val="00923A02"/>
    <w:rsid w:val="00924445"/>
    <w:rsid w:val="00924593"/>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2B1"/>
    <w:rsid w:val="00934599"/>
    <w:rsid w:val="00935371"/>
    <w:rsid w:val="00935826"/>
    <w:rsid w:val="0093663C"/>
    <w:rsid w:val="0093767A"/>
    <w:rsid w:val="009400B9"/>
    <w:rsid w:val="00940EF8"/>
    <w:rsid w:val="00941385"/>
    <w:rsid w:val="00942030"/>
    <w:rsid w:val="00942226"/>
    <w:rsid w:val="00942379"/>
    <w:rsid w:val="009425A7"/>
    <w:rsid w:val="00942662"/>
    <w:rsid w:val="00942B80"/>
    <w:rsid w:val="00942BCA"/>
    <w:rsid w:val="00942C81"/>
    <w:rsid w:val="0094429A"/>
    <w:rsid w:val="00945396"/>
    <w:rsid w:val="00945504"/>
    <w:rsid w:val="009465A0"/>
    <w:rsid w:val="00946722"/>
    <w:rsid w:val="009501C3"/>
    <w:rsid w:val="009502BE"/>
    <w:rsid w:val="009502F5"/>
    <w:rsid w:val="0095071A"/>
    <w:rsid w:val="0095251F"/>
    <w:rsid w:val="0095321C"/>
    <w:rsid w:val="00953D09"/>
    <w:rsid w:val="00953F2B"/>
    <w:rsid w:val="00954816"/>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B6"/>
    <w:rsid w:val="009716FC"/>
    <w:rsid w:val="00971D98"/>
    <w:rsid w:val="00973D2D"/>
    <w:rsid w:val="009743D3"/>
    <w:rsid w:val="00974995"/>
    <w:rsid w:val="0097555C"/>
    <w:rsid w:val="00975737"/>
    <w:rsid w:val="00975F1F"/>
    <w:rsid w:val="0097609B"/>
    <w:rsid w:val="009763A6"/>
    <w:rsid w:val="009763B1"/>
    <w:rsid w:val="009766CF"/>
    <w:rsid w:val="00976A65"/>
    <w:rsid w:val="00977105"/>
    <w:rsid w:val="0097716E"/>
    <w:rsid w:val="009773F1"/>
    <w:rsid w:val="009774CC"/>
    <w:rsid w:val="0097765E"/>
    <w:rsid w:val="00980D68"/>
    <w:rsid w:val="0098179C"/>
    <w:rsid w:val="009827EC"/>
    <w:rsid w:val="00982EE8"/>
    <w:rsid w:val="00983A43"/>
    <w:rsid w:val="00983D0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1AB"/>
    <w:rsid w:val="00995FEE"/>
    <w:rsid w:val="00996076"/>
    <w:rsid w:val="0099610C"/>
    <w:rsid w:val="0099696F"/>
    <w:rsid w:val="00996A31"/>
    <w:rsid w:val="00997065"/>
    <w:rsid w:val="0099736C"/>
    <w:rsid w:val="00997429"/>
    <w:rsid w:val="00997789"/>
    <w:rsid w:val="009978CF"/>
    <w:rsid w:val="009A0886"/>
    <w:rsid w:val="009A180D"/>
    <w:rsid w:val="009A201E"/>
    <w:rsid w:val="009A2F71"/>
    <w:rsid w:val="009A3252"/>
    <w:rsid w:val="009A3A73"/>
    <w:rsid w:val="009A43BF"/>
    <w:rsid w:val="009A50B5"/>
    <w:rsid w:val="009A61DC"/>
    <w:rsid w:val="009A6678"/>
    <w:rsid w:val="009A6A57"/>
    <w:rsid w:val="009A7D11"/>
    <w:rsid w:val="009B1258"/>
    <w:rsid w:val="009B217B"/>
    <w:rsid w:val="009B2302"/>
    <w:rsid w:val="009B2D7A"/>
    <w:rsid w:val="009B3266"/>
    <w:rsid w:val="009B338B"/>
    <w:rsid w:val="009B3AF8"/>
    <w:rsid w:val="009B3D97"/>
    <w:rsid w:val="009B3F3E"/>
    <w:rsid w:val="009B3FDD"/>
    <w:rsid w:val="009B490F"/>
    <w:rsid w:val="009B4F11"/>
    <w:rsid w:val="009B4FB7"/>
    <w:rsid w:val="009B62AA"/>
    <w:rsid w:val="009B654D"/>
    <w:rsid w:val="009B6595"/>
    <w:rsid w:val="009B6DC4"/>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0F95"/>
    <w:rsid w:val="009D1038"/>
    <w:rsid w:val="009D184C"/>
    <w:rsid w:val="009D1E5C"/>
    <w:rsid w:val="009D2F13"/>
    <w:rsid w:val="009D2F4F"/>
    <w:rsid w:val="009D5909"/>
    <w:rsid w:val="009D5D9E"/>
    <w:rsid w:val="009D61CE"/>
    <w:rsid w:val="009D62CF"/>
    <w:rsid w:val="009D6598"/>
    <w:rsid w:val="009D7294"/>
    <w:rsid w:val="009D73D9"/>
    <w:rsid w:val="009D779F"/>
    <w:rsid w:val="009E064A"/>
    <w:rsid w:val="009E072A"/>
    <w:rsid w:val="009E1FFB"/>
    <w:rsid w:val="009E20B7"/>
    <w:rsid w:val="009E2403"/>
    <w:rsid w:val="009E3E43"/>
    <w:rsid w:val="009E43D5"/>
    <w:rsid w:val="009E46B6"/>
    <w:rsid w:val="009E46BC"/>
    <w:rsid w:val="009E4CDE"/>
    <w:rsid w:val="009E5C06"/>
    <w:rsid w:val="009E608A"/>
    <w:rsid w:val="009E61A9"/>
    <w:rsid w:val="009E6E0D"/>
    <w:rsid w:val="009E6E3B"/>
    <w:rsid w:val="009E7560"/>
    <w:rsid w:val="009E7DF9"/>
    <w:rsid w:val="009F047D"/>
    <w:rsid w:val="009F0698"/>
    <w:rsid w:val="009F0935"/>
    <w:rsid w:val="009F0A4E"/>
    <w:rsid w:val="009F0F49"/>
    <w:rsid w:val="009F18CF"/>
    <w:rsid w:val="009F3379"/>
    <w:rsid w:val="009F402F"/>
    <w:rsid w:val="009F474E"/>
    <w:rsid w:val="009F4CE8"/>
    <w:rsid w:val="009F4E56"/>
    <w:rsid w:val="009F4F41"/>
    <w:rsid w:val="009F4FBE"/>
    <w:rsid w:val="009F523A"/>
    <w:rsid w:val="009F5495"/>
    <w:rsid w:val="009F5A9F"/>
    <w:rsid w:val="009F5AAD"/>
    <w:rsid w:val="009F639D"/>
    <w:rsid w:val="009F644C"/>
    <w:rsid w:val="009F7959"/>
    <w:rsid w:val="009F7C63"/>
    <w:rsid w:val="009F7D62"/>
    <w:rsid w:val="009F7F79"/>
    <w:rsid w:val="00A000BE"/>
    <w:rsid w:val="00A000F5"/>
    <w:rsid w:val="00A00765"/>
    <w:rsid w:val="00A01045"/>
    <w:rsid w:val="00A01B3A"/>
    <w:rsid w:val="00A0216C"/>
    <w:rsid w:val="00A021C2"/>
    <w:rsid w:val="00A02524"/>
    <w:rsid w:val="00A028CC"/>
    <w:rsid w:val="00A02BB9"/>
    <w:rsid w:val="00A03422"/>
    <w:rsid w:val="00A03B2D"/>
    <w:rsid w:val="00A0430F"/>
    <w:rsid w:val="00A045BC"/>
    <w:rsid w:val="00A04712"/>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7B2"/>
    <w:rsid w:val="00A12C37"/>
    <w:rsid w:val="00A130D3"/>
    <w:rsid w:val="00A13EAF"/>
    <w:rsid w:val="00A147C9"/>
    <w:rsid w:val="00A14833"/>
    <w:rsid w:val="00A176D5"/>
    <w:rsid w:val="00A1780C"/>
    <w:rsid w:val="00A20074"/>
    <w:rsid w:val="00A215B6"/>
    <w:rsid w:val="00A217B2"/>
    <w:rsid w:val="00A21F3E"/>
    <w:rsid w:val="00A222A1"/>
    <w:rsid w:val="00A23042"/>
    <w:rsid w:val="00A2374A"/>
    <w:rsid w:val="00A23A37"/>
    <w:rsid w:val="00A23B71"/>
    <w:rsid w:val="00A23C2A"/>
    <w:rsid w:val="00A2480E"/>
    <w:rsid w:val="00A24EBE"/>
    <w:rsid w:val="00A24FBA"/>
    <w:rsid w:val="00A25168"/>
    <w:rsid w:val="00A25311"/>
    <w:rsid w:val="00A2534E"/>
    <w:rsid w:val="00A25672"/>
    <w:rsid w:val="00A25751"/>
    <w:rsid w:val="00A25D08"/>
    <w:rsid w:val="00A2673E"/>
    <w:rsid w:val="00A26794"/>
    <w:rsid w:val="00A26F11"/>
    <w:rsid w:val="00A27244"/>
    <w:rsid w:val="00A27446"/>
    <w:rsid w:val="00A27846"/>
    <w:rsid w:val="00A27D69"/>
    <w:rsid w:val="00A30644"/>
    <w:rsid w:val="00A30DEC"/>
    <w:rsid w:val="00A30F81"/>
    <w:rsid w:val="00A3113F"/>
    <w:rsid w:val="00A31171"/>
    <w:rsid w:val="00A311DE"/>
    <w:rsid w:val="00A31436"/>
    <w:rsid w:val="00A314FE"/>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1D9A"/>
    <w:rsid w:val="00A42B33"/>
    <w:rsid w:val="00A42FE7"/>
    <w:rsid w:val="00A430B9"/>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07"/>
    <w:rsid w:val="00A5253F"/>
    <w:rsid w:val="00A52B08"/>
    <w:rsid w:val="00A53041"/>
    <w:rsid w:val="00A53BAE"/>
    <w:rsid w:val="00A54538"/>
    <w:rsid w:val="00A54FCF"/>
    <w:rsid w:val="00A5552B"/>
    <w:rsid w:val="00A55891"/>
    <w:rsid w:val="00A55AA5"/>
    <w:rsid w:val="00A560A2"/>
    <w:rsid w:val="00A57036"/>
    <w:rsid w:val="00A571AB"/>
    <w:rsid w:val="00A5743F"/>
    <w:rsid w:val="00A5749C"/>
    <w:rsid w:val="00A5751B"/>
    <w:rsid w:val="00A60616"/>
    <w:rsid w:val="00A6076B"/>
    <w:rsid w:val="00A6180D"/>
    <w:rsid w:val="00A620D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8C"/>
    <w:rsid w:val="00A83F3F"/>
    <w:rsid w:val="00A84166"/>
    <w:rsid w:val="00A84566"/>
    <w:rsid w:val="00A84687"/>
    <w:rsid w:val="00A84D66"/>
    <w:rsid w:val="00A84ED9"/>
    <w:rsid w:val="00A865DA"/>
    <w:rsid w:val="00A90AF8"/>
    <w:rsid w:val="00A91483"/>
    <w:rsid w:val="00A91E91"/>
    <w:rsid w:val="00A92611"/>
    <w:rsid w:val="00A93159"/>
    <w:rsid w:val="00A934E0"/>
    <w:rsid w:val="00A93C5D"/>
    <w:rsid w:val="00A93ED0"/>
    <w:rsid w:val="00A940CF"/>
    <w:rsid w:val="00A94866"/>
    <w:rsid w:val="00A9488B"/>
    <w:rsid w:val="00A94AAE"/>
    <w:rsid w:val="00A96518"/>
    <w:rsid w:val="00A96630"/>
    <w:rsid w:val="00A967FE"/>
    <w:rsid w:val="00A97192"/>
    <w:rsid w:val="00A97EDD"/>
    <w:rsid w:val="00A97EF0"/>
    <w:rsid w:val="00AA0DC1"/>
    <w:rsid w:val="00AA1198"/>
    <w:rsid w:val="00AA1601"/>
    <w:rsid w:val="00AA1B9C"/>
    <w:rsid w:val="00AA1D7C"/>
    <w:rsid w:val="00AA23FB"/>
    <w:rsid w:val="00AA2718"/>
    <w:rsid w:val="00AA29DF"/>
    <w:rsid w:val="00AA2A14"/>
    <w:rsid w:val="00AA362E"/>
    <w:rsid w:val="00AA36E4"/>
    <w:rsid w:val="00AA4123"/>
    <w:rsid w:val="00AA4CE6"/>
    <w:rsid w:val="00AA52E1"/>
    <w:rsid w:val="00AA62D6"/>
    <w:rsid w:val="00AA6640"/>
    <w:rsid w:val="00AA66DF"/>
    <w:rsid w:val="00AA6796"/>
    <w:rsid w:val="00AA705F"/>
    <w:rsid w:val="00AA78B2"/>
    <w:rsid w:val="00AA7C0D"/>
    <w:rsid w:val="00AA7DD1"/>
    <w:rsid w:val="00AB1754"/>
    <w:rsid w:val="00AB1EF3"/>
    <w:rsid w:val="00AB292D"/>
    <w:rsid w:val="00AB2DB9"/>
    <w:rsid w:val="00AB2E78"/>
    <w:rsid w:val="00AB2FA0"/>
    <w:rsid w:val="00AB3B35"/>
    <w:rsid w:val="00AB3B5E"/>
    <w:rsid w:val="00AB3EA4"/>
    <w:rsid w:val="00AB53E1"/>
    <w:rsid w:val="00AB5541"/>
    <w:rsid w:val="00AB5657"/>
    <w:rsid w:val="00AB5FFA"/>
    <w:rsid w:val="00AB6922"/>
    <w:rsid w:val="00AB6994"/>
    <w:rsid w:val="00AB69B0"/>
    <w:rsid w:val="00AB7367"/>
    <w:rsid w:val="00AB7576"/>
    <w:rsid w:val="00AB7615"/>
    <w:rsid w:val="00AB7730"/>
    <w:rsid w:val="00AC086D"/>
    <w:rsid w:val="00AC1757"/>
    <w:rsid w:val="00AC1D95"/>
    <w:rsid w:val="00AC2788"/>
    <w:rsid w:val="00AC2801"/>
    <w:rsid w:val="00AC2A50"/>
    <w:rsid w:val="00AC2A6E"/>
    <w:rsid w:val="00AC2AD3"/>
    <w:rsid w:val="00AC30A4"/>
    <w:rsid w:val="00AC32A3"/>
    <w:rsid w:val="00AC4350"/>
    <w:rsid w:val="00AC4934"/>
    <w:rsid w:val="00AC4E7F"/>
    <w:rsid w:val="00AC4EB6"/>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44"/>
    <w:rsid w:val="00AD5DD1"/>
    <w:rsid w:val="00AD6119"/>
    <w:rsid w:val="00AD6A9B"/>
    <w:rsid w:val="00AD7D83"/>
    <w:rsid w:val="00AE064C"/>
    <w:rsid w:val="00AE0668"/>
    <w:rsid w:val="00AE1244"/>
    <w:rsid w:val="00AE1C5F"/>
    <w:rsid w:val="00AE2B70"/>
    <w:rsid w:val="00AE3439"/>
    <w:rsid w:val="00AE422D"/>
    <w:rsid w:val="00AE55E5"/>
    <w:rsid w:val="00AE60D1"/>
    <w:rsid w:val="00AE68E5"/>
    <w:rsid w:val="00AE6BCB"/>
    <w:rsid w:val="00AE7365"/>
    <w:rsid w:val="00AE7624"/>
    <w:rsid w:val="00AE79D3"/>
    <w:rsid w:val="00AF0AB7"/>
    <w:rsid w:val="00AF0F4B"/>
    <w:rsid w:val="00AF120E"/>
    <w:rsid w:val="00AF1430"/>
    <w:rsid w:val="00AF176A"/>
    <w:rsid w:val="00AF17A1"/>
    <w:rsid w:val="00AF1844"/>
    <w:rsid w:val="00AF19EE"/>
    <w:rsid w:val="00AF2399"/>
    <w:rsid w:val="00AF24D0"/>
    <w:rsid w:val="00AF2695"/>
    <w:rsid w:val="00AF2BB5"/>
    <w:rsid w:val="00AF2C4E"/>
    <w:rsid w:val="00AF42F9"/>
    <w:rsid w:val="00AF4EF5"/>
    <w:rsid w:val="00AF528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44B"/>
    <w:rsid w:val="00B05A03"/>
    <w:rsid w:val="00B05A31"/>
    <w:rsid w:val="00B062B1"/>
    <w:rsid w:val="00B068A1"/>
    <w:rsid w:val="00B06A47"/>
    <w:rsid w:val="00B06EA0"/>
    <w:rsid w:val="00B07665"/>
    <w:rsid w:val="00B101F3"/>
    <w:rsid w:val="00B10758"/>
    <w:rsid w:val="00B1096B"/>
    <w:rsid w:val="00B1123C"/>
    <w:rsid w:val="00B123E4"/>
    <w:rsid w:val="00B12512"/>
    <w:rsid w:val="00B12AA4"/>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E9B"/>
    <w:rsid w:val="00B24214"/>
    <w:rsid w:val="00B2459A"/>
    <w:rsid w:val="00B24708"/>
    <w:rsid w:val="00B24D95"/>
    <w:rsid w:val="00B252D4"/>
    <w:rsid w:val="00B259CD"/>
    <w:rsid w:val="00B2743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3D6"/>
    <w:rsid w:val="00B368D9"/>
    <w:rsid w:val="00B3699E"/>
    <w:rsid w:val="00B37854"/>
    <w:rsid w:val="00B37EA6"/>
    <w:rsid w:val="00B40021"/>
    <w:rsid w:val="00B4080D"/>
    <w:rsid w:val="00B40DCB"/>
    <w:rsid w:val="00B41056"/>
    <w:rsid w:val="00B411DB"/>
    <w:rsid w:val="00B413C6"/>
    <w:rsid w:val="00B41C66"/>
    <w:rsid w:val="00B42007"/>
    <w:rsid w:val="00B42273"/>
    <w:rsid w:val="00B424B6"/>
    <w:rsid w:val="00B43A30"/>
    <w:rsid w:val="00B4426B"/>
    <w:rsid w:val="00B44939"/>
    <w:rsid w:val="00B44C07"/>
    <w:rsid w:val="00B44DAE"/>
    <w:rsid w:val="00B458DE"/>
    <w:rsid w:val="00B4694C"/>
    <w:rsid w:val="00B4698A"/>
    <w:rsid w:val="00B46BD1"/>
    <w:rsid w:val="00B46C90"/>
    <w:rsid w:val="00B47415"/>
    <w:rsid w:val="00B47535"/>
    <w:rsid w:val="00B477F1"/>
    <w:rsid w:val="00B4792F"/>
    <w:rsid w:val="00B47C05"/>
    <w:rsid w:val="00B50169"/>
    <w:rsid w:val="00B5034E"/>
    <w:rsid w:val="00B50760"/>
    <w:rsid w:val="00B50CCD"/>
    <w:rsid w:val="00B5221E"/>
    <w:rsid w:val="00B522AC"/>
    <w:rsid w:val="00B52729"/>
    <w:rsid w:val="00B52FFF"/>
    <w:rsid w:val="00B5429E"/>
    <w:rsid w:val="00B54910"/>
    <w:rsid w:val="00B54C37"/>
    <w:rsid w:val="00B54DAB"/>
    <w:rsid w:val="00B5521E"/>
    <w:rsid w:val="00B55620"/>
    <w:rsid w:val="00B55A65"/>
    <w:rsid w:val="00B55C36"/>
    <w:rsid w:val="00B55FAF"/>
    <w:rsid w:val="00B56B0D"/>
    <w:rsid w:val="00B56D81"/>
    <w:rsid w:val="00B57190"/>
    <w:rsid w:val="00B600AE"/>
    <w:rsid w:val="00B606C9"/>
    <w:rsid w:val="00B60CB8"/>
    <w:rsid w:val="00B61D88"/>
    <w:rsid w:val="00B61E41"/>
    <w:rsid w:val="00B61F68"/>
    <w:rsid w:val="00B6256C"/>
    <w:rsid w:val="00B62973"/>
    <w:rsid w:val="00B62AF3"/>
    <w:rsid w:val="00B62C56"/>
    <w:rsid w:val="00B62D48"/>
    <w:rsid w:val="00B64F95"/>
    <w:rsid w:val="00B6522C"/>
    <w:rsid w:val="00B6545C"/>
    <w:rsid w:val="00B65F97"/>
    <w:rsid w:val="00B669F2"/>
    <w:rsid w:val="00B66E67"/>
    <w:rsid w:val="00B67D76"/>
    <w:rsid w:val="00B70104"/>
    <w:rsid w:val="00B712C7"/>
    <w:rsid w:val="00B71986"/>
    <w:rsid w:val="00B71B06"/>
    <w:rsid w:val="00B72AC3"/>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188"/>
    <w:rsid w:val="00B81936"/>
    <w:rsid w:val="00B81E4A"/>
    <w:rsid w:val="00B82DE5"/>
    <w:rsid w:val="00B83109"/>
    <w:rsid w:val="00B8383C"/>
    <w:rsid w:val="00B83AF3"/>
    <w:rsid w:val="00B84D7D"/>
    <w:rsid w:val="00B852B7"/>
    <w:rsid w:val="00B856FF"/>
    <w:rsid w:val="00B85888"/>
    <w:rsid w:val="00B85D0A"/>
    <w:rsid w:val="00B85D18"/>
    <w:rsid w:val="00B8650F"/>
    <w:rsid w:val="00B8671F"/>
    <w:rsid w:val="00B86CBC"/>
    <w:rsid w:val="00B87FE9"/>
    <w:rsid w:val="00B9137D"/>
    <w:rsid w:val="00B91FB8"/>
    <w:rsid w:val="00B9241A"/>
    <w:rsid w:val="00B937E7"/>
    <w:rsid w:val="00B93866"/>
    <w:rsid w:val="00B93A46"/>
    <w:rsid w:val="00B944B8"/>
    <w:rsid w:val="00B946B2"/>
    <w:rsid w:val="00B947F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68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9C"/>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325"/>
    <w:rsid w:val="00BD7C43"/>
    <w:rsid w:val="00BE01A2"/>
    <w:rsid w:val="00BE0587"/>
    <w:rsid w:val="00BE122E"/>
    <w:rsid w:val="00BE180E"/>
    <w:rsid w:val="00BE1858"/>
    <w:rsid w:val="00BE190E"/>
    <w:rsid w:val="00BE1E7B"/>
    <w:rsid w:val="00BE2540"/>
    <w:rsid w:val="00BE2699"/>
    <w:rsid w:val="00BE26FA"/>
    <w:rsid w:val="00BE2D5F"/>
    <w:rsid w:val="00BE3B73"/>
    <w:rsid w:val="00BE3C0E"/>
    <w:rsid w:val="00BE598F"/>
    <w:rsid w:val="00BE6552"/>
    <w:rsid w:val="00BE69CB"/>
    <w:rsid w:val="00BE7C72"/>
    <w:rsid w:val="00BF073D"/>
    <w:rsid w:val="00BF0FB4"/>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2C"/>
    <w:rsid w:val="00C02966"/>
    <w:rsid w:val="00C02B55"/>
    <w:rsid w:val="00C03738"/>
    <w:rsid w:val="00C03EB7"/>
    <w:rsid w:val="00C04406"/>
    <w:rsid w:val="00C0495E"/>
    <w:rsid w:val="00C04FFE"/>
    <w:rsid w:val="00C0533D"/>
    <w:rsid w:val="00C0614C"/>
    <w:rsid w:val="00C06CA3"/>
    <w:rsid w:val="00C06F50"/>
    <w:rsid w:val="00C07161"/>
    <w:rsid w:val="00C07286"/>
    <w:rsid w:val="00C075EF"/>
    <w:rsid w:val="00C07985"/>
    <w:rsid w:val="00C07B07"/>
    <w:rsid w:val="00C07F25"/>
    <w:rsid w:val="00C10509"/>
    <w:rsid w:val="00C1117B"/>
    <w:rsid w:val="00C114D2"/>
    <w:rsid w:val="00C114E1"/>
    <w:rsid w:val="00C1157A"/>
    <w:rsid w:val="00C1158A"/>
    <w:rsid w:val="00C11848"/>
    <w:rsid w:val="00C11B4C"/>
    <w:rsid w:val="00C11BF4"/>
    <w:rsid w:val="00C11CAC"/>
    <w:rsid w:val="00C122CF"/>
    <w:rsid w:val="00C1268D"/>
    <w:rsid w:val="00C13065"/>
    <w:rsid w:val="00C137BA"/>
    <w:rsid w:val="00C13AA7"/>
    <w:rsid w:val="00C13D69"/>
    <w:rsid w:val="00C13F9C"/>
    <w:rsid w:val="00C1441F"/>
    <w:rsid w:val="00C1458E"/>
    <w:rsid w:val="00C147E1"/>
    <w:rsid w:val="00C14E2C"/>
    <w:rsid w:val="00C15021"/>
    <w:rsid w:val="00C1577E"/>
    <w:rsid w:val="00C158E9"/>
    <w:rsid w:val="00C160A1"/>
    <w:rsid w:val="00C1689B"/>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158"/>
    <w:rsid w:val="00C31457"/>
    <w:rsid w:val="00C315D8"/>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ABC"/>
    <w:rsid w:val="00C373EA"/>
    <w:rsid w:val="00C37C99"/>
    <w:rsid w:val="00C37CB5"/>
    <w:rsid w:val="00C37E50"/>
    <w:rsid w:val="00C4066F"/>
    <w:rsid w:val="00C42A0E"/>
    <w:rsid w:val="00C4328A"/>
    <w:rsid w:val="00C438F5"/>
    <w:rsid w:val="00C43FFF"/>
    <w:rsid w:val="00C441D7"/>
    <w:rsid w:val="00C4463D"/>
    <w:rsid w:val="00C447D2"/>
    <w:rsid w:val="00C45B04"/>
    <w:rsid w:val="00C46663"/>
    <w:rsid w:val="00C468E9"/>
    <w:rsid w:val="00C46A10"/>
    <w:rsid w:val="00C47599"/>
    <w:rsid w:val="00C476FC"/>
    <w:rsid w:val="00C477E1"/>
    <w:rsid w:val="00C47CE7"/>
    <w:rsid w:val="00C504F9"/>
    <w:rsid w:val="00C50B8F"/>
    <w:rsid w:val="00C50C29"/>
    <w:rsid w:val="00C515B6"/>
    <w:rsid w:val="00C5193E"/>
    <w:rsid w:val="00C52086"/>
    <w:rsid w:val="00C52854"/>
    <w:rsid w:val="00C52A24"/>
    <w:rsid w:val="00C544C8"/>
    <w:rsid w:val="00C54574"/>
    <w:rsid w:val="00C5592D"/>
    <w:rsid w:val="00C56765"/>
    <w:rsid w:val="00C569CF"/>
    <w:rsid w:val="00C5753C"/>
    <w:rsid w:val="00C576D1"/>
    <w:rsid w:val="00C57816"/>
    <w:rsid w:val="00C605A8"/>
    <w:rsid w:val="00C61071"/>
    <w:rsid w:val="00C611D3"/>
    <w:rsid w:val="00C611DC"/>
    <w:rsid w:val="00C612F6"/>
    <w:rsid w:val="00C61989"/>
    <w:rsid w:val="00C619A2"/>
    <w:rsid w:val="00C61BD0"/>
    <w:rsid w:val="00C62047"/>
    <w:rsid w:val="00C62355"/>
    <w:rsid w:val="00C62D98"/>
    <w:rsid w:val="00C632A3"/>
    <w:rsid w:val="00C6399F"/>
    <w:rsid w:val="00C63DE8"/>
    <w:rsid w:val="00C63E24"/>
    <w:rsid w:val="00C643C7"/>
    <w:rsid w:val="00C6497D"/>
    <w:rsid w:val="00C64A65"/>
    <w:rsid w:val="00C64C41"/>
    <w:rsid w:val="00C6526E"/>
    <w:rsid w:val="00C654DD"/>
    <w:rsid w:val="00C65A50"/>
    <w:rsid w:val="00C65CAE"/>
    <w:rsid w:val="00C65EF6"/>
    <w:rsid w:val="00C65FD0"/>
    <w:rsid w:val="00C665FD"/>
    <w:rsid w:val="00C66C14"/>
    <w:rsid w:val="00C66E3C"/>
    <w:rsid w:val="00C66F6F"/>
    <w:rsid w:val="00C671FD"/>
    <w:rsid w:val="00C67553"/>
    <w:rsid w:val="00C67DBA"/>
    <w:rsid w:val="00C67E20"/>
    <w:rsid w:val="00C7012A"/>
    <w:rsid w:val="00C70AD7"/>
    <w:rsid w:val="00C70F76"/>
    <w:rsid w:val="00C714A2"/>
    <w:rsid w:val="00C7179F"/>
    <w:rsid w:val="00C725E4"/>
    <w:rsid w:val="00C727CF"/>
    <w:rsid w:val="00C72B4D"/>
    <w:rsid w:val="00C72D44"/>
    <w:rsid w:val="00C72E27"/>
    <w:rsid w:val="00C740E8"/>
    <w:rsid w:val="00C75E83"/>
    <w:rsid w:val="00C7706C"/>
    <w:rsid w:val="00C77938"/>
    <w:rsid w:val="00C77AC5"/>
    <w:rsid w:val="00C77CAE"/>
    <w:rsid w:val="00C80574"/>
    <w:rsid w:val="00C80A14"/>
    <w:rsid w:val="00C80EBC"/>
    <w:rsid w:val="00C8106D"/>
    <w:rsid w:val="00C822DC"/>
    <w:rsid w:val="00C82B60"/>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976"/>
    <w:rsid w:val="00C87941"/>
    <w:rsid w:val="00C87AB8"/>
    <w:rsid w:val="00C87B0E"/>
    <w:rsid w:val="00C87E49"/>
    <w:rsid w:val="00C906F5"/>
    <w:rsid w:val="00C90917"/>
    <w:rsid w:val="00C90E94"/>
    <w:rsid w:val="00C91381"/>
    <w:rsid w:val="00C91D8B"/>
    <w:rsid w:val="00C924CD"/>
    <w:rsid w:val="00C92AAB"/>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07BE"/>
    <w:rsid w:val="00CA1743"/>
    <w:rsid w:val="00CA237E"/>
    <w:rsid w:val="00CA4139"/>
    <w:rsid w:val="00CA42C1"/>
    <w:rsid w:val="00CA47CB"/>
    <w:rsid w:val="00CA5166"/>
    <w:rsid w:val="00CA64E1"/>
    <w:rsid w:val="00CA77FA"/>
    <w:rsid w:val="00CA78EF"/>
    <w:rsid w:val="00CB0250"/>
    <w:rsid w:val="00CB18B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82"/>
    <w:rsid w:val="00CB70A1"/>
    <w:rsid w:val="00CB7156"/>
    <w:rsid w:val="00CB748D"/>
    <w:rsid w:val="00CC045F"/>
    <w:rsid w:val="00CC0E46"/>
    <w:rsid w:val="00CC108F"/>
    <w:rsid w:val="00CC1246"/>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91E"/>
    <w:rsid w:val="00CC7BF3"/>
    <w:rsid w:val="00CC7BF7"/>
    <w:rsid w:val="00CC7C6B"/>
    <w:rsid w:val="00CD03A8"/>
    <w:rsid w:val="00CD03AD"/>
    <w:rsid w:val="00CD0A3B"/>
    <w:rsid w:val="00CD1769"/>
    <w:rsid w:val="00CD2536"/>
    <w:rsid w:val="00CD28BB"/>
    <w:rsid w:val="00CD2D93"/>
    <w:rsid w:val="00CD338F"/>
    <w:rsid w:val="00CD41CC"/>
    <w:rsid w:val="00CD46EA"/>
    <w:rsid w:val="00CD483E"/>
    <w:rsid w:val="00CD4A66"/>
    <w:rsid w:val="00CD54D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764"/>
    <w:rsid w:val="00CE399B"/>
    <w:rsid w:val="00CE3BB2"/>
    <w:rsid w:val="00CE43A8"/>
    <w:rsid w:val="00CE498D"/>
    <w:rsid w:val="00CE4FFA"/>
    <w:rsid w:val="00CE540C"/>
    <w:rsid w:val="00CE5A18"/>
    <w:rsid w:val="00CE6713"/>
    <w:rsid w:val="00CE6800"/>
    <w:rsid w:val="00CE7209"/>
    <w:rsid w:val="00CE75F2"/>
    <w:rsid w:val="00CE7939"/>
    <w:rsid w:val="00CE7FDF"/>
    <w:rsid w:val="00CF0298"/>
    <w:rsid w:val="00CF06D5"/>
    <w:rsid w:val="00CF06DE"/>
    <w:rsid w:val="00CF0E17"/>
    <w:rsid w:val="00CF14EB"/>
    <w:rsid w:val="00CF1D58"/>
    <w:rsid w:val="00CF1F79"/>
    <w:rsid w:val="00CF23C5"/>
    <w:rsid w:val="00CF2677"/>
    <w:rsid w:val="00CF2CB6"/>
    <w:rsid w:val="00CF4028"/>
    <w:rsid w:val="00CF44EF"/>
    <w:rsid w:val="00CF48FF"/>
    <w:rsid w:val="00CF4A8B"/>
    <w:rsid w:val="00CF563B"/>
    <w:rsid w:val="00CF63E5"/>
    <w:rsid w:val="00CF66FF"/>
    <w:rsid w:val="00CF705D"/>
    <w:rsid w:val="00CF7B33"/>
    <w:rsid w:val="00D00392"/>
    <w:rsid w:val="00D00B14"/>
    <w:rsid w:val="00D01D6B"/>
    <w:rsid w:val="00D021AA"/>
    <w:rsid w:val="00D0274C"/>
    <w:rsid w:val="00D029A4"/>
    <w:rsid w:val="00D02B3D"/>
    <w:rsid w:val="00D02FA6"/>
    <w:rsid w:val="00D037B0"/>
    <w:rsid w:val="00D03CCF"/>
    <w:rsid w:val="00D03F7E"/>
    <w:rsid w:val="00D0403B"/>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941"/>
    <w:rsid w:val="00D14BB3"/>
    <w:rsid w:val="00D1501C"/>
    <w:rsid w:val="00D1581F"/>
    <w:rsid w:val="00D159D2"/>
    <w:rsid w:val="00D1609F"/>
    <w:rsid w:val="00D16F68"/>
    <w:rsid w:val="00D17945"/>
    <w:rsid w:val="00D17972"/>
    <w:rsid w:val="00D202BA"/>
    <w:rsid w:val="00D20B5F"/>
    <w:rsid w:val="00D216A3"/>
    <w:rsid w:val="00D22226"/>
    <w:rsid w:val="00D232F1"/>
    <w:rsid w:val="00D2372A"/>
    <w:rsid w:val="00D23CC8"/>
    <w:rsid w:val="00D23DFD"/>
    <w:rsid w:val="00D247A7"/>
    <w:rsid w:val="00D24970"/>
    <w:rsid w:val="00D24EF8"/>
    <w:rsid w:val="00D25088"/>
    <w:rsid w:val="00D25782"/>
    <w:rsid w:val="00D26F9B"/>
    <w:rsid w:val="00D273CE"/>
    <w:rsid w:val="00D27B3A"/>
    <w:rsid w:val="00D27E76"/>
    <w:rsid w:val="00D304B1"/>
    <w:rsid w:val="00D30CCE"/>
    <w:rsid w:val="00D311C5"/>
    <w:rsid w:val="00D31692"/>
    <w:rsid w:val="00D3183A"/>
    <w:rsid w:val="00D32314"/>
    <w:rsid w:val="00D324CF"/>
    <w:rsid w:val="00D325C1"/>
    <w:rsid w:val="00D32FDE"/>
    <w:rsid w:val="00D331C2"/>
    <w:rsid w:val="00D3330B"/>
    <w:rsid w:val="00D33AB3"/>
    <w:rsid w:val="00D33F7A"/>
    <w:rsid w:val="00D3495E"/>
    <w:rsid w:val="00D354EB"/>
    <w:rsid w:val="00D35747"/>
    <w:rsid w:val="00D35D6D"/>
    <w:rsid w:val="00D37664"/>
    <w:rsid w:val="00D4094C"/>
    <w:rsid w:val="00D40A8B"/>
    <w:rsid w:val="00D40BD6"/>
    <w:rsid w:val="00D40E98"/>
    <w:rsid w:val="00D41091"/>
    <w:rsid w:val="00D4126D"/>
    <w:rsid w:val="00D4135B"/>
    <w:rsid w:val="00D41480"/>
    <w:rsid w:val="00D41BC8"/>
    <w:rsid w:val="00D41D77"/>
    <w:rsid w:val="00D42637"/>
    <w:rsid w:val="00D43195"/>
    <w:rsid w:val="00D4327D"/>
    <w:rsid w:val="00D434C3"/>
    <w:rsid w:val="00D43B0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5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F1A"/>
    <w:rsid w:val="00D6571F"/>
    <w:rsid w:val="00D65C16"/>
    <w:rsid w:val="00D6652F"/>
    <w:rsid w:val="00D6654D"/>
    <w:rsid w:val="00D66697"/>
    <w:rsid w:val="00D668C3"/>
    <w:rsid w:val="00D66A43"/>
    <w:rsid w:val="00D66F4C"/>
    <w:rsid w:val="00D67710"/>
    <w:rsid w:val="00D67D52"/>
    <w:rsid w:val="00D70555"/>
    <w:rsid w:val="00D707AB"/>
    <w:rsid w:val="00D71363"/>
    <w:rsid w:val="00D7155A"/>
    <w:rsid w:val="00D71CF0"/>
    <w:rsid w:val="00D734C6"/>
    <w:rsid w:val="00D73765"/>
    <w:rsid w:val="00D7377C"/>
    <w:rsid w:val="00D740D9"/>
    <w:rsid w:val="00D74236"/>
    <w:rsid w:val="00D75062"/>
    <w:rsid w:val="00D76CA3"/>
    <w:rsid w:val="00D77078"/>
    <w:rsid w:val="00D7735E"/>
    <w:rsid w:val="00D77743"/>
    <w:rsid w:val="00D77C78"/>
    <w:rsid w:val="00D8046D"/>
    <w:rsid w:val="00D805B8"/>
    <w:rsid w:val="00D80CDF"/>
    <w:rsid w:val="00D8178E"/>
    <w:rsid w:val="00D820FC"/>
    <w:rsid w:val="00D83945"/>
    <w:rsid w:val="00D839E8"/>
    <w:rsid w:val="00D840DA"/>
    <w:rsid w:val="00D84542"/>
    <w:rsid w:val="00D8625D"/>
    <w:rsid w:val="00D86901"/>
    <w:rsid w:val="00D86A7B"/>
    <w:rsid w:val="00D87626"/>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D5C"/>
    <w:rsid w:val="00DA72F8"/>
    <w:rsid w:val="00DA758B"/>
    <w:rsid w:val="00DA7A8A"/>
    <w:rsid w:val="00DA7EE1"/>
    <w:rsid w:val="00DB0683"/>
    <w:rsid w:val="00DB1D1C"/>
    <w:rsid w:val="00DB27C4"/>
    <w:rsid w:val="00DB2857"/>
    <w:rsid w:val="00DB2B22"/>
    <w:rsid w:val="00DB3374"/>
    <w:rsid w:val="00DB374C"/>
    <w:rsid w:val="00DB3DC2"/>
    <w:rsid w:val="00DB48B9"/>
    <w:rsid w:val="00DB4B5C"/>
    <w:rsid w:val="00DB4CE3"/>
    <w:rsid w:val="00DB4D4B"/>
    <w:rsid w:val="00DB58DD"/>
    <w:rsid w:val="00DB693A"/>
    <w:rsid w:val="00DB6BB0"/>
    <w:rsid w:val="00DB6D53"/>
    <w:rsid w:val="00DB7E29"/>
    <w:rsid w:val="00DB7F65"/>
    <w:rsid w:val="00DB7F9E"/>
    <w:rsid w:val="00DB7FD3"/>
    <w:rsid w:val="00DC0229"/>
    <w:rsid w:val="00DC0565"/>
    <w:rsid w:val="00DC09FD"/>
    <w:rsid w:val="00DC0DE3"/>
    <w:rsid w:val="00DC11E9"/>
    <w:rsid w:val="00DC165B"/>
    <w:rsid w:val="00DC18B0"/>
    <w:rsid w:val="00DC1957"/>
    <w:rsid w:val="00DC1AF4"/>
    <w:rsid w:val="00DC2956"/>
    <w:rsid w:val="00DC3291"/>
    <w:rsid w:val="00DC35BA"/>
    <w:rsid w:val="00DC37C4"/>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74B"/>
    <w:rsid w:val="00DD1114"/>
    <w:rsid w:val="00DD138F"/>
    <w:rsid w:val="00DD13C0"/>
    <w:rsid w:val="00DD1477"/>
    <w:rsid w:val="00DD1C9F"/>
    <w:rsid w:val="00DD21DA"/>
    <w:rsid w:val="00DD2519"/>
    <w:rsid w:val="00DD26FC"/>
    <w:rsid w:val="00DD2736"/>
    <w:rsid w:val="00DD2945"/>
    <w:rsid w:val="00DD2A10"/>
    <w:rsid w:val="00DD2ADA"/>
    <w:rsid w:val="00DD2E82"/>
    <w:rsid w:val="00DD314D"/>
    <w:rsid w:val="00DD36EB"/>
    <w:rsid w:val="00DD37E7"/>
    <w:rsid w:val="00DD39A8"/>
    <w:rsid w:val="00DD47C8"/>
    <w:rsid w:val="00DD5A6E"/>
    <w:rsid w:val="00DD5EB4"/>
    <w:rsid w:val="00DD6064"/>
    <w:rsid w:val="00DD6138"/>
    <w:rsid w:val="00DD6240"/>
    <w:rsid w:val="00DD649E"/>
    <w:rsid w:val="00DD65A3"/>
    <w:rsid w:val="00DD7697"/>
    <w:rsid w:val="00DD772F"/>
    <w:rsid w:val="00DD78AE"/>
    <w:rsid w:val="00DDB847"/>
    <w:rsid w:val="00DE0954"/>
    <w:rsid w:val="00DE0A53"/>
    <w:rsid w:val="00DE1063"/>
    <w:rsid w:val="00DE1720"/>
    <w:rsid w:val="00DE18FF"/>
    <w:rsid w:val="00DE2046"/>
    <w:rsid w:val="00DE290C"/>
    <w:rsid w:val="00DE29F0"/>
    <w:rsid w:val="00DE34A5"/>
    <w:rsid w:val="00DE36F4"/>
    <w:rsid w:val="00DE37BE"/>
    <w:rsid w:val="00DE3D84"/>
    <w:rsid w:val="00DE4696"/>
    <w:rsid w:val="00DE4BE1"/>
    <w:rsid w:val="00DE4C87"/>
    <w:rsid w:val="00DE4FAD"/>
    <w:rsid w:val="00DE504D"/>
    <w:rsid w:val="00DE5120"/>
    <w:rsid w:val="00DE5711"/>
    <w:rsid w:val="00DE5F20"/>
    <w:rsid w:val="00DE661B"/>
    <w:rsid w:val="00DE67B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407"/>
    <w:rsid w:val="00DF5482"/>
    <w:rsid w:val="00DF5705"/>
    <w:rsid w:val="00DF58E2"/>
    <w:rsid w:val="00DF6558"/>
    <w:rsid w:val="00DF690E"/>
    <w:rsid w:val="00DF6A09"/>
    <w:rsid w:val="00DF6C8C"/>
    <w:rsid w:val="00DF75AC"/>
    <w:rsid w:val="00DF7D38"/>
    <w:rsid w:val="00DF7FC3"/>
    <w:rsid w:val="00E00E96"/>
    <w:rsid w:val="00E0152E"/>
    <w:rsid w:val="00E01599"/>
    <w:rsid w:val="00E0179C"/>
    <w:rsid w:val="00E02773"/>
    <w:rsid w:val="00E0288C"/>
    <w:rsid w:val="00E02E87"/>
    <w:rsid w:val="00E042BB"/>
    <w:rsid w:val="00E04697"/>
    <w:rsid w:val="00E04919"/>
    <w:rsid w:val="00E05E2D"/>
    <w:rsid w:val="00E069E3"/>
    <w:rsid w:val="00E076BB"/>
    <w:rsid w:val="00E101B8"/>
    <w:rsid w:val="00E106F8"/>
    <w:rsid w:val="00E10741"/>
    <w:rsid w:val="00E110DE"/>
    <w:rsid w:val="00E113C6"/>
    <w:rsid w:val="00E11FE0"/>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C5A"/>
    <w:rsid w:val="00E170B5"/>
    <w:rsid w:val="00E20832"/>
    <w:rsid w:val="00E20941"/>
    <w:rsid w:val="00E20B63"/>
    <w:rsid w:val="00E20F32"/>
    <w:rsid w:val="00E21018"/>
    <w:rsid w:val="00E213D4"/>
    <w:rsid w:val="00E217CA"/>
    <w:rsid w:val="00E2216E"/>
    <w:rsid w:val="00E2272C"/>
    <w:rsid w:val="00E22FEC"/>
    <w:rsid w:val="00E23403"/>
    <w:rsid w:val="00E24B5E"/>
    <w:rsid w:val="00E24BA1"/>
    <w:rsid w:val="00E2520F"/>
    <w:rsid w:val="00E2534F"/>
    <w:rsid w:val="00E2537F"/>
    <w:rsid w:val="00E25982"/>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21D"/>
    <w:rsid w:val="00E375BF"/>
    <w:rsid w:val="00E3782C"/>
    <w:rsid w:val="00E37A98"/>
    <w:rsid w:val="00E41326"/>
    <w:rsid w:val="00E41B4B"/>
    <w:rsid w:val="00E41F8F"/>
    <w:rsid w:val="00E42088"/>
    <w:rsid w:val="00E42587"/>
    <w:rsid w:val="00E42A57"/>
    <w:rsid w:val="00E42A6B"/>
    <w:rsid w:val="00E42AB8"/>
    <w:rsid w:val="00E42B7C"/>
    <w:rsid w:val="00E43837"/>
    <w:rsid w:val="00E43E42"/>
    <w:rsid w:val="00E43FBD"/>
    <w:rsid w:val="00E448B7"/>
    <w:rsid w:val="00E45BCA"/>
    <w:rsid w:val="00E479B6"/>
    <w:rsid w:val="00E50B83"/>
    <w:rsid w:val="00E50D81"/>
    <w:rsid w:val="00E50F51"/>
    <w:rsid w:val="00E50F94"/>
    <w:rsid w:val="00E51C20"/>
    <w:rsid w:val="00E52642"/>
    <w:rsid w:val="00E52B67"/>
    <w:rsid w:val="00E53CA2"/>
    <w:rsid w:val="00E53E12"/>
    <w:rsid w:val="00E54362"/>
    <w:rsid w:val="00E54843"/>
    <w:rsid w:val="00E54BE2"/>
    <w:rsid w:val="00E5567A"/>
    <w:rsid w:val="00E55E1A"/>
    <w:rsid w:val="00E55F24"/>
    <w:rsid w:val="00E56BA8"/>
    <w:rsid w:val="00E57702"/>
    <w:rsid w:val="00E577C7"/>
    <w:rsid w:val="00E6008D"/>
    <w:rsid w:val="00E6084D"/>
    <w:rsid w:val="00E60B06"/>
    <w:rsid w:val="00E60C92"/>
    <w:rsid w:val="00E610A0"/>
    <w:rsid w:val="00E61D90"/>
    <w:rsid w:val="00E6341D"/>
    <w:rsid w:val="00E6378C"/>
    <w:rsid w:val="00E63E0C"/>
    <w:rsid w:val="00E6408B"/>
    <w:rsid w:val="00E64158"/>
    <w:rsid w:val="00E6448D"/>
    <w:rsid w:val="00E64773"/>
    <w:rsid w:val="00E655C9"/>
    <w:rsid w:val="00E655D1"/>
    <w:rsid w:val="00E65C12"/>
    <w:rsid w:val="00E65C56"/>
    <w:rsid w:val="00E660CD"/>
    <w:rsid w:val="00E66292"/>
    <w:rsid w:val="00E668C5"/>
    <w:rsid w:val="00E670F8"/>
    <w:rsid w:val="00E67BB2"/>
    <w:rsid w:val="00E67CF1"/>
    <w:rsid w:val="00E70410"/>
    <w:rsid w:val="00E7043E"/>
    <w:rsid w:val="00E71167"/>
    <w:rsid w:val="00E729B9"/>
    <w:rsid w:val="00E7361D"/>
    <w:rsid w:val="00E75068"/>
    <w:rsid w:val="00E7602E"/>
    <w:rsid w:val="00E76292"/>
    <w:rsid w:val="00E763B3"/>
    <w:rsid w:val="00E76434"/>
    <w:rsid w:val="00E76A3A"/>
    <w:rsid w:val="00E77381"/>
    <w:rsid w:val="00E77D11"/>
    <w:rsid w:val="00E80701"/>
    <w:rsid w:val="00E80EDE"/>
    <w:rsid w:val="00E810B9"/>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7FE"/>
    <w:rsid w:val="00E86BCE"/>
    <w:rsid w:val="00E871A9"/>
    <w:rsid w:val="00E87CFC"/>
    <w:rsid w:val="00E9010B"/>
    <w:rsid w:val="00E9017E"/>
    <w:rsid w:val="00E9025B"/>
    <w:rsid w:val="00E909CE"/>
    <w:rsid w:val="00E90D60"/>
    <w:rsid w:val="00E91223"/>
    <w:rsid w:val="00E915FB"/>
    <w:rsid w:val="00E92CD5"/>
    <w:rsid w:val="00E93148"/>
    <w:rsid w:val="00E934C8"/>
    <w:rsid w:val="00E93534"/>
    <w:rsid w:val="00E9356F"/>
    <w:rsid w:val="00E935C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70"/>
    <w:rsid w:val="00EA0CD1"/>
    <w:rsid w:val="00EA100E"/>
    <w:rsid w:val="00EA10A1"/>
    <w:rsid w:val="00EA141A"/>
    <w:rsid w:val="00EA1790"/>
    <w:rsid w:val="00EA218B"/>
    <w:rsid w:val="00EA256A"/>
    <w:rsid w:val="00EA28F1"/>
    <w:rsid w:val="00EA4193"/>
    <w:rsid w:val="00EA4970"/>
    <w:rsid w:val="00EA4E23"/>
    <w:rsid w:val="00EA4EBE"/>
    <w:rsid w:val="00EA56A6"/>
    <w:rsid w:val="00EA6573"/>
    <w:rsid w:val="00EA6D1E"/>
    <w:rsid w:val="00EA6E8F"/>
    <w:rsid w:val="00EA6F5B"/>
    <w:rsid w:val="00EA7102"/>
    <w:rsid w:val="00EA76DD"/>
    <w:rsid w:val="00EB01C2"/>
    <w:rsid w:val="00EB03BA"/>
    <w:rsid w:val="00EB0868"/>
    <w:rsid w:val="00EB1364"/>
    <w:rsid w:val="00EB164F"/>
    <w:rsid w:val="00EB1DD1"/>
    <w:rsid w:val="00EB23E7"/>
    <w:rsid w:val="00EB2B4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0AE"/>
    <w:rsid w:val="00EB740E"/>
    <w:rsid w:val="00EB79EA"/>
    <w:rsid w:val="00EB7FCE"/>
    <w:rsid w:val="00EC0799"/>
    <w:rsid w:val="00EC121F"/>
    <w:rsid w:val="00EC1554"/>
    <w:rsid w:val="00EC1B3A"/>
    <w:rsid w:val="00EC1B6F"/>
    <w:rsid w:val="00EC3224"/>
    <w:rsid w:val="00EC3339"/>
    <w:rsid w:val="00EC3E8D"/>
    <w:rsid w:val="00EC42F8"/>
    <w:rsid w:val="00EC4989"/>
    <w:rsid w:val="00EC4A1B"/>
    <w:rsid w:val="00EC4CB7"/>
    <w:rsid w:val="00EC4EBE"/>
    <w:rsid w:val="00EC5275"/>
    <w:rsid w:val="00EC698C"/>
    <w:rsid w:val="00EC6E3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30"/>
    <w:rsid w:val="00EE433A"/>
    <w:rsid w:val="00EE4477"/>
    <w:rsid w:val="00EE44B0"/>
    <w:rsid w:val="00EE523A"/>
    <w:rsid w:val="00EE54B9"/>
    <w:rsid w:val="00EE593B"/>
    <w:rsid w:val="00EE5F7A"/>
    <w:rsid w:val="00EE5FC7"/>
    <w:rsid w:val="00EE6920"/>
    <w:rsid w:val="00EE6E84"/>
    <w:rsid w:val="00EE7654"/>
    <w:rsid w:val="00EF064C"/>
    <w:rsid w:val="00EF13E9"/>
    <w:rsid w:val="00EF22B7"/>
    <w:rsid w:val="00EF2C7C"/>
    <w:rsid w:val="00EF393F"/>
    <w:rsid w:val="00EF3AC2"/>
    <w:rsid w:val="00EF4038"/>
    <w:rsid w:val="00EF50EE"/>
    <w:rsid w:val="00EF51D5"/>
    <w:rsid w:val="00EF5623"/>
    <w:rsid w:val="00EF577C"/>
    <w:rsid w:val="00EF595E"/>
    <w:rsid w:val="00EF5E21"/>
    <w:rsid w:val="00EF6136"/>
    <w:rsid w:val="00EF6436"/>
    <w:rsid w:val="00EF67DA"/>
    <w:rsid w:val="00EF6FB9"/>
    <w:rsid w:val="00EF7124"/>
    <w:rsid w:val="00EF7384"/>
    <w:rsid w:val="00EF77A6"/>
    <w:rsid w:val="00EF7CDF"/>
    <w:rsid w:val="00F00413"/>
    <w:rsid w:val="00F00418"/>
    <w:rsid w:val="00F0044A"/>
    <w:rsid w:val="00F00EAA"/>
    <w:rsid w:val="00F01B51"/>
    <w:rsid w:val="00F01DAE"/>
    <w:rsid w:val="00F02806"/>
    <w:rsid w:val="00F02B98"/>
    <w:rsid w:val="00F02C2E"/>
    <w:rsid w:val="00F02FB7"/>
    <w:rsid w:val="00F03222"/>
    <w:rsid w:val="00F032A4"/>
    <w:rsid w:val="00F03537"/>
    <w:rsid w:val="00F03EE0"/>
    <w:rsid w:val="00F0480A"/>
    <w:rsid w:val="00F0499F"/>
    <w:rsid w:val="00F05F84"/>
    <w:rsid w:val="00F065D6"/>
    <w:rsid w:val="00F07198"/>
    <w:rsid w:val="00F07575"/>
    <w:rsid w:val="00F0779F"/>
    <w:rsid w:val="00F0790C"/>
    <w:rsid w:val="00F10EB1"/>
    <w:rsid w:val="00F11188"/>
    <w:rsid w:val="00F1174E"/>
    <w:rsid w:val="00F11772"/>
    <w:rsid w:val="00F126A8"/>
    <w:rsid w:val="00F12967"/>
    <w:rsid w:val="00F1334C"/>
    <w:rsid w:val="00F133E3"/>
    <w:rsid w:val="00F13921"/>
    <w:rsid w:val="00F166A2"/>
    <w:rsid w:val="00F170D1"/>
    <w:rsid w:val="00F17A1F"/>
    <w:rsid w:val="00F17DF8"/>
    <w:rsid w:val="00F20241"/>
    <w:rsid w:val="00F207CB"/>
    <w:rsid w:val="00F2108C"/>
    <w:rsid w:val="00F211FE"/>
    <w:rsid w:val="00F217F8"/>
    <w:rsid w:val="00F21BAE"/>
    <w:rsid w:val="00F21F12"/>
    <w:rsid w:val="00F2293A"/>
    <w:rsid w:val="00F229DE"/>
    <w:rsid w:val="00F235F7"/>
    <w:rsid w:val="00F2421D"/>
    <w:rsid w:val="00F248CD"/>
    <w:rsid w:val="00F25241"/>
    <w:rsid w:val="00F25786"/>
    <w:rsid w:val="00F302A5"/>
    <w:rsid w:val="00F307F1"/>
    <w:rsid w:val="00F308B9"/>
    <w:rsid w:val="00F30AA8"/>
    <w:rsid w:val="00F31B00"/>
    <w:rsid w:val="00F32018"/>
    <w:rsid w:val="00F32DE5"/>
    <w:rsid w:val="00F332DC"/>
    <w:rsid w:val="00F33441"/>
    <w:rsid w:val="00F33516"/>
    <w:rsid w:val="00F33852"/>
    <w:rsid w:val="00F33A43"/>
    <w:rsid w:val="00F34532"/>
    <w:rsid w:val="00F346E3"/>
    <w:rsid w:val="00F34725"/>
    <w:rsid w:val="00F34799"/>
    <w:rsid w:val="00F34FF3"/>
    <w:rsid w:val="00F3565B"/>
    <w:rsid w:val="00F35C40"/>
    <w:rsid w:val="00F36428"/>
    <w:rsid w:val="00F3656D"/>
    <w:rsid w:val="00F368F7"/>
    <w:rsid w:val="00F36AA8"/>
    <w:rsid w:val="00F37882"/>
    <w:rsid w:val="00F37BA4"/>
    <w:rsid w:val="00F37CE3"/>
    <w:rsid w:val="00F40BD7"/>
    <w:rsid w:val="00F40E95"/>
    <w:rsid w:val="00F41BF7"/>
    <w:rsid w:val="00F429B7"/>
    <w:rsid w:val="00F42BEE"/>
    <w:rsid w:val="00F42CE8"/>
    <w:rsid w:val="00F431D1"/>
    <w:rsid w:val="00F431D3"/>
    <w:rsid w:val="00F4353E"/>
    <w:rsid w:val="00F43612"/>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4EC"/>
    <w:rsid w:val="00F55531"/>
    <w:rsid w:val="00F555C4"/>
    <w:rsid w:val="00F55DB5"/>
    <w:rsid w:val="00F560B4"/>
    <w:rsid w:val="00F56281"/>
    <w:rsid w:val="00F56594"/>
    <w:rsid w:val="00F56FD0"/>
    <w:rsid w:val="00F57102"/>
    <w:rsid w:val="00F5729B"/>
    <w:rsid w:val="00F573A6"/>
    <w:rsid w:val="00F57665"/>
    <w:rsid w:val="00F57868"/>
    <w:rsid w:val="00F602FE"/>
    <w:rsid w:val="00F610E0"/>
    <w:rsid w:val="00F611D1"/>
    <w:rsid w:val="00F6188C"/>
    <w:rsid w:val="00F61A15"/>
    <w:rsid w:val="00F625AC"/>
    <w:rsid w:val="00F6347F"/>
    <w:rsid w:val="00F636E5"/>
    <w:rsid w:val="00F638A8"/>
    <w:rsid w:val="00F63BE9"/>
    <w:rsid w:val="00F644F1"/>
    <w:rsid w:val="00F64A6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EE"/>
    <w:rsid w:val="00F81F56"/>
    <w:rsid w:val="00F82282"/>
    <w:rsid w:val="00F82324"/>
    <w:rsid w:val="00F83003"/>
    <w:rsid w:val="00F83041"/>
    <w:rsid w:val="00F83398"/>
    <w:rsid w:val="00F835DF"/>
    <w:rsid w:val="00F8398D"/>
    <w:rsid w:val="00F84093"/>
    <w:rsid w:val="00F85285"/>
    <w:rsid w:val="00F85EE3"/>
    <w:rsid w:val="00F869A3"/>
    <w:rsid w:val="00F86AF6"/>
    <w:rsid w:val="00F86F43"/>
    <w:rsid w:val="00F87CD9"/>
    <w:rsid w:val="00F87DF1"/>
    <w:rsid w:val="00F9024D"/>
    <w:rsid w:val="00F902D4"/>
    <w:rsid w:val="00F910C0"/>
    <w:rsid w:val="00F914B7"/>
    <w:rsid w:val="00F929A5"/>
    <w:rsid w:val="00F929B7"/>
    <w:rsid w:val="00F9327D"/>
    <w:rsid w:val="00F934CA"/>
    <w:rsid w:val="00F934D9"/>
    <w:rsid w:val="00F93952"/>
    <w:rsid w:val="00F94AFD"/>
    <w:rsid w:val="00F94B07"/>
    <w:rsid w:val="00F94D71"/>
    <w:rsid w:val="00F94E6D"/>
    <w:rsid w:val="00F952BE"/>
    <w:rsid w:val="00F953B3"/>
    <w:rsid w:val="00F9566B"/>
    <w:rsid w:val="00F9576C"/>
    <w:rsid w:val="00F95B69"/>
    <w:rsid w:val="00F966C7"/>
    <w:rsid w:val="00F96714"/>
    <w:rsid w:val="00FA0E33"/>
    <w:rsid w:val="00FA12A5"/>
    <w:rsid w:val="00FA144D"/>
    <w:rsid w:val="00FA1677"/>
    <w:rsid w:val="00FA19B4"/>
    <w:rsid w:val="00FA263B"/>
    <w:rsid w:val="00FA36EB"/>
    <w:rsid w:val="00FA56CE"/>
    <w:rsid w:val="00FA5BCB"/>
    <w:rsid w:val="00FA5EA4"/>
    <w:rsid w:val="00FA5ECB"/>
    <w:rsid w:val="00FA6816"/>
    <w:rsid w:val="00FA7142"/>
    <w:rsid w:val="00FA7252"/>
    <w:rsid w:val="00FA7269"/>
    <w:rsid w:val="00FA75F8"/>
    <w:rsid w:val="00FA7D78"/>
    <w:rsid w:val="00FB0339"/>
    <w:rsid w:val="00FB059B"/>
    <w:rsid w:val="00FB10F0"/>
    <w:rsid w:val="00FB1878"/>
    <w:rsid w:val="00FB1B50"/>
    <w:rsid w:val="00FB1FBE"/>
    <w:rsid w:val="00FB275B"/>
    <w:rsid w:val="00FB2EAD"/>
    <w:rsid w:val="00FB31A7"/>
    <w:rsid w:val="00FB3981"/>
    <w:rsid w:val="00FB3AC8"/>
    <w:rsid w:val="00FB3D71"/>
    <w:rsid w:val="00FB3D84"/>
    <w:rsid w:val="00FB44A2"/>
    <w:rsid w:val="00FB458B"/>
    <w:rsid w:val="00FB4C59"/>
    <w:rsid w:val="00FB553F"/>
    <w:rsid w:val="00FB5700"/>
    <w:rsid w:val="00FB5D95"/>
    <w:rsid w:val="00FB633B"/>
    <w:rsid w:val="00FB66D2"/>
    <w:rsid w:val="00FB67A4"/>
    <w:rsid w:val="00FB6A6A"/>
    <w:rsid w:val="00FB78A1"/>
    <w:rsid w:val="00FB7BCA"/>
    <w:rsid w:val="00FC0DC2"/>
    <w:rsid w:val="00FC11E6"/>
    <w:rsid w:val="00FC1A04"/>
    <w:rsid w:val="00FC2982"/>
    <w:rsid w:val="00FC30FB"/>
    <w:rsid w:val="00FC3FB1"/>
    <w:rsid w:val="00FC4181"/>
    <w:rsid w:val="00FC41F9"/>
    <w:rsid w:val="00FC4390"/>
    <w:rsid w:val="00FC46D9"/>
    <w:rsid w:val="00FC5AAA"/>
    <w:rsid w:val="00FC5CAE"/>
    <w:rsid w:val="00FC5EA5"/>
    <w:rsid w:val="00FC674E"/>
    <w:rsid w:val="00FC6826"/>
    <w:rsid w:val="00FC7724"/>
    <w:rsid w:val="00FC7AD6"/>
    <w:rsid w:val="00FD003B"/>
    <w:rsid w:val="00FD03FA"/>
    <w:rsid w:val="00FD0898"/>
    <w:rsid w:val="00FD09F1"/>
    <w:rsid w:val="00FD1A28"/>
    <w:rsid w:val="00FD1B50"/>
    <w:rsid w:val="00FD1E9A"/>
    <w:rsid w:val="00FD2A30"/>
    <w:rsid w:val="00FD2E4D"/>
    <w:rsid w:val="00FD34DC"/>
    <w:rsid w:val="00FD3C88"/>
    <w:rsid w:val="00FD46C9"/>
    <w:rsid w:val="00FD4D74"/>
    <w:rsid w:val="00FD51C2"/>
    <w:rsid w:val="00FD53C2"/>
    <w:rsid w:val="00FD53CF"/>
    <w:rsid w:val="00FD5E05"/>
    <w:rsid w:val="00FD6707"/>
    <w:rsid w:val="00FD67F6"/>
    <w:rsid w:val="00FD6EE2"/>
    <w:rsid w:val="00FD6FC4"/>
    <w:rsid w:val="00FD79BE"/>
    <w:rsid w:val="00FD7A18"/>
    <w:rsid w:val="00FD7C41"/>
    <w:rsid w:val="00FD7DA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46"/>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6F65"/>
    <w:rsid w:val="00FF74B3"/>
    <w:rsid w:val="00FF769F"/>
    <w:rsid w:val="00FF7969"/>
    <w:rsid w:val="00FF7DDF"/>
    <w:rsid w:val="01B3BC1B"/>
    <w:rsid w:val="01F05850"/>
    <w:rsid w:val="02274550"/>
    <w:rsid w:val="02294EF2"/>
    <w:rsid w:val="02966712"/>
    <w:rsid w:val="02C7005F"/>
    <w:rsid w:val="02C71D05"/>
    <w:rsid w:val="02DDF5BB"/>
    <w:rsid w:val="04005151"/>
    <w:rsid w:val="042C4E03"/>
    <w:rsid w:val="043CA483"/>
    <w:rsid w:val="046CF5A3"/>
    <w:rsid w:val="0538EFC0"/>
    <w:rsid w:val="05A33C6D"/>
    <w:rsid w:val="05A71347"/>
    <w:rsid w:val="060CDC08"/>
    <w:rsid w:val="0649C5AA"/>
    <w:rsid w:val="064EC02C"/>
    <w:rsid w:val="06970D85"/>
    <w:rsid w:val="06F21F54"/>
    <w:rsid w:val="06F3FC40"/>
    <w:rsid w:val="0765A27B"/>
    <w:rsid w:val="076C83F8"/>
    <w:rsid w:val="0771CDAA"/>
    <w:rsid w:val="078EE691"/>
    <w:rsid w:val="07B3229D"/>
    <w:rsid w:val="08C7CD04"/>
    <w:rsid w:val="095FC7C8"/>
    <w:rsid w:val="09C0D440"/>
    <w:rsid w:val="0A2BCDFA"/>
    <w:rsid w:val="0A4E2EFE"/>
    <w:rsid w:val="0A4FC840"/>
    <w:rsid w:val="0AA8BEC1"/>
    <w:rsid w:val="0BA4E548"/>
    <w:rsid w:val="0BB03DDB"/>
    <w:rsid w:val="0BBBC63A"/>
    <w:rsid w:val="0BCA4ED4"/>
    <w:rsid w:val="0BFD6CC0"/>
    <w:rsid w:val="0C41A123"/>
    <w:rsid w:val="0CB28111"/>
    <w:rsid w:val="0CC9F1A7"/>
    <w:rsid w:val="0DBEFB33"/>
    <w:rsid w:val="0E0BDD5B"/>
    <w:rsid w:val="0E1A5CCE"/>
    <w:rsid w:val="0E40D1D3"/>
    <w:rsid w:val="0E6AA220"/>
    <w:rsid w:val="0E899C2B"/>
    <w:rsid w:val="0E9F67AF"/>
    <w:rsid w:val="0EAD905B"/>
    <w:rsid w:val="0F5100FC"/>
    <w:rsid w:val="0F56C7D5"/>
    <w:rsid w:val="10236BFB"/>
    <w:rsid w:val="11690C5F"/>
    <w:rsid w:val="1183A4AB"/>
    <w:rsid w:val="11A8E194"/>
    <w:rsid w:val="122E87B6"/>
    <w:rsid w:val="126982B2"/>
    <w:rsid w:val="127DD6E8"/>
    <w:rsid w:val="13513CA2"/>
    <w:rsid w:val="13C3E59B"/>
    <w:rsid w:val="13D06B3A"/>
    <w:rsid w:val="1497E014"/>
    <w:rsid w:val="15A46B08"/>
    <w:rsid w:val="15D0CB00"/>
    <w:rsid w:val="16551C49"/>
    <w:rsid w:val="17307C96"/>
    <w:rsid w:val="178550F4"/>
    <w:rsid w:val="17B074C1"/>
    <w:rsid w:val="1877BB88"/>
    <w:rsid w:val="18B372B8"/>
    <w:rsid w:val="194144E8"/>
    <w:rsid w:val="19628E1A"/>
    <w:rsid w:val="1976E66D"/>
    <w:rsid w:val="19F4D257"/>
    <w:rsid w:val="1ABAC1D4"/>
    <w:rsid w:val="1B02B292"/>
    <w:rsid w:val="1B189971"/>
    <w:rsid w:val="1BE77DE3"/>
    <w:rsid w:val="1BF3293D"/>
    <w:rsid w:val="1C0280CD"/>
    <w:rsid w:val="1C900DE7"/>
    <w:rsid w:val="1D38F496"/>
    <w:rsid w:val="1D51F630"/>
    <w:rsid w:val="1D685762"/>
    <w:rsid w:val="1DAE3FA9"/>
    <w:rsid w:val="1E4C07C4"/>
    <w:rsid w:val="1E704127"/>
    <w:rsid w:val="1F86FEC5"/>
    <w:rsid w:val="2000F990"/>
    <w:rsid w:val="202242F1"/>
    <w:rsid w:val="20473BB8"/>
    <w:rsid w:val="210FE028"/>
    <w:rsid w:val="2168352A"/>
    <w:rsid w:val="2199AE94"/>
    <w:rsid w:val="21BD918C"/>
    <w:rsid w:val="226A615D"/>
    <w:rsid w:val="232549B0"/>
    <w:rsid w:val="2328650A"/>
    <w:rsid w:val="23346773"/>
    <w:rsid w:val="23425734"/>
    <w:rsid w:val="23669F6D"/>
    <w:rsid w:val="245913AC"/>
    <w:rsid w:val="24CE03D2"/>
    <w:rsid w:val="25287AB4"/>
    <w:rsid w:val="25E2F41C"/>
    <w:rsid w:val="26112D16"/>
    <w:rsid w:val="26C0805F"/>
    <w:rsid w:val="26F6114B"/>
    <w:rsid w:val="26F9BF48"/>
    <w:rsid w:val="284C8067"/>
    <w:rsid w:val="28692B9D"/>
    <w:rsid w:val="28811303"/>
    <w:rsid w:val="28BE9387"/>
    <w:rsid w:val="29BDF9C2"/>
    <w:rsid w:val="29FCB67B"/>
    <w:rsid w:val="29FF445E"/>
    <w:rsid w:val="2A093867"/>
    <w:rsid w:val="2A73DED5"/>
    <w:rsid w:val="2B4DEDE4"/>
    <w:rsid w:val="2B83A3BE"/>
    <w:rsid w:val="2BA08F6C"/>
    <w:rsid w:val="2BEB28F9"/>
    <w:rsid w:val="2CF61486"/>
    <w:rsid w:val="2DE58E67"/>
    <w:rsid w:val="2DF327D2"/>
    <w:rsid w:val="2E062ED0"/>
    <w:rsid w:val="2E3255FC"/>
    <w:rsid w:val="2F663E85"/>
    <w:rsid w:val="2F71CD79"/>
    <w:rsid w:val="2F81B4CF"/>
    <w:rsid w:val="2FB5FB1D"/>
    <w:rsid w:val="2FBBBF34"/>
    <w:rsid w:val="3054AE8E"/>
    <w:rsid w:val="30BA2180"/>
    <w:rsid w:val="3171B906"/>
    <w:rsid w:val="333B943E"/>
    <w:rsid w:val="33EDA111"/>
    <w:rsid w:val="33F88EE6"/>
    <w:rsid w:val="3421769C"/>
    <w:rsid w:val="348241FB"/>
    <w:rsid w:val="35033C01"/>
    <w:rsid w:val="3553E11D"/>
    <w:rsid w:val="355AC5BD"/>
    <w:rsid w:val="3595FF21"/>
    <w:rsid w:val="35EF7F19"/>
    <w:rsid w:val="36959D49"/>
    <w:rsid w:val="36E579CD"/>
    <w:rsid w:val="36FB7771"/>
    <w:rsid w:val="37F0442D"/>
    <w:rsid w:val="383EC46F"/>
    <w:rsid w:val="389B2D9C"/>
    <w:rsid w:val="38D98776"/>
    <w:rsid w:val="38DA8C8F"/>
    <w:rsid w:val="39141F90"/>
    <w:rsid w:val="39327674"/>
    <w:rsid w:val="3A44BE38"/>
    <w:rsid w:val="3AD5FB4A"/>
    <w:rsid w:val="3B0336CE"/>
    <w:rsid w:val="3B05DFDB"/>
    <w:rsid w:val="3B21011E"/>
    <w:rsid w:val="3B2EB020"/>
    <w:rsid w:val="3B7790E2"/>
    <w:rsid w:val="3BB93F48"/>
    <w:rsid w:val="3BBD9531"/>
    <w:rsid w:val="3BC1DEA8"/>
    <w:rsid w:val="3C36F92A"/>
    <w:rsid w:val="3CBADE0A"/>
    <w:rsid w:val="3D08E841"/>
    <w:rsid w:val="3D3A2E46"/>
    <w:rsid w:val="3D4DD333"/>
    <w:rsid w:val="3D8EFE99"/>
    <w:rsid w:val="3DA341EC"/>
    <w:rsid w:val="3DCC00C6"/>
    <w:rsid w:val="3DD10B38"/>
    <w:rsid w:val="3E208043"/>
    <w:rsid w:val="3E44E06D"/>
    <w:rsid w:val="3E48E6A0"/>
    <w:rsid w:val="3EDB4767"/>
    <w:rsid w:val="3F3A0AF5"/>
    <w:rsid w:val="40B6BD82"/>
    <w:rsid w:val="40DC6EFC"/>
    <w:rsid w:val="40E83534"/>
    <w:rsid w:val="40F29457"/>
    <w:rsid w:val="4175F829"/>
    <w:rsid w:val="41B6E914"/>
    <w:rsid w:val="41E03D9D"/>
    <w:rsid w:val="42B0B6B1"/>
    <w:rsid w:val="4356B2A5"/>
    <w:rsid w:val="436B8008"/>
    <w:rsid w:val="43D6D34B"/>
    <w:rsid w:val="4460ED2C"/>
    <w:rsid w:val="45770A8E"/>
    <w:rsid w:val="4592400E"/>
    <w:rsid w:val="45A15C77"/>
    <w:rsid w:val="4613F715"/>
    <w:rsid w:val="4681D378"/>
    <w:rsid w:val="468BBB18"/>
    <w:rsid w:val="474462D7"/>
    <w:rsid w:val="48BCF280"/>
    <w:rsid w:val="498B8B3B"/>
    <w:rsid w:val="4991D5A1"/>
    <w:rsid w:val="49AFE8C7"/>
    <w:rsid w:val="4C0A131D"/>
    <w:rsid w:val="4C831C77"/>
    <w:rsid w:val="4CC77BEE"/>
    <w:rsid w:val="4D1200AA"/>
    <w:rsid w:val="4D8018A1"/>
    <w:rsid w:val="4DE029F2"/>
    <w:rsid w:val="4DF88A25"/>
    <w:rsid w:val="4E0A803B"/>
    <w:rsid w:val="4E885B9B"/>
    <w:rsid w:val="4EA80E2B"/>
    <w:rsid w:val="4F2ECFDB"/>
    <w:rsid w:val="4F4D1865"/>
    <w:rsid w:val="4FE6D1C8"/>
    <w:rsid w:val="50B4E7BA"/>
    <w:rsid w:val="50CC865C"/>
    <w:rsid w:val="50D09CCB"/>
    <w:rsid w:val="510D5B0D"/>
    <w:rsid w:val="5117D2C4"/>
    <w:rsid w:val="51AD3C93"/>
    <w:rsid w:val="52538494"/>
    <w:rsid w:val="52D5B93B"/>
    <w:rsid w:val="53052ADD"/>
    <w:rsid w:val="5313FA70"/>
    <w:rsid w:val="531AED6C"/>
    <w:rsid w:val="538C0006"/>
    <w:rsid w:val="53B6FF78"/>
    <w:rsid w:val="5492EA29"/>
    <w:rsid w:val="54950CC1"/>
    <w:rsid w:val="54A44937"/>
    <w:rsid w:val="5597B71E"/>
    <w:rsid w:val="55C51E6C"/>
    <w:rsid w:val="55E199D2"/>
    <w:rsid w:val="566E080B"/>
    <w:rsid w:val="5778F98D"/>
    <w:rsid w:val="57E573D9"/>
    <w:rsid w:val="58529BFA"/>
    <w:rsid w:val="589EC742"/>
    <w:rsid w:val="594FA05F"/>
    <w:rsid w:val="59BFB7B5"/>
    <w:rsid w:val="5A6617AB"/>
    <w:rsid w:val="5AA7F41E"/>
    <w:rsid w:val="5AC94544"/>
    <w:rsid w:val="5B407698"/>
    <w:rsid w:val="5BDDAF4F"/>
    <w:rsid w:val="5BE13E7D"/>
    <w:rsid w:val="5BF74D89"/>
    <w:rsid w:val="5C1457EF"/>
    <w:rsid w:val="5CCFAF79"/>
    <w:rsid w:val="5D3A24C3"/>
    <w:rsid w:val="5DCFF2E8"/>
    <w:rsid w:val="5E04D953"/>
    <w:rsid w:val="5EC307CD"/>
    <w:rsid w:val="5EECDCFB"/>
    <w:rsid w:val="5F42D745"/>
    <w:rsid w:val="5F4B7FAB"/>
    <w:rsid w:val="5F5AA434"/>
    <w:rsid w:val="5FC8F51E"/>
    <w:rsid w:val="601D2E00"/>
    <w:rsid w:val="6089E7D0"/>
    <w:rsid w:val="60A6047F"/>
    <w:rsid w:val="60B44648"/>
    <w:rsid w:val="60D6564E"/>
    <w:rsid w:val="6157D976"/>
    <w:rsid w:val="6158BBE4"/>
    <w:rsid w:val="6176AF78"/>
    <w:rsid w:val="63E918EA"/>
    <w:rsid w:val="64179AF2"/>
    <w:rsid w:val="645074C3"/>
    <w:rsid w:val="64AF8593"/>
    <w:rsid w:val="64B26020"/>
    <w:rsid w:val="64C15F1E"/>
    <w:rsid w:val="6603C2B2"/>
    <w:rsid w:val="66FD2703"/>
    <w:rsid w:val="67128DCF"/>
    <w:rsid w:val="6741E87A"/>
    <w:rsid w:val="677BBC66"/>
    <w:rsid w:val="67A7CC6D"/>
    <w:rsid w:val="67C20941"/>
    <w:rsid w:val="68C66425"/>
    <w:rsid w:val="691697C7"/>
    <w:rsid w:val="6995379F"/>
    <w:rsid w:val="69DB28CC"/>
    <w:rsid w:val="6A6E6C97"/>
    <w:rsid w:val="6ABDDFC7"/>
    <w:rsid w:val="6AD7B287"/>
    <w:rsid w:val="6B03890D"/>
    <w:rsid w:val="6B3DC5FA"/>
    <w:rsid w:val="6B792665"/>
    <w:rsid w:val="6B871C67"/>
    <w:rsid w:val="6BBF8DC0"/>
    <w:rsid w:val="6C06A841"/>
    <w:rsid w:val="6C1E619B"/>
    <w:rsid w:val="6C9BFDA9"/>
    <w:rsid w:val="6D21C20F"/>
    <w:rsid w:val="6D8042C1"/>
    <w:rsid w:val="6DAF75FC"/>
    <w:rsid w:val="6E07B99D"/>
    <w:rsid w:val="6E8AC8EB"/>
    <w:rsid w:val="7043A5C5"/>
    <w:rsid w:val="7048AC84"/>
    <w:rsid w:val="7096C741"/>
    <w:rsid w:val="7148BA73"/>
    <w:rsid w:val="7209DBED"/>
    <w:rsid w:val="7237B5E4"/>
    <w:rsid w:val="7286563E"/>
    <w:rsid w:val="728BDF49"/>
    <w:rsid w:val="72992D50"/>
    <w:rsid w:val="736200E0"/>
    <w:rsid w:val="73D8D035"/>
    <w:rsid w:val="73DAC46E"/>
    <w:rsid w:val="74A63229"/>
    <w:rsid w:val="74F6AFE9"/>
    <w:rsid w:val="75E15D83"/>
    <w:rsid w:val="766A7ED6"/>
    <w:rsid w:val="768AB349"/>
    <w:rsid w:val="76A6ED5A"/>
    <w:rsid w:val="77ABB0FB"/>
    <w:rsid w:val="77D68C98"/>
    <w:rsid w:val="77F102DF"/>
    <w:rsid w:val="77F43C89"/>
    <w:rsid w:val="78432C4B"/>
    <w:rsid w:val="78656355"/>
    <w:rsid w:val="78733A52"/>
    <w:rsid w:val="78DFB771"/>
    <w:rsid w:val="799489CF"/>
    <w:rsid w:val="79A52F8C"/>
    <w:rsid w:val="79AD2FE4"/>
    <w:rsid w:val="79CCBEB1"/>
    <w:rsid w:val="7A32A2FE"/>
    <w:rsid w:val="7A77B550"/>
    <w:rsid w:val="7AAD5E53"/>
    <w:rsid w:val="7B6239B5"/>
    <w:rsid w:val="7BA49172"/>
    <w:rsid w:val="7CF66721"/>
    <w:rsid w:val="7D191664"/>
    <w:rsid w:val="7EA7027F"/>
    <w:rsid w:val="7F08EFD5"/>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EB87372-638F-4FCD-8D4F-1A164798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Diagrama,Heading 4 Char Char Char Char Diagrama Diagrama"/>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Diagrama1,Heading 4 Char Char Char Char Diagrama Diagrama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6B533E"/>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rsid w:val="00AD5D44"/>
    <w:pPr>
      <w:numPr>
        <w:numId w:val="17"/>
      </w:numPr>
      <w:spacing w:after="40" w:line="252" w:lineRule="auto"/>
      <w:ind w:left="0" w:firstLine="0"/>
      <w:jc w:val="both"/>
    </w:pPr>
    <w:rPr>
      <w:sz w:val="22"/>
      <w:szCs w:val="24"/>
      <w:lang w:val="en-US" w:eastAsia="ja-JP"/>
    </w:rPr>
  </w:style>
  <w:style w:type="paragraph" w:customStyle="1" w:styleId="CommentText">
    <w:name w:val="Comment Text"/>
    <w:basedOn w:val="prastasis"/>
    <w:link w:val="CommentTextChar"/>
    <w:uiPriority w:val="99"/>
    <w:semiHidden/>
    <w:unhideWhenUsed/>
    <w:pPr>
      <w:spacing w:line="240" w:lineRule="auto"/>
    </w:pPr>
    <w:rPr>
      <w:sz w:val="20"/>
      <w:szCs w:val="20"/>
    </w:rPr>
  </w:style>
  <w:style w:type="character" w:customStyle="1" w:styleId="CommentTextChar">
    <w:name w:val="Comment Text Char"/>
    <w:basedOn w:val="Numatytasispastraiposriftas"/>
    <w:link w:val="CommentText"/>
    <w:uiPriority w:val="99"/>
    <w:rPr>
      <w:sz w:val="20"/>
      <w:szCs w:val="20"/>
    </w:rPr>
  </w:style>
  <w:style w:type="character" w:customStyle="1" w:styleId="CommentReference">
    <w:name w:val="Comment Reference"/>
    <w:basedOn w:val="Numatytasispastraiposriftas"/>
    <w:uiPriority w:val="99"/>
    <w:semiHidden/>
    <w:unhideWhenUsed/>
    <w:rPr>
      <w:sz w:val="16"/>
      <w:szCs w:val="16"/>
    </w:rPr>
  </w:style>
  <w:style w:type="paragraph" w:customStyle="1" w:styleId="CommentText1">
    <w:name w:val="Comment Text1"/>
    <w:basedOn w:val="prastasis"/>
    <w:uiPriority w:val="99"/>
    <w:unhideWhenUsed/>
    <w:rsid w:val="00044141"/>
    <w:pPr>
      <w:spacing w:line="240" w:lineRule="auto"/>
    </w:pPr>
    <w:rPr>
      <w:sz w:val="20"/>
      <w:szCs w:val="20"/>
    </w:rPr>
  </w:style>
  <w:style w:type="character" w:customStyle="1" w:styleId="CommentReference1">
    <w:name w:val="Comment Reference1"/>
    <w:basedOn w:val="Numatytasispastraiposriftas"/>
    <w:uiPriority w:val="99"/>
    <w:unhideWhenUsed/>
    <w:rsid w:val="000441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rima.apolianskaite@apva.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4ac38c5-5175-41e8-90b5-cc192a4b5f25" xsi:nil="true"/>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d4ac38c5-5175-41e8-90b5-cc192a4b5f25"/>
    <ds:schemaRef ds:uri="4f80ad72-65f6-4129-a167-f197b0f6416d"/>
    <ds:schemaRef ds:uri="http://schemas.microsoft.com/sharepoint/v3"/>
  </ds:schemaRefs>
</ds:datastoreItem>
</file>

<file path=customXml/itemProps3.xml><?xml version="1.0" encoding="utf-8"?>
<ds:datastoreItem xmlns:ds="http://schemas.openxmlformats.org/officeDocument/2006/customXml" ds:itemID="{0EB095D0-CE0D-49DE-8CE7-77D55C47E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83</TotalTime>
  <Pages>41</Pages>
  <Words>50724</Words>
  <Characters>28914</Characters>
  <Application>Microsoft Office Word</Application>
  <DocSecurity>0</DocSecurity>
  <Lines>240</Lines>
  <Paragraphs>158</Paragraphs>
  <ScaleCrop>false</ScaleCrop>
  <Company/>
  <LinksUpToDate>false</LinksUpToDate>
  <CharactersWithSpaces>79480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634</cp:revision>
  <dcterms:created xsi:type="dcterms:W3CDTF">2026-01-20T12:17:00Z</dcterms:created>
  <dcterms:modified xsi:type="dcterms:W3CDTF">2026-04-13T14:32:00Z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