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625A1" w14:textId="4721A92E" w:rsidR="00D6480C" w:rsidRDefault="00D6480C" w:rsidP="00FD3D8E">
      <w:pPr>
        <w:jc w:val="center"/>
        <w:rPr>
          <w:lang w:val="lt-LT"/>
        </w:rPr>
      </w:pPr>
      <w:r w:rsidRPr="00D6480C">
        <w:rPr>
          <w:lang w:val="lt-LT"/>
        </w:rPr>
        <w:t xml:space="preserve">PROJEKTO „TELŠIŲ MIESTO SENAMIESČIO TERITORIJOS ATGAIVINIMAS IR HUMANIZAVIMAS“ INVESTICIJŲ PROJEKTO SU INVESTICIJŲ SKAIČIUOKLE IR PROJEKTO ĮGYVENDINIMO PLANO PARENGIMO PASLAUGOS </w:t>
      </w:r>
    </w:p>
    <w:p w14:paraId="3C9DE2A2" w14:textId="43D10769" w:rsidR="00FD3D8E" w:rsidRPr="00FD3D8E" w:rsidRDefault="00FD3D8E" w:rsidP="00FD3D8E">
      <w:pPr>
        <w:jc w:val="center"/>
        <w:rPr>
          <w:b/>
          <w:bCs/>
        </w:rPr>
      </w:pPr>
      <w:r w:rsidRPr="00FD3D8E">
        <w:rPr>
          <w:b/>
          <w:bCs/>
        </w:rPr>
        <w:t>TECHNINĖ SPECIFIKACIJA</w:t>
      </w:r>
      <w:r w:rsidR="0006685F">
        <w:rPr>
          <w:b/>
          <w:bCs/>
        </w:rPr>
        <w:t xml:space="preserve"> </w:t>
      </w:r>
    </w:p>
    <w:p w14:paraId="3FCA0EC2" w14:textId="0246153C" w:rsidR="00FD3D8E" w:rsidRDefault="00FD3D8E" w:rsidP="003E4EAA">
      <w:pPr>
        <w:pStyle w:val="Sraopastraipa"/>
        <w:numPr>
          <w:ilvl w:val="0"/>
          <w:numId w:val="11"/>
        </w:numPr>
        <w:jc w:val="center"/>
      </w:pPr>
      <w:r>
        <w:t>BENDRA INFORMACIJA</w:t>
      </w:r>
    </w:p>
    <w:p w14:paraId="45A500E4" w14:textId="77777777" w:rsidR="00FD3D8E" w:rsidRDefault="00FD3D8E" w:rsidP="00DB726C">
      <w:pPr>
        <w:spacing w:after="0" w:line="240" w:lineRule="auto"/>
        <w:jc w:val="both"/>
      </w:pPr>
    </w:p>
    <w:p w14:paraId="774E4F8C" w14:textId="12BFF571" w:rsidR="00FD3D8E" w:rsidRPr="009C67B0" w:rsidRDefault="00FD3D8E" w:rsidP="009F492F">
      <w:pPr>
        <w:spacing w:after="0" w:line="240" w:lineRule="auto"/>
        <w:ind w:firstLine="720"/>
        <w:jc w:val="both"/>
        <w:rPr>
          <w:lang w:val="lt-LT"/>
        </w:rPr>
      </w:pPr>
      <w:r w:rsidRPr="009C67B0">
        <w:rPr>
          <w:lang w:val="lt-LT"/>
        </w:rPr>
        <w:t>1.1. Perkančioji organizacija</w:t>
      </w:r>
      <w:r w:rsidR="009F492F">
        <w:rPr>
          <w:lang w:val="lt-LT"/>
        </w:rPr>
        <w:t xml:space="preserve"> </w:t>
      </w:r>
      <w:r w:rsidR="009F492F" w:rsidRPr="009F492F">
        <w:rPr>
          <w:lang w:val="lt-LT"/>
        </w:rPr>
        <w:t>–</w:t>
      </w:r>
      <w:r w:rsidR="009F492F">
        <w:rPr>
          <w:lang w:val="lt-LT"/>
        </w:rPr>
        <w:t xml:space="preserve"> </w:t>
      </w:r>
      <w:r w:rsidRPr="009C67B0">
        <w:rPr>
          <w:lang w:val="lt-LT"/>
        </w:rPr>
        <w:t>Telšių rajono savivaldybės administracija</w:t>
      </w:r>
      <w:r w:rsidR="009C67B0">
        <w:rPr>
          <w:lang w:val="lt-LT"/>
        </w:rPr>
        <w:t>.</w:t>
      </w:r>
      <w:r w:rsidR="009F492F">
        <w:rPr>
          <w:lang w:val="lt-LT"/>
        </w:rPr>
        <w:t xml:space="preserve"> </w:t>
      </w:r>
    </w:p>
    <w:p w14:paraId="6CA9CDE3" w14:textId="77777777" w:rsidR="00FD3D8E" w:rsidRPr="009C67B0" w:rsidRDefault="00FD3D8E" w:rsidP="000B5AEB">
      <w:pPr>
        <w:spacing w:after="0" w:line="240" w:lineRule="auto"/>
        <w:ind w:firstLine="720"/>
        <w:jc w:val="both"/>
        <w:rPr>
          <w:lang w:val="lt-LT"/>
        </w:rPr>
      </w:pPr>
      <w:r w:rsidRPr="009C67B0">
        <w:rPr>
          <w:lang w:val="lt-LT"/>
        </w:rPr>
        <w:t>1.2. Pirkimo objektas:</w:t>
      </w:r>
    </w:p>
    <w:p w14:paraId="494C7EA4" w14:textId="1E3EA8A0" w:rsidR="00FD3D8E" w:rsidRPr="009C67B0" w:rsidRDefault="00D6480C" w:rsidP="00DB726C">
      <w:pPr>
        <w:spacing w:after="0" w:line="240" w:lineRule="auto"/>
        <w:jc w:val="both"/>
        <w:rPr>
          <w:lang w:val="lt-LT"/>
        </w:rPr>
      </w:pPr>
      <w:r w:rsidRPr="00D6480C">
        <w:rPr>
          <w:lang w:val="lt-LT"/>
        </w:rPr>
        <w:t>Projekto „Telšių miesto senamiesčio teritorijos atgaivinimas ir humanizavimas“ investicijų projekto su investicijų skaičiuokle ir projekto įgyvendinimo plano parengimo paslaugos</w:t>
      </w:r>
      <w:r w:rsidR="00FD3D8E" w:rsidRPr="009C67B0">
        <w:rPr>
          <w:lang w:val="lt-LT"/>
        </w:rPr>
        <w:t>.</w:t>
      </w:r>
    </w:p>
    <w:p w14:paraId="0ED2D7B8" w14:textId="144E17AD" w:rsidR="00FD3D8E" w:rsidRPr="009C67B0" w:rsidRDefault="00FD3D8E" w:rsidP="000B5AEB">
      <w:pPr>
        <w:spacing w:after="0" w:line="240" w:lineRule="auto"/>
        <w:ind w:firstLine="720"/>
        <w:jc w:val="both"/>
        <w:rPr>
          <w:lang w:val="lt-LT"/>
        </w:rPr>
      </w:pPr>
      <w:r w:rsidRPr="009C67B0">
        <w:rPr>
          <w:lang w:val="lt-LT"/>
        </w:rPr>
        <w:t>1.</w:t>
      </w:r>
      <w:r w:rsidR="00DE45D9" w:rsidRPr="009C67B0">
        <w:rPr>
          <w:lang w:val="lt-LT"/>
        </w:rPr>
        <w:t>3</w:t>
      </w:r>
      <w:r w:rsidRPr="009C67B0">
        <w:rPr>
          <w:lang w:val="lt-LT"/>
        </w:rPr>
        <w:t>. Pagrindiniai teisės aktai</w:t>
      </w:r>
      <w:r w:rsidR="00900309">
        <w:rPr>
          <w:lang w:val="lt-LT"/>
        </w:rPr>
        <w:t>:</w:t>
      </w:r>
    </w:p>
    <w:p w14:paraId="53696A26" w14:textId="23442FC4" w:rsidR="00376859" w:rsidRPr="00926B85" w:rsidRDefault="00376859" w:rsidP="00034D8A">
      <w:pPr>
        <w:spacing w:after="0" w:line="240" w:lineRule="auto"/>
        <w:ind w:firstLine="360"/>
        <w:jc w:val="both"/>
        <w:rPr>
          <w:lang w:val="lt-LT"/>
        </w:rPr>
      </w:pPr>
      <w:r w:rsidRPr="00926B85">
        <w:rPr>
          <w:lang w:val="lt-LT"/>
        </w:rPr>
        <w:t xml:space="preserve">- Regioninės pažangos priemonės </w:t>
      </w:r>
      <w:r w:rsidR="00D6480C" w:rsidRPr="00D6480C">
        <w:rPr>
          <w:lang w:val="lt-LT"/>
        </w:rPr>
        <w:t>01-004-07-02-01-(RE) „Pagerinti viešųjų paslaugų prieinamumą, darbo vietų pasiekiamumą ir tam reikalingų išteklių naudojimo efektyvumą“</w:t>
      </w:r>
      <w:r w:rsidRPr="00926B85">
        <w:rPr>
          <w:lang w:val="lt-LT"/>
        </w:rPr>
        <w:t xml:space="preserve"> finansavimo gairės, patvirtintos Lietuvos Respublikos vidaus reikalų ministro </w:t>
      </w:r>
      <w:r w:rsidR="00034D8A" w:rsidRPr="00034D8A">
        <w:rPr>
          <w:lang w:val="lt-LT"/>
        </w:rPr>
        <w:t xml:space="preserve">2023 m. balandžio </w:t>
      </w:r>
      <w:r w:rsidR="00D6480C">
        <w:rPr>
          <w:lang w:val="lt-LT"/>
        </w:rPr>
        <w:t>7</w:t>
      </w:r>
      <w:r w:rsidR="00034D8A" w:rsidRPr="00034D8A">
        <w:rPr>
          <w:lang w:val="lt-LT"/>
        </w:rPr>
        <w:t xml:space="preserve"> d.</w:t>
      </w:r>
      <w:r w:rsidR="00034D8A">
        <w:rPr>
          <w:lang w:val="lt-LT"/>
        </w:rPr>
        <w:t xml:space="preserve"> įsakymu</w:t>
      </w:r>
      <w:r w:rsidR="00034D8A" w:rsidRPr="00034D8A">
        <w:rPr>
          <w:lang w:val="lt-LT"/>
        </w:rPr>
        <w:t xml:space="preserve"> Nr. 1V-1</w:t>
      </w:r>
      <w:r w:rsidR="00D6480C">
        <w:rPr>
          <w:lang w:val="lt-LT"/>
        </w:rPr>
        <w:t>99</w:t>
      </w:r>
      <w:r w:rsidRPr="00926B85">
        <w:rPr>
          <w:lang w:val="lt-LT"/>
        </w:rPr>
        <w:t xml:space="preserve"> „</w:t>
      </w:r>
      <w:r w:rsidR="00034D8A">
        <w:rPr>
          <w:lang w:val="lt-LT"/>
        </w:rPr>
        <w:t>D</w:t>
      </w:r>
      <w:r w:rsidR="00034D8A" w:rsidRPr="00034D8A">
        <w:rPr>
          <w:lang w:val="lt-LT"/>
        </w:rPr>
        <w:t xml:space="preserve">ėl regioninės pažangos priemonės </w:t>
      </w:r>
      <w:r w:rsidR="00D6480C" w:rsidRPr="00D6480C">
        <w:rPr>
          <w:lang w:val="lt-LT"/>
        </w:rPr>
        <w:t>01-004-07-02-01-(RE) „Pagerinti viešųjų paslaugų prieinamumą, darbo vietų pasiekiamumą ir tam reikalingų išteklių naudojimo efektyvumą“</w:t>
      </w:r>
      <w:r w:rsidR="00D6480C">
        <w:rPr>
          <w:lang w:val="lt-LT"/>
        </w:rPr>
        <w:t xml:space="preserve"> </w:t>
      </w:r>
      <w:r w:rsidR="00034D8A" w:rsidRPr="00034D8A">
        <w:rPr>
          <w:lang w:val="lt-LT"/>
        </w:rPr>
        <w:t>finansavimo gairių</w:t>
      </w:r>
      <w:r w:rsidR="00034D8A">
        <w:rPr>
          <w:lang w:val="lt-LT"/>
        </w:rPr>
        <w:t xml:space="preserve"> </w:t>
      </w:r>
      <w:r w:rsidR="00034D8A" w:rsidRPr="00034D8A">
        <w:rPr>
          <w:lang w:val="lt-LT"/>
        </w:rPr>
        <w:t>patvirtinimo</w:t>
      </w:r>
      <w:r w:rsidRPr="00926B85">
        <w:rPr>
          <w:lang w:val="lt-LT"/>
        </w:rPr>
        <w:t>“ (toliau – Finansavimo gairės);</w:t>
      </w:r>
    </w:p>
    <w:p w14:paraId="0E1A2660" w14:textId="77777777" w:rsidR="00376859" w:rsidRPr="00926B85" w:rsidRDefault="00376859" w:rsidP="00376859">
      <w:pPr>
        <w:spacing w:after="0" w:line="240" w:lineRule="auto"/>
        <w:ind w:firstLine="360"/>
        <w:jc w:val="both"/>
        <w:rPr>
          <w:lang w:val="lt-LT"/>
        </w:rPr>
      </w:pPr>
      <w:r w:rsidRPr="00926B85">
        <w:rPr>
          <w:lang w:val="lt-LT"/>
        </w:rPr>
        <w:t>- 2022–2030 m. Telšių regiono plėtros planas, patvirtintas Telšių regiono plėtros tarybos 2023 m. kovo 10 d. sprendimu Nr. K/S-5 „Dėl 2022–2030 m. Telšių regiono plėtros plano patvirtinimo“;</w:t>
      </w:r>
    </w:p>
    <w:p w14:paraId="1C3ED9F0" w14:textId="289F7DF8" w:rsidR="00376859" w:rsidRPr="00376859" w:rsidRDefault="00376859" w:rsidP="00376859">
      <w:pPr>
        <w:spacing w:after="0" w:line="240" w:lineRule="auto"/>
        <w:ind w:firstLine="360"/>
        <w:jc w:val="both"/>
        <w:rPr>
          <w:lang w:val="lt-LT"/>
        </w:rPr>
      </w:pPr>
      <w:r w:rsidRPr="00926B85">
        <w:rPr>
          <w:lang w:val="lt-LT"/>
        </w:rPr>
        <w:t>- Telšių regiono plėtros plano pažangos priemonės Nr. LT028-01-0</w:t>
      </w:r>
      <w:r w:rsidR="006B5455" w:rsidRPr="00926B85">
        <w:rPr>
          <w:lang w:val="lt-LT"/>
        </w:rPr>
        <w:t>2-08</w:t>
      </w:r>
      <w:r w:rsidRPr="00926B85">
        <w:rPr>
          <w:lang w:val="lt-LT"/>
        </w:rPr>
        <w:t xml:space="preserve"> „</w:t>
      </w:r>
      <w:r w:rsidR="006B5455" w:rsidRPr="00926B85">
        <w:rPr>
          <w:lang w:val="lt-LT"/>
        </w:rPr>
        <w:t>Tvari Telšių miesto plėtra</w:t>
      </w:r>
      <w:r w:rsidRPr="00926B85">
        <w:rPr>
          <w:lang w:val="lt-LT"/>
        </w:rPr>
        <w:t>“ 202</w:t>
      </w:r>
      <w:r w:rsidR="006B5455" w:rsidRPr="00926B85">
        <w:rPr>
          <w:lang w:val="lt-LT"/>
        </w:rPr>
        <w:t>4</w:t>
      </w:r>
      <w:r w:rsidRPr="00926B85">
        <w:rPr>
          <w:lang w:val="lt-LT"/>
        </w:rPr>
        <w:t xml:space="preserve"> m. </w:t>
      </w:r>
      <w:r w:rsidR="006B5455" w:rsidRPr="00926B85">
        <w:rPr>
          <w:lang w:val="lt-LT"/>
        </w:rPr>
        <w:t>rugpjūčio</w:t>
      </w:r>
      <w:r w:rsidRPr="00926B85">
        <w:rPr>
          <w:lang w:val="lt-LT"/>
        </w:rPr>
        <w:t xml:space="preserve"> </w:t>
      </w:r>
      <w:r w:rsidR="006B5455" w:rsidRPr="00926B85">
        <w:rPr>
          <w:lang w:val="lt-LT"/>
        </w:rPr>
        <w:t>2</w:t>
      </w:r>
      <w:r w:rsidRPr="00926B85">
        <w:rPr>
          <w:lang w:val="lt-LT"/>
        </w:rPr>
        <w:t>0 d. pagrindimo aprašas Nr. PA-</w:t>
      </w:r>
      <w:r w:rsidR="006B5455" w:rsidRPr="00926B85">
        <w:rPr>
          <w:lang w:val="lt-LT"/>
        </w:rPr>
        <w:t>11</w:t>
      </w:r>
      <w:r w:rsidRPr="00926B85">
        <w:rPr>
          <w:lang w:val="lt-LT"/>
        </w:rPr>
        <w:t>;</w:t>
      </w:r>
    </w:p>
    <w:p w14:paraId="323B9458" w14:textId="77777777" w:rsidR="00376859" w:rsidRPr="00376859" w:rsidRDefault="00376859" w:rsidP="00376859">
      <w:pPr>
        <w:spacing w:after="0" w:line="240" w:lineRule="auto"/>
        <w:ind w:firstLine="360"/>
        <w:jc w:val="both"/>
        <w:rPr>
          <w:lang w:val="lt-LT"/>
        </w:rPr>
      </w:pPr>
      <w:r w:rsidRPr="00376859">
        <w:rPr>
          <w:lang w:val="lt-LT"/>
        </w:rPr>
        <w:t>- Lietuvos Respublikos regioninės plėtros įstatymas (2 straipsnio 1 ir 2 dalys, 4 straipsnio 4 ir 5 dalys);</w:t>
      </w:r>
    </w:p>
    <w:p w14:paraId="32B6CABD" w14:textId="77777777" w:rsidR="00376859" w:rsidRPr="00376859" w:rsidRDefault="00376859" w:rsidP="00376859">
      <w:pPr>
        <w:spacing w:after="0" w:line="240" w:lineRule="auto"/>
        <w:ind w:firstLine="360"/>
        <w:jc w:val="both"/>
        <w:rPr>
          <w:lang w:val="lt-LT"/>
        </w:rPr>
      </w:pPr>
      <w:r w:rsidRPr="00376859">
        <w:rPr>
          <w:lang w:val="lt-LT"/>
        </w:rPr>
        <w:t>- 2022–2030 metų Regionų plėtros programa, patvirtinta Lietuvos Respublikos Vyriausybės 2022 m. birželio 29 d. nutarimu Nr. 713 „Dėl 2022–2030 metų Regionų plėtros programos patvirtinimo“;</w:t>
      </w:r>
    </w:p>
    <w:p w14:paraId="0C7801E3" w14:textId="16808F1D" w:rsidR="00376859" w:rsidRDefault="00376859" w:rsidP="00376859">
      <w:pPr>
        <w:spacing w:after="0" w:line="240" w:lineRule="auto"/>
        <w:ind w:firstLine="360"/>
        <w:jc w:val="both"/>
        <w:rPr>
          <w:lang w:val="lt-LT"/>
        </w:rPr>
      </w:pPr>
      <w:r w:rsidRPr="00376859">
        <w:rPr>
          <w:lang w:val="lt-LT"/>
        </w:rPr>
        <w:t>- Lietuvos Respublikos statybos įstatymas;</w:t>
      </w:r>
    </w:p>
    <w:p w14:paraId="5CFF090D" w14:textId="60A9AC00" w:rsidR="00D61AAD" w:rsidRPr="00376859" w:rsidRDefault="00D61AAD" w:rsidP="00376859">
      <w:pPr>
        <w:spacing w:after="0" w:line="240" w:lineRule="auto"/>
        <w:ind w:firstLine="360"/>
        <w:jc w:val="both"/>
        <w:rPr>
          <w:lang w:val="lt-LT"/>
        </w:rPr>
      </w:pPr>
      <w:r>
        <w:rPr>
          <w:lang w:val="lt-LT"/>
        </w:rPr>
        <w:t>- 2011 m. rugpjūčio 10 d. Lietuvos Respublikos sveikatos apsaugos ministro įstatymas Nr. V-773 „Dėl Lietuvos higienos normos HN 21:2011 „Mokykla, vykdanti bendrojo ugdymo programas. Bendrieji sveikatos saugos reikalavimai“ patvir</w:t>
      </w:r>
      <w:r w:rsidR="00DE58D0">
        <w:rPr>
          <w:lang w:val="lt-LT"/>
        </w:rPr>
        <w:t>ti</w:t>
      </w:r>
      <w:r>
        <w:rPr>
          <w:lang w:val="lt-LT"/>
        </w:rPr>
        <w:t>nimo“;</w:t>
      </w:r>
    </w:p>
    <w:p w14:paraId="72ED2054" w14:textId="77777777" w:rsidR="00376859" w:rsidRPr="00376859" w:rsidRDefault="00376859" w:rsidP="00376859">
      <w:pPr>
        <w:spacing w:after="0" w:line="240" w:lineRule="auto"/>
        <w:ind w:firstLine="360"/>
        <w:jc w:val="both"/>
        <w:rPr>
          <w:lang w:val="lt-LT"/>
        </w:rPr>
      </w:pPr>
      <w:r w:rsidRPr="00376859">
        <w:rPr>
          <w:lang w:val="lt-LT"/>
        </w:rPr>
        <w:t>- Tvarios miesto plėtros strategijų ir funkcinių zonų strategijų rengimo ir įgyvendinimo stebėsenos tvarkos aprašas, patvirtintas Lietuvos Respublikos vidaus reikalų ministro 2023 m. sausio 19 d. įsakymu Nr. 1V-30 „Dėl Tvarios miesto plėtros strategijų ir funkcinių zonų strategijų rengimo ir įgyvendinimo stebėsenos tvarkos aprašo patvirtinimo“;</w:t>
      </w:r>
    </w:p>
    <w:p w14:paraId="0DFE1F92" w14:textId="77777777" w:rsidR="00376859" w:rsidRPr="00376859" w:rsidRDefault="00376859" w:rsidP="00376859">
      <w:pPr>
        <w:spacing w:after="0" w:line="240" w:lineRule="auto"/>
        <w:ind w:firstLine="360"/>
        <w:jc w:val="both"/>
        <w:rPr>
          <w:lang w:val="lt-LT"/>
        </w:rPr>
      </w:pPr>
      <w:r w:rsidRPr="00376859">
        <w:rPr>
          <w:lang w:val="lt-LT"/>
        </w:rPr>
        <w:t xml:space="preserve">- 2023 m. gruodžio 13 d. Komisijos reglamentas (ES) Nr. 2023/2831 dėl Sutarties dėl Europos Sąjungos veikimo 107 ir 108 straipsnių taikymo de </w:t>
      </w:r>
      <w:proofErr w:type="spellStart"/>
      <w:r w:rsidRPr="00376859">
        <w:rPr>
          <w:lang w:val="lt-LT"/>
        </w:rPr>
        <w:t>minimis</w:t>
      </w:r>
      <w:proofErr w:type="spellEnd"/>
      <w:r w:rsidRPr="00376859">
        <w:rPr>
          <w:lang w:val="lt-LT"/>
        </w:rPr>
        <w:t xml:space="preserve"> pagalbai;</w:t>
      </w:r>
    </w:p>
    <w:p w14:paraId="690DCAA0" w14:textId="77777777" w:rsidR="00376859" w:rsidRPr="00376859" w:rsidRDefault="00376859" w:rsidP="00376859">
      <w:pPr>
        <w:spacing w:after="0" w:line="240" w:lineRule="auto"/>
        <w:ind w:firstLine="360"/>
        <w:jc w:val="both"/>
        <w:rPr>
          <w:lang w:val="lt-LT"/>
        </w:rPr>
      </w:pPr>
      <w:r w:rsidRPr="00376859">
        <w:rPr>
          <w:lang w:val="lt-LT"/>
        </w:rPr>
        <w:t>- 2014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51234ADE" w14:textId="77777777" w:rsidR="00376859" w:rsidRPr="00376859" w:rsidRDefault="00376859" w:rsidP="00376859">
      <w:pPr>
        <w:spacing w:after="0" w:line="240" w:lineRule="auto"/>
        <w:ind w:firstLine="360"/>
        <w:jc w:val="both"/>
        <w:rPr>
          <w:lang w:val="lt-LT"/>
        </w:rPr>
      </w:pPr>
      <w:r w:rsidRPr="00376859">
        <w:rPr>
          <w:lang w:val="lt-LT"/>
        </w:rPr>
        <w:t>- 2021 m. birželio 24 d. Europos Parlamento ir Tarybos reglamentas (ES) 2021/1058 dėl Europos regioninės plėtros fondo ir Sanglaudos fondo;</w:t>
      </w:r>
    </w:p>
    <w:p w14:paraId="51FC1252" w14:textId="77777777" w:rsidR="00376859" w:rsidRPr="00376859" w:rsidRDefault="00376859" w:rsidP="00376859">
      <w:pPr>
        <w:spacing w:after="0" w:line="240" w:lineRule="auto"/>
        <w:ind w:firstLine="360"/>
        <w:jc w:val="both"/>
        <w:rPr>
          <w:lang w:val="lt-LT"/>
        </w:rPr>
      </w:pPr>
      <w:r w:rsidRPr="00376859">
        <w:rPr>
          <w:lang w:val="lt-LT"/>
        </w:rPr>
        <w:t>- Lietuvos Respublikos strateginio valdymo įstatymas;</w:t>
      </w:r>
    </w:p>
    <w:p w14:paraId="4E57AE4D" w14:textId="77777777" w:rsidR="00376859" w:rsidRPr="00376859" w:rsidRDefault="00376859" w:rsidP="00376859">
      <w:pPr>
        <w:spacing w:after="0" w:line="240" w:lineRule="auto"/>
        <w:ind w:firstLine="360"/>
        <w:jc w:val="both"/>
        <w:rPr>
          <w:lang w:val="lt-LT"/>
        </w:rPr>
      </w:pPr>
      <w:r w:rsidRPr="00376859">
        <w:rPr>
          <w:lang w:val="lt-LT"/>
        </w:rPr>
        <w:t>- Strateginio valdymo metodika, patvirtinta Lietuvos Respublikos Vyriausybės 2021 m. balandžio 28 d. nutarimu Nr. 292 „Dėl Strateginio valdymo metodikos patvirtinimo“ (toliau – Strateginio valdymo metodika);</w:t>
      </w:r>
    </w:p>
    <w:p w14:paraId="14C6AA00" w14:textId="77777777" w:rsidR="00376859" w:rsidRPr="00376859" w:rsidRDefault="00376859" w:rsidP="00376859">
      <w:pPr>
        <w:spacing w:after="0" w:line="240" w:lineRule="auto"/>
        <w:ind w:firstLine="360"/>
        <w:jc w:val="both"/>
        <w:rPr>
          <w:lang w:val="lt-LT"/>
        </w:rPr>
      </w:pPr>
      <w:r w:rsidRPr="00376859">
        <w:rPr>
          <w:lang w:val="lt-LT"/>
        </w:rPr>
        <w:lastRenderedPageBreak/>
        <w:t xml:space="preserve">- Suteiktos valstybės pagalbos ir nereikšmingos (de </w:t>
      </w:r>
      <w:proofErr w:type="spellStart"/>
      <w:r w:rsidRPr="00376859">
        <w:rPr>
          <w:lang w:val="lt-LT"/>
        </w:rPr>
        <w:t>minimis</w:t>
      </w:r>
      <w:proofErr w:type="spellEnd"/>
      <w:r w:rsidRPr="00376859">
        <w:rPr>
          <w:lang w:val="lt-LT"/>
        </w:rPr>
        <w:t xml:space="preserve">) pagalbos registro nuostatai, patvirtinti Lietuvos Respublikos Vyriausybės 2005 m. sausio 19 d. nutarimu Nr. 35 „Dėl Suteiktos valstybės pagalbos ir nereikšmingos (de </w:t>
      </w:r>
      <w:proofErr w:type="spellStart"/>
      <w:r w:rsidRPr="00376859">
        <w:rPr>
          <w:lang w:val="lt-LT"/>
        </w:rPr>
        <w:t>minimis</w:t>
      </w:r>
      <w:proofErr w:type="spellEnd"/>
      <w:r w:rsidRPr="00376859">
        <w:rPr>
          <w:lang w:val="lt-LT"/>
        </w:rPr>
        <w:t>) pagalbos registro nuostatų patvirtinimo“;</w:t>
      </w:r>
    </w:p>
    <w:p w14:paraId="2474764D" w14:textId="77777777" w:rsidR="00376859" w:rsidRPr="00376859" w:rsidRDefault="00376859" w:rsidP="00376859">
      <w:pPr>
        <w:spacing w:after="0" w:line="240" w:lineRule="auto"/>
        <w:ind w:firstLine="360"/>
        <w:jc w:val="both"/>
        <w:rPr>
          <w:lang w:val="lt-LT"/>
        </w:rPr>
      </w:pPr>
      <w:r w:rsidRPr="00376859">
        <w:rPr>
          <w:lang w:val="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22EB3992" w14:textId="77777777" w:rsidR="00376859" w:rsidRPr="00376859" w:rsidRDefault="00376859" w:rsidP="00376859">
      <w:pPr>
        <w:spacing w:after="0" w:line="240" w:lineRule="auto"/>
        <w:ind w:firstLine="360"/>
        <w:jc w:val="both"/>
        <w:rPr>
          <w:lang w:val="lt-LT"/>
        </w:rPr>
      </w:pPr>
      <w:r w:rsidRPr="00376859">
        <w:rPr>
          <w:lang w:val="lt-LT"/>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3D58E5B" w14:textId="5A804119" w:rsidR="00376859" w:rsidRDefault="00376859" w:rsidP="00376859">
      <w:pPr>
        <w:spacing w:after="0" w:line="240" w:lineRule="auto"/>
        <w:ind w:firstLine="360"/>
        <w:jc w:val="both"/>
        <w:rPr>
          <w:lang w:val="lt-LT"/>
        </w:rPr>
      </w:pPr>
      <w:r w:rsidRPr="00376859">
        <w:rPr>
          <w:lang w:val="lt-LT"/>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DA68E8">
        <w:rPr>
          <w:lang w:val="lt-LT"/>
        </w:rPr>
        <w:t>;</w:t>
      </w:r>
    </w:p>
    <w:p w14:paraId="408B2F9B" w14:textId="75405133" w:rsidR="00DA68E8" w:rsidRPr="00DA68E8" w:rsidRDefault="00DA68E8" w:rsidP="00DA68E8">
      <w:pPr>
        <w:spacing w:after="0" w:line="240" w:lineRule="auto"/>
        <w:ind w:firstLine="360"/>
        <w:jc w:val="both"/>
        <w:rPr>
          <w:lang w:val="lt-LT"/>
        </w:rPr>
      </w:pPr>
      <w:r>
        <w:rPr>
          <w:lang w:val="lt-LT"/>
        </w:rPr>
        <w:t xml:space="preserve">- </w:t>
      </w:r>
      <w:r w:rsidRPr="00DA68E8">
        <w:rPr>
          <w:lang w:val="lt-LT"/>
        </w:rPr>
        <w:t>2024–2029 m. Telšių miesto tvarios plėtros strategij</w:t>
      </w:r>
      <w:r>
        <w:rPr>
          <w:lang w:val="lt-LT"/>
        </w:rPr>
        <w:t xml:space="preserve">a, patvirtinta Telšių rajono savivaldybės tarybos </w:t>
      </w:r>
      <w:r w:rsidRPr="00DA68E8">
        <w:rPr>
          <w:lang w:val="lt-LT"/>
        </w:rPr>
        <w:t xml:space="preserve">2024 m. gegužės 30 d. </w:t>
      </w:r>
      <w:r>
        <w:rPr>
          <w:lang w:val="lt-LT"/>
        </w:rPr>
        <w:t xml:space="preserve">sprendimu </w:t>
      </w:r>
      <w:r w:rsidRPr="00DA68E8">
        <w:rPr>
          <w:lang w:val="lt-LT"/>
        </w:rPr>
        <w:t>Nr. T1-214</w:t>
      </w:r>
      <w:r>
        <w:rPr>
          <w:lang w:val="lt-LT"/>
        </w:rPr>
        <w:t xml:space="preserve"> „Dėl </w:t>
      </w:r>
      <w:r w:rsidRPr="00DA68E8">
        <w:rPr>
          <w:lang w:val="lt-LT"/>
        </w:rPr>
        <w:t>2024–2029 m. Telšių miesto tvarios plėtros strategij</w:t>
      </w:r>
      <w:r>
        <w:rPr>
          <w:lang w:val="lt-LT"/>
        </w:rPr>
        <w:t>os patvirtinimo“.</w:t>
      </w:r>
    </w:p>
    <w:p w14:paraId="6FCB692E" w14:textId="5112FF7F" w:rsidR="009D7769" w:rsidRDefault="000B5AEB" w:rsidP="00376859">
      <w:pPr>
        <w:spacing w:after="0" w:line="240" w:lineRule="auto"/>
        <w:ind w:firstLine="360"/>
        <w:jc w:val="both"/>
        <w:rPr>
          <w:lang w:val="lt-LT"/>
        </w:rPr>
      </w:pPr>
      <w:r w:rsidRPr="009C67B0">
        <w:rPr>
          <w:lang w:val="lt-LT"/>
        </w:rPr>
        <w:t xml:space="preserve">   </w:t>
      </w:r>
      <w:r w:rsidR="00DE45D9" w:rsidRPr="009C67B0">
        <w:rPr>
          <w:lang w:val="lt-LT"/>
        </w:rPr>
        <w:t>1.4.</w:t>
      </w:r>
      <w:r w:rsidR="00FD3D8E" w:rsidRPr="009C67B0">
        <w:rPr>
          <w:lang w:val="lt-LT"/>
        </w:rPr>
        <w:t xml:space="preserve"> 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 </w:t>
      </w:r>
    </w:p>
    <w:p w14:paraId="1934E5AB" w14:textId="4C2EACAD" w:rsidR="00FD3D8E" w:rsidRPr="009C67B0" w:rsidRDefault="00FD3D8E" w:rsidP="00DB726C">
      <w:pPr>
        <w:spacing w:after="0" w:line="240" w:lineRule="auto"/>
        <w:jc w:val="center"/>
        <w:rPr>
          <w:lang w:val="lt-LT"/>
        </w:rPr>
      </w:pPr>
      <w:r w:rsidRPr="009C67B0">
        <w:rPr>
          <w:lang w:val="lt-LT"/>
        </w:rPr>
        <w:t>2. SUTARTIES TIKSLAI IR LAUKIAMI REZULTATAI</w:t>
      </w:r>
    </w:p>
    <w:p w14:paraId="1D5BA15F" w14:textId="77777777" w:rsidR="00FD3D8E" w:rsidRPr="009C67B0" w:rsidRDefault="00FD3D8E" w:rsidP="00DB726C">
      <w:pPr>
        <w:spacing w:after="0" w:line="240" w:lineRule="auto"/>
        <w:jc w:val="both"/>
        <w:rPr>
          <w:lang w:val="lt-LT"/>
        </w:rPr>
      </w:pPr>
    </w:p>
    <w:p w14:paraId="5F4A8197" w14:textId="0C128F9C" w:rsidR="00FD3D8E" w:rsidRPr="009C67B0" w:rsidRDefault="00FD3D8E" w:rsidP="000B5AEB">
      <w:pPr>
        <w:spacing w:after="0" w:line="240" w:lineRule="auto"/>
        <w:ind w:firstLine="720"/>
        <w:jc w:val="both"/>
        <w:rPr>
          <w:lang w:val="lt-LT"/>
        </w:rPr>
      </w:pPr>
      <w:r w:rsidRPr="009C67B0">
        <w:rPr>
          <w:lang w:val="lt-LT"/>
        </w:rPr>
        <w:t>2.1. Sutarties tikslai ir konkreti veikla</w:t>
      </w:r>
      <w:r w:rsidR="00A86F29" w:rsidRPr="009C67B0">
        <w:rPr>
          <w:lang w:val="lt-LT"/>
        </w:rPr>
        <w:t>:</w:t>
      </w:r>
    </w:p>
    <w:p w14:paraId="485A7404" w14:textId="77777777" w:rsidR="00FD3D8E" w:rsidRPr="009C67B0" w:rsidRDefault="00FD3D8E" w:rsidP="00DB726C">
      <w:pPr>
        <w:spacing w:after="0" w:line="240" w:lineRule="auto"/>
        <w:ind w:firstLine="720"/>
        <w:jc w:val="both"/>
        <w:rPr>
          <w:lang w:val="lt-LT"/>
        </w:rPr>
      </w:pPr>
      <w:r w:rsidRPr="009C67B0">
        <w:rPr>
          <w:lang w:val="lt-LT"/>
        </w:rPr>
        <w:t xml:space="preserve">Sutarties tikslas – investicijų projekto su investicijų skaičiuokle ir projekto įgyvendinimo plano parengimas ir pateikimas perkančiajai organizacijai. </w:t>
      </w:r>
    </w:p>
    <w:p w14:paraId="5121A873" w14:textId="14B835C3" w:rsidR="00FD3D8E" w:rsidRPr="009C67B0" w:rsidRDefault="00FD3D8E" w:rsidP="00DB726C">
      <w:pPr>
        <w:spacing w:after="0" w:line="240" w:lineRule="auto"/>
        <w:ind w:firstLine="720"/>
        <w:jc w:val="both"/>
        <w:rPr>
          <w:lang w:val="lt-LT"/>
        </w:rPr>
      </w:pPr>
      <w:r w:rsidRPr="009C67B0">
        <w:rPr>
          <w:lang w:val="lt-LT"/>
        </w:rPr>
        <w:t>Investicijų projektas</w:t>
      </w:r>
      <w:r w:rsidR="00DE45D9" w:rsidRPr="009C67B0">
        <w:rPr>
          <w:lang w:val="lt-LT"/>
        </w:rPr>
        <w:t xml:space="preserve"> </w:t>
      </w:r>
      <w:r w:rsidRPr="009C67B0">
        <w:rPr>
          <w:lang w:val="lt-LT"/>
        </w:rPr>
        <w:t>– dokumentas, finansiškai (ekonomiškai), techniškai ir socialiai pagrindžiantis investavimo tikslus, įvertinantis investicijų grąžą (komercinis projektas) bei kitus efektyvumo rodiklius, nurodantis projekto įgyvendinimui reikalingas lėšas bei finansavimo šaltinius ir terminus (sąvoka atitinka LR investicijų įstatymo 2 straipsnio 10 punkto nuostatas).</w:t>
      </w:r>
    </w:p>
    <w:p w14:paraId="13482C4E" w14:textId="7F5D3BF9" w:rsidR="00FD3D8E" w:rsidRPr="009C67B0" w:rsidRDefault="00A86F29" w:rsidP="00DB726C">
      <w:pPr>
        <w:spacing w:after="0" w:line="240" w:lineRule="auto"/>
        <w:ind w:firstLine="720"/>
        <w:jc w:val="both"/>
        <w:rPr>
          <w:lang w:val="lt-LT"/>
        </w:rPr>
      </w:pPr>
      <w:r w:rsidRPr="009C67B0">
        <w:rPr>
          <w:lang w:val="lt-LT"/>
        </w:rPr>
        <w:t xml:space="preserve">2.2. </w:t>
      </w:r>
      <w:r w:rsidR="00391542" w:rsidRPr="00391542">
        <w:rPr>
          <w:lang w:val="lt-LT"/>
        </w:rPr>
        <w:t>Investicijų projektų, kuriems siekiama gauti finansavimą iš Europos Sąjungos struktūrinės paramos ir / ar valstybės biudžeto lėšų,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r w:rsidR="00FD3D8E" w:rsidRPr="009C67B0">
        <w:rPr>
          <w:lang w:val="lt-LT"/>
        </w:rPr>
        <w:t xml:space="preserve"> (toliau – Investicijų projektų metodika). </w:t>
      </w:r>
      <w:r w:rsidR="00FE01F0">
        <w:rPr>
          <w:lang w:val="lt-LT"/>
        </w:rPr>
        <w:t xml:space="preserve"> </w:t>
      </w:r>
    </w:p>
    <w:p w14:paraId="52D86EB9" w14:textId="30D921E2" w:rsidR="00FD3D8E" w:rsidRDefault="00FD3D8E" w:rsidP="00DB726C">
      <w:pPr>
        <w:spacing w:after="0" w:line="240" w:lineRule="auto"/>
        <w:jc w:val="both"/>
        <w:rPr>
          <w:lang w:val="lt-LT"/>
        </w:rPr>
      </w:pPr>
      <w:r w:rsidRPr="009C67B0">
        <w:rPr>
          <w:lang w:val="lt-LT"/>
        </w:rPr>
        <w:t xml:space="preserve"> </w:t>
      </w:r>
      <w:r w:rsidR="00DB726C" w:rsidRPr="009C67B0">
        <w:rPr>
          <w:lang w:val="lt-LT"/>
        </w:rPr>
        <w:tab/>
      </w:r>
      <w:r w:rsidR="00A86F29" w:rsidRPr="009C67B0">
        <w:rPr>
          <w:lang w:val="lt-LT"/>
        </w:rPr>
        <w:t xml:space="preserve">2.3. </w:t>
      </w:r>
      <w:r w:rsidR="00DB726C" w:rsidRPr="009C67B0">
        <w:rPr>
          <w:lang w:val="lt-LT"/>
        </w:rPr>
        <w:t>In</w:t>
      </w:r>
      <w:r w:rsidRPr="009C67B0">
        <w:rPr>
          <w:lang w:val="lt-LT"/>
        </w:rPr>
        <w:t xml:space="preserve">vesticijų projekte turi būti išnagrinėtos projekto alternatyvos, vadovaujantis Optimalios projekto įgyvendinimo alternatyvos pasirinkimo kokybės vertinimo metodika, patvirtinta Veiksmų programos valdymo komiteto 2014 m. spalio 13 d. posėdžio protokoliniu sprendimu Nr. 35. Visais atvejais investicijų efektyvumo vertinimui turi būti taikomas sąnaudų ir naudos analizės metodas. Investicijų projektų metodika ir optimalios projekto įgyvendinimo alternatyvos pasirinkimo kokybės vertinimo metodika skelbiama interneto svetainėje </w:t>
      </w:r>
      <w:hyperlink r:id="rId5" w:history="1">
        <w:r w:rsidR="00C600C6" w:rsidRPr="00526F23">
          <w:rPr>
            <w:rStyle w:val="Hipersaitas"/>
            <w:lang w:val="lt-LT"/>
          </w:rPr>
          <w:t>https://ppplietuva.lt/lt/metodikos-ir-leidiniai</w:t>
        </w:r>
      </w:hyperlink>
      <w:r w:rsidRPr="009C67B0">
        <w:rPr>
          <w:lang w:val="lt-LT"/>
        </w:rPr>
        <w:t>;</w:t>
      </w:r>
    </w:p>
    <w:p w14:paraId="0D5B86E2" w14:textId="65A895B5" w:rsidR="00C600C6" w:rsidRPr="009C67B0" w:rsidRDefault="00C600C6" w:rsidP="00DB726C">
      <w:pPr>
        <w:spacing w:after="0" w:line="240" w:lineRule="auto"/>
        <w:jc w:val="both"/>
        <w:rPr>
          <w:lang w:val="lt-LT"/>
        </w:rPr>
      </w:pPr>
      <w:r>
        <w:rPr>
          <w:lang w:val="lt-LT"/>
        </w:rPr>
        <w:tab/>
        <w:t xml:space="preserve">2.4. </w:t>
      </w:r>
      <w:r w:rsidR="000B0A70" w:rsidRPr="000B0A70">
        <w:rPr>
          <w:lang w:val="lt-LT"/>
        </w:rPr>
        <w:t xml:space="preserve">Parengti projekto preliminarią darbų sąmatą, </w:t>
      </w:r>
      <w:r w:rsidR="006D3F1A">
        <w:rPr>
          <w:lang w:val="lt-LT"/>
        </w:rPr>
        <w:t>p</w:t>
      </w:r>
      <w:r w:rsidR="006D3F1A" w:rsidRPr="006D3F1A">
        <w:rPr>
          <w:lang w:val="lt-LT"/>
        </w:rPr>
        <w:t>ateikti dokumentus pagrindžiančius projekto išlaidų pagrįstumą, bent 2 ar 1 tiekėjų komercinius pasiūlymus ir (arba) nuorodas į rinkoje esančias kainas</w:t>
      </w:r>
      <w:r w:rsidR="006D3F1A">
        <w:rPr>
          <w:lang w:val="lt-LT"/>
        </w:rPr>
        <w:t>.</w:t>
      </w:r>
    </w:p>
    <w:p w14:paraId="541C867F" w14:textId="4EB4FC19" w:rsidR="00FD3D8E" w:rsidRPr="009C67B0" w:rsidRDefault="00FD3D8E" w:rsidP="00DB726C">
      <w:pPr>
        <w:spacing w:after="0" w:line="240" w:lineRule="auto"/>
        <w:jc w:val="both"/>
        <w:rPr>
          <w:lang w:val="lt-LT"/>
        </w:rPr>
      </w:pPr>
      <w:r w:rsidRPr="009C67B0">
        <w:rPr>
          <w:lang w:val="lt-LT"/>
        </w:rPr>
        <w:t xml:space="preserve">            </w:t>
      </w:r>
      <w:r w:rsidR="00A86F29" w:rsidRPr="009C67B0">
        <w:rPr>
          <w:lang w:val="lt-LT"/>
        </w:rPr>
        <w:t>2.</w:t>
      </w:r>
      <w:r w:rsidR="00C600C6">
        <w:rPr>
          <w:lang w:val="lt-LT"/>
        </w:rPr>
        <w:t>5</w:t>
      </w:r>
      <w:r w:rsidR="00A86F29" w:rsidRPr="009C67B0">
        <w:rPr>
          <w:lang w:val="lt-LT"/>
        </w:rPr>
        <w:t xml:space="preserve">. </w:t>
      </w:r>
      <w:r w:rsidR="00DB726C" w:rsidRPr="009C67B0">
        <w:rPr>
          <w:lang w:val="lt-LT"/>
        </w:rPr>
        <w:t>K</w:t>
      </w:r>
      <w:r w:rsidRPr="009C67B0">
        <w:rPr>
          <w:lang w:val="lt-LT"/>
        </w:rPr>
        <w:t>artu su investicijų projektu pateikti užpildytą sąnaudų ir naudos analizės skaičiuoklę.</w:t>
      </w:r>
    </w:p>
    <w:p w14:paraId="6560A76D" w14:textId="55186177" w:rsidR="00FD3D8E" w:rsidRPr="009C67B0" w:rsidRDefault="00A86F29" w:rsidP="00A86F29">
      <w:pPr>
        <w:spacing w:after="0" w:line="240" w:lineRule="auto"/>
        <w:ind w:firstLine="720"/>
        <w:jc w:val="both"/>
        <w:rPr>
          <w:lang w:val="lt-LT"/>
        </w:rPr>
      </w:pPr>
      <w:r w:rsidRPr="009C67B0">
        <w:rPr>
          <w:lang w:val="lt-LT"/>
        </w:rPr>
        <w:lastRenderedPageBreak/>
        <w:t>2.</w:t>
      </w:r>
      <w:r w:rsidR="00C600C6">
        <w:rPr>
          <w:lang w:val="lt-LT"/>
        </w:rPr>
        <w:t>6</w:t>
      </w:r>
      <w:r w:rsidRPr="009C67B0">
        <w:rPr>
          <w:lang w:val="lt-LT"/>
        </w:rPr>
        <w:t xml:space="preserve">. </w:t>
      </w:r>
      <w:r w:rsidR="00CC7CFF">
        <w:rPr>
          <w:lang w:val="lt-LT"/>
        </w:rPr>
        <w:t xml:space="preserve">Projektų įgyvendinimo planas (toliau – </w:t>
      </w:r>
      <w:r w:rsidR="00FB1CEE" w:rsidRPr="009C67B0">
        <w:rPr>
          <w:lang w:val="lt-LT"/>
        </w:rPr>
        <w:t>PĮP</w:t>
      </w:r>
      <w:r w:rsidR="00CC7CFF">
        <w:rPr>
          <w:lang w:val="lt-LT"/>
        </w:rPr>
        <w:t>)</w:t>
      </w:r>
      <w:r w:rsidRPr="009C67B0">
        <w:rPr>
          <w:lang w:val="lt-LT"/>
        </w:rPr>
        <w:t xml:space="preserve"> </w:t>
      </w:r>
      <w:r w:rsidR="00AF7487" w:rsidRPr="009C67B0">
        <w:rPr>
          <w:lang w:val="lt-LT"/>
        </w:rPr>
        <w:t>(su visais reikiamais priedais)</w:t>
      </w:r>
      <w:r w:rsidR="00FB1CEE" w:rsidRPr="009C67B0">
        <w:rPr>
          <w:lang w:val="lt-LT"/>
        </w:rPr>
        <w:t xml:space="preserve"> </w:t>
      </w:r>
      <w:r w:rsidR="00AF7487" w:rsidRPr="009C67B0">
        <w:rPr>
          <w:lang w:val="lt-LT"/>
        </w:rPr>
        <w:t xml:space="preserve">turi būti </w:t>
      </w:r>
      <w:r w:rsidR="00FB1CEE" w:rsidRPr="009C67B0">
        <w:rPr>
          <w:lang w:val="lt-LT"/>
        </w:rPr>
        <w:t>parengt</w:t>
      </w:r>
      <w:r w:rsidR="00AF7487" w:rsidRPr="009C67B0">
        <w:rPr>
          <w:lang w:val="lt-LT"/>
        </w:rPr>
        <w:t>as</w:t>
      </w:r>
      <w:r w:rsidR="00FB1CEE" w:rsidRPr="009C67B0">
        <w:rPr>
          <w:lang w:val="lt-LT"/>
        </w:rPr>
        <w:t xml:space="preserve"> pagal </w:t>
      </w:r>
      <w:r w:rsidR="00AF7487" w:rsidRPr="009C67B0">
        <w:rPr>
          <w:lang w:val="lt-LT"/>
        </w:rPr>
        <w:t xml:space="preserve">Projektų administravimo ir finansavimo taisyklių </w:t>
      </w:r>
      <w:r w:rsidR="00FB1CEE" w:rsidRPr="009C67B0">
        <w:rPr>
          <w:lang w:val="lt-LT"/>
        </w:rPr>
        <w:t xml:space="preserve">1 priede pateiktą formą, </w:t>
      </w:r>
      <w:r w:rsidR="00FD3D8E" w:rsidRPr="009C67B0">
        <w:rPr>
          <w:lang w:val="lt-LT"/>
        </w:rPr>
        <w:t>vadovaujantis</w:t>
      </w:r>
      <w:r w:rsidR="003B79A5">
        <w:rPr>
          <w:lang w:val="lt-LT"/>
        </w:rPr>
        <w:t xml:space="preserve"> Finansavimo gairių</w:t>
      </w:r>
      <w:r w:rsidR="00FD3D8E" w:rsidRPr="009C67B0">
        <w:rPr>
          <w:lang w:val="lt-LT"/>
        </w:rPr>
        <w:t xml:space="preserve"> </w:t>
      </w:r>
      <w:r w:rsidRPr="009C67B0">
        <w:rPr>
          <w:lang w:val="lt-LT"/>
        </w:rPr>
        <w:t xml:space="preserve">bei Projektų administravimo ir finansavimo taisyklių </w:t>
      </w:r>
      <w:r w:rsidR="00FD3D8E" w:rsidRPr="009C67B0">
        <w:rPr>
          <w:lang w:val="lt-LT"/>
        </w:rPr>
        <w:t xml:space="preserve">reikalavimais. </w:t>
      </w:r>
    </w:p>
    <w:p w14:paraId="2CE76AF3" w14:textId="1756EFD4" w:rsidR="00FD3D8E" w:rsidRPr="009C67B0" w:rsidRDefault="005E2C0B" w:rsidP="00AF7487">
      <w:pPr>
        <w:spacing w:after="0" w:line="240" w:lineRule="auto"/>
        <w:ind w:firstLine="720"/>
        <w:jc w:val="both"/>
        <w:rPr>
          <w:lang w:val="lt-LT"/>
        </w:rPr>
      </w:pPr>
      <w:r>
        <w:rPr>
          <w:lang w:val="lt-LT"/>
        </w:rPr>
        <w:t xml:space="preserve">2.7. </w:t>
      </w:r>
      <w:r w:rsidR="008D29D1" w:rsidRPr="009C67B0">
        <w:rPr>
          <w:lang w:val="lt-LT"/>
        </w:rPr>
        <w:t>Projektas turi atitikti bendruosius projektų reikalavimus, numatytus Projektų administravimo ir finansavimo taisyklių 2 priede.</w:t>
      </w:r>
    </w:p>
    <w:p w14:paraId="6C1BE32D" w14:textId="15313829" w:rsidR="000B5AEB" w:rsidRPr="005A6C38" w:rsidRDefault="000B5AEB" w:rsidP="000B5AEB">
      <w:pPr>
        <w:spacing w:after="0" w:line="240" w:lineRule="auto"/>
        <w:ind w:firstLine="720"/>
        <w:jc w:val="both"/>
        <w:rPr>
          <w:rFonts w:cs="Times New Roman"/>
          <w:szCs w:val="24"/>
          <w:lang w:val="lt-LT"/>
        </w:rPr>
      </w:pPr>
      <w:r w:rsidRPr="005A6C38">
        <w:rPr>
          <w:rFonts w:cs="Times New Roman"/>
          <w:szCs w:val="24"/>
          <w:lang w:val="lt-LT"/>
        </w:rPr>
        <w:t>2.</w:t>
      </w:r>
      <w:r w:rsidR="005E2C0B">
        <w:rPr>
          <w:rFonts w:cs="Times New Roman"/>
          <w:szCs w:val="24"/>
          <w:lang w:val="lt-LT"/>
        </w:rPr>
        <w:t>8</w:t>
      </w:r>
      <w:r w:rsidRPr="005A6C38">
        <w:rPr>
          <w:rFonts w:cs="Times New Roman"/>
          <w:szCs w:val="24"/>
          <w:lang w:val="lt-LT"/>
        </w:rPr>
        <w:t>. Investicijų projektas ir PĮP turi būti parengtas lietuvių kalba. Grafinė, vaizdinė informacija pateikiama spalvotai, po lentelėmis, diagramomis ir grafikais nurodomas informacijos šaltinis, data, pateikiamas pavadinimas.</w:t>
      </w:r>
    </w:p>
    <w:p w14:paraId="24BEBC66" w14:textId="3EFDDA24" w:rsidR="005A6C38" w:rsidRPr="003B79A5" w:rsidRDefault="005A6C38" w:rsidP="000B5AEB">
      <w:pPr>
        <w:spacing w:after="0" w:line="240" w:lineRule="auto"/>
        <w:ind w:firstLine="720"/>
        <w:jc w:val="both"/>
        <w:rPr>
          <w:rFonts w:cs="Times New Roman"/>
          <w:szCs w:val="24"/>
          <w:lang w:val="lt-LT"/>
        </w:rPr>
      </w:pPr>
      <w:r w:rsidRPr="005A6C38">
        <w:rPr>
          <w:rFonts w:eastAsia="Calibri" w:cs="Times New Roman"/>
          <w:color w:val="000000"/>
          <w:szCs w:val="24"/>
        </w:rPr>
        <w:t>2.</w:t>
      </w:r>
      <w:r w:rsidR="005E2C0B">
        <w:rPr>
          <w:rFonts w:eastAsia="Calibri" w:cs="Times New Roman"/>
          <w:color w:val="000000"/>
          <w:szCs w:val="24"/>
        </w:rPr>
        <w:t>9</w:t>
      </w:r>
      <w:r w:rsidRPr="005A6C38">
        <w:rPr>
          <w:rFonts w:eastAsia="Calibri" w:cs="Times New Roman"/>
          <w:color w:val="000000"/>
          <w:szCs w:val="24"/>
        </w:rPr>
        <w:t xml:space="preserve">. </w:t>
      </w:r>
      <w:r w:rsidRPr="003B79A5">
        <w:rPr>
          <w:rFonts w:eastAsia="Calibri" w:cs="Times New Roman"/>
          <w:color w:val="000000"/>
          <w:szCs w:val="24"/>
          <w:lang w:val="lt-LT"/>
        </w:rPr>
        <w:t xml:space="preserve">Paslaugos tiekėjas parengtą investicijų projektą su investicijų skaičiuokle ir </w:t>
      </w:r>
      <w:r w:rsidR="00CC7CFF">
        <w:rPr>
          <w:rFonts w:eastAsia="Calibri" w:cs="Times New Roman"/>
          <w:color w:val="000000"/>
          <w:szCs w:val="24"/>
          <w:lang w:val="lt-LT"/>
        </w:rPr>
        <w:t>PĮP</w:t>
      </w:r>
      <w:r w:rsidRPr="003B79A5">
        <w:rPr>
          <w:rFonts w:eastAsia="Calibri" w:cs="Times New Roman"/>
          <w:color w:val="000000"/>
          <w:szCs w:val="24"/>
          <w:lang w:val="lt-LT"/>
        </w:rPr>
        <w:t xml:space="preserve"> turi pateikti tik elektroninėje laikmenoje, popierius nebus naudojamas</w:t>
      </w:r>
      <w:r w:rsidR="003B79A5">
        <w:rPr>
          <w:rFonts w:eastAsia="Calibri" w:cs="Times New Roman"/>
          <w:color w:val="000000"/>
          <w:szCs w:val="24"/>
          <w:lang w:val="lt-LT"/>
        </w:rPr>
        <w:t>,</w:t>
      </w:r>
      <w:r w:rsidRPr="003B79A5">
        <w:rPr>
          <w:rFonts w:eastAsia="Calibri" w:cs="Times New Roman"/>
          <w:color w:val="000000"/>
          <w:szCs w:val="24"/>
          <w:lang w:val="lt-LT"/>
        </w:rPr>
        <w:t xml:space="preserve"> taip taupant gamtos išteklius.</w:t>
      </w:r>
    </w:p>
    <w:p w14:paraId="5D60105F" w14:textId="1554DC8E" w:rsidR="0028204B" w:rsidRPr="008109E0" w:rsidRDefault="000B5AEB" w:rsidP="0028204B">
      <w:pPr>
        <w:spacing w:after="0" w:line="240" w:lineRule="auto"/>
        <w:ind w:firstLine="720"/>
        <w:jc w:val="both"/>
        <w:rPr>
          <w:lang w:val="lt-LT"/>
        </w:rPr>
      </w:pPr>
      <w:r w:rsidRPr="005A6C38">
        <w:rPr>
          <w:rFonts w:cs="Times New Roman"/>
          <w:color w:val="000000" w:themeColor="text1"/>
          <w:szCs w:val="24"/>
          <w:lang w:val="lt-LT"/>
        </w:rPr>
        <w:t>2.</w:t>
      </w:r>
      <w:r w:rsidR="005E2C0B">
        <w:rPr>
          <w:rFonts w:cs="Times New Roman"/>
          <w:color w:val="000000" w:themeColor="text1"/>
          <w:szCs w:val="24"/>
          <w:lang w:val="lt-LT"/>
        </w:rPr>
        <w:t>10</w:t>
      </w:r>
      <w:r w:rsidRPr="00F01A51">
        <w:rPr>
          <w:rFonts w:cs="Times New Roman"/>
          <w:color w:val="000000" w:themeColor="text1"/>
          <w:szCs w:val="24"/>
          <w:lang w:val="lt-LT"/>
        </w:rPr>
        <w:t xml:space="preserve">. </w:t>
      </w:r>
      <w:r w:rsidR="00D5204C" w:rsidRPr="00F01A51">
        <w:rPr>
          <w:rFonts w:cs="Times New Roman"/>
          <w:color w:val="000000" w:themeColor="text1"/>
          <w:szCs w:val="24"/>
          <w:lang w:val="lt-LT"/>
        </w:rPr>
        <w:t>Investicijų projekte numat</w:t>
      </w:r>
      <w:r w:rsidR="00CC3DBF" w:rsidRPr="00F01A51">
        <w:rPr>
          <w:rFonts w:cs="Times New Roman"/>
          <w:color w:val="000000" w:themeColor="text1"/>
          <w:szCs w:val="24"/>
          <w:lang w:val="lt-LT"/>
        </w:rPr>
        <w:t>om</w:t>
      </w:r>
      <w:r w:rsidR="00D6480C">
        <w:rPr>
          <w:rFonts w:cs="Times New Roman"/>
          <w:color w:val="000000" w:themeColor="text1"/>
          <w:szCs w:val="24"/>
          <w:lang w:val="lt-LT"/>
        </w:rPr>
        <w:t xml:space="preserve">as </w:t>
      </w:r>
      <w:r w:rsidR="00D6480C" w:rsidRPr="00D6480C">
        <w:rPr>
          <w:rFonts w:cs="Times New Roman"/>
          <w:color w:val="000000" w:themeColor="text1"/>
          <w:szCs w:val="24"/>
          <w:lang w:val="lt-LT"/>
        </w:rPr>
        <w:t>teritorijos tarp Iždinės, Sinagogos ir Laisvės gatvių žaliosios zonos atnaujinimas, pėsčiųjų takų, mažosios architektūros elementų įrengimas, dviračių stovėjimo bei taisymo stotelės vietų įrengimas, dangų ir gatvių elementų atnaujinimas bei prieigų humanizavimas, inžinerinių tinklų, automobilių stovėjimo vietų bei kitos reikalingos infrastruktūros įrengimas.</w:t>
      </w:r>
      <w:r w:rsidR="00FE257C" w:rsidRPr="00FE257C">
        <w:rPr>
          <w:lang w:val="lt-LT"/>
        </w:rPr>
        <w:t xml:space="preserve"> </w:t>
      </w:r>
    </w:p>
    <w:p w14:paraId="55034492" w14:textId="77777777" w:rsidR="00D41A0D" w:rsidRPr="009C67B0" w:rsidRDefault="00D41A0D" w:rsidP="00476E2C">
      <w:pPr>
        <w:spacing w:after="0" w:line="240" w:lineRule="auto"/>
        <w:jc w:val="both"/>
        <w:rPr>
          <w:lang w:val="lt-LT"/>
        </w:rPr>
      </w:pPr>
    </w:p>
    <w:p w14:paraId="44FEC24C" w14:textId="77777777" w:rsidR="00FD3D8E" w:rsidRPr="009C67B0" w:rsidRDefault="00FD3D8E" w:rsidP="009A5612">
      <w:pPr>
        <w:spacing w:after="0" w:line="240" w:lineRule="auto"/>
        <w:jc w:val="center"/>
        <w:rPr>
          <w:lang w:val="lt-LT"/>
        </w:rPr>
      </w:pPr>
      <w:r w:rsidRPr="009C67B0">
        <w:rPr>
          <w:lang w:val="lt-LT"/>
        </w:rPr>
        <w:t>3. PASLAUGŲ TEIKIMO PRADŽIOS DATA IR SUTARTIES TRUKMĖ</w:t>
      </w:r>
    </w:p>
    <w:p w14:paraId="7C70A52A" w14:textId="77777777" w:rsidR="00FD3D8E" w:rsidRPr="009C67B0" w:rsidRDefault="00FD3D8E" w:rsidP="00DB726C">
      <w:pPr>
        <w:spacing w:after="0" w:line="240" w:lineRule="auto"/>
        <w:jc w:val="both"/>
        <w:rPr>
          <w:lang w:val="lt-LT"/>
        </w:rPr>
      </w:pPr>
    </w:p>
    <w:p w14:paraId="087D2802" w14:textId="507C0378" w:rsidR="00FD3D8E" w:rsidRPr="009C67B0" w:rsidRDefault="00FD3D8E" w:rsidP="004D2A4C">
      <w:pPr>
        <w:spacing w:after="0" w:line="240" w:lineRule="auto"/>
        <w:ind w:firstLine="720"/>
        <w:jc w:val="both"/>
        <w:rPr>
          <w:lang w:val="lt-LT"/>
        </w:rPr>
      </w:pPr>
      <w:r w:rsidRPr="009C67B0">
        <w:rPr>
          <w:lang w:val="lt-LT"/>
        </w:rPr>
        <w:t>3.1. Paslaugos pradedamos teikti kitą dieną po sutarties įsigaliojimo dienos ir turi būti suteikto</w:t>
      </w:r>
      <w:r w:rsidR="0059344B">
        <w:rPr>
          <w:lang w:val="lt-LT"/>
        </w:rPr>
        <w:t xml:space="preserve">s </w:t>
      </w:r>
      <w:r w:rsidR="001E5054">
        <w:rPr>
          <w:lang w:val="lt-LT"/>
        </w:rPr>
        <w:t>iki 202</w:t>
      </w:r>
      <w:r w:rsidR="00B234FA">
        <w:rPr>
          <w:lang w:val="lt-LT"/>
        </w:rPr>
        <w:t>5-02-14</w:t>
      </w:r>
      <w:r w:rsidR="001E5054">
        <w:rPr>
          <w:lang w:val="lt-LT"/>
        </w:rPr>
        <w:t>.</w:t>
      </w:r>
      <w:r w:rsidR="006B3404">
        <w:rPr>
          <w:lang w:val="lt-LT"/>
        </w:rPr>
        <w:t xml:space="preserve"> </w:t>
      </w:r>
    </w:p>
    <w:p w14:paraId="44748FFF" w14:textId="2652F840" w:rsidR="00FD3D8E" w:rsidRPr="009C67B0" w:rsidRDefault="00FD3D8E" w:rsidP="004D2A4C">
      <w:pPr>
        <w:spacing w:after="0" w:line="240" w:lineRule="auto"/>
        <w:ind w:firstLine="720"/>
        <w:jc w:val="both"/>
        <w:rPr>
          <w:lang w:val="lt-LT"/>
        </w:rPr>
      </w:pPr>
      <w:r w:rsidRPr="009C67B0">
        <w:rPr>
          <w:lang w:val="lt-LT"/>
        </w:rPr>
        <w:t>3.2. D</w:t>
      </w:r>
      <w:r w:rsidR="009C67B0">
        <w:rPr>
          <w:lang w:val="lt-LT"/>
        </w:rPr>
        <w:t>uomenis, reikalingus investici</w:t>
      </w:r>
      <w:r w:rsidR="009A5612" w:rsidRPr="009C67B0">
        <w:rPr>
          <w:lang w:val="lt-LT"/>
        </w:rPr>
        <w:t>jų</w:t>
      </w:r>
      <w:r w:rsidRPr="009C67B0">
        <w:rPr>
          <w:lang w:val="lt-LT"/>
        </w:rPr>
        <w:t xml:space="preserve"> projekto</w:t>
      </w:r>
      <w:r w:rsidR="009A5612" w:rsidRPr="009C67B0">
        <w:rPr>
          <w:lang w:val="lt-LT"/>
        </w:rPr>
        <w:t xml:space="preserve"> ir PĮP</w:t>
      </w:r>
      <w:r w:rsidRPr="009C67B0">
        <w:rPr>
          <w:lang w:val="lt-LT"/>
        </w:rPr>
        <w:t xml:space="preserve"> parengimui, paslaugos tiekėjas surenka pats, išskyrus tuos atvejus, kai paslaugų gavėjas duomenis turi ir gali pateikti. </w:t>
      </w:r>
    </w:p>
    <w:p w14:paraId="46C4F71D" w14:textId="2431BDCA" w:rsidR="00FD3D8E" w:rsidRPr="009C67B0" w:rsidRDefault="00FD3D8E" w:rsidP="004D2A4C">
      <w:pPr>
        <w:spacing w:after="0" w:line="240" w:lineRule="auto"/>
        <w:ind w:firstLine="720"/>
        <w:jc w:val="both"/>
        <w:rPr>
          <w:lang w:val="lt-LT"/>
        </w:rPr>
      </w:pPr>
      <w:r w:rsidRPr="009C67B0">
        <w:rPr>
          <w:lang w:val="lt-LT"/>
        </w:rPr>
        <w:t>3.3. Paslaugų gavėjas pritaria parengtam investicijų projektui</w:t>
      </w:r>
      <w:r w:rsidR="009A5612" w:rsidRPr="009C67B0">
        <w:rPr>
          <w:lang w:val="lt-LT"/>
        </w:rPr>
        <w:t xml:space="preserve"> ir PĮP</w:t>
      </w:r>
      <w:r w:rsidRPr="009C67B0">
        <w:rPr>
          <w:lang w:val="lt-LT"/>
        </w:rPr>
        <w:t xml:space="preserve"> pasirašydamas priėmimo–perdavimo aktą arba ne </w:t>
      </w:r>
      <w:r w:rsidR="009A5612" w:rsidRPr="009C67B0">
        <w:rPr>
          <w:lang w:val="lt-LT"/>
        </w:rPr>
        <w:t xml:space="preserve">ir ne </w:t>
      </w:r>
      <w:r w:rsidRPr="009C67B0">
        <w:rPr>
          <w:lang w:val="lt-LT"/>
        </w:rPr>
        <w:t xml:space="preserve">vėliau kaip per 3 darbo dienas nuo investicijų projekto </w:t>
      </w:r>
      <w:r w:rsidR="009A5612" w:rsidRPr="009C67B0">
        <w:rPr>
          <w:lang w:val="lt-LT"/>
        </w:rPr>
        <w:t xml:space="preserve">ir PĮP </w:t>
      </w:r>
      <w:r w:rsidRPr="009C67B0">
        <w:rPr>
          <w:lang w:val="lt-LT"/>
        </w:rPr>
        <w:t xml:space="preserve">pateikimo </w:t>
      </w:r>
      <w:r w:rsidR="00D7132E">
        <w:rPr>
          <w:lang w:val="lt-LT"/>
        </w:rPr>
        <w:t xml:space="preserve">paslaugos gavėjui </w:t>
      </w:r>
      <w:r w:rsidRPr="009C67B0">
        <w:rPr>
          <w:lang w:val="lt-LT"/>
        </w:rPr>
        <w:t>pateikia pastabas ir pasiūlymus paslaugos teikėjui.</w:t>
      </w:r>
    </w:p>
    <w:p w14:paraId="6D46A4FB" w14:textId="037B510D" w:rsidR="00D70CFB" w:rsidRPr="00AC63E3" w:rsidRDefault="00D70CFB" w:rsidP="004D2A4C">
      <w:pPr>
        <w:spacing w:after="0" w:line="240" w:lineRule="auto"/>
        <w:ind w:firstLine="720"/>
        <w:jc w:val="both"/>
        <w:rPr>
          <w:lang w:val="lt-LT"/>
        </w:rPr>
      </w:pPr>
      <w:r w:rsidRPr="004D1170">
        <w:rPr>
          <w:lang w:val="lt-LT"/>
        </w:rPr>
        <w:t>3.</w:t>
      </w:r>
      <w:r w:rsidR="00B234FA">
        <w:rPr>
          <w:lang w:val="lt-LT"/>
        </w:rPr>
        <w:t>4</w:t>
      </w:r>
      <w:r w:rsidRPr="004D1170">
        <w:rPr>
          <w:lang w:val="lt-LT"/>
        </w:rPr>
        <w:t>.</w:t>
      </w:r>
      <w:r w:rsidR="00341956">
        <w:rPr>
          <w:lang w:val="lt-LT"/>
        </w:rPr>
        <w:t xml:space="preserve"> </w:t>
      </w:r>
      <w:r w:rsidRPr="004D1170">
        <w:rPr>
          <w:lang w:val="lt-LT"/>
        </w:rPr>
        <w:t xml:space="preserve">Esant poreikiui ir / ar atsiradus teisės aktų </w:t>
      </w:r>
      <w:r w:rsidRPr="00AC63E3">
        <w:rPr>
          <w:lang w:val="lt-LT"/>
        </w:rPr>
        <w:t>pakeitimams</w:t>
      </w:r>
      <w:r w:rsidR="00FE07DE" w:rsidRPr="00AC63E3">
        <w:rPr>
          <w:lang w:val="lt-LT"/>
        </w:rPr>
        <w:t xml:space="preserve"> ir / ar gavus pastabų iš įgyvendinančiosios inst</w:t>
      </w:r>
      <w:r w:rsidR="00900309">
        <w:rPr>
          <w:lang w:val="lt-LT"/>
        </w:rPr>
        <w:t>i</w:t>
      </w:r>
      <w:r w:rsidR="00FE07DE" w:rsidRPr="00AC63E3">
        <w:rPr>
          <w:lang w:val="lt-LT"/>
        </w:rPr>
        <w:t>t</w:t>
      </w:r>
      <w:r w:rsidR="00900309">
        <w:rPr>
          <w:lang w:val="lt-LT"/>
        </w:rPr>
        <w:t>u</w:t>
      </w:r>
      <w:r w:rsidR="00FE07DE" w:rsidRPr="00AC63E3">
        <w:rPr>
          <w:lang w:val="lt-LT"/>
        </w:rPr>
        <w:t>cijos</w:t>
      </w:r>
      <w:r w:rsidRPr="00AC63E3">
        <w:rPr>
          <w:lang w:val="lt-LT"/>
        </w:rPr>
        <w:t>, investicijų projektas  ir PĮP turės būti koreguojami, pildomi ir derinami su Perkančiąja organizacija už tą pačią pasiūlytą paslaugų atlikimo kainą.</w:t>
      </w:r>
    </w:p>
    <w:p w14:paraId="6B429406" w14:textId="5353CA0F" w:rsidR="00D7132E" w:rsidRDefault="00D7132E" w:rsidP="00D7132E">
      <w:pPr>
        <w:spacing w:after="0" w:line="240" w:lineRule="auto"/>
        <w:ind w:firstLine="720"/>
        <w:jc w:val="both"/>
        <w:rPr>
          <w:lang w:val="lt-LT"/>
        </w:rPr>
      </w:pPr>
      <w:r w:rsidRPr="009C67B0">
        <w:rPr>
          <w:lang w:val="lt-LT"/>
        </w:rPr>
        <w:t>3.</w:t>
      </w:r>
      <w:r w:rsidR="00B234FA">
        <w:rPr>
          <w:lang w:val="lt-LT"/>
        </w:rPr>
        <w:t>5</w:t>
      </w:r>
      <w:r w:rsidRPr="009C67B0">
        <w:rPr>
          <w:lang w:val="lt-LT"/>
        </w:rPr>
        <w:t>. Pagal paslaugų gavėjo pateiktas pastabas ir pasiūlymus, jeigu tokie yra, bet ne vėliau kaip per 3 darbo dienas paslaugos teikėjas turi pakoreguoti investicijų projektą  ir PĮP bei parengti galutinius  variantus.</w:t>
      </w:r>
    </w:p>
    <w:p w14:paraId="1E18B7A9" w14:textId="77777777" w:rsidR="00B15830" w:rsidRPr="009C67B0" w:rsidRDefault="00B15830" w:rsidP="004D2A4C">
      <w:pPr>
        <w:spacing w:after="0" w:line="240" w:lineRule="auto"/>
        <w:ind w:firstLine="720"/>
        <w:jc w:val="both"/>
        <w:rPr>
          <w:lang w:val="lt-LT"/>
        </w:rPr>
      </w:pPr>
    </w:p>
    <w:p w14:paraId="646598AD" w14:textId="77777777" w:rsidR="00FD3D8E" w:rsidRPr="009C67B0" w:rsidRDefault="00FD3D8E" w:rsidP="00493ECE">
      <w:pPr>
        <w:spacing w:after="0" w:line="240" w:lineRule="auto"/>
        <w:jc w:val="center"/>
        <w:rPr>
          <w:lang w:val="lt-LT"/>
        </w:rPr>
      </w:pPr>
      <w:r w:rsidRPr="009C67B0">
        <w:rPr>
          <w:lang w:val="lt-LT"/>
        </w:rPr>
        <w:t>4. SUTARTIES VYKDYMO SĄLYGOS</w:t>
      </w:r>
    </w:p>
    <w:p w14:paraId="289F1DA2" w14:textId="77777777" w:rsidR="00FD3D8E" w:rsidRPr="009C67B0" w:rsidRDefault="00FD3D8E" w:rsidP="00DB726C">
      <w:pPr>
        <w:spacing w:after="0" w:line="240" w:lineRule="auto"/>
        <w:jc w:val="both"/>
        <w:rPr>
          <w:lang w:val="lt-LT"/>
        </w:rPr>
      </w:pPr>
    </w:p>
    <w:p w14:paraId="7B40A232" w14:textId="3210B376" w:rsidR="00FD3D8E" w:rsidRPr="009C67B0" w:rsidRDefault="00FD3D8E" w:rsidP="000B5AEB">
      <w:pPr>
        <w:spacing w:after="0" w:line="240" w:lineRule="auto"/>
        <w:ind w:firstLine="720"/>
        <w:jc w:val="both"/>
        <w:rPr>
          <w:lang w:val="lt-LT"/>
        </w:rPr>
      </w:pPr>
      <w:r w:rsidRPr="009C67B0">
        <w:rPr>
          <w:lang w:val="lt-LT"/>
        </w:rPr>
        <w:t>4.</w:t>
      </w:r>
      <w:r w:rsidR="004D2A4C" w:rsidRPr="009C67B0">
        <w:rPr>
          <w:lang w:val="lt-LT"/>
        </w:rPr>
        <w:t xml:space="preserve"> </w:t>
      </w:r>
      <w:r w:rsidRPr="009C67B0">
        <w:rPr>
          <w:lang w:val="lt-LT"/>
        </w:rPr>
        <w:t>Paslaugos teikėjas darbui iš savo lėšų turi numatyti transporto išlaidas, vykstant į projekto vykdymo vietą, susitikimus su institucijomis, ryšio</w:t>
      </w:r>
      <w:r w:rsidR="00AE705B">
        <w:rPr>
          <w:lang w:val="lt-LT"/>
        </w:rPr>
        <w:t xml:space="preserve"> </w:t>
      </w:r>
      <w:r w:rsidRPr="009C67B0">
        <w:rPr>
          <w:lang w:val="lt-LT"/>
        </w:rPr>
        <w:t>/ komunikacijos ir kopijavimo paslaugas bei kitas išlaidas būtinoms darbo priemonėms.</w:t>
      </w:r>
    </w:p>
    <w:p w14:paraId="799B49E7" w14:textId="19AF9C6B" w:rsidR="00FD3D8E" w:rsidRDefault="00FD3D8E" w:rsidP="00DB726C">
      <w:pPr>
        <w:spacing w:after="0" w:line="240" w:lineRule="auto"/>
        <w:jc w:val="both"/>
        <w:rPr>
          <w:lang w:val="lt-LT"/>
        </w:rPr>
      </w:pPr>
      <w:r w:rsidRPr="009C67B0">
        <w:rPr>
          <w:lang w:val="lt-LT"/>
        </w:rPr>
        <w:t xml:space="preserve"> </w:t>
      </w:r>
    </w:p>
    <w:p w14:paraId="2493E65A" w14:textId="77777777" w:rsidR="009A1DF8" w:rsidRPr="009C67B0" w:rsidRDefault="009A1DF8" w:rsidP="00DB726C">
      <w:pPr>
        <w:spacing w:after="0" w:line="240" w:lineRule="auto"/>
        <w:jc w:val="both"/>
        <w:rPr>
          <w:lang w:val="lt-LT"/>
        </w:rPr>
      </w:pPr>
    </w:p>
    <w:p w14:paraId="221C3F99" w14:textId="77777777" w:rsidR="00FD3D8E" w:rsidRPr="009C67B0" w:rsidRDefault="00FD3D8E" w:rsidP="00493ECE">
      <w:pPr>
        <w:spacing w:after="0" w:line="240" w:lineRule="auto"/>
        <w:jc w:val="center"/>
        <w:rPr>
          <w:lang w:val="lt-LT"/>
        </w:rPr>
      </w:pPr>
      <w:bookmarkStart w:id="0" w:name="_Hlk155106661"/>
      <w:r w:rsidRPr="009C67B0">
        <w:rPr>
          <w:lang w:val="lt-LT"/>
        </w:rPr>
        <w:t>5. PASLAUGŲ PRIĖMIMO TVARKA</w:t>
      </w:r>
    </w:p>
    <w:bookmarkEnd w:id="0"/>
    <w:p w14:paraId="30C0A1F5" w14:textId="77777777" w:rsidR="00FD3D8E" w:rsidRPr="009C67B0" w:rsidRDefault="00FD3D8E" w:rsidP="00DB726C">
      <w:pPr>
        <w:spacing w:after="0" w:line="240" w:lineRule="auto"/>
        <w:jc w:val="both"/>
        <w:rPr>
          <w:lang w:val="lt-LT"/>
        </w:rPr>
      </w:pPr>
    </w:p>
    <w:p w14:paraId="706B5A06" w14:textId="4C84E9A2" w:rsidR="00FD3D8E" w:rsidRDefault="00FD3D8E" w:rsidP="000B5AEB">
      <w:pPr>
        <w:spacing w:after="0" w:line="240" w:lineRule="auto"/>
        <w:ind w:firstLine="720"/>
        <w:jc w:val="both"/>
        <w:rPr>
          <w:lang w:val="lt-LT"/>
        </w:rPr>
      </w:pPr>
      <w:r w:rsidRPr="009C67B0">
        <w:rPr>
          <w:lang w:val="lt-LT"/>
        </w:rPr>
        <w:t>5.</w:t>
      </w:r>
      <w:r w:rsidR="004D2A4C" w:rsidRPr="009C67B0">
        <w:rPr>
          <w:lang w:val="lt-LT"/>
        </w:rPr>
        <w:t xml:space="preserve"> </w:t>
      </w:r>
      <w:r w:rsidRPr="009C67B0">
        <w:rPr>
          <w:lang w:val="lt-LT"/>
        </w:rPr>
        <w:t xml:space="preserve">Atsiskaitymas bus vykdomas teikėjui pateikus </w:t>
      </w:r>
      <w:r w:rsidR="00B865A2" w:rsidRPr="009C67B0">
        <w:rPr>
          <w:lang w:val="lt-LT"/>
        </w:rPr>
        <w:t xml:space="preserve">galutinį </w:t>
      </w:r>
      <w:r w:rsidR="00493ECE" w:rsidRPr="009C67B0">
        <w:rPr>
          <w:lang w:val="lt-LT"/>
        </w:rPr>
        <w:t xml:space="preserve">investicijų projektą su investicijų skaičiuokle ir </w:t>
      </w:r>
      <w:r w:rsidR="003E4EAA" w:rsidRPr="003E4EAA">
        <w:rPr>
          <w:lang w:val="lt-LT"/>
        </w:rPr>
        <w:t>PĮP</w:t>
      </w:r>
      <w:r w:rsidR="00493ECE" w:rsidRPr="009C67B0">
        <w:rPr>
          <w:lang w:val="lt-LT"/>
        </w:rPr>
        <w:t xml:space="preserve"> </w:t>
      </w:r>
      <w:r w:rsidR="003E4EAA" w:rsidRPr="003E4EAA">
        <w:rPr>
          <w:lang w:val="lt-LT"/>
        </w:rPr>
        <w:t>skaitmeninėje</w:t>
      </w:r>
      <w:r w:rsidRPr="009C67B0">
        <w:rPr>
          <w:lang w:val="lt-LT"/>
        </w:rPr>
        <w:t xml:space="preserve"> laikmenoje ir </w:t>
      </w:r>
      <w:r w:rsidR="003E4EAA">
        <w:rPr>
          <w:lang w:val="lt-LT"/>
        </w:rPr>
        <w:t xml:space="preserve">Perkančiajai organizacijai </w:t>
      </w:r>
      <w:r w:rsidRPr="009C67B0">
        <w:rPr>
          <w:lang w:val="lt-LT"/>
        </w:rPr>
        <w:t>patvirtinus paslaugų priėmimo perdavimo aktą</w:t>
      </w:r>
      <w:r w:rsidR="00493ECE" w:rsidRPr="009C67B0">
        <w:rPr>
          <w:lang w:val="lt-LT"/>
        </w:rPr>
        <w:t xml:space="preserve"> per 30 d.</w:t>
      </w:r>
      <w:r w:rsidR="00900309">
        <w:rPr>
          <w:lang w:val="lt-LT"/>
        </w:rPr>
        <w:t xml:space="preserve"> </w:t>
      </w:r>
      <w:r w:rsidR="00493ECE" w:rsidRPr="009C67B0">
        <w:rPr>
          <w:lang w:val="lt-LT"/>
        </w:rPr>
        <w:t>nuo sąskaitos</w:t>
      </w:r>
      <w:r w:rsidR="003E4EAA">
        <w:rPr>
          <w:lang w:val="lt-LT"/>
        </w:rPr>
        <w:t xml:space="preserve"> </w:t>
      </w:r>
      <w:r w:rsidR="00493ECE" w:rsidRPr="009C67B0">
        <w:rPr>
          <w:lang w:val="lt-LT"/>
        </w:rPr>
        <w:t>faktūros pateikimo dienos.</w:t>
      </w:r>
    </w:p>
    <w:p w14:paraId="7A2AB102" w14:textId="1AED3E90" w:rsidR="003E4EAA" w:rsidRDefault="003E4EAA" w:rsidP="000B5AEB">
      <w:pPr>
        <w:spacing w:after="0" w:line="240" w:lineRule="auto"/>
        <w:ind w:firstLine="720"/>
        <w:jc w:val="both"/>
        <w:rPr>
          <w:lang w:val="lt-LT"/>
        </w:rPr>
      </w:pPr>
    </w:p>
    <w:p w14:paraId="7F47B704" w14:textId="77777777" w:rsidR="00692D03" w:rsidRDefault="00692D03" w:rsidP="000B5AEB">
      <w:pPr>
        <w:spacing w:after="0" w:line="240" w:lineRule="auto"/>
        <w:ind w:firstLine="720"/>
        <w:jc w:val="both"/>
        <w:rPr>
          <w:lang w:val="lt-LT"/>
        </w:rPr>
      </w:pPr>
    </w:p>
    <w:p w14:paraId="278214A0" w14:textId="77777777" w:rsidR="000D6AE2" w:rsidRDefault="000D6AE2" w:rsidP="000B5AEB">
      <w:pPr>
        <w:spacing w:after="0" w:line="240" w:lineRule="auto"/>
        <w:ind w:firstLine="720"/>
        <w:jc w:val="both"/>
        <w:rPr>
          <w:lang w:val="lt-LT"/>
        </w:rPr>
      </w:pPr>
    </w:p>
    <w:p w14:paraId="3C77AF8E" w14:textId="483AFB77" w:rsidR="003E4EAA" w:rsidRDefault="003E4EAA" w:rsidP="003E4EAA">
      <w:pPr>
        <w:spacing w:after="0" w:line="240" w:lineRule="auto"/>
        <w:jc w:val="center"/>
        <w:rPr>
          <w:lang w:val="lt-LT"/>
        </w:rPr>
      </w:pPr>
      <w:r>
        <w:rPr>
          <w:lang w:val="lt-LT"/>
        </w:rPr>
        <w:lastRenderedPageBreak/>
        <w:t>6</w:t>
      </w:r>
      <w:r w:rsidRPr="009C67B0">
        <w:rPr>
          <w:lang w:val="lt-LT"/>
        </w:rPr>
        <w:t xml:space="preserve">. </w:t>
      </w:r>
      <w:r w:rsidRPr="003E4EAA">
        <w:rPr>
          <w:lang w:val="lt-LT"/>
        </w:rPr>
        <w:t>APLINKOS APSAUGOS KRITERIJŲ TAIKYMO REIKALAVIMAI</w:t>
      </w:r>
    </w:p>
    <w:p w14:paraId="0C09307B" w14:textId="77777777" w:rsidR="003E4EAA" w:rsidRDefault="003E4EAA" w:rsidP="003E4EAA">
      <w:pPr>
        <w:spacing w:after="0" w:line="240" w:lineRule="auto"/>
        <w:jc w:val="center"/>
        <w:rPr>
          <w:lang w:val="lt-LT"/>
        </w:rPr>
      </w:pPr>
    </w:p>
    <w:p w14:paraId="078A9CAC" w14:textId="760BEFBC" w:rsidR="003E4EAA" w:rsidRPr="003E4EAA" w:rsidRDefault="003E4EAA" w:rsidP="003E4EAA">
      <w:pPr>
        <w:spacing w:after="0" w:line="240" w:lineRule="auto"/>
        <w:ind w:firstLine="720"/>
        <w:jc w:val="both"/>
        <w:rPr>
          <w:kern w:val="2"/>
          <w:lang w:val="lt-LT"/>
          <w14:ligatures w14:val="standardContextual"/>
        </w:rPr>
      </w:pPr>
      <w:r>
        <w:rPr>
          <w:kern w:val="2"/>
          <w:lang w:val="lt-LT"/>
          <w14:ligatures w14:val="standardContextual"/>
        </w:rPr>
        <w:t xml:space="preserve">6. </w:t>
      </w:r>
      <w:r w:rsidRPr="003E4EAA">
        <w:rPr>
          <w:kern w:val="2"/>
          <w:lang w:val="lt-LT"/>
          <w14:ligatures w14:val="standardContextual"/>
        </w:rPr>
        <w:t>Vadovaujantis Lietuvos Respublikos aplinkos ministro 2011 m. birželio 28 d. patvirtintu įsakymo Nr. D1-508 „Aplinkos apsaugos kriterijų taikymo, vykdant žaliuosius pirkimus, tvarkos aprašą“ 4.4.4</w:t>
      </w:r>
      <w:r w:rsidR="00A27AD8">
        <w:rPr>
          <w:kern w:val="2"/>
          <w:lang w:val="lt-LT"/>
          <w14:ligatures w14:val="standardContextual"/>
        </w:rPr>
        <w:t xml:space="preserve"> </w:t>
      </w:r>
      <w:r w:rsidRPr="003E4EAA">
        <w:rPr>
          <w:kern w:val="2"/>
          <w:lang w:val="lt-LT"/>
          <w14:ligatures w14:val="standardContextual"/>
        </w:rPr>
        <w:t>p., kad pirkdamas produktą pirkimo vykdytojas savarankiškai nustato aplinkos apsaugos kriterijus, kurie yra susiję su pirkimo objektu, taikydamas bent vieną iš numatytų aplinkosauginių principų viename, keliuose ar visuose produkto gyvavimo ciklo etapuose. Perkama paslauga turi atitikti</w:t>
      </w:r>
      <w:r w:rsidR="00A27AD8">
        <w:rPr>
          <w:kern w:val="2"/>
          <w:lang w:val="lt-LT"/>
          <w14:ligatures w14:val="standardContextual"/>
        </w:rPr>
        <w:t xml:space="preserve"> 4.4.4.1 p.</w:t>
      </w:r>
      <w:r w:rsidRPr="003E4EAA">
        <w:rPr>
          <w:kern w:val="2"/>
          <w:lang w:val="lt-LT"/>
          <w14:ligatures w14:val="standardContextual"/>
        </w:rPr>
        <w:t xml:space="preserve"> aplinkos apsaugos kriterijų: </w:t>
      </w:r>
    </w:p>
    <w:p w14:paraId="6BA93146" w14:textId="58255E35" w:rsidR="003E4EAA" w:rsidRPr="003E4EAA" w:rsidRDefault="003E4EAA" w:rsidP="003E4EAA">
      <w:pPr>
        <w:pStyle w:val="Sraopastraipa"/>
        <w:numPr>
          <w:ilvl w:val="0"/>
          <w:numId w:val="10"/>
        </w:numPr>
        <w:spacing w:after="0" w:line="240" w:lineRule="auto"/>
        <w:jc w:val="both"/>
        <w:rPr>
          <w:kern w:val="2"/>
          <w:lang w:val="lt-LT"/>
          <w14:ligatures w14:val="standardContextual"/>
        </w:rPr>
      </w:pPr>
      <w:r w:rsidRPr="003E4EAA">
        <w:rPr>
          <w:kern w:val="2"/>
          <w:lang w:val="lt-LT"/>
          <w14:ligatures w14:val="standardContextual"/>
        </w:rPr>
        <w:t xml:space="preserve">Paslaugai teikti sunaudojama mažiau gamtos išteklių: informacija bus teikiama elektroninėmis priemonėmis (organizuojami nuotoliniai susitikimai, dokumentai perduodami el. laiškais ir el. sistemomis); </w:t>
      </w:r>
      <w:r w:rsidR="00096EA7">
        <w:rPr>
          <w:kern w:val="2"/>
          <w:lang w:val="lt-LT"/>
          <w14:ligatures w14:val="standardContextual"/>
        </w:rPr>
        <w:t xml:space="preserve">parengti dokumentai turi </w:t>
      </w:r>
      <w:r w:rsidRPr="003E4EAA">
        <w:rPr>
          <w:kern w:val="2"/>
          <w:lang w:val="lt-LT"/>
          <w14:ligatures w14:val="standardContextual"/>
        </w:rPr>
        <w:t>būti pateikt</w:t>
      </w:r>
      <w:r w:rsidR="00096EA7">
        <w:rPr>
          <w:kern w:val="2"/>
          <w:lang w:val="lt-LT"/>
          <w14:ligatures w14:val="standardContextual"/>
        </w:rPr>
        <w:t>i</w:t>
      </w:r>
      <w:r w:rsidRPr="003E4EAA">
        <w:rPr>
          <w:kern w:val="2"/>
          <w:lang w:val="lt-LT"/>
          <w14:ligatures w14:val="standardContextual"/>
        </w:rPr>
        <w:t xml:space="preserve"> tik elektroninėje laikmenoje, popierius nebus naudojamas, taip taupant gamtos išteklius.</w:t>
      </w:r>
    </w:p>
    <w:p w14:paraId="1DD8FA4E" w14:textId="77777777" w:rsidR="003E4EAA" w:rsidRPr="009C67B0" w:rsidRDefault="003E4EAA" w:rsidP="003E4EAA">
      <w:pPr>
        <w:spacing w:after="0" w:line="240" w:lineRule="auto"/>
        <w:jc w:val="center"/>
        <w:rPr>
          <w:lang w:val="lt-LT"/>
        </w:rPr>
      </w:pPr>
    </w:p>
    <w:p w14:paraId="64E9EEF3" w14:textId="77777777" w:rsidR="003E4EAA" w:rsidRPr="009C67B0" w:rsidRDefault="003E4EAA" w:rsidP="000B5AEB">
      <w:pPr>
        <w:spacing w:after="0" w:line="240" w:lineRule="auto"/>
        <w:ind w:firstLine="720"/>
        <w:jc w:val="both"/>
        <w:rPr>
          <w:lang w:val="lt-LT"/>
        </w:rPr>
      </w:pPr>
    </w:p>
    <w:p w14:paraId="18E34BAF" w14:textId="77777777" w:rsidR="0004055B" w:rsidRDefault="0004055B" w:rsidP="00DB726C">
      <w:pPr>
        <w:spacing w:after="0" w:line="240" w:lineRule="auto"/>
        <w:jc w:val="both"/>
        <w:rPr>
          <w:lang w:val="lt-LT"/>
        </w:rPr>
      </w:pPr>
    </w:p>
    <w:p w14:paraId="0768A906" w14:textId="77777777" w:rsidR="003E4EAA" w:rsidRDefault="003E4EAA" w:rsidP="00DB726C">
      <w:pPr>
        <w:spacing w:after="0" w:line="240" w:lineRule="auto"/>
        <w:jc w:val="both"/>
        <w:rPr>
          <w:lang w:val="lt-LT"/>
        </w:rPr>
      </w:pPr>
    </w:p>
    <w:p w14:paraId="394A837B" w14:textId="77777777" w:rsidR="00493ECE" w:rsidRPr="009C67B0" w:rsidRDefault="00493ECE" w:rsidP="00DB726C">
      <w:pPr>
        <w:spacing w:after="0" w:line="240" w:lineRule="auto"/>
        <w:jc w:val="both"/>
        <w:rPr>
          <w:lang w:val="lt-LT"/>
        </w:rPr>
      </w:pPr>
    </w:p>
    <w:p w14:paraId="2D55053B" w14:textId="77777777" w:rsidR="00FD3D8E" w:rsidRPr="009C67B0" w:rsidRDefault="00FD3D8E" w:rsidP="00DB726C">
      <w:pPr>
        <w:spacing w:after="0" w:line="240" w:lineRule="auto"/>
        <w:jc w:val="both"/>
        <w:rPr>
          <w:lang w:val="lt-LT"/>
        </w:rPr>
      </w:pPr>
    </w:p>
    <w:p w14:paraId="51708852" w14:textId="77777777" w:rsidR="009A1DF8" w:rsidRPr="009A1DF8" w:rsidRDefault="009A1DF8" w:rsidP="009A1DF8">
      <w:pPr>
        <w:spacing w:after="0" w:line="240" w:lineRule="auto"/>
        <w:jc w:val="both"/>
        <w:rPr>
          <w:lang w:val="lt-LT"/>
        </w:rPr>
      </w:pPr>
      <w:r w:rsidRPr="009A1DF8">
        <w:rPr>
          <w:lang w:val="lt-LT"/>
        </w:rPr>
        <w:t xml:space="preserve">Parengė:                                                                                          </w:t>
      </w:r>
    </w:p>
    <w:p w14:paraId="652A9EBC" w14:textId="77777777" w:rsidR="009A1DF8" w:rsidRPr="009A1DF8" w:rsidRDefault="009A1DF8" w:rsidP="009A1DF8">
      <w:pPr>
        <w:spacing w:after="0" w:line="240" w:lineRule="auto"/>
        <w:jc w:val="both"/>
        <w:rPr>
          <w:lang w:val="lt-LT"/>
        </w:rPr>
      </w:pPr>
      <w:r w:rsidRPr="009A1DF8">
        <w:rPr>
          <w:lang w:val="lt-LT"/>
        </w:rPr>
        <w:t>Strateginio planavimo ir investicijų</w:t>
      </w:r>
    </w:p>
    <w:p w14:paraId="2F18702F" w14:textId="77777777" w:rsidR="009A1DF8" w:rsidRPr="009A1DF8" w:rsidRDefault="009A1DF8" w:rsidP="009A1DF8">
      <w:pPr>
        <w:spacing w:after="0" w:line="240" w:lineRule="auto"/>
        <w:jc w:val="both"/>
        <w:rPr>
          <w:lang w:val="lt-LT"/>
        </w:rPr>
      </w:pPr>
      <w:r w:rsidRPr="009A1DF8">
        <w:rPr>
          <w:lang w:val="lt-LT"/>
        </w:rPr>
        <w:t>skyriaus vedėjo pavaduotoja</w:t>
      </w:r>
    </w:p>
    <w:p w14:paraId="57948567" w14:textId="77777777" w:rsidR="009A1DF8" w:rsidRPr="009A1DF8" w:rsidRDefault="009A1DF8" w:rsidP="009A1DF8">
      <w:pPr>
        <w:spacing w:after="0" w:line="240" w:lineRule="auto"/>
        <w:jc w:val="both"/>
        <w:rPr>
          <w:lang w:val="lt-LT"/>
        </w:rPr>
      </w:pPr>
      <w:r w:rsidRPr="009A1DF8">
        <w:rPr>
          <w:lang w:val="lt-LT"/>
        </w:rPr>
        <w:t xml:space="preserve">Edita </w:t>
      </w:r>
      <w:proofErr w:type="spellStart"/>
      <w:r w:rsidRPr="009A1DF8">
        <w:rPr>
          <w:lang w:val="lt-LT"/>
        </w:rPr>
        <w:t>Kuliešienė</w:t>
      </w:r>
      <w:proofErr w:type="spellEnd"/>
    </w:p>
    <w:p w14:paraId="3550EE36" w14:textId="36942A47" w:rsidR="00F04A27" w:rsidRPr="009C67B0" w:rsidRDefault="009A1DF8" w:rsidP="009A1DF8">
      <w:pPr>
        <w:spacing w:after="0" w:line="240" w:lineRule="auto"/>
        <w:jc w:val="both"/>
        <w:rPr>
          <w:lang w:val="lt-LT"/>
        </w:rPr>
      </w:pPr>
      <w:r w:rsidRPr="009A1DF8">
        <w:rPr>
          <w:lang w:val="lt-LT"/>
        </w:rPr>
        <w:t>202</w:t>
      </w:r>
      <w:r w:rsidR="00B234FA">
        <w:rPr>
          <w:lang w:val="lt-LT"/>
        </w:rPr>
        <w:t>5-01-02</w:t>
      </w:r>
    </w:p>
    <w:sectPr w:rsidR="00F04A27" w:rsidRPr="009C67B0">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59BE"/>
    <w:multiLevelType w:val="hybridMultilevel"/>
    <w:tmpl w:val="176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74DBA"/>
    <w:multiLevelType w:val="hybridMultilevel"/>
    <w:tmpl w:val="31620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FA24AD"/>
    <w:multiLevelType w:val="hybridMultilevel"/>
    <w:tmpl w:val="F7669BA8"/>
    <w:lvl w:ilvl="0" w:tplc="21EE32C4">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9208A0"/>
    <w:multiLevelType w:val="hybridMultilevel"/>
    <w:tmpl w:val="FE909F42"/>
    <w:lvl w:ilvl="0" w:tplc="95742C66">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C62558"/>
    <w:multiLevelType w:val="hybridMultilevel"/>
    <w:tmpl w:val="D02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42741"/>
    <w:multiLevelType w:val="hybridMultilevel"/>
    <w:tmpl w:val="D8F00582"/>
    <w:lvl w:ilvl="0" w:tplc="EE944EFE">
      <w:start w:val="1"/>
      <w:numFmt w:val="decimal"/>
      <w:lvlText w:val="%1."/>
      <w:lvlJc w:val="left"/>
      <w:pPr>
        <w:ind w:left="720" w:hanging="360"/>
      </w:pPr>
      <w:rPr>
        <w:rFonts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2859DF"/>
    <w:multiLevelType w:val="hybridMultilevel"/>
    <w:tmpl w:val="C4AA2054"/>
    <w:lvl w:ilvl="0" w:tplc="95742C66">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FBA6047"/>
    <w:multiLevelType w:val="hybridMultilevel"/>
    <w:tmpl w:val="B36829C2"/>
    <w:lvl w:ilvl="0" w:tplc="48E4B7D6">
      <w:start w:val="202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EDF"/>
    <w:multiLevelType w:val="hybridMultilevel"/>
    <w:tmpl w:val="45AA0A3A"/>
    <w:lvl w:ilvl="0" w:tplc="1CD0DA4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A66CFA"/>
    <w:multiLevelType w:val="hybridMultilevel"/>
    <w:tmpl w:val="7532913C"/>
    <w:lvl w:ilvl="0" w:tplc="BA8AE58A">
      <w:start w:val="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C80113"/>
    <w:multiLevelType w:val="hybridMultilevel"/>
    <w:tmpl w:val="E59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96422"/>
    <w:multiLevelType w:val="hybridMultilevel"/>
    <w:tmpl w:val="9510FC5C"/>
    <w:lvl w:ilvl="0" w:tplc="48E4B7D6">
      <w:start w:val="202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A168B"/>
    <w:multiLevelType w:val="hybridMultilevel"/>
    <w:tmpl w:val="07686F66"/>
    <w:lvl w:ilvl="0" w:tplc="48E4B7D6">
      <w:start w:val="202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349398">
    <w:abstractNumId w:val="10"/>
  </w:num>
  <w:num w:numId="2" w16cid:durableId="1966229017">
    <w:abstractNumId w:val="4"/>
  </w:num>
  <w:num w:numId="3" w16cid:durableId="71203138">
    <w:abstractNumId w:val="12"/>
  </w:num>
  <w:num w:numId="4" w16cid:durableId="1590848422">
    <w:abstractNumId w:val="11"/>
  </w:num>
  <w:num w:numId="5" w16cid:durableId="506557879">
    <w:abstractNumId w:val="7"/>
  </w:num>
  <w:num w:numId="6" w16cid:durableId="375273069">
    <w:abstractNumId w:val="0"/>
  </w:num>
  <w:num w:numId="7" w16cid:durableId="822963955">
    <w:abstractNumId w:val="9"/>
  </w:num>
  <w:num w:numId="8" w16cid:durableId="1020357022">
    <w:abstractNumId w:val="8"/>
  </w:num>
  <w:num w:numId="9" w16cid:durableId="1539733703">
    <w:abstractNumId w:val="2"/>
  </w:num>
  <w:num w:numId="10" w16cid:durableId="1052340836">
    <w:abstractNumId w:val="6"/>
  </w:num>
  <w:num w:numId="11" w16cid:durableId="565146140">
    <w:abstractNumId w:val="1"/>
  </w:num>
  <w:num w:numId="12" w16cid:durableId="1074162591">
    <w:abstractNumId w:val="3"/>
  </w:num>
  <w:num w:numId="13" w16cid:durableId="638418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8E"/>
    <w:rsid w:val="000146D5"/>
    <w:rsid w:val="00034D8A"/>
    <w:rsid w:val="00034EE8"/>
    <w:rsid w:val="0004055B"/>
    <w:rsid w:val="0006685F"/>
    <w:rsid w:val="00077B2B"/>
    <w:rsid w:val="00096EA7"/>
    <w:rsid w:val="000A66FC"/>
    <w:rsid w:val="000B0A70"/>
    <w:rsid w:val="000B5AEB"/>
    <w:rsid w:val="000D6AE2"/>
    <w:rsid w:val="000F4A62"/>
    <w:rsid w:val="00100F1F"/>
    <w:rsid w:val="00100F66"/>
    <w:rsid w:val="00110904"/>
    <w:rsid w:val="00131378"/>
    <w:rsid w:val="001E5054"/>
    <w:rsid w:val="00252F33"/>
    <w:rsid w:val="0028204B"/>
    <w:rsid w:val="002C1097"/>
    <w:rsid w:val="002C3800"/>
    <w:rsid w:val="002C7B5C"/>
    <w:rsid w:val="002D1950"/>
    <w:rsid w:val="00341956"/>
    <w:rsid w:val="00376859"/>
    <w:rsid w:val="00384E7B"/>
    <w:rsid w:val="0039088C"/>
    <w:rsid w:val="00391542"/>
    <w:rsid w:val="003B79A5"/>
    <w:rsid w:val="003E0B0C"/>
    <w:rsid w:val="003E4EAA"/>
    <w:rsid w:val="00411A6C"/>
    <w:rsid w:val="00432700"/>
    <w:rsid w:val="00457ECB"/>
    <w:rsid w:val="00476E2C"/>
    <w:rsid w:val="00480441"/>
    <w:rsid w:val="00493ECE"/>
    <w:rsid w:val="004D1170"/>
    <w:rsid w:val="004D2A4C"/>
    <w:rsid w:val="004D36EE"/>
    <w:rsid w:val="00540D94"/>
    <w:rsid w:val="005710A0"/>
    <w:rsid w:val="0059344B"/>
    <w:rsid w:val="00594BE5"/>
    <w:rsid w:val="005A6C38"/>
    <w:rsid w:val="005A7120"/>
    <w:rsid w:val="005E2C0B"/>
    <w:rsid w:val="006148B0"/>
    <w:rsid w:val="00673D41"/>
    <w:rsid w:val="00692D03"/>
    <w:rsid w:val="006A47CE"/>
    <w:rsid w:val="006B3404"/>
    <w:rsid w:val="006B4FBF"/>
    <w:rsid w:val="006B5455"/>
    <w:rsid w:val="006D190E"/>
    <w:rsid w:val="006D3F1A"/>
    <w:rsid w:val="006E2D3A"/>
    <w:rsid w:val="006E7DCF"/>
    <w:rsid w:val="007143C1"/>
    <w:rsid w:val="0071587F"/>
    <w:rsid w:val="00723C87"/>
    <w:rsid w:val="00761653"/>
    <w:rsid w:val="007720D3"/>
    <w:rsid w:val="007733BD"/>
    <w:rsid w:val="007A54E9"/>
    <w:rsid w:val="007E416D"/>
    <w:rsid w:val="00805F79"/>
    <w:rsid w:val="008109E0"/>
    <w:rsid w:val="008171B8"/>
    <w:rsid w:val="00850D9C"/>
    <w:rsid w:val="008902F4"/>
    <w:rsid w:val="008D29D1"/>
    <w:rsid w:val="008F06C6"/>
    <w:rsid w:val="008F0AAC"/>
    <w:rsid w:val="00900309"/>
    <w:rsid w:val="00926B85"/>
    <w:rsid w:val="009562A8"/>
    <w:rsid w:val="009A1DF8"/>
    <w:rsid w:val="009A5612"/>
    <w:rsid w:val="009C67B0"/>
    <w:rsid w:val="009C7DEC"/>
    <w:rsid w:val="009D7769"/>
    <w:rsid w:val="009F1A3E"/>
    <w:rsid w:val="009F492F"/>
    <w:rsid w:val="009F6CB4"/>
    <w:rsid w:val="00A14A54"/>
    <w:rsid w:val="00A27AD8"/>
    <w:rsid w:val="00A327C7"/>
    <w:rsid w:val="00A653D9"/>
    <w:rsid w:val="00A748AC"/>
    <w:rsid w:val="00A86F29"/>
    <w:rsid w:val="00AC63E3"/>
    <w:rsid w:val="00AD56D3"/>
    <w:rsid w:val="00AE705B"/>
    <w:rsid w:val="00AF7487"/>
    <w:rsid w:val="00B14EE7"/>
    <w:rsid w:val="00B15830"/>
    <w:rsid w:val="00B234FA"/>
    <w:rsid w:val="00B32A82"/>
    <w:rsid w:val="00B67FE5"/>
    <w:rsid w:val="00B865A2"/>
    <w:rsid w:val="00BF178D"/>
    <w:rsid w:val="00C12C3B"/>
    <w:rsid w:val="00C439A1"/>
    <w:rsid w:val="00C600C6"/>
    <w:rsid w:val="00C8028B"/>
    <w:rsid w:val="00CC3DBF"/>
    <w:rsid w:val="00CC7CFF"/>
    <w:rsid w:val="00CD0D60"/>
    <w:rsid w:val="00CE38B8"/>
    <w:rsid w:val="00D209A1"/>
    <w:rsid w:val="00D32E38"/>
    <w:rsid w:val="00D36BFE"/>
    <w:rsid w:val="00D41A0D"/>
    <w:rsid w:val="00D5204C"/>
    <w:rsid w:val="00D6140D"/>
    <w:rsid w:val="00D61AAD"/>
    <w:rsid w:val="00D6480C"/>
    <w:rsid w:val="00D70CFB"/>
    <w:rsid w:val="00D7132E"/>
    <w:rsid w:val="00DA68E8"/>
    <w:rsid w:val="00DB726C"/>
    <w:rsid w:val="00DD1895"/>
    <w:rsid w:val="00DD1DF9"/>
    <w:rsid w:val="00DE45D9"/>
    <w:rsid w:val="00DE58D0"/>
    <w:rsid w:val="00E72B6E"/>
    <w:rsid w:val="00EE30D3"/>
    <w:rsid w:val="00F01A51"/>
    <w:rsid w:val="00F04A27"/>
    <w:rsid w:val="00F14B56"/>
    <w:rsid w:val="00F3649A"/>
    <w:rsid w:val="00F64C83"/>
    <w:rsid w:val="00F74A79"/>
    <w:rsid w:val="00F91767"/>
    <w:rsid w:val="00FA229B"/>
    <w:rsid w:val="00FB1CEE"/>
    <w:rsid w:val="00FC1768"/>
    <w:rsid w:val="00FD3D8E"/>
    <w:rsid w:val="00FE01F0"/>
    <w:rsid w:val="00FE07DE"/>
    <w:rsid w:val="00FE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48BE"/>
  <w15:chartTrackingRefBased/>
  <w15:docId w15:val="{1431AF72-2886-4EBD-8FCF-23FDC35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E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29D1"/>
    <w:pPr>
      <w:ind w:left="720"/>
      <w:contextualSpacing/>
    </w:pPr>
  </w:style>
  <w:style w:type="character" w:styleId="Hipersaitas">
    <w:name w:val="Hyperlink"/>
    <w:basedOn w:val="Numatytasispastraiposriftas"/>
    <w:uiPriority w:val="99"/>
    <w:unhideWhenUsed/>
    <w:rsid w:val="00C600C6"/>
    <w:rPr>
      <w:color w:val="0563C1" w:themeColor="hyperlink"/>
      <w:u w:val="single"/>
    </w:rPr>
  </w:style>
  <w:style w:type="character" w:customStyle="1" w:styleId="Neapdorotaspaminjimas1">
    <w:name w:val="Neapdorotas paminėjimas1"/>
    <w:basedOn w:val="Numatytasispastraiposriftas"/>
    <w:uiPriority w:val="99"/>
    <w:semiHidden/>
    <w:unhideWhenUsed/>
    <w:rsid w:val="00C60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pplietuva.lt/lt/metodikos-ir-leidini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7066</Words>
  <Characters>4029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Genovaitė Latakienė</cp:lastModifiedBy>
  <cp:revision>139</cp:revision>
  <cp:lastPrinted>2023-01-06T09:25:00Z</cp:lastPrinted>
  <dcterms:created xsi:type="dcterms:W3CDTF">2023-01-10T12:24:00Z</dcterms:created>
  <dcterms:modified xsi:type="dcterms:W3CDTF">2025-01-02T12:19:00Z</dcterms:modified>
</cp:coreProperties>
</file>