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373889CF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2B78E0">
        <w:rPr>
          <w:rFonts w:ascii="Times New Roman" w:hAnsi="Times New Roman" w:cs="Times New Roman"/>
          <w:sz w:val="32"/>
          <w:szCs w:val="32"/>
          <w:lang w:val="lt-LT"/>
        </w:rPr>
        <w:t>STDIS vys</w:t>
      </w:r>
      <w:r w:rsidR="00600FD1">
        <w:rPr>
          <w:rFonts w:ascii="Times New Roman" w:hAnsi="Times New Roman" w:cs="Times New Roman"/>
          <w:sz w:val="32"/>
          <w:szCs w:val="32"/>
          <w:lang w:val="lt-LT"/>
        </w:rPr>
        <w:t>tymo ir priežiūros paslaugų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56EF3C4E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A5DA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B03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balandžio </w:t>
      </w:r>
      <w:r w:rsidR="002B78E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5F592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56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600FD1">
        <w:rPr>
          <w:rFonts w:ascii="Times New Roman" w:hAnsi="Times New Roman" w:cs="Times New Roman"/>
          <w:szCs w:val="24"/>
          <w:lang w:val="lt-LT"/>
        </w:rPr>
        <w:t>STDIS VYSTYMO IR PRIEŽIŪROS PASLAUG</w:t>
      </w:r>
      <w:r w:rsidR="003467B2">
        <w:rPr>
          <w:rFonts w:ascii="Times New Roman" w:hAnsi="Times New Roman" w:cs="Times New Roman"/>
          <w:szCs w:val="24"/>
          <w:lang w:val="lt-LT"/>
        </w:rPr>
        <w:t>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5CBC" w14:textId="77777777" w:rsidR="00424BD2" w:rsidRDefault="00424BD2" w:rsidP="00922F44">
      <w:pPr>
        <w:spacing w:after="0" w:line="240" w:lineRule="auto"/>
      </w:pPr>
      <w:r>
        <w:separator/>
      </w:r>
    </w:p>
  </w:endnote>
  <w:endnote w:type="continuationSeparator" w:id="0">
    <w:p w14:paraId="592B915A" w14:textId="77777777" w:rsidR="00424BD2" w:rsidRDefault="00424BD2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1070" w14:textId="77777777" w:rsidR="00424BD2" w:rsidRDefault="00424BD2" w:rsidP="00922F44">
      <w:pPr>
        <w:spacing w:after="0" w:line="240" w:lineRule="auto"/>
      </w:pPr>
      <w:r>
        <w:separator/>
      </w:r>
    </w:p>
  </w:footnote>
  <w:footnote w:type="continuationSeparator" w:id="0">
    <w:p w14:paraId="7453006D" w14:textId="77777777" w:rsidR="00424BD2" w:rsidRDefault="00424BD2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2EEA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1672"/>
    <w:rsid w:val="00247814"/>
    <w:rsid w:val="002A2733"/>
    <w:rsid w:val="002A691E"/>
    <w:rsid w:val="002B035D"/>
    <w:rsid w:val="002B78E0"/>
    <w:rsid w:val="002D4DC4"/>
    <w:rsid w:val="002D6711"/>
    <w:rsid w:val="002E40D5"/>
    <w:rsid w:val="002F3DA6"/>
    <w:rsid w:val="002F44FB"/>
    <w:rsid w:val="0030305C"/>
    <w:rsid w:val="00322C65"/>
    <w:rsid w:val="00332A78"/>
    <w:rsid w:val="003467B2"/>
    <w:rsid w:val="00354226"/>
    <w:rsid w:val="003A591E"/>
    <w:rsid w:val="003E00C9"/>
    <w:rsid w:val="00406AF2"/>
    <w:rsid w:val="00424BD2"/>
    <w:rsid w:val="00462F16"/>
    <w:rsid w:val="004B2C43"/>
    <w:rsid w:val="004C1E19"/>
    <w:rsid w:val="005053D1"/>
    <w:rsid w:val="00556952"/>
    <w:rsid w:val="00564D7B"/>
    <w:rsid w:val="00593AFE"/>
    <w:rsid w:val="005E38DB"/>
    <w:rsid w:val="005E71BB"/>
    <w:rsid w:val="005F592B"/>
    <w:rsid w:val="005F5BC0"/>
    <w:rsid w:val="00600FD1"/>
    <w:rsid w:val="006024C8"/>
    <w:rsid w:val="006A2D42"/>
    <w:rsid w:val="006D1CCF"/>
    <w:rsid w:val="006E5C20"/>
    <w:rsid w:val="00707766"/>
    <w:rsid w:val="00721F85"/>
    <w:rsid w:val="00740089"/>
    <w:rsid w:val="00797195"/>
    <w:rsid w:val="007C022F"/>
    <w:rsid w:val="00845942"/>
    <w:rsid w:val="008B0A6A"/>
    <w:rsid w:val="008B2178"/>
    <w:rsid w:val="008C10A6"/>
    <w:rsid w:val="008C39E2"/>
    <w:rsid w:val="008D0BD7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A05BE"/>
    <w:rsid w:val="00BA4E1F"/>
    <w:rsid w:val="00BB2F86"/>
    <w:rsid w:val="00BD2D90"/>
    <w:rsid w:val="00BE1C4E"/>
    <w:rsid w:val="00C1204C"/>
    <w:rsid w:val="00C36FCC"/>
    <w:rsid w:val="00C50ACA"/>
    <w:rsid w:val="00C747E9"/>
    <w:rsid w:val="00C97EDD"/>
    <w:rsid w:val="00CA5DAC"/>
    <w:rsid w:val="00CC36CC"/>
    <w:rsid w:val="00D10752"/>
    <w:rsid w:val="00D13B07"/>
    <w:rsid w:val="00D34CCE"/>
    <w:rsid w:val="00D86F5C"/>
    <w:rsid w:val="00DD2514"/>
    <w:rsid w:val="00E24844"/>
    <w:rsid w:val="00E46B14"/>
    <w:rsid w:val="00E601EA"/>
    <w:rsid w:val="00E9524C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3A8DC86E-36D0-4E1B-ABEB-91241AFB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2026-04-14T08:04:00Z</dcterms:created>
  <dcterms:modified xsi:type="dcterms:W3CDTF">2026-04-14T08:04:00Z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