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eastAsia="Times New Roman" w:cs="Times New Roman"/>
          <w:b w:val="false"/>
          <w:bCs w:val="false"/>
          <w:i w:val="false"/>
          <w:i w:val="false"/>
          <w:iCs w:val="false"/>
          <w:caps w:val="false"/>
          <w:smallCaps w:val="false"/>
          <w:color w:val="444444"/>
          <w:sz w:val="22"/>
          <w:szCs w:val="22"/>
          <w:lang w:val="en-US"/>
        </w:rPr>
      </w:pPr>
      <w:r>
        <w:rPr>
          <w:rFonts w:eastAsia="Times New Roman" w:cs="Times New Roman" w:ascii="Times New Roman" w:hAnsi="Times New Roman"/>
          <w:b w:val="false"/>
          <w:bCs w:val="false"/>
          <w:i w:val="false"/>
          <w:iCs w:val="false"/>
          <w:caps w:val="false"/>
          <w:smallCaps w:val="false"/>
          <w:color w:val="444444"/>
          <w:sz w:val="22"/>
          <w:szCs w:val="22"/>
          <w:lang w:val="en-US"/>
        </w:rPr>
      </w:r>
    </w:p>
    <w:p>
      <w:pPr>
        <w:pStyle w:val="Normal"/>
        <w:jc w:val="center"/>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r>
    </w:p>
    <w:p>
      <w:pPr>
        <w:pStyle w:val="Normal"/>
        <w:jc w:val="center"/>
        <w:rPr>
          <w:rFonts w:ascii="Times New Roman" w:hAnsi="Times New Roman" w:eastAsia="Times New Roman" w:cs="Times New Roman"/>
          <w:b w:val="false"/>
          <w:bCs w:val="false"/>
          <w:i w:val="false"/>
          <w:i w:val="false"/>
          <w:iCs w:val="false"/>
          <w:caps w:val="false"/>
          <w:smallCaps w:val="false"/>
          <w:color w:themeColor="text1" w:val="000000"/>
          <w:sz w:val="24"/>
          <w:szCs w:val="24"/>
          <w:lang w:val="en-US"/>
        </w:rPr>
      </w:pPr>
      <w:r>
        <w:rPr>
          <w:rFonts w:eastAsia="Times New Roman" w:cs="Times New Roman" w:ascii="Times New Roman" w:hAnsi="Times New Roman"/>
          <w:b/>
          <w:bCs/>
          <w:i w:val="false"/>
          <w:iCs w:val="false"/>
          <w:caps/>
          <w:color w:themeColor="text1" w:val="000000"/>
          <w:sz w:val="24"/>
          <w:szCs w:val="24"/>
          <w:lang w:val="lt-LT"/>
        </w:rPr>
        <w:t>kvalifikacijos ir kiti reikalavimai</w:t>
      </w:r>
    </w:p>
    <w:p>
      <w:pPr>
        <w:pStyle w:val="Normal"/>
        <w:spacing w:before="0" w:after="4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n-US"/>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r>
    </w:p>
    <w:p>
      <w:pPr>
        <w:pStyle w:val="Normal"/>
        <w:jc w:val="center"/>
        <w:rPr>
          <w:rFonts w:ascii="Times New Roman" w:hAnsi="Times New Roman" w:eastAsia="Times New Roman" w:cs="Times New Roman"/>
          <w:b/>
          <w:bCs/>
          <w:i w:val="false"/>
          <w:i w:val="false"/>
          <w:iCs w:val="false"/>
          <w:caps/>
          <w:color w:val="444444"/>
          <w:sz w:val="22"/>
          <w:szCs w:val="22"/>
          <w:lang w:val="en-US"/>
        </w:rPr>
      </w:pPr>
      <w:r>
        <w:rPr>
          <w:rFonts w:eastAsia="Times New Roman" w:cs="Times New Roman" w:ascii="Times New Roman" w:hAnsi="Times New Roman"/>
          <w:b/>
          <w:bCs/>
          <w:i w:val="false"/>
          <w:iCs w:val="false"/>
          <w:caps/>
          <w:strike w:val="false"/>
          <w:dstrike w:val="false"/>
          <w:color w:val="444444"/>
          <w:sz w:val="24"/>
          <w:szCs w:val="24"/>
          <w:u w:val="single"/>
          <w:lang w:val="lt-LT"/>
        </w:rPr>
        <w:t xml:space="preserve"> </w:t>
      </w:r>
      <w:r>
        <w:rPr>
          <w:rFonts w:eastAsia="Times New Roman" w:cs="Times New Roman" w:ascii="Times New Roman" w:hAnsi="Times New Roman"/>
          <w:b/>
          <w:bCs/>
          <w:i w:val="false"/>
          <w:iCs w:val="false"/>
          <w:caps/>
          <w:strike w:val="false"/>
          <w:dstrike w:val="false"/>
          <w:color w:val="444444"/>
          <w:sz w:val="24"/>
          <w:szCs w:val="24"/>
          <w:u w:val="single"/>
          <w:lang w:val="lt-LT"/>
        </w:rPr>
        <w:t xml:space="preserve">5 </w:t>
      </w:r>
      <w:r>
        <w:rPr>
          <w:rFonts w:eastAsia="Times New Roman" w:cs="Times New Roman" w:ascii="Times New Roman" w:hAnsi="Times New Roman"/>
          <w:b/>
          <w:bCs/>
          <w:i w:val="false"/>
          <w:iCs w:val="false"/>
          <w:caps/>
          <w:strike w:val="false"/>
          <w:dstrike w:val="false"/>
          <w:color w:val="444444"/>
          <w:sz w:val="22"/>
          <w:szCs w:val="22"/>
          <w:u w:val="single"/>
          <w:lang w:val="lt-LT"/>
        </w:rPr>
        <w:t xml:space="preserve">PRIEDAS. KVALIFIKACIJOS REIKALAVIMAI </w:t>
      </w:r>
    </w:p>
    <w:p>
      <w:pPr>
        <w:pStyle w:val="Normal"/>
        <w:spacing w:before="0" w:after="4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n-US"/>
        </w:rPr>
      </w:pPr>
      <w:r>
        <w:rPr>
          <w:rFonts w:eastAsia="Times New Roman" w:cs="Times New Roman" w:ascii="Times New Roman" w:hAnsi="Times New Roman"/>
          <w:b w:val="false"/>
          <w:bCs w:val="false"/>
          <w:i w:val="false"/>
          <w:iCs w:val="false"/>
          <w:caps w:val="false"/>
          <w:smallCaps w:val="false"/>
          <w:color w:themeColor="text1" w:val="000000"/>
          <w:sz w:val="22"/>
          <w:szCs w:val="22"/>
          <w:lang w:val="en-US"/>
        </w:rPr>
      </w:r>
    </w:p>
    <w:p>
      <w:pPr>
        <w:pStyle w:val="Normal"/>
        <w:spacing w:before="0" w:after="4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n-US"/>
        </w:rPr>
      </w:pPr>
      <w:r>
        <w:rPr>
          <w:rFonts w:eastAsia="Times New Roman" w:cs="Times New Roman" w:ascii="Times New Roman" w:hAnsi="Times New Roman"/>
          <w:b w:val="false"/>
          <w:bCs w:val="false"/>
          <w:i w:val="false"/>
          <w:iCs w:val="false"/>
          <w:caps w:val="false"/>
          <w:smallCaps w:val="false"/>
          <w:color w:themeColor="text1" w:val="000000"/>
          <w:sz w:val="22"/>
          <w:szCs w:val="22"/>
          <w:lang w:val="lt-LT"/>
        </w:rPr>
        <w:t xml:space="preserve">1 lentelė. Kvalifikacijos reikalavimai </w:t>
      </w:r>
    </w:p>
    <w:tbl>
      <w:tblPr>
        <w:tblStyle w:val="TableGrid"/>
        <w:tblW w:w="14820" w:type="dxa"/>
        <w:jc w:val="left"/>
        <w:tblInd w:w="-420" w:type="dxa"/>
        <w:tblLayout w:type="fixed"/>
        <w:tblCellMar>
          <w:top w:w="0" w:type="dxa"/>
          <w:left w:w="105" w:type="dxa"/>
          <w:bottom w:w="0" w:type="dxa"/>
          <w:right w:w="105" w:type="dxa"/>
        </w:tblCellMar>
        <w:tblLook w:firstRow="1" w:noVBand="1" w:lastRow="0" w:firstColumn="1" w:lastColumn="0" w:noHBand="0" w:val="04a0"/>
      </w:tblPr>
      <w:tblGrid>
        <w:gridCol w:w="539"/>
        <w:gridCol w:w="4830"/>
        <w:gridCol w:w="5385"/>
        <w:gridCol w:w="4065"/>
      </w:tblGrid>
      <w:tr>
        <w:trPr>
          <w:trHeight w:val="300" w:hRule="atLeast"/>
        </w:trPr>
        <w:tc>
          <w:tcPr>
            <w:tcW w:w="539" w:type="dxa"/>
            <w:tcBorders>
              <w:top w:val="single" w:sz="6" w:space="0" w:color="000000"/>
              <w:left w:val="single" w:sz="6" w:space="0" w:color="000000"/>
            </w:tcBorders>
            <w:shd w:color="auto" w:fill="F2F2F2" w:themeFill="background1" w:themeFillShade="f2" w:val="clear"/>
          </w:tcPr>
          <w:p>
            <w:pPr>
              <w:pStyle w:val="Normal"/>
              <w:widowControl/>
              <w:pBdr/>
              <w:spacing w:lineRule="auto" w:line="240" w:before="0" w:after="0"/>
              <w:jc w:val="righ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ascii="Times New Roman" w:hAnsi="Times New Roman"/>
                <w:b/>
                <w:bCs/>
                <w:i w:val="false"/>
                <w:iCs w:val="false"/>
                <w:color w:themeColor="text1" w:val="000000"/>
                <w:kern w:val="0"/>
                <w:sz w:val="22"/>
                <w:szCs w:val="22"/>
                <w:lang w:val="lt-LT" w:eastAsia="ja-JP" w:bidi="ar-SA"/>
              </w:rPr>
              <w:t>Eil. Nr.</w:t>
            </w:r>
          </w:p>
        </w:tc>
        <w:tc>
          <w:tcPr>
            <w:tcW w:w="4830" w:type="dxa"/>
            <w:tcBorders>
              <w:top w:val="single" w:sz="6" w:space="0" w:color="000000"/>
            </w:tcBorders>
            <w:shd w:color="auto" w:fill="F2F2F2" w:themeFill="background1" w:themeFillShade="f2" w:val="clear"/>
            <w:vAlign w:val="center"/>
          </w:tcPr>
          <w:p>
            <w:pPr>
              <w:pStyle w:val="Normal"/>
              <w:widowControl/>
              <w:spacing w:lineRule="auto" w:line="240" w:before="0" w:after="0"/>
              <w:jc w:val="center"/>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bCs/>
                <w:i w:val="false"/>
                <w:iCs w:val="false"/>
                <w:kern w:val="0"/>
                <w:sz w:val="22"/>
                <w:szCs w:val="22"/>
                <w:lang w:val="lt-LT" w:eastAsia="ja-JP" w:bidi="ar-SA"/>
              </w:rPr>
              <w:t>Reikalavimas</w:t>
            </w:r>
          </w:p>
        </w:tc>
        <w:tc>
          <w:tcPr>
            <w:tcW w:w="5385" w:type="dxa"/>
            <w:tcBorders>
              <w:top w:val="single" w:sz="6" w:space="0" w:color="000000"/>
            </w:tcBorders>
            <w:shd w:color="auto" w:fill="F2F2F2" w:themeFill="background1" w:themeFillShade="f2" w:val="clear"/>
            <w:vAlign w:val="center"/>
          </w:tcPr>
          <w:p>
            <w:pPr>
              <w:pStyle w:val="Normal"/>
              <w:widowControl/>
              <w:spacing w:lineRule="auto" w:line="240" w:before="0" w:after="0"/>
              <w:jc w:val="center"/>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bCs/>
                <w:i w:val="false"/>
                <w:iCs w:val="false"/>
                <w:kern w:val="0"/>
                <w:sz w:val="22"/>
                <w:szCs w:val="22"/>
                <w:lang w:val="lt-LT" w:eastAsia="ja-JP" w:bidi="ar-SA"/>
              </w:rPr>
              <w:t>Atitiktį pagrindžiantys dokumentai</w:t>
            </w:r>
          </w:p>
        </w:tc>
        <w:tc>
          <w:tcPr>
            <w:tcW w:w="4065" w:type="dxa"/>
            <w:tcBorders>
              <w:top w:val="single" w:sz="6" w:space="0" w:color="000000"/>
              <w:right w:val="single" w:sz="6" w:space="0" w:color="000000"/>
            </w:tcBorders>
            <w:shd w:color="auto" w:fill="F2F2F2" w:themeFill="background1" w:themeFillShade="f2" w:val="clear"/>
            <w:vAlign w:val="center"/>
          </w:tcPr>
          <w:p>
            <w:pPr>
              <w:pStyle w:val="Normal"/>
              <w:widowControl/>
              <w:spacing w:lineRule="auto" w:line="240" w:before="0" w:after="0"/>
              <w:jc w:val="center"/>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bCs/>
                <w:i w:val="false"/>
                <w:iCs w:val="false"/>
                <w:kern w:val="0"/>
                <w:sz w:val="22"/>
                <w:szCs w:val="22"/>
                <w:lang w:val="lt-LT" w:eastAsia="ja-JP" w:bidi="ar-SA"/>
              </w:rPr>
              <w:t>Subjektas, kuris turi atitikti reikalavimą</w:t>
            </w:r>
          </w:p>
        </w:tc>
      </w:tr>
      <w:tr>
        <w:trPr>
          <w:trHeight w:val="300" w:hRule="atLeast"/>
        </w:trPr>
        <w:tc>
          <w:tcPr>
            <w:tcW w:w="539" w:type="dxa"/>
            <w:tcBorders>
              <w:left w:val="single" w:sz="6" w:space="0" w:color="000000"/>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1.</w:t>
            </w:r>
          </w:p>
        </w:tc>
        <w:tc>
          <w:tcPr>
            <w:tcW w:w="4830" w:type="dxa"/>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ascii="Times New Roman" w:hAnsi="Times New Roman"/>
                <w:b w:val="false"/>
                <w:bCs w:val="false"/>
                <w:i w:val="false"/>
                <w:iCs w:val="false"/>
                <w:color w:themeColor="text1" w:val="000000"/>
                <w:kern w:val="0"/>
                <w:sz w:val="22"/>
                <w:szCs w:val="22"/>
                <w:lang w:val="lt-LT" w:eastAsia="ja-JP" w:bidi="ar-SA"/>
              </w:rPr>
              <w:t xml:space="preserve">Tiekėjas per pastaruosius 3  (trejus) metus iki pasiūlymų pateikimo termino pabaigos arba nuo įregistravimo dienos (jeigu veiklą pradėjo vykdyti vėliau) turi būti tinkamai įvykdęs bent vieną komunikacijos strategijos ir jos įgyvendinimo priemonių plano parengimo projektą (sutartį).   </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ascii="Times New Roman" w:hAnsi="Times New Roman"/>
                <w:b w:val="false"/>
                <w:bCs w:val="false"/>
                <w:i w:val="false"/>
                <w:iCs w:val="false"/>
                <w:color w:themeColor="text1" w:val="000000"/>
                <w:kern w:val="0"/>
                <w:sz w:val="22"/>
                <w:szCs w:val="22"/>
                <w:lang w:val="lt-LT" w:eastAsia="ja-JP" w:bidi="ar-SA"/>
              </w:rPr>
              <w:t>Vienos sutarties vertė turi būti ne mažesnė kaip 10 000,00 (dešimt tūkstančių) Eur be PVM. Jei tiekėjas teikia informaciją apie vykdomą sutartį, laikoma, kad jo patirtis atitinka keliamą reikalavimą, jei vykdomos sutarties įvykdyta dalis yra ne mažesnė kaip už 10 000,00 (dešimt tūkstančių) Eur be PVM.</w:t>
            </w:r>
          </w:p>
          <w:p>
            <w:pPr>
              <w:pStyle w:val="Normal"/>
              <w:widowControl/>
              <w:spacing w:lineRule="auto" w:line="240" w:before="0" w:after="6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en-US" w:eastAsia="ja-JP" w:bidi="ar-SA"/>
              </w:rPr>
            </w:r>
          </w:p>
        </w:tc>
        <w:tc>
          <w:tcPr>
            <w:tcW w:w="5385" w:type="dxa"/>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Pateikiama:</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 xml:space="preserve">1) pagrindinių per reikalaujamą laikotarpį suteiktų paslaugų sąrašas pagal pirkimo sąlygose pateiktą formą </w:t>
            </w:r>
            <w:r>
              <w:rPr>
                <w:rFonts w:eastAsia="Times New Roman" w:cs="Times New Roman" w:ascii="Times New Roman" w:hAnsi="Times New Roman"/>
                <w:b w:val="false"/>
                <w:bCs w:val="false"/>
                <w:i/>
                <w:iCs/>
                <w:kern w:val="0"/>
                <w:sz w:val="22"/>
                <w:szCs w:val="22"/>
                <w:lang w:val="lt-LT" w:eastAsia="ja-JP" w:bidi="ar-SA"/>
              </w:rPr>
              <w:t>(pateikta Specialiųjų pirkimo sąlygų 10 priede)</w:t>
            </w:r>
            <w:r>
              <w:rPr>
                <w:rFonts w:eastAsia="Times New Roman" w:cs="Times New Roman" w:ascii="Times New Roman" w:hAnsi="Times New Roman"/>
                <w:b w:val="false"/>
                <w:bCs w:val="false"/>
                <w:i w:val="false"/>
                <w:iCs w:val="false"/>
                <w:kern w:val="0"/>
                <w:sz w:val="22"/>
                <w:szCs w:val="22"/>
                <w:lang w:val="lt-LT" w:eastAsia="ja-JP" w:bidi="ar-SA"/>
              </w:rPr>
              <w:t>, kuriame nurodoma prašoma informacija;</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 xml:space="preserve">2) Įrodymui apie tinkamą sutarties (jos dalies) įvykdymą tiekėjas pateikia užsakovo pažymas arba sutarties šalių pasirašyto perdavimo - priėmimo akto kopijas arba kitus lygiaverčius dokumentus, kurie įrodo, kad Tiekėjo suteiktos paslaugos yra tinkamai suteiktos ir atitinka reikalavimus dėl suteiktų paslaugų objekto ir vertės. Dokumente turi būti nurodyta: sutarties sudarymo ir įvykdymo datos (mėnesio tikslumu), suteiktų paslaugų aprašymas (pavadinimas), iš kurio būtų galima nustatyti atitikimą keliamiems reikalavimams, suteiktų paslaugų faktinė vertė eurais be PVM, informacija apie tinkamą (sėkmingą) įsipareigojimų vykdymą. </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Pastaba. Jeigu sutartis buvo vykdoma kartu su kitais ūkio subjektais, pažymoje turi būti nurodyta (ir bus vertinama) informacija apie tiekėjo atskirai įvykdytą sutarties dalį, o ne visas įvykdytos sutarties objektas.</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en-US" w:eastAsia="ja-JP" w:bidi="ar-SA"/>
              </w:rPr>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iCs/>
                <w:kern w:val="0"/>
                <w:sz w:val="22"/>
                <w:szCs w:val="22"/>
                <w:lang w:val="lt-LT" w:eastAsia="ja-JP" w:bidi="ar-SA"/>
              </w:rPr>
              <w:t>Perkančioji organizacija, norėdama įsitikinti arba siekdama pasitikslinti pateiktą informaciją, atskiru prašymu gali paprašyti pateikti įvykdytų ar vykdomų sutarčių kopijas arba išrašus iš sutarčių bei projekto/sutarties objektą apibūdinančius dokumentus (pvz., techninę užduotį) arba be išankstinio įspėjimo susisiekti su tiekėjo nurodytu užsakovo atstovu.</w:t>
            </w:r>
          </w:p>
        </w:tc>
        <w:tc>
          <w:tcPr>
            <w:tcW w:w="4065" w:type="dxa"/>
            <w:tcBorders>
              <w:right w:val="single" w:sz="6" w:space="0" w:color="000000"/>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Tiekėjas, visi tiekėjų grupės nariai, jeigu pasiūlymą teikia ūkio subjektų grupė (pajėgumai sumuojami), ir kiti ūkio subjektai, kuriais remiasi tiekėjas, kartu.</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en-US" w:eastAsia="ja-JP" w:bidi="ar-SA"/>
              </w:rPr>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Tiekėjas gali remtis kitų ūkio subjektų pajėgumais tik tuo atveju, jeigu tie subjektai patys vykdys tą pirkimo sutarties dalį, kuriai reikia jų turimų pajėgumų.</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en-US" w:eastAsia="ja-JP" w:bidi="ar-SA"/>
              </w:rPr>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trPr>
          <w:trHeight w:val="300" w:hRule="atLeast"/>
        </w:trPr>
        <w:tc>
          <w:tcPr>
            <w:tcW w:w="539" w:type="dxa"/>
            <w:tcBorders>
              <w:left w:val="single" w:sz="6" w:space="0" w:color="000000"/>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2.</w:t>
            </w:r>
          </w:p>
        </w:tc>
        <w:tc>
          <w:tcPr>
            <w:tcW w:w="4830" w:type="dxa"/>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Tiekėjas turi turėti (arba gali pasitelkti) kvalifikuotus už pirkimo sutarties vykdymą atsakingus specialistus. Specialistai turi atitikti šiuos žemiau nurodytus kvalifikacijos reikalavimus:</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4"/>
                <w:szCs w:val="24"/>
              </w:rPr>
            </w:pPr>
            <w:r>
              <w:rPr>
                <w:rFonts w:eastAsia="" w:cs=""/>
                <w:kern w:val="0"/>
                <w:sz w:val="24"/>
                <w:szCs w:val="24"/>
                <w:lang w:val="en-US" w:eastAsia="ja-JP" w:bidi="ar-SA"/>
              </w:rPr>
              <w:br/>
            </w:r>
            <w:r>
              <w:rPr>
                <w:rFonts w:eastAsia="Times New Roman" w:cs="Times New Roman" w:ascii="Times New Roman" w:hAnsi="Times New Roman"/>
                <w:b w:val="false"/>
                <w:bCs w:val="false"/>
                <w:i w:val="false"/>
                <w:iCs w:val="false"/>
                <w:kern w:val="0"/>
                <w:sz w:val="22"/>
                <w:szCs w:val="22"/>
                <w:lang w:val="lt-LT" w:eastAsia="ja-JP" w:bidi="ar-SA"/>
              </w:rPr>
              <w:t>Kiekvienai specialisto pozicijai turi būti pasiūlytas visus tai pozicijai keliamus reikalavimus atitinkantis specialistas</w:t>
            </w:r>
            <w:r>
              <w:rPr>
                <w:rFonts w:eastAsia="Times New Roman" w:cs="Times New Roman" w:ascii="Times New Roman" w:hAnsi="Times New Roman"/>
                <w:b w:val="false"/>
                <w:bCs w:val="false"/>
                <w:i w:val="false"/>
                <w:iCs w:val="false"/>
                <w:kern w:val="0"/>
                <w:sz w:val="24"/>
                <w:szCs w:val="24"/>
                <w:lang w:val="lt-LT" w:eastAsia="ja-JP" w:bidi="ar-SA"/>
              </w:rPr>
              <w:t>(t. y. tiekėjas negali siūlyti kelių asmenų, kurie kartu atitinka specialisto reikalavimus).</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en-US" w:eastAsia="ja-JP" w:bidi="ar-SA"/>
              </w:rPr>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Tas pats specialistas gali būti teikiamas į daugiau nei vieną specialisto poziciją, jeigu tiekėjo siūlomas specialistas atitinka daugiau nei vienai specialisto pozicijai keliamus reikalavimus.</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en-US" w:eastAsia="ja-JP" w:bidi="ar-SA"/>
              </w:rPr>
            </w:r>
          </w:p>
        </w:tc>
        <w:tc>
          <w:tcPr>
            <w:tcW w:w="5385" w:type="dxa"/>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Pateikiama:</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 xml:space="preserve">1) Užpildytas siūlomų specialistų sąrašas (1 ir 2 lentelės) pagal pirkimo sąlygose pateiktą formą </w:t>
            </w:r>
            <w:r>
              <w:rPr>
                <w:rFonts w:eastAsia="Times New Roman" w:cs="Times New Roman" w:ascii="Times New Roman" w:hAnsi="Times New Roman"/>
                <w:b w:val="false"/>
                <w:bCs w:val="false"/>
                <w:i/>
                <w:iCs/>
                <w:kern w:val="0"/>
                <w:sz w:val="22"/>
                <w:szCs w:val="22"/>
                <w:lang w:val="lt-LT" w:eastAsia="ja-JP" w:bidi="ar-SA"/>
              </w:rPr>
              <w:t>(pateikta Specialiųjų pirkimo sąlygų 9 priede)</w:t>
            </w:r>
            <w:r>
              <w:rPr>
                <w:rFonts w:eastAsia="Times New Roman" w:cs="Times New Roman" w:ascii="Times New Roman" w:hAnsi="Times New Roman"/>
                <w:b w:val="false"/>
                <w:bCs w:val="false"/>
                <w:i w:val="false"/>
                <w:iCs w:val="false"/>
                <w:kern w:val="0"/>
                <w:sz w:val="22"/>
                <w:szCs w:val="22"/>
                <w:lang w:val="lt-LT" w:eastAsia="ja-JP" w:bidi="ar-SA"/>
              </w:rPr>
              <w:t>;</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2) Jeigu specialistas nėra tiekėjo darbuotojas, pateikiamas specialisto pasirašytas sutikimas teikti paslaugas, jeigu tiekėjas laimės viešąjį pirkimą ir bus pasirašyta pirkimo sutartis.</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 w:cs=""/>
                <w:kern w:val="0"/>
                <w:sz w:val="24"/>
                <w:szCs w:val="24"/>
                <w:lang w:val="en-US" w:eastAsia="ja-JP" w:bidi="ar-SA"/>
              </w:rPr>
              <w:br/>
            </w:r>
            <w:r>
              <w:rPr>
                <w:rFonts w:eastAsia="Times New Roman" w:cs="Times New Roman" w:ascii="Times New Roman" w:hAnsi="Times New Roman"/>
                <w:b w:val="false"/>
                <w:bCs w:val="false"/>
                <w:i/>
                <w:iCs/>
                <w:kern w:val="0"/>
                <w:sz w:val="22"/>
                <w:szCs w:val="22"/>
                <w:lang w:val="lt-LT" w:eastAsia="ja-JP" w:bidi="ar-SA"/>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4065" w:type="dxa"/>
            <w:vMerge w:val="restart"/>
            <w:tcBorders>
              <w:bottom w:val="single" w:sz="6" w:space="0" w:color="000000"/>
              <w:right w:val="single" w:sz="6" w:space="0" w:color="000000"/>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Tiekėjas gali remtis kitų ūkio subjektų pajėgumais tik tuo atveju, jeigu tie subjektai (jų darbuotojai) patys vykdys tą pirkimo sutarties dalį, kuriai reikia jų turimų pajėgumų.</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trPr>
          <w:trHeight w:val="300" w:hRule="atLeast"/>
        </w:trPr>
        <w:tc>
          <w:tcPr>
            <w:tcW w:w="539" w:type="dxa"/>
            <w:tcBorders>
              <w:left w:val="single" w:sz="6" w:space="0" w:color="000000"/>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2.1.</w:t>
            </w:r>
          </w:p>
        </w:tc>
        <w:tc>
          <w:tcPr>
            <w:tcW w:w="4830" w:type="dxa"/>
            <w:tcBorders/>
          </w:tcPr>
          <w:p>
            <w:pPr>
              <w:pStyle w:val="Normal"/>
              <w:widowControl/>
              <w:pBdr/>
              <w:spacing w:lineRule="auto" w:line="240" w:before="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ascii="Times New Roman" w:hAnsi="Times New Roman"/>
                <w:b/>
                <w:bCs/>
                <w:i w:val="false"/>
                <w:iCs w:val="false"/>
                <w:color w:themeColor="text1" w:val="000000"/>
                <w:kern w:val="0"/>
                <w:sz w:val="22"/>
                <w:szCs w:val="22"/>
                <w:lang w:val="lt-LT" w:eastAsia="ja-JP" w:bidi="ar-SA"/>
              </w:rPr>
              <w:t>Projekto vadovas:</w:t>
            </w:r>
          </w:p>
          <w:p>
            <w:pPr>
              <w:pStyle w:val="Normal"/>
              <w:widowControl/>
              <w:pBdr/>
              <w:shd w:val="clear" w:color="auto" w:fill="FFFFFF" w:themeFill="background1"/>
              <w:tabs>
                <w:tab w:val="clear" w:pos="720"/>
                <w:tab w:val="left" w:pos="402" w:leader="none"/>
              </w:tabs>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 per paskutinius 3 (trejus) metus iki pasiūlymo pateikimo termino pabaigos turi būti vadovavęs bent 1 (vienam) įvykdytam viešųjų ryšių ir (ar) visuomenės informavimo ir (ar) komunikacijos paslaugų projektui.</w:t>
            </w:r>
          </w:p>
        </w:tc>
        <w:tc>
          <w:tcPr>
            <w:tcW w:w="5385" w:type="dxa"/>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Pateikiama:</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en-US" w:eastAsia="ja-JP" w:bidi="ar-SA"/>
              </w:rPr>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ascii="Times New Roman" w:hAnsi="Times New Roman"/>
                <w:b w:val="false"/>
                <w:bCs w:val="false"/>
                <w:i w:val="false"/>
                <w:iCs w:val="false"/>
                <w:kern w:val="0"/>
                <w:sz w:val="22"/>
                <w:szCs w:val="22"/>
                <w:lang w:val="lt-LT" w:eastAsia="ja-JP" w:bidi="ar-SA"/>
              </w:rPr>
              <w:t xml:space="preserve">1) šios lentelės 2 p. </w:t>
            </w:r>
            <w:r>
              <w:rPr>
                <w:rFonts w:eastAsia="Times New Roman" w:cs="Times New Roman" w:ascii="Times New Roman" w:hAnsi="Times New Roman"/>
                <w:b w:val="false"/>
                <w:bCs w:val="false"/>
                <w:i w:val="false"/>
                <w:iCs w:val="false"/>
                <w:color w:themeColor="text1" w:val="000000"/>
                <w:kern w:val="0"/>
                <w:sz w:val="22"/>
                <w:szCs w:val="22"/>
                <w:lang w:val="lt-LT" w:eastAsia="ja-JP" w:bidi="ar-SA"/>
              </w:rPr>
              <w:t>reikalaujami dokumentai.</w:t>
            </w:r>
          </w:p>
        </w:tc>
        <w:tc>
          <w:tcPr>
            <w:tcW w:w="4065" w:type="dxa"/>
            <w:vMerge w:val="continue"/>
            <w:tcBorders>
              <w:right w:val="single" w:sz="6" w:space="0" w:color="000000"/>
            </w:tcBorders>
            <w:tcMar>
              <w:left w:w="108" w:type="dxa"/>
              <w:right w:w="108" w:type="dxa"/>
            </w:tcMar>
            <w:vAlign w:val="center"/>
          </w:tcPr>
          <w:p>
            <w:pPr>
              <w:pStyle w:val="Normal"/>
              <w:widowControl/>
              <w:spacing w:lineRule="auto" w:line="240" w:before="0" w:after="0"/>
              <w:jc w:val="left"/>
              <w:rPr>
                <w:rFonts w:ascii="Aptos" w:hAnsi="Aptos" w:eastAsia="" w:cs=""/>
                <w:kern w:val="0"/>
                <w:sz w:val="24"/>
                <w:szCs w:val="24"/>
                <w:lang w:val="en-US" w:eastAsia="ja-JP" w:bidi="ar-SA"/>
              </w:rPr>
            </w:pPr>
            <w:r>
              <w:rPr>
                <w:rFonts w:eastAsia="" w:cs=""/>
                <w:kern w:val="0"/>
                <w:sz w:val="24"/>
                <w:szCs w:val="24"/>
                <w:lang w:val="en-US" w:eastAsia="ja-JP" w:bidi="ar-SA"/>
              </w:rPr>
            </w:r>
          </w:p>
        </w:tc>
      </w:tr>
      <w:tr>
        <w:trPr>
          <w:trHeight w:val="300" w:hRule="atLeast"/>
        </w:trPr>
        <w:tc>
          <w:tcPr>
            <w:tcW w:w="539" w:type="dxa"/>
            <w:tcBorders>
              <w:left w:val="single" w:sz="6" w:space="0" w:color="000000"/>
              <w:bottom w:val="single" w:sz="6" w:space="0" w:color="000000"/>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2.2.</w:t>
            </w:r>
          </w:p>
        </w:tc>
        <w:tc>
          <w:tcPr>
            <w:tcW w:w="4830" w:type="dxa"/>
            <w:tcBorders>
              <w:bottom w:val="single" w:sz="6" w:space="0" w:color="000000"/>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ascii="Times New Roman" w:hAnsi="Times New Roman"/>
                <w:b/>
                <w:bCs/>
                <w:i w:val="false"/>
                <w:iCs w:val="false"/>
                <w:color w:themeColor="text1" w:val="000000"/>
                <w:kern w:val="0"/>
                <w:sz w:val="22"/>
                <w:szCs w:val="22"/>
                <w:lang w:val="lt-LT" w:eastAsia="ja-JP" w:bidi="ar-SA"/>
              </w:rPr>
              <w:t>Ekspertas Nr. 1 - Strateginis konsultantas:</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 per paskutinius 3 (trejus) metus iki pasiūlymo pateikimo termino pabaigos turi būti dalyvavęs rengiant bent 1 (vieną) viešųjų ryšių ir (ar) visuomenės informavimo ir (ar) komunikacijos strategiją.</w:t>
            </w:r>
          </w:p>
        </w:tc>
        <w:tc>
          <w:tcPr>
            <w:tcW w:w="5385" w:type="dxa"/>
            <w:tcBorders>
              <w:bottom w:val="single" w:sz="6" w:space="0" w:color="000000"/>
            </w:tcBorders>
          </w:tcPr>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lt-LT" w:eastAsia="ja-JP" w:bidi="ar-SA"/>
              </w:rPr>
              <w:t>Pateikiama:</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sz w:val="22"/>
                <w:szCs w:val="22"/>
              </w:rPr>
            </w:pPr>
            <w:r>
              <w:rPr>
                <w:rFonts w:eastAsia="Times New Roman" w:cs="Times New Roman" w:ascii="Times New Roman" w:hAnsi="Times New Roman"/>
                <w:b w:val="false"/>
                <w:bCs w:val="false"/>
                <w:i w:val="false"/>
                <w:iCs w:val="false"/>
                <w:kern w:val="0"/>
                <w:sz w:val="22"/>
                <w:szCs w:val="22"/>
                <w:lang w:val="en-US" w:eastAsia="ja-JP" w:bidi="ar-SA"/>
              </w:rPr>
            </w:r>
          </w:p>
          <w:p>
            <w:pPr>
              <w:pStyle w:val="Normal"/>
              <w:widowControl/>
              <w:pBdr/>
              <w:tabs>
                <w:tab w:val="clear" w:pos="720"/>
                <w:tab w:val="left" w:pos="0" w:leader="none"/>
                <w:tab w:val="left" w:pos="39" w:leader="none"/>
                <w:tab w:val="left" w:pos="312" w:leader="none"/>
              </w:tabs>
              <w:spacing w:lineRule="auto" w:line="240" w:before="0" w:after="0"/>
              <w:ind w:left="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ascii="Times New Roman" w:hAnsi="Times New Roman"/>
                <w:b w:val="false"/>
                <w:bCs w:val="false"/>
                <w:i w:val="false"/>
                <w:iCs w:val="false"/>
                <w:kern w:val="0"/>
                <w:sz w:val="22"/>
                <w:szCs w:val="22"/>
                <w:lang w:val="lt-LT" w:eastAsia="ja-JP" w:bidi="ar-SA"/>
              </w:rPr>
              <w:t xml:space="preserve">1) šios lentelės 2 p. </w:t>
            </w:r>
            <w:r>
              <w:rPr>
                <w:rFonts w:eastAsia="Times New Roman" w:cs="Times New Roman" w:ascii="Times New Roman" w:hAnsi="Times New Roman"/>
                <w:b w:val="false"/>
                <w:bCs w:val="false"/>
                <w:i w:val="false"/>
                <w:iCs w:val="false"/>
                <w:color w:themeColor="text1" w:val="000000"/>
                <w:kern w:val="0"/>
                <w:sz w:val="22"/>
                <w:szCs w:val="22"/>
                <w:lang w:val="lt-LT" w:eastAsia="ja-JP" w:bidi="ar-SA"/>
              </w:rPr>
              <w:t>reikalaujami dokumentai.</w:t>
            </w:r>
          </w:p>
        </w:tc>
        <w:tc>
          <w:tcPr>
            <w:tcW w:w="4065" w:type="dxa"/>
            <w:vMerge w:val="continue"/>
            <w:tcBorders>
              <w:bottom w:val="single" w:sz="6" w:space="0" w:color="000000"/>
              <w:right w:val="single" w:sz="6" w:space="0" w:color="000000"/>
            </w:tcBorders>
            <w:tcMar>
              <w:left w:w="108" w:type="dxa"/>
              <w:right w:w="108" w:type="dxa"/>
            </w:tcMar>
            <w:vAlign w:val="center"/>
          </w:tcPr>
          <w:p>
            <w:pPr>
              <w:pStyle w:val="Normal"/>
              <w:widowControl/>
              <w:spacing w:lineRule="auto" w:line="240" w:before="0" w:after="0"/>
              <w:jc w:val="left"/>
              <w:rPr>
                <w:rFonts w:ascii="Aptos" w:hAnsi="Aptos" w:eastAsia="" w:cs=""/>
                <w:kern w:val="0"/>
                <w:sz w:val="24"/>
                <w:szCs w:val="24"/>
                <w:lang w:val="en-US" w:eastAsia="ja-JP" w:bidi="ar-SA"/>
              </w:rPr>
            </w:pPr>
            <w:r>
              <w:rPr>
                <w:rFonts w:eastAsia="" w:cs=""/>
                <w:kern w:val="0"/>
                <w:sz w:val="24"/>
                <w:szCs w:val="24"/>
                <w:lang w:val="en-US" w:eastAsia="ja-JP" w:bidi="ar-SA"/>
              </w:rPr>
            </w:r>
          </w:p>
        </w:tc>
      </w:tr>
    </w:tbl>
    <w:p>
      <w:pPr>
        <w:pStyle w:val="Normal"/>
        <w:bidi w:val="0"/>
        <w:spacing w:before="40" w:after="0"/>
        <w:jc w:val="both"/>
        <w:rPr>
          <w:rFonts w:ascii="Times New Roman" w:hAnsi="Times New Roman" w:eastAsia="Times New Roman" w:cs="Times New Roman"/>
          <w:b w:val="false"/>
          <w:bCs w:val="false"/>
          <w:i w:val="false"/>
          <w:i w:val="false"/>
          <w:iCs w:val="false"/>
          <w:caps w:val="false"/>
          <w:smallCaps w:val="false"/>
          <w:color w:themeColor="text1" w:val="000000"/>
          <w:sz w:val="20"/>
          <w:szCs w:val="20"/>
          <w:lang w:val="en-US"/>
        </w:rPr>
      </w:pPr>
      <w:r>
        <w:rPr>
          <w:rFonts w:eastAsia="Times New Roman" w:cs="Times New Roman" w:ascii="Times New Roman" w:hAnsi="Times New Roman"/>
          <w:b w:val="false"/>
          <w:bCs w:val="false"/>
          <w:i w:val="false"/>
          <w:iCs w:val="false"/>
          <w:caps w:val="false"/>
          <w:smallCaps w:val="false"/>
          <w:color w:themeColor="text1" w:val="000000"/>
          <w:sz w:val="20"/>
          <w:szCs w:val="20"/>
          <w:lang w:val="lt-LT"/>
        </w:rPr>
        <w:t>*</w:t>
      </w:r>
      <w:r>
        <w:rPr>
          <w:rFonts w:eastAsia="Times New Roman" w:cs="Times New Roman" w:ascii="Times New Roman" w:hAnsi="Times New Roman"/>
          <w:b w:val="false"/>
          <w:bCs w:val="false"/>
          <w:i/>
          <w:iCs/>
          <w:caps w:val="false"/>
          <w:smallCaps w:val="false"/>
          <w:color w:themeColor="text1" w:val="000000"/>
          <w:sz w:val="20"/>
          <w:szCs w:val="20"/>
          <w:lang w:val="lt-LT"/>
        </w:rPr>
        <w:t>jei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p>
      <w:pPr>
        <w:pStyle w:val="Normal"/>
        <w:bidi w:val="0"/>
        <w:spacing w:before="40" w:after="0"/>
        <w:jc w:val="both"/>
        <w:rPr>
          <w:rFonts w:ascii="Times New Roman" w:hAnsi="Times New Roman" w:eastAsia="Times New Roman" w:cs="Times New Roman"/>
          <w:b w:val="false"/>
          <w:bCs w:val="false"/>
          <w:i w:val="false"/>
          <w:i w:val="false"/>
          <w:iCs w:val="false"/>
          <w:caps w:val="false"/>
          <w:smallCaps w:val="false"/>
          <w:color w:themeColor="text1" w:val="000000"/>
          <w:sz w:val="20"/>
          <w:szCs w:val="20"/>
          <w:lang w:val="en-US"/>
        </w:rPr>
      </w:pPr>
      <w:r>
        <w:rPr>
          <w:rFonts w:eastAsia="Times New Roman" w:cs="Times New Roman" w:ascii="Times New Roman" w:hAnsi="Times New Roman"/>
          <w:b w:val="false"/>
          <w:bCs w:val="false"/>
          <w:i w:val="false"/>
          <w:iCs w:val="false"/>
          <w:caps w:val="false"/>
          <w:smallCaps w:val="false"/>
          <w:color w:themeColor="text1" w:val="000000"/>
          <w:sz w:val="20"/>
          <w:szCs w:val="20"/>
          <w:lang w:val="en-US"/>
        </w:rPr>
      </w:r>
    </w:p>
    <w:p>
      <w:pPr>
        <w:pStyle w:val="Normal"/>
        <w:bidi w:val="0"/>
        <w:spacing w:before="40" w:after="0"/>
        <w:jc w:val="both"/>
        <w:rPr>
          <w:rFonts w:ascii="Times New Roman" w:hAnsi="Times New Roman" w:eastAsia="Times New Roman" w:cs="Times New Roman"/>
          <w:b w:val="false"/>
          <w:bCs w:val="false"/>
          <w:i w:val="false"/>
          <w:i w:val="false"/>
          <w:iCs w:val="false"/>
          <w:caps w:val="false"/>
          <w:smallCaps w:val="false"/>
          <w:color w:themeColor="text1" w:val="000000"/>
          <w:sz w:val="20"/>
          <w:szCs w:val="20"/>
          <w:lang w:val="en-US"/>
        </w:rPr>
      </w:pPr>
      <w:r>
        <w:rPr>
          <w:rFonts w:eastAsia="Times New Roman" w:cs="Times New Roman" w:ascii="Times New Roman" w:hAnsi="Times New Roman"/>
          <w:b w:val="false"/>
          <w:bCs w:val="false"/>
          <w:i w:val="false"/>
          <w:iCs w:val="false"/>
          <w:caps w:val="false"/>
          <w:smallCaps w:val="false"/>
          <w:color w:themeColor="text1" w:val="000000"/>
          <w:sz w:val="20"/>
          <w:szCs w:val="20"/>
          <w:lang w:val="en-US"/>
        </w:rPr>
      </w:r>
    </w:p>
    <w:p>
      <w:pPr>
        <w:pStyle w:val="Normal"/>
        <w:bidi w:val="0"/>
        <w:spacing w:before="40" w:after="0"/>
        <w:jc w:val="both"/>
        <w:rPr>
          <w:rFonts w:ascii="Times New Roman" w:hAnsi="Times New Roman" w:eastAsia="Times New Roman" w:cs="Times New Roman"/>
          <w:b w:val="false"/>
          <w:bCs w:val="false"/>
          <w:i w:val="false"/>
          <w:i w:val="false"/>
          <w:iCs w:val="false"/>
          <w:caps w:val="false"/>
          <w:smallCaps w:val="false"/>
          <w:color w:themeColor="text1" w:val="000000"/>
          <w:sz w:val="20"/>
          <w:szCs w:val="20"/>
          <w:lang w:val="en-US"/>
        </w:rPr>
      </w:pPr>
      <w:r>
        <w:rPr>
          <w:rFonts w:eastAsia="Times New Roman" w:cs="Times New Roman" w:ascii="Times New Roman" w:hAnsi="Times New Roman"/>
          <w:b w:val="false"/>
          <w:bCs w:val="false"/>
          <w:i w:val="false"/>
          <w:iCs w:val="false"/>
          <w:caps w:val="false"/>
          <w:smallCaps w:val="false"/>
          <w:color w:themeColor="text1" w:val="000000"/>
          <w:sz w:val="20"/>
          <w:szCs w:val="20"/>
          <w:lang w:val="en-US"/>
        </w:rPr>
      </w:r>
    </w:p>
    <w:p>
      <w:pPr>
        <w:pStyle w:val="Normal"/>
        <w:bidi w:val="0"/>
        <w:spacing w:before="40" w:after="0"/>
        <w:jc w:val="both"/>
        <w:rPr>
          <w:rFonts w:ascii="Times New Roman" w:hAnsi="Times New Roman" w:eastAsia="Times New Roman" w:cs="Times New Roman"/>
          <w:b w:val="false"/>
          <w:bCs w:val="false"/>
          <w:i w:val="false"/>
          <w:i w:val="false"/>
          <w:iCs w:val="false"/>
          <w:caps w:val="false"/>
          <w:smallCaps w:val="false"/>
          <w:color w:themeColor="text1" w:val="000000"/>
          <w:sz w:val="20"/>
          <w:szCs w:val="20"/>
          <w:lang w:val="en-US"/>
        </w:rPr>
      </w:pPr>
      <w:r>
        <w:rPr>
          <w:rFonts w:eastAsia="Times New Roman" w:cs="Times New Roman" w:ascii="Times New Roman" w:hAnsi="Times New Roman"/>
          <w:b w:val="false"/>
          <w:bCs w:val="false"/>
          <w:i w:val="false"/>
          <w:iCs w:val="false"/>
          <w:caps w:val="false"/>
          <w:smallCaps w:val="false"/>
          <w:color w:themeColor="text1" w:val="000000"/>
          <w:sz w:val="20"/>
          <w:szCs w:val="20"/>
          <w:lang w:val="en-US"/>
        </w:rPr>
      </w:r>
    </w:p>
    <w:p>
      <w:pPr>
        <w:pStyle w:val="Normal"/>
        <w:widowControl/>
        <w:bidi w:val="0"/>
        <w:spacing w:lineRule="auto" w:line="278" w:before="0" w:after="160"/>
        <w:jc w:val="left"/>
        <w:rPr/>
      </w:pPr>
      <w:r>
        <w:rPr/>
      </w:r>
    </w:p>
    <w:sectPr>
      <w:type w:val="nextPage"/>
      <w:pgSz w:orient="landscape" w:w="15840" w:h="122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16a60416f17b14625ea6f236b49bfec7">
  <xsd:schema xmlns:xsd="http://www.w3.org/2001/XMLSchema" xmlns:xs="http://www.w3.org/2001/XMLSchema" xmlns:p="http://schemas.microsoft.com/office/2006/metadata/properties" xmlns:ns2="d1b24185-aeae-4433-b70e-7616315af5c2" targetNamespace="http://schemas.microsoft.com/office/2006/metadata/properties" ma:root="true" ma:fieldsID="713e6cc9be1501837a571ed12916bccc"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54D9A-B63D-4866-9791-A6F52EA58FE4}"/>
</file>

<file path=customXml/itemProps2.xml><?xml version="1.0" encoding="utf-8"?>
<ds:datastoreItem xmlns:ds="http://schemas.openxmlformats.org/officeDocument/2006/customXml" ds:itemID="{8D5A3860-9D84-412C-A4ED-E2C790DC31D5}"/>
</file>

<file path=customXml/itemProps3.xml><?xml version="1.0" encoding="utf-8"?>
<ds:datastoreItem xmlns:ds="http://schemas.openxmlformats.org/officeDocument/2006/customXml" ds:itemID="{8DB372F9-BD11-4C32-9967-C3274CD10553}"/>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2</Pages>
  <Words>745</Words>
  <Characters>5133</Characters>
  <CharactersWithSpaces>5848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2026-01-22T13:51:23Z</dcterms:created>
  <dc:creator>Eglė Merkytė</dc:creator>
  <dc:description/>
  <dc:language>en-US</dc:language>
  <cp:lastModifiedBy>Eglė Merkytė</cp:lastModifiedBy>
  <dcterms:modified xsi:type="dcterms:W3CDTF">2026-01-22T13:58:03Z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