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w:t>
      </w:r>
      <w:r w:rsidR="00B319A2">
        <w:rPr>
          <w:sz w:val="20"/>
          <w:szCs w:val="22"/>
        </w:rPr>
        <w:t>+370</w:t>
      </w:r>
      <w:r w:rsidRPr="007A7217">
        <w:rPr>
          <w:sz w:val="20"/>
          <w:szCs w:val="22"/>
        </w:rPr>
        <w:t xml:space="preserve"> 37) 32 63 60, (</w:t>
      </w:r>
      <w:r w:rsidR="00B319A2">
        <w:rPr>
          <w:sz w:val="20"/>
          <w:szCs w:val="22"/>
        </w:rPr>
        <w:t>+370</w:t>
      </w:r>
      <w:r w:rsidRPr="007A7217">
        <w:rPr>
          <w:sz w:val="20"/>
          <w:szCs w:val="22"/>
        </w:rPr>
        <w:t xml:space="preserve"> 37) 32 69 75,</w:t>
      </w:r>
    </w:p>
    <w:p w:rsidR="00B35758" w:rsidRPr="007A7217" w:rsidRDefault="00B319A2" w:rsidP="00B35758">
      <w:pPr>
        <w:pStyle w:val="Default"/>
        <w:jc w:val="center"/>
        <w:rPr>
          <w:sz w:val="20"/>
          <w:szCs w:val="22"/>
        </w:rPr>
      </w:pPr>
      <w:r>
        <w:rPr>
          <w:sz w:val="20"/>
          <w:szCs w:val="22"/>
        </w:rPr>
        <w:t>faks. (+370</w:t>
      </w:r>
      <w:r w:rsidR="00B35758" w:rsidRPr="007A7217">
        <w:rPr>
          <w:sz w:val="20"/>
          <w:szCs w:val="22"/>
        </w:rPr>
        <w:t xml:space="preserve">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F445DE" w:rsidRPr="00F445DE" w:rsidRDefault="00F445DE" w:rsidP="00F445DE">
      <w:pPr>
        <w:jc w:val="center"/>
        <w:rPr>
          <w:b/>
          <w:sz w:val="22"/>
          <w:szCs w:val="22"/>
        </w:rPr>
      </w:pPr>
      <w:r w:rsidRPr="00F445DE">
        <w:rPr>
          <w:b/>
          <w:sz w:val="22"/>
          <w:szCs w:val="22"/>
        </w:rPr>
        <w:t>TARPTAUTINIO VIEŠOJO PIRKIMO</w:t>
      </w:r>
    </w:p>
    <w:p w:rsidR="00F445DE" w:rsidRPr="00F445DE" w:rsidRDefault="00F445DE" w:rsidP="00F445DE">
      <w:pPr>
        <w:jc w:val="center"/>
        <w:rPr>
          <w:b/>
          <w:sz w:val="22"/>
          <w:szCs w:val="22"/>
        </w:rPr>
      </w:pPr>
    </w:p>
    <w:p w:rsidR="00F445DE" w:rsidRDefault="00152737" w:rsidP="00F445DE">
      <w:pPr>
        <w:jc w:val="center"/>
        <w:rPr>
          <w:b/>
          <w:bCs/>
          <w:sz w:val="22"/>
          <w:szCs w:val="22"/>
        </w:rPr>
      </w:pPr>
      <w:r w:rsidRPr="00152737">
        <w:rPr>
          <w:b/>
          <w:bCs/>
          <w:sz w:val="22"/>
          <w:szCs w:val="22"/>
        </w:rPr>
        <w:t>Ebus priemonės bronchoskopijos kabinetui</w:t>
      </w:r>
    </w:p>
    <w:p w:rsidR="00152737" w:rsidRPr="00F445DE" w:rsidRDefault="00152737" w:rsidP="00F445DE">
      <w:pPr>
        <w:jc w:val="center"/>
        <w:rPr>
          <w:b/>
          <w:sz w:val="22"/>
          <w:szCs w:val="22"/>
        </w:rPr>
      </w:pPr>
    </w:p>
    <w:p w:rsidR="00F445DE" w:rsidRPr="00F445DE" w:rsidRDefault="00F445DE" w:rsidP="00F445DE">
      <w:pPr>
        <w:jc w:val="center"/>
        <w:rPr>
          <w:b/>
          <w:sz w:val="22"/>
          <w:szCs w:val="22"/>
        </w:rPr>
      </w:pPr>
      <w:r w:rsidRPr="00F445DE">
        <w:rPr>
          <w:b/>
          <w:sz w:val="22"/>
          <w:szCs w:val="22"/>
        </w:rPr>
        <w:t>ATVIRO KONKURSO SĄLYGOS</w:t>
      </w:r>
    </w:p>
    <w:p w:rsidR="00F445DE" w:rsidRDefault="00F445DE"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CF06EB" w:rsidP="005457B5">
            <w:pPr>
              <w:rPr>
                <w:sz w:val="22"/>
                <w:szCs w:val="22"/>
              </w:rPr>
            </w:pPr>
            <w:r w:rsidRPr="00CF06EB">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152737">
        <w:rPr>
          <w:bCs/>
          <w:sz w:val="22"/>
          <w:szCs w:val="22"/>
        </w:rPr>
        <w:t>bronchoskopijų kabinetui</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00D919D2" w:rsidRPr="00D919D2">
        <w:rPr>
          <w:sz w:val="22"/>
          <w:szCs w:val="22"/>
          <w:lang w:eastAsia="lt-LT"/>
        </w:rPr>
        <w:t>Tiekėjo deklaracija dėl (ne)</w:t>
      </w:r>
      <w:r w:rsidR="00086D61">
        <w:rPr>
          <w:sz w:val="22"/>
          <w:szCs w:val="22"/>
          <w:lang w:eastAsia="lt-LT"/>
        </w:rPr>
        <w:t xml:space="preserve"> </w:t>
      </w:r>
      <w:r w:rsidR="00D919D2" w:rsidRPr="00D919D2">
        <w:rPr>
          <w:sz w:val="22"/>
          <w:szCs w:val="22"/>
          <w:lang w:eastAsia="lt-LT"/>
        </w:rPr>
        <w:t>atitikties Reglamento nuostatoms</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152737">
        <w:rPr>
          <w:rFonts w:eastAsia="Calibri" w:cs="Times New Roman"/>
          <w:color w:val="00B0F0"/>
          <w:sz w:val="22"/>
          <w:szCs w:val="22"/>
          <w:bdr w:val="none" w:sz="0" w:space="0" w:color="auto"/>
          <w:lang w:val="lt-LT" w:eastAsia="en-US"/>
        </w:rPr>
        <w:t>Ebus priemone</w:t>
      </w:r>
      <w:r w:rsidR="00152737" w:rsidRPr="00152737">
        <w:rPr>
          <w:rFonts w:eastAsia="Calibri" w:cs="Times New Roman"/>
          <w:color w:val="00B0F0"/>
          <w:sz w:val="22"/>
          <w:szCs w:val="22"/>
          <w:bdr w:val="none" w:sz="0" w:space="0" w:color="auto"/>
          <w:lang w:val="lt-LT" w:eastAsia="en-US"/>
        </w:rPr>
        <w:t xml:space="preserve">s bronchoskopijos kabinetui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217DB5" w:rsidRPr="00217DB5" w:rsidRDefault="00217DB5" w:rsidP="00217DB5">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 w:val="left" w:pos="1560"/>
        </w:tabs>
        <w:ind w:hanging="2345"/>
        <w:contextualSpacing/>
        <w:jc w:val="both"/>
        <w:rPr>
          <w:rFonts w:eastAsia="Calibri"/>
          <w:b/>
          <w:bCs/>
          <w:sz w:val="22"/>
          <w:szCs w:val="22"/>
        </w:rPr>
      </w:pPr>
      <w:r w:rsidRPr="00217DB5">
        <w:rPr>
          <w:rFonts w:eastAsia="Calibri"/>
          <w:sz w:val="22"/>
          <w:szCs w:val="22"/>
        </w:rPr>
        <w:t xml:space="preserve">Pirkimo objektas – </w:t>
      </w:r>
      <w:r w:rsidR="00923494" w:rsidRPr="00923494">
        <w:rPr>
          <w:rFonts w:eastAsia="Calibri"/>
          <w:color w:val="00B0F0"/>
          <w:sz w:val="22"/>
          <w:szCs w:val="22"/>
        </w:rPr>
        <w:t>Ebus priemonės bronchoskopijos kabinetui</w:t>
      </w:r>
      <w:r w:rsidRPr="00217DB5">
        <w:rPr>
          <w:rFonts w:eastAsia="Calibri"/>
          <w:b/>
          <w:bCs/>
          <w:color w:val="548DD4" w:themeColor="text2" w:themeTint="99"/>
          <w:sz w:val="22"/>
          <w:szCs w:val="22"/>
        </w:rPr>
        <w:t>.</w:t>
      </w:r>
    </w:p>
    <w:p w:rsidR="00217DB5" w:rsidRPr="00217DB5" w:rsidRDefault="00217DB5" w:rsidP="00154085">
      <w:pPr>
        <w:tabs>
          <w:tab w:val="left" w:pos="993"/>
          <w:tab w:val="left" w:pos="1134"/>
          <w:tab w:val="left" w:pos="1276"/>
          <w:tab w:val="left" w:pos="1440"/>
          <w:tab w:val="left" w:pos="1560"/>
          <w:tab w:val="left" w:pos="2127"/>
        </w:tabs>
        <w:ind w:firstLine="567"/>
        <w:jc w:val="both"/>
        <w:rPr>
          <w:sz w:val="22"/>
          <w:szCs w:val="22"/>
        </w:rPr>
      </w:pPr>
      <w:r w:rsidRPr="00217DB5">
        <w:rPr>
          <w:sz w:val="22"/>
          <w:szCs w:val="22"/>
        </w:rPr>
        <w:t>2.2.</w:t>
      </w:r>
      <w:r w:rsidRPr="00217DB5">
        <w:rPr>
          <w:sz w:val="22"/>
          <w:szCs w:val="22"/>
        </w:rPr>
        <w:tab/>
        <w:t>Detali informacija apie perkamas prekes pateikiama techninėje specifikacijoje. Numatomų įsigyti prekių Centrinės perkančiosios organizacijos (CPO) kataloge nėra.</w:t>
      </w:r>
    </w:p>
    <w:p w:rsidR="00217DB5" w:rsidRPr="00217DB5" w:rsidRDefault="00217DB5" w:rsidP="00154085">
      <w:pPr>
        <w:ind w:firstLine="567"/>
        <w:jc w:val="both"/>
        <w:rPr>
          <w:b/>
          <w:sz w:val="22"/>
          <w:szCs w:val="22"/>
          <w:u w:val="single"/>
          <w:lang w:eastAsia="ar-SA"/>
        </w:rPr>
      </w:pPr>
      <w:r w:rsidRPr="00217DB5">
        <w:rPr>
          <w:sz w:val="22"/>
          <w:szCs w:val="22"/>
        </w:rPr>
        <w:t xml:space="preserve">2.3.  </w:t>
      </w:r>
      <w:r w:rsidRPr="00217DB5">
        <w:rPr>
          <w:iCs/>
          <w:sz w:val="22"/>
          <w:szCs w:val="22"/>
        </w:rPr>
        <w:t>Vadovaujantis LR Viešųjų pirkimų įstatymo 27 stra</w:t>
      </w:r>
      <w:r w:rsidR="00C27F47">
        <w:rPr>
          <w:iCs/>
          <w:sz w:val="22"/>
          <w:szCs w:val="22"/>
        </w:rPr>
        <w:t>i</w:t>
      </w:r>
      <w:r w:rsidR="00196933">
        <w:rPr>
          <w:iCs/>
          <w:sz w:val="22"/>
          <w:szCs w:val="22"/>
        </w:rPr>
        <w:t>psnio nuostatomis CVP IS 2026-03-18</w:t>
      </w:r>
      <w:r w:rsidRPr="00217DB5">
        <w:rPr>
          <w:iCs/>
          <w:sz w:val="22"/>
          <w:szCs w:val="22"/>
        </w:rPr>
        <w:t xml:space="preserve"> buvo viešai skelbta išankstinė rinkos konsultacija „Rinkos konsultacija dėl </w:t>
      </w:r>
      <w:r w:rsidR="00196933">
        <w:rPr>
          <w:iCs/>
          <w:sz w:val="22"/>
          <w:szCs w:val="22"/>
        </w:rPr>
        <w:t>Ebus priemonių</w:t>
      </w:r>
      <w:r w:rsidR="00196933" w:rsidRPr="00196933">
        <w:rPr>
          <w:iCs/>
          <w:sz w:val="22"/>
          <w:szCs w:val="22"/>
        </w:rPr>
        <w:t xml:space="preserve"> bronchoskopijos kabinetui</w:t>
      </w:r>
      <w:r w:rsidR="00772401" w:rsidRPr="00772401">
        <w:rPr>
          <w:iCs/>
          <w:sz w:val="22"/>
          <w:szCs w:val="22"/>
        </w:rPr>
        <w:t xml:space="preserve"> </w:t>
      </w:r>
      <w:r w:rsidRPr="00217DB5">
        <w:rPr>
          <w:iCs/>
          <w:sz w:val="22"/>
          <w:szCs w:val="22"/>
        </w:rPr>
        <w:t xml:space="preserve">pirkimo“ Nr. </w:t>
      </w:r>
      <w:r w:rsidR="00196933">
        <w:rPr>
          <w:iCs/>
          <w:sz w:val="22"/>
          <w:szCs w:val="22"/>
        </w:rPr>
        <w:t>6981513</w:t>
      </w:r>
      <w:r w:rsidRPr="00217DB5">
        <w:rPr>
          <w:iCs/>
          <w:sz w:val="22"/>
          <w:szCs w:val="22"/>
        </w:rPr>
        <w:t>.​</w:t>
      </w:r>
    </w:p>
    <w:p w:rsidR="00154085" w:rsidRPr="00154085" w:rsidRDefault="00154085" w:rsidP="00154085">
      <w:pPr>
        <w:pStyle w:val="ListParagraph"/>
        <w:numPr>
          <w:ilvl w:val="1"/>
          <w:numId w:val="36"/>
        </w:numPr>
        <w:tabs>
          <w:tab w:val="left" w:pos="993"/>
        </w:tabs>
        <w:spacing w:after="0" w:line="240" w:lineRule="auto"/>
        <w:ind w:left="0" w:firstLine="567"/>
        <w:jc w:val="both"/>
        <w:rPr>
          <w:rFonts w:ascii="Times New Roman" w:hAnsi="Times New Roman"/>
          <w:lang w:eastAsia="lt-LT"/>
        </w:rPr>
      </w:pPr>
      <w:r w:rsidRPr="00154085">
        <w:rPr>
          <w:rFonts w:ascii="Times New Roman" w:hAnsi="Times New Roman"/>
          <w:lang w:eastAsia="lt-LT"/>
        </w:rPr>
        <w:t xml:space="preserve">Šis pirkimas nėra skirstomas į pirkimo dalis (viso viena pirkimo dalis), nes visos priemonės </w:t>
      </w:r>
      <w:r w:rsidR="007B686E">
        <w:rPr>
          <w:rFonts w:ascii="Times New Roman" w:hAnsi="Times New Roman"/>
          <w:lang w:eastAsia="lt-LT"/>
        </w:rPr>
        <w:t>turi būti tarpusavyje suderintos.</w:t>
      </w:r>
      <w:r w:rsidRPr="00154085">
        <w:rPr>
          <w:rFonts w:ascii="Times New Roman" w:hAnsi="Times New Roman"/>
          <w:lang w:eastAsia="lt-LT"/>
        </w:rPr>
        <w:t xml:space="preserve"> Dalyvis gali pateikti tik vieną pasiūlymą visam pirkimui. Pasiūlymas tuti būti pateiktas visai pirkimo sąlygų techninėje specifikacijoje nurodytai apimčiai. Alternatyvūs pasiūlymai negalimi.</w:t>
      </w:r>
    </w:p>
    <w:p w:rsidR="00217DB5" w:rsidRPr="00154085" w:rsidRDefault="00217DB5" w:rsidP="00F12448">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contextualSpacing/>
        <w:jc w:val="both"/>
        <w:rPr>
          <w:rFonts w:eastAsia="Calibri"/>
          <w:sz w:val="22"/>
          <w:szCs w:val="22"/>
          <w:lang w:eastAsia="ar-SA"/>
        </w:rPr>
      </w:pPr>
      <w:r w:rsidRPr="00154085">
        <w:rPr>
          <w:rFonts w:eastAsia="Calibri"/>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217DB5" w:rsidRPr="00217DB5" w:rsidRDefault="00217DB5" w:rsidP="0015408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firstLine="567"/>
        <w:contextualSpacing/>
        <w:jc w:val="both"/>
        <w:rPr>
          <w:rFonts w:eastAsia="Calibri"/>
          <w:b/>
          <w:sz w:val="22"/>
          <w:szCs w:val="22"/>
          <w:u w:val="single"/>
          <w:lang w:eastAsia="ar-SA"/>
        </w:rPr>
      </w:pPr>
      <w:r w:rsidRPr="00217DB5">
        <w:rPr>
          <w:rFonts w:eastAsia="Calibri"/>
          <w:sz w:val="22"/>
          <w:szCs w:val="22"/>
        </w:rPr>
        <w:t xml:space="preserve">Prekių pristatymo vieta yra </w:t>
      </w:r>
      <w:r w:rsidRPr="00217DB5">
        <w:rPr>
          <w:rFonts w:eastAsia="Calibri"/>
          <w:iCs/>
          <w:sz w:val="22"/>
          <w:szCs w:val="22"/>
        </w:rPr>
        <w:t>Lietuvos sveikatos mokslų universiteto ligoninė Kauno klinikos</w:t>
      </w:r>
      <w:r w:rsidRPr="00217DB5">
        <w:rPr>
          <w:rFonts w:eastAsia="Calibri"/>
          <w:sz w:val="22"/>
          <w:szCs w:val="22"/>
          <w:shd w:val="clear" w:color="auto" w:fill="FFFFFF"/>
        </w:rPr>
        <w:t>,</w:t>
      </w:r>
      <w:r w:rsidRPr="00217DB5">
        <w:rPr>
          <w:rFonts w:eastAsia="Calibri"/>
          <w:iCs/>
          <w:sz w:val="22"/>
          <w:szCs w:val="22"/>
        </w:rPr>
        <w:t xml:space="preserve"> adresas Eivenių g. 2, LT-50161 Kaunas</w:t>
      </w:r>
      <w:r w:rsidRPr="00217DB5">
        <w:rPr>
          <w:rFonts w:eastAsia="Calibri"/>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privalo nutraukti pradėtas pirkimo procedūras, jeigu buvo pažeisti šio įstatymo 17 straipsnio 1 dalyje nustatyti principai ir atitinkamos padėties negalima ištaisyti.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lang w:eastAsia="lt-LT"/>
        </w:rPr>
        <w:t xml:space="preserve">Pasiūlymai vertinami pagal kainos kriterijų. </w:t>
      </w:r>
    </w:p>
    <w:p w:rsidR="00174E18" w:rsidRPr="00174E18" w:rsidRDefault="00174E18" w:rsidP="00174E18">
      <w:pPr>
        <w:tabs>
          <w:tab w:val="left" w:pos="993"/>
          <w:tab w:val="left" w:pos="1134"/>
          <w:tab w:val="left" w:pos="1276"/>
          <w:tab w:val="left" w:pos="1440"/>
          <w:tab w:val="left" w:pos="1560"/>
          <w:tab w:val="left" w:pos="2127"/>
        </w:tabs>
        <w:ind w:left="2552"/>
        <w:jc w:val="both"/>
        <w:rPr>
          <w:b/>
          <w:sz w:val="22"/>
          <w:szCs w:val="22"/>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CF06EB" w:rsidRPr="00CF06EB">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w:t>
      </w:r>
      <w:r w:rsidR="00E718B5" w:rsidRPr="00E718B5">
        <w:rPr>
          <w:rFonts w:eastAsia="Arial Unicode MS"/>
          <w:color w:val="000000"/>
          <w:sz w:val="22"/>
          <w:szCs w:val="22"/>
          <w:bdr w:val="nil"/>
          <w:lang w:val="en-US" w:eastAsia="lt-LT"/>
        </w:rPr>
        <w:lastRenderedPageBreak/>
        <w:t xml:space="preserve">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E718B5">
              <w:rPr>
                <w:rFonts w:ascii="Times New Roman" w:hAnsi="Times New Roman" w:cs="Times New Roman"/>
                <w:color w:val="000000"/>
                <w:lang w:eastAsia="lt-LT"/>
              </w:rPr>
              <w:lastRenderedPageBreak/>
              <w:t>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apkaltinamasis teismo nuosprendis arba VPĮ 46 straipsnio 3 dalies atveju </w:t>
            </w:r>
            <w:r w:rsidRPr="00E718B5">
              <w:rPr>
                <w:rFonts w:ascii="Times New Roman" w:hAnsi="Times New Roman" w:cs="Times New Roman"/>
                <w:color w:val="000000"/>
                <w:lang w:eastAsia="lt-LT"/>
              </w:rPr>
              <w:lastRenderedPageBreak/>
              <w:t>–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C54A7B">
              <w:rPr>
                <w:rFonts w:ascii="Times New Roman" w:hAnsi="Times New Roman" w:cs="Times New Roman"/>
                <w:bCs/>
                <w:color w:val="000000"/>
                <w:lang w:eastAsia="lt-LT"/>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 Dėl įsipareigojimų, susijusių su socialinio draudimo įmokų mokėjimu, </w:t>
            </w:r>
            <w:r w:rsidRPr="00C54A7B">
              <w:rPr>
                <w:rFonts w:ascii="Times New Roman" w:hAnsi="Times New Roman" w:cs="Times New Roman"/>
                <w:bCs/>
                <w:color w:val="000000"/>
                <w:lang w:eastAsia="lt-LT"/>
              </w:rPr>
              <w:lastRenderedPageBreak/>
              <w:t>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w:t>
            </w:r>
            <w:r w:rsidRPr="00C54A7B">
              <w:rPr>
                <w:rFonts w:ascii="Times New Roman" w:hAnsi="Times New Roman" w:cs="Times New Roman"/>
                <w:bCs/>
                <w:color w:val="000000"/>
                <w:lang w:eastAsia="lt-LT"/>
              </w:rPr>
              <w:lastRenderedPageBreak/>
              <w:t>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w:t>
            </w:r>
            <w:r w:rsidRPr="00C54A7B">
              <w:rPr>
                <w:rFonts w:ascii="Times New Roman" w:hAnsi="Times New Roman" w:cs="Times New Roman"/>
                <w:bCs/>
                <w:color w:val="000000"/>
                <w:lang w:eastAsia="lt-LT"/>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536116"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w:t>
            </w:r>
            <w:r w:rsidRPr="00C54A7B">
              <w:rPr>
                <w:rFonts w:ascii="Times New Roman" w:hAnsi="Times New Roman" w:cs="Times New Roman"/>
                <w:color w:val="000000"/>
                <w:lang w:eastAsia="lt-LT"/>
              </w:rPr>
              <w:lastRenderedPageBreak/>
              <w:t xml:space="preserve">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536116"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536116"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0" w:name="part_030e6c6c64ba4f96a23474e439d1b80c"/>
            <w:bookmarkEnd w:id="0"/>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536116"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 xml:space="preserve">Tiekėjas yra padaręs rimtą profesinį pažeidimą, dėl kurio perkančioji organizacija abejoja tiekėjo sąžiningumu,  kai jis (tiekėjas) neatitinka minimalių patikimo mokesčių mokėtojo kriterijų, nustatytų Lietuvos Respublikos </w:t>
            </w:r>
            <w:r w:rsidRPr="00C54A7B">
              <w:rPr>
                <w:rFonts w:ascii="Times New Roman" w:hAnsi="Times New Roman" w:cs="Times New Roman"/>
              </w:rPr>
              <w:lastRenderedPageBreak/>
              <w:t>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lastRenderedPageBreak/>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w:t>
            </w:r>
            <w:r w:rsidRPr="00C54A7B">
              <w:rPr>
                <w:rFonts w:ascii="Times New Roman" w:hAnsi="Times New Roman" w:cs="Times New Roman"/>
              </w:rPr>
              <w:lastRenderedPageBreak/>
              <w:t xml:space="preserve">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536116"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w:t>
      </w:r>
      <w:r>
        <w:rPr>
          <w:rFonts w:eastAsia="Times New Roman"/>
          <w:color w:val="000000"/>
          <w:sz w:val="22"/>
          <w:szCs w:val="22"/>
          <w:lang w:eastAsia="lt-LT"/>
        </w:rPr>
        <w:t>, kuri pateikta pirkimo sąlygų 7</w:t>
      </w:r>
      <w:r w:rsidRPr="004C11F7">
        <w:rPr>
          <w:rFonts w:eastAsia="Times New Roman"/>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w:t>
      </w:r>
      <w:r w:rsidR="00095333">
        <w:rPr>
          <w:rFonts w:eastAsia="Times New Roman"/>
          <w:b/>
          <w:bCs/>
          <w:i/>
          <w:iCs/>
          <w:color w:val="000000"/>
          <w:sz w:val="22"/>
          <w:szCs w:val="22"/>
          <w:lang w:eastAsia="lt-LT"/>
        </w:rPr>
        <w:t>7</w:t>
      </w:r>
      <w:r w:rsidRPr="004C11F7">
        <w:rPr>
          <w:rFonts w:eastAsia="Times New Roman"/>
          <w:b/>
          <w:bCs/>
          <w:i/>
          <w:iCs/>
          <w:color w:val="000000"/>
          <w:sz w:val="22"/>
          <w:szCs w:val="22"/>
          <w:lang w:eastAsia="lt-LT"/>
        </w:rPr>
        <w:t xml:space="preserve"> priedas) pateiktos informacijos teisingumą.</w:t>
      </w:r>
    </w:p>
    <w:p w:rsidR="00EC73E6" w:rsidRDefault="00EC73E6" w:rsidP="00EC73E6">
      <w:pPr>
        <w:suppressAutoHyphens/>
        <w:ind w:firstLine="567"/>
        <w:jc w:val="both"/>
        <w:rPr>
          <w:rFonts w:eastAsia="Arial Unicode MS"/>
          <w:sz w:val="18"/>
          <w:szCs w:val="18"/>
          <w:bdr w:val="nil"/>
          <w:lang w:eastAsia="lt-LT"/>
        </w:rPr>
      </w:pP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lastRenderedPageBreak/>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E2319C"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5.1. </w:t>
      </w:r>
      <w:r w:rsidR="00E2319C" w:rsidRPr="00E2319C">
        <w:rPr>
          <w:rFonts w:cs="Times New Roman"/>
          <w:sz w:val="22"/>
          <w:szCs w:val="22"/>
        </w:rPr>
        <w:t>Tiekėjas gali pateikti tik vieną pasiūlymą. Jei tiekėjas pateikia daugiau kaip vieną pasiūlymą arba ūkio subjektų grupės dalyvis dalyvauja teikiant kelis pasiūlymus, visi tokie pasiūlymai bus atmesti.</w:t>
      </w: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7E201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552862">
        <w:rPr>
          <w:rFonts w:cs="Times New Roman"/>
          <w:b/>
          <w:iCs/>
          <w:color w:val="548DD4" w:themeColor="text2" w:themeTint="99"/>
          <w:sz w:val="22"/>
          <w:szCs w:val="22"/>
        </w:rPr>
        <w:t>6</w:t>
      </w:r>
      <w:r w:rsidR="009A3013" w:rsidRPr="000706F8">
        <w:rPr>
          <w:rFonts w:cs="Times New Roman"/>
          <w:b/>
          <w:iCs/>
          <w:color w:val="548DD4" w:themeColor="text2" w:themeTint="99"/>
          <w:sz w:val="22"/>
          <w:szCs w:val="22"/>
        </w:rPr>
        <w:t xml:space="preserve"> </w:t>
      </w:r>
      <w:r w:rsidR="009B70CC">
        <w:rPr>
          <w:rFonts w:cs="Times New Roman"/>
          <w:b/>
          <w:iCs/>
          <w:color w:val="548DD4" w:themeColor="text2" w:themeTint="99"/>
          <w:sz w:val="22"/>
          <w:szCs w:val="22"/>
        </w:rPr>
        <w:t>m. gegužės</w:t>
      </w:r>
      <w:r w:rsidR="00425FA0">
        <w:rPr>
          <w:rFonts w:cs="Times New Roman"/>
          <w:b/>
          <w:iCs/>
          <w:color w:val="548DD4" w:themeColor="text2" w:themeTint="99"/>
          <w:sz w:val="22"/>
          <w:szCs w:val="22"/>
        </w:rPr>
        <w:t xml:space="preserve"> </w:t>
      </w:r>
      <w:r w:rsidR="00BA5DAE">
        <w:rPr>
          <w:rFonts w:cs="Times New Roman"/>
          <w:b/>
          <w:iCs/>
          <w:color w:val="548DD4" w:themeColor="text2" w:themeTint="99"/>
          <w:sz w:val="22"/>
          <w:szCs w:val="22"/>
        </w:rPr>
        <w:t>1</w:t>
      </w:r>
      <w:r w:rsidR="009B70CC">
        <w:rPr>
          <w:rFonts w:cs="Times New Roman"/>
          <w:b/>
          <w:iCs/>
          <w:color w:val="548DD4" w:themeColor="text2" w:themeTint="99"/>
          <w:sz w:val="22"/>
          <w:szCs w:val="22"/>
        </w:rPr>
        <w:t>8</w:t>
      </w:r>
      <w:r w:rsidRPr="000706F8">
        <w:rPr>
          <w:rFonts w:cs="Times New Roman"/>
          <w:b/>
          <w:iCs/>
          <w:color w:val="548DD4" w:themeColor="text2" w:themeTint="99"/>
          <w:sz w:val="22"/>
          <w:szCs w:val="22"/>
        </w:rPr>
        <w:t xml:space="preserve"> d. </w:t>
      </w:r>
      <w:r w:rsidR="00F877A3">
        <w:rPr>
          <w:rFonts w:cs="Times New Roman"/>
          <w:b/>
          <w:iCs/>
          <w:color w:val="548DD4" w:themeColor="text2" w:themeTint="99"/>
          <w:sz w:val="22"/>
          <w:szCs w:val="22"/>
        </w:rPr>
        <w:t>1</w:t>
      </w:r>
      <w:r w:rsidR="0074649A">
        <w:rPr>
          <w:rFonts w:cs="Times New Roman"/>
          <w:b/>
          <w:iCs/>
          <w:color w:val="548DD4" w:themeColor="text2" w:themeTint="99"/>
          <w:sz w:val="22"/>
          <w:szCs w:val="22"/>
        </w:rPr>
        <w:t>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7E201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lastRenderedPageBreak/>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F45832" w:rsidRDefault="00F4583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F45832">
        <w:rPr>
          <w:rFonts w:eastAsia="Arial Unicode MS"/>
          <w:b/>
          <w:color w:val="548DD4" w:themeColor="text2" w:themeTint="99"/>
          <w:sz w:val="22"/>
          <w:szCs w:val="22"/>
          <w:bdr w:val="nil"/>
          <w:lang w:eastAsia="en-GB"/>
        </w:rPr>
        <w:t>Tiekėjo deklaracija dėl (ne)ati</w:t>
      </w:r>
      <w:r>
        <w:rPr>
          <w:rFonts w:eastAsia="Arial Unicode MS"/>
          <w:b/>
          <w:color w:val="548DD4" w:themeColor="text2" w:themeTint="99"/>
          <w:sz w:val="22"/>
          <w:szCs w:val="22"/>
          <w:bdr w:val="nil"/>
          <w:lang w:eastAsia="en-GB"/>
        </w:rPr>
        <w:t>tikties Reglamento nuostatoms (7</w:t>
      </w:r>
      <w:r w:rsidRPr="00F45832">
        <w:rPr>
          <w:rFonts w:eastAsia="Arial Unicode MS"/>
          <w:b/>
          <w:color w:val="548DD4" w:themeColor="text2" w:themeTint="99"/>
          <w:sz w:val="22"/>
          <w:szCs w:val="22"/>
          <w:bdr w:val="nil"/>
          <w:lang w:eastAsia="en-GB"/>
        </w:rPr>
        <w:t xml:space="preserve"> priedas)</w:t>
      </w:r>
    </w:p>
    <w:p w:rsidR="000729DE" w:rsidRPr="007A7217" w:rsidRDefault="009033D4" w:rsidP="00F45832">
      <w:pPr>
        <w:tabs>
          <w:tab w:val="left" w:pos="567"/>
          <w:tab w:val="left" w:pos="1418"/>
        </w:tabs>
        <w:suppressAutoHyphens/>
        <w:ind w:right="-7"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E0240E" w:rsidRPr="00E0240E">
        <w:rPr>
          <w:rFonts w:cs="Times New Roman"/>
          <w:sz w:val="22"/>
          <w:szCs w:val="22"/>
          <w:lang w:val="lt-LT"/>
        </w:rPr>
        <w:t xml:space="preserve">Pasiūlymas turi būti pasirašytas tiekėjo vadovo arba </w:t>
      </w:r>
      <w:proofErr w:type="gramStart"/>
      <w:r w:rsidR="00E0240E" w:rsidRPr="00E0240E">
        <w:rPr>
          <w:rFonts w:cs="Times New Roman"/>
          <w:sz w:val="22"/>
          <w:szCs w:val="22"/>
          <w:lang w:val="lt-LT"/>
        </w:rPr>
        <w:t>jo</w:t>
      </w:r>
      <w:proofErr w:type="gramEnd"/>
      <w:r w:rsidR="00E0240E" w:rsidRPr="00E0240E">
        <w:rPr>
          <w:rFonts w:cs="Times New Roman"/>
          <w:sz w:val="22"/>
          <w:szCs w:val="22"/>
          <w:lang w:val="lt-LT"/>
        </w:rPr>
        <w:t xml:space="preserve">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w:t>
      </w:r>
      <w:r w:rsidRPr="007A7217">
        <w:rPr>
          <w:rFonts w:cs="Times New Roman"/>
          <w:sz w:val="22"/>
          <w:szCs w:val="22"/>
        </w:rPr>
        <w:lastRenderedPageBreak/>
        <w:t xml:space="preserve">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lastRenderedPageBreak/>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0A4885">
        <w:rPr>
          <w:b/>
          <w:iCs/>
          <w:color w:val="548DD4" w:themeColor="text2" w:themeTint="99"/>
          <w:sz w:val="22"/>
          <w:szCs w:val="22"/>
        </w:rPr>
        <w:t>6</w:t>
      </w:r>
      <w:r w:rsidR="009A3013" w:rsidRPr="000706F8">
        <w:rPr>
          <w:b/>
          <w:iCs/>
          <w:color w:val="548DD4" w:themeColor="text2" w:themeTint="99"/>
          <w:sz w:val="22"/>
          <w:szCs w:val="22"/>
        </w:rPr>
        <w:t xml:space="preserve"> m. </w:t>
      </w:r>
      <w:r w:rsidR="00E0023D">
        <w:rPr>
          <w:b/>
          <w:iCs/>
          <w:color w:val="548DD4" w:themeColor="text2" w:themeTint="99"/>
          <w:sz w:val="22"/>
          <w:szCs w:val="22"/>
        </w:rPr>
        <w:t>gegužės</w:t>
      </w:r>
      <w:r w:rsidR="001413A0">
        <w:rPr>
          <w:b/>
          <w:iCs/>
          <w:color w:val="548DD4" w:themeColor="text2" w:themeTint="99"/>
          <w:sz w:val="22"/>
          <w:szCs w:val="22"/>
        </w:rPr>
        <w:t xml:space="preserve"> 1</w:t>
      </w:r>
      <w:r w:rsidR="00E0023D">
        <w:rPr>
          <w:b/>
          <w:iCs/>
          <w:color w:val="548DD4" w:themeColor="text2" w:themeTint="99"/>
          <w:sz w:val="22"/>
          <w:szCs w:val="22"/>
        </w:rPr>
        <w:t>8</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5A7E09">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0A4885">
        <w:rPr>
          <w:b/>
          <w:iCs/>
          <w:color w:val="548DD4" w:themeColor="text2" w:themeTint="99"/>
          <w:sz w:val="22"/>
          <w:szCs w:val="22"/>
          <w:u w:val="single"/>
        </w:rPr>
        <w:t>6</w:t>
      </w:r>
      <w:r w:rsidRPr="000706F8">
        <w:rPr>
          <w:b/>
          <w:iCs/>
          <w:color w:val="548DD4" w:themeColor="text2" w:themeTint="99"/>
          <w:sz w:val="22"/>
          <w:szCs w:val="22"/>
          <w:u w:val="single"/>
        </w:rPr>
        <w:t xml:space="preserve"> m.</w:t>
      </w:r>
      <w:r w:rsidR="00E0023D">
        <w:rPr>
          <w:b/>
          <w:iCs/>
          <w:color w:val="548DD4" w:themeColor="text2" w:themeTint="99"/>
          <w:sz w:val="22"/>
          <w:szCs w:val="22"/>
          <w:u w:val="single"/>
        </w:rPr>
        <w:t xml:space="preserve"> gegužės</w:t>
      </w:r>
      <w:r w:rsidR="00973B0C">
        <w:rPr>
          <w:b/>
          <w:iCs/>
          <w:color w:val="548DD4" w:themeColor="text2" w:themeTint="99"/>
          <w:sz w:val="22"/>
          <w:szCs w:val="22"/>
          <w:u w:val="single"/>
        </w:rPr>
        <w:t xml:space="preserve"> </w:t>
      </w:r>
      <w:r w:rsidR="001413A0">
        <w:rPr>
          <w:b/>
          <w:iCs/>
          <w:color w:val="548DD4" w:themeColor="text2" w:themeTint="99"/>
          <w:sz w:val="22"/>
          <w:szCs w:val="22"/>
          <w:u w:val="single"/>
        </w:rPr>
        <w:t>1</w:t>
      </w:r>
      <w:r w:rsidR="00E0023D">
        <w:rPr>
          <w:b/>
          <w:iCs/>
          <w:color w:val="548DD4" w:themeColor="text2" w:themeTint="99"/>
          <w:sz w:val="22"/>
          <w:szCs w:val="22"/>
          <w:u w:val="single"/>
        </w:rPr>
        <w:t>8</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005BA">
        <w:rPr>
          <w:b/>
          <w:iCs/>
          <w:color w:val="548DD4" w:themeColor="text2" w:themeTint="99"/>
          <w:sz w:val="22"/>
          <w:szCs w:val="22"/>
          <w:u w:val="single"/>
        </w:rPr>
        <w:t>1</w:t>
      </w:r>
      <w:r w:rsidR="005A7E09">
        <w:rPr>
          <w:b/>
          <w:iCs/>
          <w:color w:val="548DD4" w:themeColor="text2" w:themeTint="99"/>
          <w:sz w:val="22"/>
          <w:szCs w:val="22"/>
          <w:u w:val="single"/>
        </w:rPr>
        <w:t>0</w:t>
      </w:r>
      <w:r w:rsidRPr="000706F8">
        <w:rPr>
          <w:b/>
          <w:iCs/>
          <w:color w:val="548DD4" w:themeColor="text2" w:themeTint="99"/>
          <w:sz w:val="22"/>
          <w:szCs w:val="22"/>
          <w:u w:val="single"/>
        </w:rPr>
        <w:t xml:space="preserve">.00 – </w:t>
      </w:r>
      <w:r w:rsidR="002005BA">
        <w:rPr>
          <w:b/>
          <w:iCs/>
          <w:color w:val="548DD4" w:themeColor="text2" w:themeTint="99"/>
          <w:sz w:val="22"/>
          <w:szCs w:val="22"/>
          <w:u w:val="single"/>
        </w:rPr>
        <w:t>1</w:t>
      </w:r>
      <w:r w:rsidR="005A7E09">
        <w:rPr>
          <w:b/>
          <w:iCs/>
          <w:color w:val="548DD4" w:themeColor="text2" w:themeTint="99"/>
          <w:sz w:val="22"/>
          <w:szCs w:val="22"/>
          <w:u w:val="single"/>
        </w:rPr>
        <w:t>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w:t>
      </w:r>
      <w:r w:rsidRPr="007A7217">
        <w:rPr>
          <w:color w:val="000000"/>
          <w:sz w:val="22"/>
          <w:szCs w:val="22"/>
          <w:lang w:eastAsia="lt-LT"/>
        </w:rPr>
        <w:lastRenderedPageBreak/>
        <w:t xml:space="preserve">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lastRenderedPageBreak/>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Pr="00FD5558" w:rsidRDefault="000A607B" w:rsidP="00B35758">
      <w:pPr>
        <w:pStyle w:val="Body2"/>
        <w:rPr>
          <w:rFonts w:cs="Times New Roman"/>
          <w:sz w:val="16"/>
          <w:szCs w:val="16"/>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FD5558" w:rsidRDefault="00D50C4E" w:rsidP="00D50C4E">
      <w:pPr>
        <w:pStyle w:val="Body2"/>
        <w:rPr>
          <w:rFonts w:cs="Times New Roman"/>
          <w:sz w:val="16"/>
          <w:szCs w:val="16"/>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lastRenderedPageBreak/>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Pr="00FD5558" w:rsidRDefault="00711FD3" w:rsidP="00015364">
      <w:pPr>
        <w:pStyle w:val="Body2"/>
        <w:spacing w:after="0"/>
        <w:rPr>
          <w:rFonts w:cs="Times New Roman"/>
          <w:strike/>
          <w:sz w:val="18"/>
          <w:szCs w:val="18"/>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FD5558" w:rsidRDefault="00B35758" w:rsidP="00015364">
      <w:pPr>
        <w:pStyle w:val="Body2"/>
        <w:spacing w:after="0"/>
        <w:rPr>
          <w:rFonts w:cs="Times New Roman"/>
          <w:sz w:val="18"/>
          <w:szCs w:val="18"/>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536116">
        <w:rPr>
          <w:color w:val="000000"/>
          <w:sz w:val="22"/>
          <w:szCs w:val="22"/>
          <w:lang w:eastAsia="lt-LT"/>
        </w:rPr>
        <w:t>bronchoskopijų kabinetui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bookmarkStart w:id="1" w:name="_GoBack"/>
      <w:bookmarkEnd w:id="1"/>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C10987" w:rsidRDefault="00C10987" w:rsidP="00C1098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Pr>
          <w:color w:val="000000"/>
          <w:sz w:val="22"/>
          <w:szCs w:val="22"/>
          <w:lang w:eastAsia="lt-LT"/>
        </w:rPr>
        <w:t xml:space="preserve">17.4. </w:t>
      </w:r>
      <w:r w:rsidRPr="000F6DC9">
        <w:rPr>
          <w:color w:val="000000"/>
          <w:sz w:val="22"/>
          <w:szCs w:val="22"/>
          <w:lang w:eastAsia="lt-LT"/>
        </w:rPr>
        <w:t xml:space="preserve">Tiekėjas, laimėjęs pirkimą, sutarties pasirašymo metu privalo užpildyti </w:t>
      </w:r>
      <w:r>
        <w:rPr>
          <w:color w:val="000000"/>
          <w:sz w:val="22"/>
          <w:szCs w:val="22"/>
          <w:lang w:eastAsia="lt-LT"/>
        </w:rPr>
        <w:t xml:space="preserve">perkančiosios organizacijos </w:t>
      </w:r>
      <w:r w:rsidRPr="000F6DC9">
        <w:rPr>
          <w:color w:val="000000"/>
          <w:sz w:val="22"/>
          <w:szCs w:val="22"/>
          <w:lang w:eastAsia="lt-LT"/>
        </w:rPr>
        <w:t>pateiktą lentelę „Excel“ formatu, nurodydamas prekės brūkšninį kodą, katalogo (REF) kodą ir gamintoją. Implantuojamoms medicinos priemonėms papildomai turi būti pateiktas CE sertifikatą išdavusios notifikuotosios įstaigos kodas bei informacija, kokiu būdu prekė apskaitoma – partijomis ar serijomis.</w:t>
      </w:r>
    </w:p>
    <w:p w:rsidR="00C10987" w:rsidRDefault="00C10987"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7B7B9A"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51DC1">
      <w:footerReference w:type="default" r:id="rId23"/>
      <w:footerReference w:type="first" r:id="rId24"/>
      <w:pgSz w:w="11900" w:h="16840" w:code="9"/>
      <w:pgMar w:top="964" w:right="567"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67F" w:rsidRDefault="00BE267F" w:rsidP="00D348FD">
      <w:r>
        <w:separator/>
      </w:r>
    </w:p>
  </w:endnote>
  <w:endnote w:type="continuationSeparator" w:id="0">
    <w:p w:rsidR="00BE267F" w:rsidRDefault="00BE267F"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67F" w:rsidRDefault="00BE267F" w:rsidP="00D348FD">
      <w:r>
        <w:separator/>
      </w:r>
    </w:p>
  </w:footnote>
  <w:footnote w:type="continuationSeparator" w:id="0">
    <w:p w:rsidR="00BE267F" w:rsidRDefault="00BE267F"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3AAB"/>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6D61"/>
    <w:rsid w:val="00087527"/>
    <w:rsid w:val="000904EE"/>
    <w:rsid w:val="00091EAA"/>
    <w:rsid w:val="00095333"/>
    <w:rsid w:val="000A08F6"/>
    <w:rsid w:val="000A4885"/>
    <w:rsid w:val="000A4E80"/>
    <w:rsid w:val="000A607B"/>
    <w:rsid w:val="000E4AD1"/>
    <w:rsid w:val="000E7391"/>
    <w:rsid w:val="000F27B7"/>
    <w:rsid w:val="000F47D7"/>
    <w:rsid w:val="000F594A"/>
    <w:rsid w:val="000F643C"/>
    <w:rsid w:val="00105854"/>
    <w:rsid w:val="00121503"/>
    <w:rsid w:val="001248B2"/>
    <w:rsid w:val="001309EE"/>
    <w:rsid w:val="00135D44"/>
    <w:rsid w:val="001413A0"/>
    <w:rsid w:val="00145AAB"/>
    <w:rsid w:val="00152737"/>
    <w:rsid w:val="00154085"/>
    <w:rsid w:val="001601E7"/>
    <w:rsid w:val="00172554"/>
    <w:rsid w:val="001740CF"/>
    <w:rsid w:val="00174E18"/>
    <w:rsid w:val="001820A9"/>
    <w:rsid w:val="00196933"/>
    <w:rsid w:val="001A033D"/>
    <w:rsid w:val="001A4824"/>
    <w:rsid w:val="001A6875"/>
    <w:rsid w:val="001A6DA0"/>
    <w:rsid w:val="001B1C41"/>
    <w:rsid w:val="001B29E3"/>
    <w:rsid w:val="001B4EA1"/>
    <w:rsid w:val="001B66C0"/>
    <w:rsid w:val="001D178E"/>
    <w:rsid w:val="001D3322"/>
    <w:rsid w:val="001D5C9B"/>
    <w:rsid w:val="001E703E"/>
    <w:rsid w:val="001F37E0"/>
    <w:rsid w:val="001F45FB"/>
    <w:rsid w:val="001F4F6D"/>
    <w:rsid w:val="002005BA"/>
    <w:rsid w:val="0021036F"/>
    <w:rsid w:val="00212FDC"/>
    <w:rsid w:val="002148EA"/>
    <w:rsid w:val="00217DB5"/>
    <w:rsid w:val="00220750"/>
    <w:rsid w:val="0023295C"/>
    <w:rsid w:val="00232A0D"/>
    <w:rsid w:val="002401BF"/>
    <w:rsid w:val="00240B5A"/>
    <w:rsid w:val="00244CC2"/>
    <w:rsid w:val="00246239"/>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E6C68"/>
    <w:rsid w:val="004F0AFB"/>
    <w:rsid w:val="004F46B0"/>
    <w:rsid w:val="004F5B6E"/>
    <w:rsid w:val="004F6C23"/>
    <w:rsid w:val="00501F62"/>
    <w:rsid w:val="0050265B"/>
    <w:rsid w:val="00507CDC"/>
    <w:rsid w:val="005135E8"/>
    <w:rsid w:val="005172DB"/>
    <w:rsid w:val="005303C0"/>
    <w:rsid w:val="00531BCD"/>
    <w:rsid w:val="00533750"/>
    <w:rsid w:val="00534894"/>
    <w:rsid w:val="00535FA2"/>
    <w:rsid w:val="00536116"/>
    <w:rsid w:val="0054086B"/>
    <w:rsid w:val="0054327A"/>
    <w:rsid w:val="005440E8"/>
    <w:rsid w:val="005457B5"/>
    <w:rsid w:val="005465C4"/>
    <w:rsid w:val="00550A9E"/>
    <w:rsid w:val="00551DA7"/>
    <w:rsid w:val="00552862"/>
    <w:rsid w:val="00574FFF"/>
    <w:rsid w:val="00580757"/>
    <w:rsid w:val="00581CE1"/>
    <w:rsid w:val="00582AEF"/>
    <w:rsid w:val="00595E4D"/>
    <w:rsid w:val="005A67AC"/>
    <w:rsid w:val="005A7E09"/>
    <w:rsid w:val="005C62D7"/>
    <w:rsid w:val="005D6D2B"/>
    <w:rsid w:val="005E6556"/>
    <w:rsid w:val="005F42BF"/>
    <w:rsid w:val="005F6A2A"/>
    <w:rsid w:val="006048E5"/>
    <w:rsid w:val="0060712E"/>
    <w:rsid w:val="00614540"/>
    <w:rsid w:val="0062424E"/>
    <w:rsid w:val="00625AAA"/>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649A"/>
    <w:rsid w:val="007470BE"/>
    <w:rsid w:val="00751DC1"/>
    <w:rsid w:val="00763166"/>
    <w:rsid w:val="00765365"/>
    <w:rsid w:val="007678A8"/>
    <w:rsid w:val="00772401"/>
    <w:rsid w:val="007739AB"/>
    <w:rsid w:val="00775A4D"/>
    <w:rsid w:val="00783153"/>
    <w:rsid w:val="00794FD4"/>
    <w:rsid w:val="007976C4"/>
    <w:rsid w:val="007A7217"/>
    <w:rsid w:val="007B3746"/>
    <w:rsid w:val="007B686E"/>
    <w:rsid w:val="007B7B9A"/>
    <w:rsid w:val="007B7CBF"/>
    <w:rsid w:val="007C37DB"/>
    <w:rsid w:val="007C52DC"/>
    <w:rsid w:val="007D7C9B"/>
    <w:rsid w:val="007E201F"/>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A11AE"/>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94"/>
    <w:rsid w:val="009234AC"/>
    <w:rsid w:val="00931A0D"/>
    <w:rsid w:val="00931A21"/>
    <w:rsid w:val="00933D63"/>
    <w:rsid w:val="0095342C"/>
    <w:rsid w:val="00954D7C"/>
    <w:rsid w:val="00957318"/>
    <w:rsid w:val="00971BA0"/>
    <w:rsid w:val="00971E19"/>
    <w:rsid w:val="00973B0C"/>
    <w:rsid w:val="0098531F"/>
    <w:rsid w:val="00986433"/>
    <w:rsid w:val="009878E4"/>
    <w:rsid w:val="009908CE"/>
    <w:rsid w:val="009934F6"/>
    <w:rsid w:val="009954EA"/>
    <w:rsid w:val="009956F9"/>
    <w:rsid w:val="009A3013"/>
    <w:rsid w:val="009A586E"/>
    <w:rsid w:val="009A5AE8"/>
    <w:rsid w:val="009A5D3C"/>
    <w:rsid w:val="009B70CC"/>
    <w:rsid w:val="009B718E"/>
    <w:rsid w:val="009C22A8"/>
    <w:rsid w:val="009C72B6"/>
    <w:rsid w:val="009C7587"/>
    <w:rsid w:val="009D377B"/>
    <w:rsid w:val="009D5906"/>
    <w:rsid w:val="009D723C"/>
    <w:rsid w:val="009F328C"/>
    <w:rsid w:val="00A01AB8"/>
    <w:rsid w:val="00A076A0"/>
    <w:rsid w:val="00A1113B"/>
    <w:rsid w:val="00A175BC"/>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19A2"/>
    <w:rsid w:val="00B3476B"/>
    <w:rsid w:val="00B35758"/>
    <w:rsid w:val="00B36A91"/>
    <w:rsid w:val="00B40A09"/>
    <w:rsid w:val="00B44CD6"/>
    <w:rsid w:val="00B511F6"/>
    <w:rsid w:val="00B546C8"/>
    <w:rsid w:val="00B56AF6"/>
    <w:rsid w:val="00B62F74"/>
    <w:rsid w:val="00B77C5A"/>
    <w:rsid w:val="00B832B8"/>
    <w:rsid w:val="00B85522"/>
    <w:rsid w:val="00B90B2B"/>
    <w:rsid w:val="00B95358"/>
    <w:rsid w:val="00B960E3"/>
    <w:rsid w:val="00B97858"/>
    <w:rsid w:val="00BA5DAE"/>
    <w:rsid w:val="00BA6958"/>
    <w:rsid w:val="00BA787A"/>
    <w:rsid w:val="00BB33CD"/>
    <w:rsid w:val="00BB3B7D"/>
    <w:rsid w:val="00BB499D"/>
    <w:rsid w:val="00BB5C93"/>
    <w:rsid w:val="00BD3E55"/>
    <w:rsid w:val="00BE267F"/>
    <w:rsid w:val="00BE3121"/>
    <w:rsid w:val="00BE6A62"/>
    <w:rsid w:val="00BE6A9E"/>
    <w:rsid w:val="00BF720D"/>
    <w:rsid w:val="00C10987"/>
    <w:rsid w:val="00C11343"/>
    <w:rsid w:val="00C24E1A"/>
    <w:rsid w:val="00C270E1"/>
    <w:rsid w:val="00C272F5"/>
    <w:rsid w:val="00C27A7A"/>
    <w:rsid w:val="00C27F47"/>
    <w:rsid w:val="00C3239E"/>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3633"/>
    <w:rsid w:val="00CA4BAE"/>
    <w:rsid w:val="00CA52ED"/>
    <w:rsid w:val="00CA5C66"/>
    <w:rsid w:val="00CA5DD6"/>
    <w:rsid w:val="00CA645C"/>
    <w:rsid w:val="00CA7AED"/>
    <w:rsid w:val="00CB6926"/>
    <w:rsid w:val="00CC1F5E"/>
    <w:rsid w:val="00CD39F0"/>
    <w:rsid w:val="00CF06EB"/>
    <w:rsid w:val="00CF3E36"/>
    <w:rsid w:val="00CF3EC0"/>
    <w:rsid w:val="00CF41FA"/>
    <w:rsid w:val="00D00821"/>
    <w:rsid w:val="00D12F53"/>
    <w:rsid w:val="00D13B8D"/>
    <w:rsid w:val="00D13C0A"/>
    <w:rsid w:val="00D348FD"/>
    <w:rsid w:val="00D425CA"/>
    <w:rsid w:val="00D46F8C"/>
    <w:rsid w:val="00D50C4E"/>
    <w:rsid w:val="00D63C69"/>
    <w:rsid w:val="00D6454F"/>
    <w:rsid w:val="00D723B1"/>
    <w:rsid w:val="00D743CE"/>
    <w:rsid w:val="00D76272"/>
    <w:rsid w:val="00D77C80"/>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023D"/>
    <w:rsid w:val="00E015EE"/>
    <w:rsid w:val="00E0240E"/>
    <w:rsid w:val="00E037D6"/>
    <w:rsid w:val="00E039E1"/>
    <w:rsid w:val="00E05285"/>
    <w:rsid w:val="00E061EA"/>
    <w:rsid w:val="00E17DFB"/>
    <w:rsid w:val="00E22DBF"/>
    <w:rsid w:val="00E2319C"/>
    <w:rsid w:val="00E3259F"/>
    <w:rsid w:val="00E43192"/>
    <w:rsid w:val="00E67CD0"/>
    <w:rsid w:val="00E718B5"/>
    <w:rsid w:val="00E72387"/>
    <w:rsid w:val="00E77479"/>
    <w:rsid w:val="00E81F10"/>
    <w:rsid w:val="00E849FA"/>
    <w:rsid w:val="00E85C9D"/>
    <w:rsid w:val="00E91015"/>
    <w:rsid w:val="00EA5D7A"/>
    <w:rsid w:val="00EC1E1C"/>
    <w:rsid w:val="00EC48B0"/>
    <w:rsid w:val="00EC73E6"/>
    <w:rsid w:val="00ED182D"/>
    <w:rsid w:val="00EE306B"/>
    <w:rsid w:val="00EE65D6"/>
    <w:rsid w:val="00EE66C5"/>
    <w:rsid w:val="00EE6F70"/>
    <w:rsid w:val="00EE7391"/>
    <w:rsid w:val="00EF1D3A"/>
    <w:rsid w:val="00EF229B"/>
    <w:rsid w:val="00F04522"/>
    <w:rsid w:val="00F07907"/>
    <w:rsid w:val="00F105E0"/>
    <w:rsid w:val="00F10C3E"/>
    <w:rsid w:val="00F14F4B"/>
    <w:rsid w:val="00F23BA1"/>
    <w:rsid w:val="00F33445"/>
    <w:rsid w:val="00F34FCA"/>
    <w:rsid w:val="00F42212"/>
    <w:rsid w:val="00F445DE"/>
    <w:rsid w:val="00F45832"/>
    <w:rsid w:val="00F65F30"/>
    <w:rsid w:val="00F704E1"/>
    <w:rsid w:val="00F83A08"/>
    <w:rsid w:val="00F877A3"/>
    <w:rsid w:val="00F92E70"/>
    <w:rsid w:val="00FA048F"/>
    <w:rsid w:val="00FA49D0"/>
    <w:rsid w:val="00FB60FF"/>
    <w:rsid w:val="00FB7537"/>
    <w:rsid w:val="00FC0245"/>
    <w:rsid w:val="00FC10F0"/>
    <w:rsid w:val="00FC1F11"/>
    <w:rsid w:val="00FC40BB"/>
    <w:rsid w:val="00FD0EF3"/>
    <w:rsid w:val="00FD3AE3"/>
    <w:rsid w:val="00FD4B94"/>
    <w:rsid w:val="00FD5558"/>
    <w:rsid w:val="00FD5AB9"/>
    <w:rsid w:val="00FE62AD"/>
    <w:rsid w:val="00FE633E"/>
    <w:rsid w:val="00FE69E2"/>
    <w:rsid w:val="00FF3C05"/>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FDF1431B-5CA8-4122-B9EB-23783F53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17</Pages>
  <Words>39722</Words>
  <Characters>22642</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125</cp:revision>
  <cp:lastPrinted>2019-12-02T08:33:00Z</cp:lastPrinted>
  <dcterms:created xsi:type="dcterms:W3CDTF">2023-02-01T12:53:00Z</dcterms:created>
  <dcterms:modified xsi:type="dcterms:W3CDTF">2026-04-14T07:39:00Z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