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E26322" w:rsidP="00B50198">
      <w:pPr>
        <w:jc w:val="center"/>
        <w:rPr>
          <w:rFonts w:asciiTheme="majorHAnsi" w:hAnsiTheme="majorHAnsi"/>
          <w:b/>
          <w:bCs/>
          <w:sz w:val="22"/>
          <w:szCs w:val="22"/>
        </w:rPr>
      </w:pPr>
      <w:r w:rsidRPr="00E26322">
        <w:rPr>
          <w:rFonts w:asciiTheme="majorHAnsi" w:hAnsiTheme="majorHAnsi"/>
          <w:b/>
          <w:bCs/>
          <w:sz w:val="22"/>
          <w:szCs w:val="22"/>
        </w:rPr>
        <w:t>EKSTRAKORPORINĖS MEMBRANINĖS OKSIGENACINĖS SISTEMOS (ECMO) RINKINIAI</w:t>
      </w:r>
    </w:p>
    <w:p w:rsidR="00E26322" w:rsidRPr="003033A9" w:rsidRDefault="00E26322"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26322">
        <w:rPr>
          <w:rFonts w:asciiTheme="majorHAnsi" w:hAnsiTheme="majorHAnsi"/>
          <w:b/>
          <w:bCs/>
          <w:color w:val="4F81BD" w:themeColor="accent1"/>
          <w:sz w:val="22"/>
          <w:szCs w:val="22"/>
          <w:lang w:val="lt-LT"/>
        </w:rPr>
        <w:t>e</w:t>
      </w:r>
      <w:r w:rsidR="00E26322" w:rsidRPr="00E26322">
        <w:rPr>
          <w:rFonts w:asciiTheme="majorHAnsi" w:hAnsiTheme="majorHAnsi"/>
          <w:b/>
          <w:bCs/>
          <w:color w:val="4F81BD" w:themeColor="accent1"/>
          <w:sz w:val="22"/>
          <w:szCs w:val="22"/>
          <w:lang w:val="lt-LT"/>
        </w:rPr>
        <w:t>kstrakorporinės membraninės oksigenacinės sistemos (ECMO) rinkini</w:t>
      </w:r>
      <w:r w:rsidR="00E26322">
        <w:rPr>
          <w:rFonts w:asciiTheme="majorHAnsi" w:hAnsiTheme="majorHAnsi"/>
          <w:b/>
          <w:bCs/>
          <w:color w:val="4F81BD" w:themeColor="accent1"/>
          <w:sz w:val="22"/>
          <w:szCs w:val="22"/>
          <w:lang w:val="lt-LT"/>
        </w:rPr>
        <w:t>us</w:t>
      </w:r>
      <w:r w:rsidR="00E26322" w:rsidRPr="00E26322">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E26322">
        <w:rPr>
          <w:rFonts w:asciiTheme="majorHAnsi" w:hAnsiTheme="majorHAnsi"/>
          <w:b/>
          <w:bCs/>
          <w:color w:val="4F81BD" w:themeColor="accent1"/>
          <w:sz w:val="22"/>
          <w:szCs w:val="22"/>
          <w:lang w:val="lt-LT"/>
        </w:rPr>
        <w:t>e</w:t>
      </w:r>
      <w:r w:rsidR="00E26322" w:rsidRPr="00E26322">
        <w:rPr>
          <w:rFonts w:asciiTheme="majorHAnsi" w:hAnsiTheme="majorHAnsi"/>
          <w:b/>
          <w:bCs/>
          <w:color w:val="4F81BD" w:themeColor="accent1"/>
          <w:sz w:val="22"/>
          <w:szCs w:val="22"/>
          <w:lang w:val="lt-LT"/>
        </w:rPr>
        <w:t>kstrakorporinės membraninės oksigenacinės sistemos (ECMO) rinkiniai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26322">
        <w:rPr>
          <w:rFonts w:ascii="Cambria" w:hAnsi="Cambria" w:cs="Calibri"/>
          <w:i/>
          <w:noProof/>
          <w:color w:val="4F81BD" w:themeColor="accent1"/>
        </w:rPr>
        <w:t>e</w:t>
      </w:r>
      <w:r w:rsidR="00E26322" w:rsidRPr="00E26322">
        <w:rPr>
          <w:rFonts w:ascii="Cambria" w:hAnsi="Cambria" w:cs="Calibri"/>
          <w:i/>
          <w:noProof/>
          <w:color w:val="4F81BD" w:themeColor="accent1"/>
        </w:rPr>
        <w:t>kstrakorporinės membraninės oksigenacinės sistemos (ECMO) rinkini</w:t>
      </w:r>
      <w:r w:rsidR="00E26322">
        <w:rPr>
          <w:rFonts w:ascii="Cambria" w:hAnsi="Cambria" w:cs="Calibri"/>
          <w:i/>
          <w:noProof/>
          <w:color w:val="4F81BD" w:themeColor="accent1"/>
        </w:rPr>
        <w:t xml:space="preserve">ų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E26322">
        <w:rPr>
          <w:rFonts w:ascii="Cambria" w:hAnsi="Cambria" w:cs="Segoe UI"/>
          <w:noProof/>
          <w:color w:val="4F81BD" w:themeColor="accent1"/>
          <w:szCs w:val="24"/>
          <w:shd w:val="clear" w:color="auto" w:fill="FFFFFF"/>
        </w:rPr>
        <w:t>6732561</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D27A6" w:rsidRPr="003033A9" w:rsidRDefault="00CD27A6" w:rsidP="00CD27A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lang w:eastAsia="lt-LT"/>
        </w:rPr>
        <w:t>Šis pirkimas nėra skirstomas į pirkimo dalis</w:t>
      </w:r>
      <w:r w:rsidRPr="003033A9">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Pr="003033A9">
        <w:rPr>
          <w:rFonts w:asciiTheme="majorHAnsi" w:hAnsiTheme="majorHAnsi"/>
          <w:shd w:val="clear" w:color="auto" w:fill="FFFFFF"/>
        </w:rPr>
        <w:t xml:space="preserve">perkamos vienos rūšies prekės. Kiekybiniu pagrindu skaidant pirkimą į atskiras pirkimo dalis ekonomiškai nenaudinga. Perkant didesnį  prekių kiekį, gamintojai tiekėjams suteikia didesnes kainos nuolaidas ir tiekėjai gali pigiau pasiūlyti prekes. </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4795F">
        <w:rPr>
          <w:rFonts w:asciiTheme="majorHAnsi" w:hAnsiTheme="majorHAnsi"/>
          <w:lang w:eastAsia="lt-LT"/>
        </w:rPr>
        <w:t xml:space="preserve">Dalyvis gali pateikti tik vieną pasiūlymą visam pirkimui. </w:t>
      </w:r>
      <w:r w:rsidRPr="0034795F">
        <w:rPr>
          <w:rFonts w:asciiTheme="majorHAnsi" w:hAnsiTheme="majorHAnsi"/>
        </w:rPr>
        <w:t>Pasiūlymas turi būti pateiktas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E26322">
      <w:pPr>
        <w:suppressAutoHyphens/>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2A1383"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A1383"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A1383"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2A1383"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2A1383"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96505">
        <w:rPr>
          <w:rFonts w:asciiTheme="majorHAnsi" w:hAnsiTheme="majorHAnsi" w:cs="Times New Roman"/>
          <w:color w:val="auto"/>
        </w:rPr>
        <w:t xml:space="preserve">5.4. </w:t>
      </w:r>
      <w:r w:rsidRPr="00996505">
        <w:rPr>
          <w:rFonts w:asciiTheme="majorHAnsi" w:hAnsiTheme="majorHAnsi" w:cs="Times New Roman"/>
          <w:iCs/>
          <w:color w:val="auto"/>
        </w:rPr>
        <w:t xml:space="preserve">Pasiūlymas turi būti pateiktas iki </w:t>
      </w:r>
      <w:r w:rsidR="00AA5E63" w:rsidRPr="00996505">
        <w:rPr>
          <w:rFonts w:asciiTheme="majorHAnsi" w:hAnsiTheme="majorHAnsi" w:cs="Times New Roman"/>
          <w:b/>
          <w:iCs/>
          <w:color w:val="548DD4" w:themeColor="text2" w:themeTint="99"/>
        </w:rPr>
        <w:t>202</w:t>
      </w:r>
      <w:r w:rsidR="00942B96" w:rsidRPr="00996505">
        <w:rPr>
          <w:rFonts w:asciiTheme="majorHAnsi" w:hAnsiTheme="majorHAnsi" w:cs="Times New Roman"/>
          <w:b/>
          <w:iCs/>
          <w:color w:val="548DD4" w:themeColor="text2" w:themeTint="99"/>
        </w:rPr>
        <w:t>6</w:t>
      </w:r>
      <w:r w:rsidRPr="00996505">
        <w:rPr>
          <w:rFonts w:asciiTheme="majorHAnsi" w:hAnsiTheme="majorHAnsi" w:cs="Times New Roman"/>
          <w:b/>
          <w:iCs/>
          <w:color w:val="548DD4" w:themeColor="text2" w:themeTint="99"/>
        </w:rPr>
        <w:t xml:space="preserve"> m. </w:t>
      </w:r>
      <w:r w:rsidR="00E26322" w:rsidRPr="00996505">
        <w:rPr>
          <w:rFonts w:asciiTheme="majorHAnsi" w:hAnsiTheme="majorHAnsi" w:cs="Times New Roman"/>
          <w:b/>
          <w:iCs/>
          <w:color w:val="548DD4" w:themeColor="text2" w:themeTint="99"/>
        </w:rPr>
        <w:t>gegužės</w:t>
      </w:r>
      <w:r w:rsidR="005258C9" w:rsidRPr="00996505">
        <w:rPr>
          <w:rFonts w:asciiTheme="majorHAnsi" w:hAnsiTheme="majorHAnsi" w:cs="Times New Roman"/>
          <w:b/>
          <w:iCs/>
          <w:color w:val="548DD4" w:themeColor="text2" w:themeTint="99"/>
        </w:rPr>
        <w:t xml:space="preserve"> </w:t>
      </w:r>
      <w:r w:rsidR="00996505" w:rsidRPr="00996505">
        <w:rPr>
          <w:rFonts w:asciiTheme="majorHAnsi" w:hAnsiTheme="majorHAnsi" w:cs="Times New Roman"/>
          <w:b/>
          <w:iCs/>
          <w:color w:val="548DD4" w:themeColor="text2" w:themeTint="99"/>
        </w:rPr>
        <w:t xml:space="preserve">21 </w:t>
      </w:r>
      <w:r w:rsidRPr="00996505">
        <w:rPr>
          <w:rFonts w:asciiTheme="majorHAnsi" w:hAnsiTheme="majorHAnsi" w:cs="Times New Roman"/>
          <w:b/>
          <w:iCs/>
          <w:color w:val="548DD4" w:themeColor="text2" w:themeTint="99"/>
        </w:rPr>
        <w:t>d.</w:t>
      </w:r>
      <w:r w:rsidR="00EA06FB" w:rsidRPr="00996505">
        <w:rPr>
          <w:rFonts w:asciiTheme="majorHAnsi" w:hAnsiTheme="majorHAnsi" w:cs="Times New Roman"/>
          <w:b/>
          <w:iCs/>
          <w:color w:val="548DD4" w:themeColor="text2" w:themeTint="99"/>
        </w:rPr>
        <w:t xml:space="preserve"> </w:t>
      </w:r>
      <w:r w:rsidR="00BA0428" w:rsidRPr="00996505">
        <w:rPr>
          <w:rFonts w:asciiTheme="majorHAnsi" w:hAnsiTheme="majorHAnsi" w:cs="Times New Roman"/>
          <w:b/>
          <w:iCs/>
          <w:color w:val="548DD4" w:themeColor="text2" w:themeTint="99"/>
        </w:rPr>
        <w:t>08</w:t>
      </w:r>
      <w:r w:rsidR="005823A0" w:rsidRPr="00996505">
        <w:rPr>
          <w:rFonts w:asciiTheme="majorHAnsi" w:hAnsiTheme="majorHAnsi" w:cs="Times New Roman"/>
          <w:b/>
          <w:iCs/>
          <w:color w:val="548DD4" w:themeColor="text2" w:themeTint="99"/>
        </w:rPr>
        <w:t xml:space="preserve"> val. </w:t>
      </w:r>
      <w:r w:rsidR="00942B96" w:rsidRPr="00996505">
        <w:rPr>
          <w:rFonts w:asciiTheme="majorHAnsi" w:hAnsiTheme="majorHAnsi" w:cs="Times New Roman"/>
          <w:b/>
          <w:iCs/>
          <w:color w:val="548DD4" w:themeColor="text2" w:themeTint="99"/>
        </w:rPr>
        <w:t>00</w:t>
      </w:r>
      <w:r w:rsidRPr="00996505">
        <w:rPr>
          <w:rFonts w:asciiTheme="majorHAnsi" w:hAnsiTheme="majorHAnsi" w:cs="Times New Roman"/>
          <w:b/>
          <w:iCs/>
          <w:color w:val="548DD4" w:themeColor="text2" w:themeTint="99"/>
        </w:rPr>
        <w:t xml:space="preserve"> min.</w:t>
      </w:r>
      <w:r w:rsidRPr="00996505">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96505">
        <w:rPr>
          <w:rFonts w:asciiTheme="majorHAnsi" w:hAnsiTheme="majorHAnsi" w:cs="Times New Roman"/>
          <w:lang w:val="it-IT"/>
        </w:rPr>
        <w:t xml:space="preserve">trumpiau </w:t>
      </w:r>
      <w:r w:rsidRPr="00996505">
        <w:rPr>
          <w:rFonts w:asciiTheme="majorHAnsi" w:hAnsiTheme="majorHAnsi" w:cs="Times New Roman"/>
          <w:lang w:val="lt-LT"/>
        </w:rPr>
        <w:t xml:space="preserve">kaip iki </w:t>
      </w:r>
      <w:r w:rsidR="00E45025" w:rsidRPr="00996505">
        <w:rPr>
          <w:rFonts w:asciiTheme="majorHAnsi" w:hAnsiTheme="majorHAnsi" w:cs="Times New Roman"/>
          <w:b/>
          <w:color w:val="548DD4" w:themeColor="text2" w:themeTint="99"/>
          <w:lang w:val="lt-LT"/>
        </w:rPr>
        <w:t>202</w:t>
      </w:r>
      <w:r w:rsidR="005133EC" w:rsidRPr="00996505">
        <w:rPr>
          <w:rFonts w:asciiTheme="majorHAnsi" w:hAnsiTheme="majorHAnsi" w:cs="Times New Roman"/>
          <w:b/>
          <w:color w:val="548DD4" w:themeColor="text2" w:themeTint="99"/>
          <w:lang w:val="lt-LT"/>
        </w:rPr>
        <w:t>6</w:t>
      </w:r>
      <w:r w:rsidR="00B73957" w:rsidRPr="00996505">
        <w:rPr>
          <w:rFonts w:asciiTheme="majorHAnsi" w:hAnsiTheme="majorHAnsi" w:cs="Times New Roman"/>
          <w:b/>
          <w:color w:val="548DD4" w:themeColor="text2" w:themeTint="99"/>
          <w:lang w:val="lt-LT"/>
        </w:rPr>
        <w:t>-0</w:t>
      </w:r>
      <w:r w:rsidR="00E26322" w:rsidRPr="00996505">
        <w:rPr>
          <w:rFonts w:asciiTheme="majorHAnsi" w:hAnsiTheme="majorHAnsi" w:cs="Times New Roman"/>
          <w:b/>
          <w:color w:val="548DD4" w:themeColor="text2" w:themeTint="99"/>
          <w:lang w:val="lt-LT"/>
        </w:rPr>
        <w:t>9-</w:t>
      </w:r>
      <w:r w:rsidR="00996505" w:rsidRPr="00996505">
        <w:rPr>
          <w:rFonts w:asciiTheme="majorHAnsi" w:hAnsiTheme="majorHAnsi" w:cs="Times New Roman"/>
          <w:b/>
          <w:color w:val="548DD4" w:themeColor="text2" w:themeTint="99"/>
          <w:lang w:val="lt-LT"/>
        </w:rPr>
        <w:t>21</w:t>
      </w:r>
      <w:r w:rsidR="00805DD4" w:rsidRPr="00996505">
        <w:rPr>
          <w:rFonts w:asciiTheme="majorHAnsi" w:hAnsiTheme="majorHAnsi" w:cs="Times New Roman"/>
          <w:b/>
          <w:color w:val="548DD4" w:themeColor="text2" w:themeTint="99"/>
          <w:lang w:val="lt-LT"/>
        </w:rPr>
        <w:t>.</w:t>
      </w:r>
      <w:r w:rsidRPr="00996505">
        <w:rPr>
          <w:rFonts w:asciiTheme="majorHAnsi" w:hAnsiTheme="majorHAnsi" w:cs="Times New Roman"/>
          <w:lang w:val="pt-PT"/>
        </w:rPr>
        <w:t xml:space="preserve"> Jeigu pasi</w:t>
      </w:r>
      <w:r w:rsidRPr="0099650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00CD27A6" w:rsidRPr="00CD27A6">
        <w:rPr>
          <w:rFonts w:asciiTheme="majorHAnsi" w:hAnsiTheme="majorHAnsi"/>
          <w:b/>
          <w:sz w:val="22"/>
          <w:szCs w:val="22"/>
        </w:rPr>
        <w:t>katalogus, prospektus ar kitą informaciją su siūlomos prekės aprašymais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571114" w:rsidRPr="00DB0B7E" w:rsidRDefault="00571114" w:rsidP="00FB45A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FB45A1">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996505"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96505">
        <w:rPr>
          <w:rFonts w:asciiTheme="majorHAnsi" w:hAnsiTheme="majorHAnsi"/>
          <w:b/>
          <w:iCs/>
          <w:color w:val="548DD4" w:themeColor="text2" w:themeTint="99"/>
          <w:sz w:val="22"/>
          <w:szCs w:val="22"/>
        </w:rPr>
        <w:t>202</w:t>
      </w:r>
      <w:r w:rsidR="00942B96" w:rsidRPr="00996505">
        <w:rPr>
          <w:rFonts w:asciiTheme="majorHAnsi" w:hAnsiTheme="majorHAnsi"/>
          <w:b/>
          <w:iCs/>
          <w:color w:val="548DD4" w:themeColor="text2" w:themeTint="99"/>
          <w:sz w:val="22"/>
          <w:szCs w:val="22"/>
        </w:rPr>
        <w:t>6</w:t>
      </w:r>
      <w:r w:rsidRPr="00996505">
        <w:rPr>
          <w:rFonts w:asciiTheme="majorHAnsi" w:hAnsiTheme="majorHAnsi"/>
          <w:b/>
          <w:iCs/>
          <w:color w:val="548DD4" w:themeColor="text2" w:themeTint="99"/>
          <w:sz w:val="22"/>
          <w:szCs w:val="22"/>
        </w:rPr>
        <w:t xml:space="preserve"> m</w:t>
      </w:r>
      <w:r w:rsidR="00EA74E3" w:rsidRPr="00996505">
        <w:rPr>
          <w:rFonts w:asciiTheme="majorHAnsi" w:hAnsiTheme="majorHAnsi"/>
          <w:b/>
          <w:iCs/>
          <w:color w:val="548DD4" w:themeColor="text2" w:themeTint="99"/>
          <w:sz w:val="22"/>
          <w:szCs w:val="22"/>
        </w:rPr>
        <w:t xml:space="preserve">. </w:t>
      </w:r>
      <w:r w:rsidR="00E26322" w:rsidRPr="00996505">
        <w:rPr>
          <w:rFonts w:asciiTheme="majorHAnsi" w:hAnsiTheme="majorHAnsi"/>
          <w:b/>
          <w:iCs/>
          <w:color w:val="548DD4" w:themeColor="text2" w:themeTint="99"/>
          <w:sz w:val="22"/>
          <w:szCs w:val="22"/>
        </w:rPr>
        <w:t xml:space="preserve">gegužės </w:t>
      </w:r>
      <w:r w:rsidR="00996505" w:rsidRPr="00996505">
        <w:rPr>
          <w:rFonts w:asciiTheme="majorHAnsi" w:hAnsiTheme="majorHAnsi"/>
          <w:b/>
          <w:iCs/>
          <w:color w:val="548DD4" w:themeColor="text2" w:themeTint="99"/>
          <w:sz w:val="22"/>
          <w:szCs w:val="22"/>
        </w:rPr>
        <w:t>21</w:t>
      </w:r>
      <w:r w:rsidR="004705F0" w:rsidRPr="00996505">
        <w:rPr>
          <w:rFonts w:asciiTheme="majorHAnsi" w:hAnsiTheme="majorHAnsi"/>
          <w:b/>
          <w:iCs/>
          <w:color w:val="548DD4" w:themeColor="text2" w:themeTint="99"/>
          <w:sz w:val="22"/>
          <w:szCs w:val="22"/>
        </w:rPr>
        <w:t xml:space="preserve"> </w:t>
      </w:r>
      <w:r w:rsidR="00EA06FB" w:rsidRPr="00996505">
        <w:rPr>
          <w:rFonts w:asciiTheme="majorHAnsi" w:hAnsiTheme="majorHAnsi"/>
          <w:b/>
          <w:iCs/>
          <w:color w:val="548DD4" w:themeColor="text2" w:themeTint="99"/>
          <w:sz w:val="22"/>
          <w:szCs w:val="22"/>
        </w:rPr>
        <w:t xml:space="preserve">d. </w:t>
      </w:r>
      <w:r w:rsidR="00152656" w:rsidRPr="00996505">
        <w:rPr>
          <w:rFonts w:asciiTheme="majorHAnsi" w:hAnsiTheme="majorHAnsi"/>
          <w:b/>
          <w:iCs/>
          <w:color w:val="548DD4" w:themeColor="text2" w:themeTint="99"/>
          <w:sz w:val="22"/>
          <w:szCs w:val="22"/>
        </w:rPr>
        <w:t>0</w:t>
      </w:r>
      <w:r w:rsidR="00BA0428" w:rsidRPr="00996505">
        <w:rPr>
          <w:rFonts w:asciiTheme="majorHAnsi" w:hAnsiTheme="majorHAnsi"/>
          <w:b/>
          <w:iCs/>
          <w:color w:val="548DD4" w:themeColor="text2" w:themeTint="99"/>
          <w:sz w:val="22"/>
          <w:szCs w:val="22"/>
        </w:rPr>
        <w:t>8</w:t>
      </w:r>
      <w:r w:rsidR="005823A0" w:rsidRPr="00996505">
        <w:rPr>
          <w:rFonts w:asciiTheme="majorHAnsi" w:hAnsiTheme="majorHAnsi"/>
          <w:b/>
          <w:iCs/>
          <w:color w:val="548DD4" w:themeColor="text2" w:themeTint="99"/>
          <w:sz w:val="22"/>
          <w:szCs w:val="22"/>
        </w:rPr>
        <w:t xml:space="preserve"> val. </w:t>
      </w:r>
      <w:r w:rsidR="00942B96" w:rsidRPr="00996505">
        <w:rPr>
          <w:rFonts w:asciiTheme="majorHAnsi" w:hAnsiTheme="majorHAnsi"/>
          <w:b/>
          <w:iCs/>
          <w:color w:val="548DD4" w:themeColor="text2" w:themeTint="99"/>
          <w:sz w:val="22"/>
          <w:szCs w:val="22"/>
        </w:rPr>
        <w:t>30</w:t>
      </w:r>
      <w:r w:rsidRPr="00996505">
        <w:rPr>
          <w:rFonts w:asciiTheme="majorHAnsi" w:hAnsiTheme="majorHAnsi"/>
          <w:b/>
          <w:iCs/>
          <w:color w:val="548DD4" w:themeColor="text2" w:themeTint="99"/>
          <w:sz w:val="22"/>
          <w:szCs w:val="22"/>
        </w:rPr>
        <w:t xml:space="preserve"> min</w:t>
      </w:r>
      <w:r w:rsidRPr="00996505">
        <w:rPr>
          <w:rFonts w:asciiTheme="majorHAnsi" w:hAnsiTheme="majorHAnsi"/>
          <w:b/>
          <w:iCs/>
          <w:sz w:val="22"/>
          <w:szCs w:val="22"/>
        </w:rPr>
        <w:t>.</w:t>
      </w:r>
      <w:r w:rsidRPr="00996505">
        <w:rPr>
          <w:rFonts w:asciiTheme="majorHAnsi" w:hAnsiTheme="majorHAnsi"/>
          <w:iCs/>
          <w:sz w:val="22"/>
          <w:szCs w:val="22"/>
        </w:rPr>
        <w:t xml:space="preserve"> </w:t>
      </w:r>
      <w:r w:rsidRPr="00996505">
        <w:rPr>
          <w:rFonts w:asciiTheme="majorHAnsi" w:hAnsiTheme="majorHAnsi"/>
          <w:iCs/>
          <w:sz w:val="22"/>
          <w:szCs w:val="22"/>
          <w:u w:val="single"/>
        </w:rPr>
        <w:t xml:space="preserve">Jei pasiūlymas teikiamas šifruotas, slaptažodis turi būti pateiktas </w:t>
      </w:r>
      <w:r w:rsidR="009B3BF7" w:rsidRPr="00996505">
        <w:rPr>
          <w:rFonts w:asciiTheme="majorHAnsi" w:hAnsiTheme="majorHAnsi"/>
          <w:b/>
          <w:iCs/>
          <w:color w:val="548DD4" w:themeColor="text2" w:themeTint="99"/>
          <w:sz w:val="22"/>
          <w:szCs w:val="22"/>
          <w:u w:val="single"/>
        </w:rPr>
        <w:t>202</w:t>
      </w:r>
      <w:r w:rsidR="00942B96" w:rsidRPr="00996505">
        <w:rPr>
          <w:rFonts w:asciiTheme="majorHAnsi" w:hAnsiTheme="majorHAnsi"/>
          <w:b/>
          <w:iCs/>
          <w:color w:val="548DD4" w:themeColor="text2" w:themeTint="99"/>
          <w:sz w:val="22"/>
          <w:szCs w:val="22"/>
          <w:u w:val="single"/>
        </w:rPr>
        <w:t>6</w:t>
      </w:r>
      <w:r w:rsidR="005A189F" w:rsidRPr="00996505">
        <w:rPr>
          <w:rFonts w:asciiTheme="majorHAnsi" w:hAnsiTheme="majorHAnsi"/>
          <w:b/>
          <w:iCs/>
          <w:color w:val="548DD4" w:themeColor="text2" w:themeTint="99"/>
          <w:sz w:val="22"/>
          <w:szCs w:val="22"/>
          <w:u w:val="single"/>
        </w:rPr>
        <w:t xml:space="preserve"> m.</w:t>
      </w:r>
      <w:r w:rsidR="001E05FB" w:rsidRPr="00996505">
        <w:rPr>
          <w:rFonts w:asciiTheme="majorHAnsi" w:hAnsiTheme="majorHAnsi"/>
          <w:b/>
          <w:iCs/>
          <w:color w:val="548DD4" w:themeColor="text2" w:themeTint="99"/>
          <w:sz w:val="22"/>
          <w:szCs w:val="22"/>
          <w:u w:val="single"/>
        </w:rPr>
        <w:t xml:space="preserve"> </w:t>
      </w:r>
      <w:r w:rsidR="00E26322" w:rsidRPr="00996505">
        <w:rPr>
          <w:rFonts w:asciiTheme="majorHAnsi" w:hAnsiTheme="majorHAnsi"/>
          <w:b/>
          <w:iCs/>
          <w:color w:val="548DD4" w:themeColor="text2" w:themeTint="99"/>
          <w:sz w:val="22"/>
          <w:szCs w:val="22"/>
          <w:u w:val="single"/>
        </w:rPr>
        <w:t xml:space="preserve">gegužės </w:t>
      </w:r>
      <w:r w:rsidR="00996505" w:rsidRPr="00996505">
        <w:rPr>
          <w:rFonts w:asciiTheme="majorHAnsi" w:hAnsiTheme="majorHAnsi"/>
          <w:b/>
          <w:iCs/>
          <w:color w:val="548DD4" w:themeColor="text2" w:themeTint="99"/>
          <w:sz w:val="22"/>
          <w:szCs w:val="22"/>
          <w:u w:val="single"/>
        </w:rPr>
        <w:t>21</w:t>
      </w:r>
      <w:r w:rsidR="000137D4" w:rsidRPr="00996505">
        <w:rPr>
          <w:rFonts w:asciiTheme="majorHAnsi" w:hAnsiTheme="majorHAnsi"/>
          <w:b/>
          <w:iCs/>
          <w:color w:val="548DD4" w:themeColor="text2" w:themeTint="99"/>
          <w:sz w:val="22"/>
          <w:szCs w:val="22"/>
          <w:u w:val="single"/>
        </w:rPr>
        <w:t xml:space="preserve"> </w:t>
      </w:r>
      <w:r w:rsidRPr="00996505">
        <w:rPr>
          <w:rFonts w:asciiTheme="majorHAnsi" w:hAnsiTheme="majorHAnsi"/>
          <w:b/>
          <w:iCs/>
          <w:color w:val="548DD4" w:themeColor="text2" w:themeTint="99"/>
          <w:sz w:val="22"/>
          <w:szCs w:val="22"/>
          <w:u w:val="single"/>
        </w:rPr>
        <w:t>d.</w:t>
      </w:r>
      <w:r w:rsidRPr="00996505">
        <w:rPr>
          <w:rFonts w:asciiTheme="majorHAnsi" w:hAnsiTheme="majorHAnsi"/>
          <w:iCs/>
          <w:color w:val="548DD4" w:themeColor="text2" w:themeTint="99"/>
          <w:sz w:val="22"/>
          <w:szCs w:val="22"/>
          <w:u w:val="single"/>
        </w:rPr>
        <w:t xml:space="preserve"> intervale </w:t>
      </w:r>
      <w:r w:rsidR="00152656" w:rsidRPr="00996505">
        <w:rPr>
          <w:rFonts w:asciiTheme="majorHAnsi" w:hAnsiTheme="majorHAnsi"/>
          <w:b/>
          <w:iCs/>
          <w:color w:val="548DD4" w:themeColor="text2" w:themeTint="99"/>
          <w:sz w:val="22"/>
          <w:szCs w:val="22"/>
          <w:u w:val="single"/>
        </w:rPr>
        <w:t>0</w:t>
      </w:r>
      <w:r w:rsidR="00BA0428" w:rsidRPr="00996505">
        <w:rPr>
          <w:rFonts w:asciiTheme="majorHAnsi" w:hAnsiTheme="majorHAnsi"/>
          <w:b/>
          <w:iCs/>
          <w:color w:val="548DD4" w:themeColor="text2" w:themeTint="99"/>
          <w:sz w:val="22"/>
          <w:szCs w:val="22"/>
          <w:u w:val="single"/>
        </w:rPr>
        <w:t>8</w:t>
      </w:r>
      <w:r w:rsidR="005823A0" w:rsidRPr="00996505">
        <w:rPr>
          <w:rFonts w:asciiTheme="majorHAnsi" w:hAnsiTheme="majorHAnsi"/>
          <w:b/>
          <w:iCs/>
          <w:color w:val="548DD4" w:themeColor="text2" w:themeTint="99"/>
          <w:sz w:val="22"/>
          <w:szCs w:val="22"/>
          <w:u w:val="single"/>
        </w:rPr>
        <w:t>.</w:t>
      </w:r>
      <w:r w:rsidR="00942B96" w:rsidRPr="00996505">
        <w:rPr>
          <w:rFonts w:asciiTheme="majorHAnsi" w:hAnsiTheme="majorHAnsi"/>
          <w:b/>
          <w:iCs/>
          <w:color w:val="548DD4" w:themeColor="text2" w:themeTint="99"/>
          <w:sz w:val="22"/>
          <w:szCs w:val="22"/>
          <w:u w:val="single"/>
        </w:rPr>
        <w:t>00</w:t>
      </w:r>
      <w:r w:rsidR="00652BA3" w:rsidRPr="00996505">
        <w:rPr>
          <w:rFonts w:asciiTheme="majorHAnsi" w:hAnsiTheme="majorHAnsi"/>
          <w:b/>
          <w:iCs/>
          <w:color w:val="548DD4" w:themeColor="text2" w:themeTint="99"/>
          <w:sz w:val="22"/>
          <w:szCs w:val="22"/>
          <w:u w:val="single"/>
        </w:rPr>
        <w:t xml:space="preserve"> –</w:t>
      </w:r>
      <w:r w:rsidR="009B15AA" w:rsidRPr="00996505">
        <w:rPr>
          <w:rFonts w:asciiTheme="majorHAnsi" w:hAnsiTheme="majorHAnsi"/>
          <w:b/>
          <w:iCs/>
          <w:color w:val="548DD4" w:themeColor="text2" w:themeTint="99"/>
          <w:sz w:val="22"/>
          <w:szCs w:val="22"/>
          <w:u w:val="single"/>
        </w:rPr>
        <w:t xml:space="preserve"> </w:t>
      </w:r>
      <w:r w:rsidR="00152656" w:rsidRPr="00996505">
        <w:rPr>
          <w:rFonts w:asciiTheme="majorHAnsi" w:hAnsiTheme="majorHAnsi"/>
          <w:b/>
          <w:iCs/>
          <w:color w:val="548DD4" w:themeColor="text2" w:themeTint="99"/>
          <w:sz w:val="22"/>
          <w:szCs w:val="22"/>
          <w:u w:val="single"/>
        </w:rPr>
        <w:t>0</w:t>
      </w:r>
      <w:r w:rsidR="00BA0428" w:rsidRPr="00996505">
        <w:rPr>
          <w:rFonts w:asciiTheme="majorHAnsi" w:hAnsiTheme="majorHAnsi"/>
          <w:b/>
          <w:iCs/>
          <w:color w:val="548DD4" w:themeColor="text2" w:themeTint="99"/>
          <w:sz w:val="22"/>
          <w:szCs w:val="22"/>
          <w:u w:val="single"/>
        </w:rPr>
        <w:t>8</w:t>
      </w:r>
      <w:r w:rsidR="005823A0" w:rsidRPr="00996505">
        <w:rPr>
          <w:rFonts w:asciiTheme="majorHAnsi" w:hAnsiTheme="majorHAnsi"/>
          <w:b/>
          <w:iCs/>
          <w:color w:val="548DD4" w:themeColor="text2" w:themeTint="99"/>
          <w:sz w:val="22"/>
          <w:szCs w:val="22"/>
          <w:u w:val="single"/>
        </w:rPr>
        <w:t>.</w:t>
      </w:r>
      <w:r w:rsidR="00942B96" w:rsidRPr="00996505">
        <w:rPr>
          <w:rFonts w:asciiTheme="majorHAnsi" w:hAnsiTheme="majorHAnsi"/>
          <w:b/>
          <w:iCs/>
          <w:color w:val="548DD4" w:themeColor="text2" w:themeTint="99"/>
          <w:sz w:val="22"/>
          <w:szCs w:val="22"/>
          <w:u w:val="single"/>
        </w:rPr>
        <w:t>30</w:t>
      </w:r>
      <w:r w:rsidRPr="00996505">
        <w:rPr>
          <w:rFonts w:asciiTheme="majorHAnsi" w:hAnsiTheme="majorHAnsi"/>
          <w:b/>
          <w:iCs/>
          <w:color w:val="548DD4" w:themeColor="text2" w:themeTint="99"/>
          <w:sz w:val="22"/>
          <w:szCs w:val="22"/>
          <w:u w:val="single"/>
        </w:rPr>
        <w:t xml:space="preserve"> val.</w:t>
      </w:r>
      <w:r w:rsidRPr="00996505">
        <w:rPr>
          <w:rFonts w:asciiTheme="majorHAnsi" w:hAnsiTheme="majorHAnsi"/>
          <w:b/>
          <w:iCs/>
          <w:sz w:val="22"/>
          <w:szCs w:val="22"/>
          <w:u w:val="single"/>
        </w:rPr>
        <w:t xml:space="preserve"> </w:t>
      </w:r>
      <w:r w:rsidRPr="00996505">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996505">
        <w:rPr>
          <w:rFonts w:asciiTheme="majorHAnsi" w:hAnsiTheme="majorHAnsi" w:cs="Times New Roman"/>
        </w:rPr>
        <w:tab/>
        <w:t>10.2. Tiekėjai negali dalyvauti p</w:t>
      </w:r>
      <w:r w:rsidRPr="00996505">
        <w:rPr>
          <w:rFonts w:asciiTheme="majorHAnsi" w:hAnsiTheme="majorHAnsi" w:cs="Times New Roman"/>
          <w:lang w:val="it-IT"/>
        </w:rPr>
        <w:t>irminio susipa</w:t>
      </w:r>
      <w:r w:rsidRPr="00996505">
        <w:rPr>
          <w:rFonts w:asciiTheme="majorHAnsi" w:hAnsiTheme="majorHAnsi" w:cs="Times New Roman"/>
        </w:rPr>
        <w:t>žinimo su CVP IS priemonė</w:t>
      </w:r>
      <w:r w:rsidRPr="00996505">
        <w:rPr>
          <w:rFonts w:asciiTheme="majorHAnsi" w:hAnsiTheme="majorHAnsi" w:cs="Times New Roman"/>
          <w:lang w:val="pt-PT"/>
        </w:rPr>
        <w:t>mis pateiktais</w:t>
      </w:r>
      <w:bookmarkStart w:id="2" w:name="_GoBack"/>
      <w:bookmarkEnd w:id="2"/>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 xml:space="preserve">os. </w:t>
      </w:r>
      <w:r w:rsidRPr="003033A9">
        <w:rPr>
          <w:rFonts w:asciiTheme="majorHAnsi" w:hAnsiTheme="majorHAnsi" w:cs="Times New Roman"/>
          <w:lang w:val="pt-PT"/>
        </w:rPr>
        <w:lastRenderedPageBreak/>
        <w:t>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lastRenderedPageBreak/>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lastRenderedPageBreak/>
        <w:t>Pirkimo dokumentai parengti vadovaujantis Lietuvos Respublikos Viešųjų pirkimų įstatymu ir galioja tiek, kiek neprieštarauja įstatymui. Visais atvejais pirmenybė teikiama Viešųjų pirkimų įstatymo normomis.</w:t>
      </w:r>
    </w:p>
    <w:p w:rsidR="008D7CD6" w:rsidRDefault="008D7CD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E26322"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Pr="00E26322">
        <w:rPr>
          <w:rFonts w:asciiTheme="majorHAnsi" w:hAnsiTheme="majorHAnsi"/>
          <w:b/>
          <w:bCs/>
          <w:sz w:val="22"/>
          <w:szCs w:val="22"/>
          <w:lang w:val="lt-LT"/>
        </w:rPr>
        <w:t>EKSTRAKORPORINĖS MEMBRANINĖS OKSIGENACINĖS SISTEMOS (ECMO) RINKINI</w:t>
      </w:r>
      <w:r>
        <w:rPr>
          <w:rFonts w:asciiTheme="majorHAnsi" w:hAnsiTheme="majorHAnsi"/>
          <w:b/>
          <w:bCs/>
          <w:sz w:val="22"/>
          <w:szCs w:val="22"/>
          <w:lang w:val="lt-LT"/>
        </w:rPr>
        <w:t xml:space="preserve">Ų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383" w:rsidRDefault="002A1383" w:rsidP="00922417">
      <w:r>
        <w:separator/>
      </w:r>
    </w:p>
  </w:endnote>
  <w:endnote w:type="continuationSeparator" w:id="0">
    <w:p w:rsidR="002A1383" w:rsidRDefault="002A138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21002A87"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787" w:rsidRDefault="00C22787">
    <w:pPr>
      <w:pStyle w:val="Porat"/>
      <w:jc w:val="right"/>
    </w:pPr>
  </w:p>
  <w:p w:rsidR="00C22787" w:rsidRDefault="00C2278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787" w:rsidRDefault="00C22787">
    <w:pPr>
      <w:pStyle w:val="Porat"/>
      <w:jc w:val="right"/>
    </w:pPr>
  </w:p>
  <w:p w:rsidR="00C22787" w:rsidRDefault="00C22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383" w:rsidRDefault="002A1383" w:rsidP="00922417">
      <w:r>
        <w:separator/>
      </w:r>
    </w:p>
  </w:footnote>
  <w:footnote w:type="continuationSeparator" w:id="0">
    <w:p w:rsidR="002A1383" w:rsidRDefault="002A1383" w:rsidP="00922417">
      <w:r>
        <w:continuationSeparator/>
      </w:r>
    </w:p>
  </w:footnote>
  <w:footnote w:id="1">
    <w:p w:rsidR="00C22787" w:rsidRPr="00C54A7B" w:rsidRDefault="00C2278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2787" w:rsidRPr="00C54A7B" w:rsidRDefault="00C22787" w:rsidP="00365983">
      <w:pPr>
        <w:pStyle w:val="Puslapioinaostekstas"/>
        <w:numPr>
          <w:ilvl w:val="0"/>
          <w:numId w:val="34"/>
        </w:numPr>
        <w:rPr>
          <w:rFonts w:eastAsia="Yu Mincho"/>
          <w:i/>
          <w:iCs/>
        </w:rPr>
      </w:pPr>
      <w:r w:rsidRPr="00C54A7B">
        <w:rPr>
          <w:rFonts w:eastAsia="Yu Mincho"/>
          <w:i/>
          <w:iCs/>
        </w:rPr>
        <w:t xml:space="preserve">priesaikos deklaracija; </w:t>
      </w:r>
    </w:p>
    <w:p w:rsidR="00C22787" w:rsidRDefault="00C2278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22787" w:rsidRPr="00551FCA" w:rsidRDefault="00C22787"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1383"/>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9650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61E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5C802-A6E9-4462-9347-F83D75E1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22</Pages>
  <Words>43251</Words>
  <Characters>24654</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237</cp:revision>
  <cp:lastPrinted>2024-03-22T12:28:00Z</cp:lastPrinted>
  <dcterms:created xsi:type="dcterms:W3CDTF">2023-11-14T08:29:00Z</dcterms:created>
  <dcterms:modified xsi:type="dcterms:W3CDTF">2026-04-15T07:22:00Z</dcterms:modified>
</cp:coreProperties>
</file>