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D02F6">
      <w:pPr>
        <w:pStyle w:val="49"/>
        <w:ind w:left="2160" w:firstLine="720"/>
        <w:jc w:val="center"/>
        <w:rPr>
          <w:rFonts w:ascii="Palemonas" w:hAnsi="Palemonas"/>
          <w:color w:val="auto"/>
          <w:lang w:val="pt-BR"/>
        </w:rPr>
      </w:pPr>
      <w:r>
        <w:rPr>
          <w:rFonts w:hint="default" w:ascii="Palemonas" w:hAnsi="Palemonas"/>
          <w:color w:val="auto"/>
          <w:lang w:val="lt-LT"/>
        </w:rPr>
        <w:t xml:space="preserve">        </w:t>
      </w:r>
      <w:r>
        <w:rPr>
          <w:rFonts w:ascii="Palemonas" w:hAnsi="Palemonas"/>
          <w:color w:val="auto"/>
          <w:lang w:val="pt-BR"/>
        </w:rPr>
        <w:t>PATVIRTINTA:</w:t>
      </w:r>
    </w:p>
    <w:p w14:paraId="42DDE960">
      <w:pPr>
        <w:pStyle w:val="49"/>
        <w:jc w:val="center"/>
        <w:rPr>
          <w:rFonts w:ascii="Palemonas" w:hAnsi="Palemonas"/>
          <w:color w:val="auto"/>
          <w:lang w:val="pt-BR"/>
        </w:rPr>
      </w:pPr>
      <w:r>
        <w:rPr>
          <w:rFonts w:ascii="Palemonas" w:hAnsi="Palemonas"/>
          <w:color w:val="auto"/>
          <w:lang w:val="pt-BR"/>
        </w:rPr>
        <w:t xml:space="preserve">                                                                                      </w:t>
      </w:r>
      <w:r>
        <w:rPr>
          <w:rFonts w:hint="default" w:ascii="Palemonas" w:hAnsi="Palemonas"/>
          <w:color w:val="auto"/>
          <w:lang w:val="lt-LT"/>
        </w:rPr>
        <w:t xml:space="preserve"> </w:t>
      </w:r>
      <w:r>
        <w:rPr>
          <w:rFonts w:ascii="Palemonas" w:hAnsi="Palemonas"/>
          <w:color w:val="auto"/>
          <w:lang w:val="pt-BR"/>
        </w:rPr>
        <w:t>Kauno Aleksoto lopšelio-darželio</w:t>
      </w:r>
    </w:p>
    <w:p w14:paraId="583AD9D4">
      <w:pPr>
        <w:tabs>
          <w:tab w:val="right" w:leader="underscore" w:pos="8505"/>
        </w:tabs>
        <w:spacing w:line="360" w:lineRule="auto"/>
        <w:jc w:val="center"/>
        <w:rPr>
          <w:rFonts w:hint="default" w:ascii="Palemonas" w:hAnsi="Palemonas"/>
          <w:color w:val="auto"/>
          <w:lang w:val="lt-LT"/>
        </w:rPr>
      </w:pPr>
      <w:r>
        <w:rPr>
          <w:rFonts w:ascii="Palemonas" w:hAnsi="Palemonas"/>
          <w:color w:val="auto"/>
          <w:lang w:val="pt-BR"/>
        </w:rPr>
        <w:t xml:space="preserve">            </w:t>
      </w:r>
      <w:r>
        <w:rPr>
          <w:rFonts w:hint="default" w:ascii="Palemonas" w:hAnsi="Palemonas"/>
          <w:color w:val="auto"/>
          <w:lang w:val="lt-LT"/>
        </w:rPr>
        <w:t xml:space="preserve">  </w:t>
      </w:r>
      <w:r>
        <w:rPr>
          <w:rFonts w:ascii="Palemonas" w:hAnsi="Palemonas"/>
          <w:color w:val="auto"/>
          <w:lang w:val="pt-BR"/>
        </w:rPr>
        <w:t xml:space="preserve"> </w:t>
      </w:r>
      <w:r>
        <w:rPr>
          <w:rFonts w:hint="default" w:ascii="Palemonas" w:hAnsi="Palemonas"/>
          <w:color w:val="auto"/>
          <w:lang w:val="lt-LT"/>
        </w:rPr>
        <w:t xml:space="preserve">                                                    </w:t>
      </w:r>
      <w:r>
        <w:rPr>
          <w:rFonts w:ascii="Palemonas" w:hAnsi="Palemonas"/>
          <w:color w:val="auto"/>
          <w:lang w:val="pt-BR"/>
        </w:rPr>
        <w:t>202</w:t>
      </w:r>
      <w:r>
        <w:rPr>
          <w:rFonts w:hint="default" w:ascii="Palemonas" w:hAnsi="Palemonas"/>
          <w:color w:val="auto"/>
          <w:lang w:val="lt-LT"/>
        </w:rPr>
        <w:t>6</w:t>
      </w:r>
      <w:r>
        <w:rPr>
          <w:rFonts w:ascii="Palemonas" w:hAnsi="Palemonas"/>
          <w:color w:val="auto"/>
          <w:lang w:val="pt-BR"/>
        </w:rPr>
        <w:t xml:space="preserve"> m. </w:t>
      </w:r>
      <w:r>
        <w:rPr>
          <w:rFonts w:hint="default" w:ascii="Palemonas" w:hAnsi="Palemonas"/>
          <w:color w:val="auto"/>
          <w:lang w:val="lt-LT"/>
        </w:rPr>
        <w:t>balandžio 8</w:t>
      </w:r>
      <w:r>
        <w:rPr>
          <w:rFonts w:ascii="Palemonas" w:hAnsi="Palemonas"/>
          <w:color w:val="auto"/>
          <w:lang w:val="pt-BR"/>
        </w:rPr>
        <w:t xml:space="preserve"> d</w:t>
      </w:r>
      <w:r>
        <w:rPr>
          <w:rFonts w:hint="default" w:ascii="Palemonas" w:hAnsi="Palemonas"/>
          <w:color w:val="auto"/>
          <w:lang w:val="lt-LT"/>
        </w:rPr>
        <w:t>.</w:t>
      </w:r>
    </w:p>
    <w:p w14:paraId="3A27179A">
      <w:pPr>
        <w:tabs>
          <w:tab w:val="right" w:leader="underscore" w:pos="8505"/>
        </w:tabs>
        <w:spacing w:line="360" w:lineRule="auto"/>
        <w:jc w:val="center"/>
        <w:rPr>
          <w:rFonts w:ascii="Palemonas" w:hAnsi="Palemonas"/>
          <w:color w:val="auto"/>
          <w:lang w:val="pt-BR"/>
        </w:rPr>
      </w:pPr>
      <w:r>
        <w:rPr>
          <w:rFonts w:hint="default" w:ascii="Palemonas" w:hAnsi="Palemonas"/>
          <w:color w:val="auto"/>
          <w:lang w:val="lt-LT"/>
        </w:rPr>
        <w:t xml:space="preserve">                                                       </w:t>
      </w:r>
      <w:r>
        <w:rPr>
          <w:rFonts w:ascii="Palemonas" w:hAnsi="Palemonas"/>
          <w:color w:val="auto"/>
          <w:lang w:val="pt-BR"/>
        </w:rPr>
        <w:t>Protokolu Nr. 1</w:t>
      </w:r>
    </w:p>
    <w:p w14:paraId="649E8D5D">
      <w:pPr>
        <w:tabs>
          <w:tab w:val="right" w:leader="underscore" w:pos="8505"/>
        </w:tabs>
        <w:spacing w:line="360" w:lineRule="auto"/>
        <w:jc w:val="center"/>
        <w:rPr>
          <w:rFonts w:ascii="Palemonas" w:hAnsi="Palemonas"/>
          <w:color w:val="auto"/>
          <w:lang w:val="pt-BR"/>
        </w:rPr>
      </w:pPr>
    </w:p>
    <w:p w14:paraId="448DC23F">
      <w:pPr>
        <w:tabs>
          <w:tab w:val="right" w:leader="underscore" w:pos="8505"/>
        </w:tabs>
        <w:spacing w:line="360" w:lineRule="auto"/>
        <w:jc w:val="center"/>
        <w:rPr>
          <w:b/>
        </w:rPr>
      </w:pPr>
      <w:r>
        <w:rPr>
          <w:b/>
        </w:rPr>
        <w:t>KAUNO ALEKSOTO LOPŠELIO-DARŽELIO</w:t>
      </w:r>
    </w:p>
    <w:p w14:paraId="6EE16E66">
      <w:pPr>
        <w:spacing w:line="360" w:lineRule="auto"/>
        <w:jc w:val="center"/>
        <w:rPr>
          <w:b/>
        </w:rPr>
      </w:pPr>
      <w:r>
        <w:rPr>
          <w:b/>
        </w:rPr>
        <w:t xml:space="preserve">MAŽOS VERTĖS SKELBIAMOS APKLAUSOS </w:t>
      </w:r>
      <w:r>
        <w:rPr>
          <w:b/>
          <w:bCs/>
        </w:rPr>
        <w:t>PIRKIMAS</w:t>
      </w:r>
    </w:p>
    <w:p w14:paraId="06EA7CB1">
      <w:pPr>
        <w:spacing w:line="360" w:lineRule="auto"/>
        <w:jc w:val="center"/>
        <w:rPr>
          <w:b/>
          <w:bCs/>
        </w:rPr>
      </w:pPr>
      <w:r>
        <w:rPr>
          <w:b/>
          <w:bCs/>
        </w:rPr>
        <w:t>GRUPĖS PATALPOS</w:t>
      </w:r>
      <w:r>
        <w:rPr>
          <w:b/>
          <w:bCs/>
          <w:sz w:val="20"/>
          <w:szCs w:val="20"/>
        </w:rPr>
        <w:t xml:space="preserve"> </w:t>
      </w:r>
      <w:r>
        <w:rPr>
          <w:b/>
        </w:rPr>
        <w:t>REMONTO DARBAI</w:t>
      </w:r>
      <w:r>
        <w:rPr>
          <w:b/>
          <w:bCs/>
        </w:rPr>
        <w:t xml:space="preserve"> </w:t>
      </w:r>
    </w:p>
    <w:p w14:paraId="33CCF4B9"/>
    <w:p w14:paraId="05A9AD97">
      <w:pPr>
        <w:jc w:val="center"/>
        <w:rPr>
          <w:color w:val="000000"/>
        </w:rPr>
      </w:pPr>
    </w:p>
    <w:p w14:paraId="1DF7331F">
      <w:pPr>
        <w:jc w:val="center"/>
        <w:rPr>
          <w:b/>
          <w:color w:val="000000"/>
        </w:rPr>
      </w:pPr>
      <w:r>
        <w:rPr>
          <w:b/>
          <w:color w:val="000000"/>
        </w:rPr>
        <w:t>TURINYS</w:t>
      </w:r>
    </w:p>
    <w:p w14:paraId="7F202E4D">
      <w:pPr>
        <w:rPr>
          <w:bCs/>
          <w:caps/>
          <w:color w:val="000000"/>
          <w:sz w:val="20"/>
          <w:szCs w:val="20"/>
        </w:rPr>
      </w:pPr>
    </w:p>
    <w:p w14:paraId="2158C05A">
      <w:pPr>
        <w:pStyle w:val="26"/>
        <w:rPr>
          <w:sz w:val="24"/>
          <w:szCs w:val="24"/>
          <w:lang w:eastAsia="lt-LT"/>
        </w:rPr>
      </w:pPr>
      <w:r>
        <w:rPr>
          <w:bCs/>
          <w:caps/>
          <w:color w:val="000000"/>
          <w:sz w:val="24"/>
          <w:szCs w:val="24"/>
        </w:rPr>
        <w:fldChar w:fldCharType="begin"/>
      </w:r>
      <w:r>
        <w:rPr>
          <w:bCs/>
          <w:caps/>
          <w:color w:val="000000"/>
          <w:sz w:val="24"/>
          <w:szCs w:val="24"/>
        </w:rPr>
        <w:instrText xml:space="preserve"> TOC \o "1-3" \h \z \u </w:instrText>
      </w:r>
      <w:r>
        <w:rPr>
          <w:bCs/>
          <w:caps/>
          <w:color w:val="000000"/>
          <w:sz w:val="24"/>
          <w:szCs w:val="24"/>
        </w:rPr>
        <w:fldChar w:fldCharType="separate"/>
      </w:r>
      <w:r>
        <w:fldChar w:fldCharType="begin"/>
      </w:r>
      <w:r>
        <w:instrText xml:space="preserve"> HYPERLINK \l "_Toc488306761" </w:instrText>
      </w:r>
      <w:r>
        <w:fldChar w:fldCharType="separate"/>
      </w:r>
      <w:r>
        <w:rPr>
          <w:rStyle w:val="21"/>
          <w:sz w:val="24"/>
          <w:szCs w:val="24"/>
        </w:rPr>
        <w:t>1. BENDROSIOS NUOSTATOS</w:t>
      </w:r>
      <w:r>
        <w:rPr>
          <w:rStyle w:val="21"/>
          <w:sz w:val="24"/>
          <w:szCs w:val="24"/>
        </w:rPr>
        <w:fldChar w:fldCharType="end"/>
      </w:r>
    </w:p>
    <w:p w14:paraId="5895DEF8">
      <w:pPr>
        <w:pStyle w:val="26"/>
        <w:rPr>
          <w:sz w:val="24"/>
          <w:szCs w:val="24"/>
          <w:lang w:eastAsia="lt-LT"/>
        </w:rPr>
      </w:pPr>
      <w:r>
        <w:fldChar w:fldCharType="begin"/>
      </w:r>
      <w:r>
        <w:instrText xml:space="preserve"> HYPERLINK \l "_Toc488306762" </w:instrText>
      </w:r>
      <w:r>
        <w:fldChar w:fldCharType="separate"/>
      </w:r>
      <w:r>
        <w:rPr>
          <w:rStyle w:val="21"/>
          <w:sz w:val="24"/>
          <w:szCs w:val="24"/>
          <w:lang w:eastAsia="lt-LT"/>
        </w:rPr>
        <w:t>2. PIRKIMO OBJEKTAS</w:t>
      </w:r>
      <w:r>
        <w:rPr>
          <w:rStyle w:val="21"/>
          <w:sz w:val="24"/>
          <w:szCs w:val="24"/>
          <w:lang w:eastAsia="lt-LT"/>
        </w:rPr>
        <w:fldChar w:fldCharType="end"/>
      </w:r>
    </w:p>
    <w:p w14:paraId="74B0DB23">
      <w:pPr>
        <w:pStyle w:val="26"/>
        <w:rPr>
          <w:sz w:val="24"/>
          <w:szCs w:val="24"/>
          <w:lang w:eastAsia="lt-LT"/>
        </w:rPr>
      </w:pPr>
      <w:r>
        <w:rPr>
          <w:sz w:val="24"/>
          <w:szCs w:val="24"/>
        </w:rPr>
        <w:t>3. REIKALAVIMAI PASIŪLYMUI</w:t>
      </w:r>
    </w:p>
    <w:p w14:paraId="10B37D2E">
      <w:pPr>
        <w:pStyle w:val="26"/>
        <w:rPr>
          <w:sz w:val="24"/>
          <w:szCs w:val="24"/>
        </w:rPr>
      </w:pPr>
      <w:r>
        <w:fldChar w:fldCharType="begin"/>
      </w:r>
      <w:r>
        <w:instrText xml:space="preserve"> HYPERLINK \l "_Toc488306764" </w:instrText>
      </w:r>
      <w:r>
        <w:fldChar w:fldCharType="separate"/>
      </w:r>
      <w:r>
        <w:rPr>
          <w:rStyle w:val="21"/>
          <w:sz w:val="24"/>
          <w:szCs w:val="24"/>
          <w:lang w:eastAsia="lt-LT"/>
        </w:rPr>
        <w:t xml:space="preserve">4. TIEKĖJŲ KVALIFIKACIJOS REIKALAVIMAI  </w:t>
      </w:r>
      <w:r>
        <w:rPr>
          <w:rStyle w:val="21"/>
          <w:sz w:val="24"/>
          <w:szCs w:val="24"/>
          <w:lang w:eastAsia="lt-LT"/>
        </w:rPr>
        <w:fldChar w:fldCharType="end"/>
      </w:r>
    </w:p>
    <w:p w14:paraId="7E8DE432">
      <w:r>
        <w:t>5. ŪKIO SUBJEKTŲ GRUPĖS DALYVAVIMAS PIRKIMO PROCEDŪROSE</w:t>
      </w:r>
    </w:p>
    <w:p w14:paraId="16195FEC">
      <w:pPr>
        <w:pStyle w:val="26"/>
        <w:rPr>
          <w:sz w:val="24"/>
          <w:szCs w:val="24"/>
        </w:rPr>
      </w:pPr>
      <w:r>
        <w:fldChar w:fldCharType="begin"/>
      </w:r>
      <w:r>
        <w:instrText xml:space="preserve"> HYPERLINK \l "_Toc488306765" </w:instrText>
      </w:r>
      <w:r>
        <w:fldChar w:fldCharType="separate"/>
      </w:r>
      <w:r>
        <w:rPr>
          <w:rStyle w:val="21"/>
          <w:sz w:val="24"/>
          <w:szCs w:val="24"/>
          <w:lang w:eastAsia="lt-LT"/>
        </w:rPr>
        <w:t>6. PASIŪLYMŲ RENGIMAS, PATEIKIMAS, KEITIMAS</w:t>
      </w:r>
      <w:r>
        <w:rPr>
          <w:rStyle w:val="21"/>
          <w:sz w:val="24"/>
          <w:szCs w:val="24"/>
          <w:lang w:eastAsia="lt-LT"/>
        </w:rPr>
        <w:fldChar w:fldCharType="end"/>
      </w:r>
    </w:p>
    <w:p w14:paraId="12D23AF0">
      <w:pPr>
        <w:pStyle w:val="26"/>
        <w:rPr>
          <w:sz w:val="24"/>
          <w:szCs w:val="24"/>
        </w:rPr>
      </w:pPr>
      <w:r>
        <w:fldChar w:fldCharType="begin"/>
      </w:r>
      <w:r>
        <w:instrText xml:space="preserve"> HYPERLINK \l "_Toc488306767" </w:instrText>
      </w:r>
      <w:r>
        <w:fldChar w:fldCharType="separate"/>
      </w:r>
      <w:r>
        <w:rPr>
          <w:rStyle w:val="21"/>
          <w:sz w:val="24"/>
          <w:szCs w:val="24"/>
        </w:rPr>
        <w:t>7. PASIŪLYMŲ GALIOJIMO UŽTIKRINIMAS</w:t>
      </w:r>
      <w:r>
        <w:rPr>
          <w:rStyle w:val="21"/>
          <w:sz w:val="24"/>
          <w:szCs w:val="24"/>
        </w:rPr>
        <w:fldChar w:fldCharType="end"/>
      </w:r>
    </w:p>
    <w:p w14:paraId="05C52FA1">
      <w:pPr>
        <w:pStyle w:val="26"/>
        <w:rPr>
          <w:sz w:val="24"/>
          <w:szCs w:val="24"/>
        </w:rPr>
      </w:pPr>
      <w:r>
        <w:fldChar w:fldCharType="begin"/>
      </w:r>
      <w:r>
        <w:instrText xml:space="preserve"> HYPERLINK \l "_Toc488306769" </w:instrText>
      </w:r>
      <w:r>
        <w:fldChar w:fldCharType="separate"/>
      </w:r>
      <w:r>
        <w:rPr>
          <w:rStyle w:val="21"/>
          <w:sz w:val="24"/>
          <w:szCs w:val="24"/>
        </w:rPr>
        <w:t>8. PIRKIMO SĄLYGŲ PAAIŠKINIMAS IR PATIKSLINIMAS</w:t>
      </w:r>
      <w:r>
        <w:rPr>
          <w:rStyle w:val="21"/>
          <w:sz w:val="24"/>
          <w:szCs w:val="24"/>
        </w:rPr>
        <w:fldChar w:fldCharType="end"/>
      </w:r>
    </w:p>
    <w:p w14:paraId="2DB95339">
      <w:pPr>
        <w:pStyle w:val="26"/>
        <w:rPr>
          <w:sz w:val="24"/>
          <w:szCs w:val="24"/>
          <w:lang w:eastAsia="lt-LT"/>
        </w:rPr>
      </w:pPr>
      <w:r>
        <w:fldChar w:fldCharType="begin"/>
      </w:r>
      <w:r>
        <w:instrText xml:space="preserve"> HYPERLINK \l "_Toc488306770" </w:instrText>
      </w:r>
      <w:r>
        <w:fldChar w:fldCharType="separate"/>
      </w:r>
      <w:r>
        <w:rPr>
          <w:rStyle w:val="21"/>
          <w:sz w:val="24"/>
          <w:szCs w:val="24"/>
          <w:lang w:eastAsia="lt-LT"/>
        </w:rPr>
        <w:t>9. SUSIPAŽINIMO SU DALYVIŲ PASIŪLYMAIS PROCEDŪROS</w:t>
      </w:r>
      <w:r>
        <w:rPr>
          <w:rStyle w:val="21"/>
          <w:sz w:val="24"/>
          <w:szCs w:val="24"/>
          <w:lang w:eastAsia="lt-LT"/>
        </w:rPr>
        <w:fldChar w:fldCharType="end"/>
      </w:r>
    </w:p>
    <w:p w14:paraId="196FD42C">
      <w:pPr>
        <w:pStyle w:val="26"/>
        <w:rPr>
          <w:sz w:val="24"/>
          <w:szCs w:val="24"/>
          <w:lang w:eastAsia="lt-LT"/>
        </w:rPr>
      </w:pPr>
      <w:r>
        <w:fldChar w:fldCharType="begin"/>
      </w:r>
      <w:r>
        <w:instrText xml:space="preserve"> HYPERLINK \l "_Toc488306771" </w:instrText>
      </w:r>
      <w:r>
        <w:fldChar w:fldCharType="separate"/>
      </w:r>
      <w:r>
        <w:rPr>
          <w:rStyle w:val="21"/>
          <w:sz w:val="24"/>
          <w:szCs w:val="24"/>
          <w:lang w:eastAsia="lt-LT"/>
        </w:rPr>
        <w:t>10.</w:t>
      </w:r>
      <w:r>
        <w:rPr>
          <w:rStyle w:val="21"/>
          <w:spacing w:val="-8"/>
          <w:sz w:val="24"/>
          <w:szCs w:val="24"/>
          <w:lang w:eastAsia="lt-LT"/>
        </w:rPr>
        <w:t xml:space="preserve"> PASIŪLYMŲ </w:t>
      </w:r>
      <w:r>
        <w:rPr>
          <w:rStyle w:val="21"/>
          <w:sz w:val="24"/>
          <w:szCs w:val="24"/>
          <w:lang w:eastAsia="lt-LT"/>
        </w:rPr>
        <w:t>NAGRINĖJIMAS</w:t>
      </w:r>
      <w:r>
        <w:rPr>
          <w:rStyle w:val="21"/>
          <w:sz w:val="24"/>
          <w:szCs w:val="24"/>
          <w:lang w:eastAsia="lt-LT"/>
        </w:rPr>
        <w:fldChar w:fldCharType="end"/>
      </w:r>
    </w:p>
    <w:p w14:paraId="7DA01AB2">
      <w:pPr>
        <w:pStyle w:val="26"/>
        <w:tabs>
          <w:tab w:val="left" w:pos="6586"/>
          <w:tab w:val="clear" w:pos="9771"/>
        </w:tabs>
        <w:rPr>
          <w:sz w:val="24"/>
          <w:szCs w:val="24"/>
          <w:lang w:eastAsia="lt-LT"/>
        </w:rPr>
      </w:pPr>
      <w:r>
        <w:fldChar w:fldCharType="begin"/>
      </w:r>
      <w:r>
        <w:instrText xml:space="preserve"> HYPERLINK \l "_Toc488306773" </w:instrText>
      </w:r>
      <w:r>
        <w:fldChar w:fldCharType="separate"/>
      </w:r>
      <w:r>
        <w:rPr>
          <w:rStyle w:val="21"/>
          <w:sz w:val="24"/>
          <w:szCs w:val="24"/>
        </w:rPr>
        <w:t xml:space="preserve">11. PASIŪLYMŲ </w:t>
      </w:r>
      <w:r>
        <w:rPr>
          <w:rStyle w:val="21"/>
          <w:sz w:val="24"/>
          <w:szCs w:val="24"/>
          <w:lang w:val="pt-PT"/>
        </w:rPr>
        <w:t>ATMETIMO PRIE</w:t>
      </w:r>
      <w:r>
        <w:rPr>
          <w:rStyle w:val="21"/>
          <w:sz w:val="24"/>
          <w:szCs w:val="24"/>
        </w:rPr>
        <w:t>ŽASTYS</w:t>
      </w:r>
      <w:r>
        <w:rPr>
          <w:rStyle w:val="21"/>
          <w:sz w:val="24"/>
          <w:szCs w:val="24"/>
        </w:rPr>
        <w:fldChar w:fldCharType="end"/>
      </w:r>
      <w:r>
        <w:rPr>
          <w:sz w:val="24"/>
          <w:szCs w:val="24"/>
        </w:rPr>
        <w:tab/>
      </w:r>
    </w:p>
    <w:p w14:paraId="391E5F68">
      <w:pPr>
        <w:pStyle w:val="26"/>
        <w:rPr>
          <w:sz w:val="24"/>
          <w:szCs w:val="24"/>
          <w:lang w:eastAsia="lt-LT"/>
        </w:rPr>
      </w:pPr>
      <w:r>
        <w:fldChar w:fldCharType="begin"/>
      </w:r>
      <w:r>
        <w:instrText xml:space="preserve"> HYPERLINK \l "_Toc488306774" </w:instrText>
      </w:r>
      <w:r>
        <w:fldChar w:fldCharType="separate"/>
      </w:r>
      <w:r>
        <w:rPr>
          <w:rStyle w:val="21"/>
          <w:sz w:val="24"/>
          <w:szCs w:val="24"/>
        </w:rPr>
        <w:t xml:space="preserve">12. PASIŪLYMŲ </w:t>
      </w:r>
      <w:r>
        <w:rPr>
          <w:rStyle w:val="21"/>
          <w:sz w:val="24"/>
          <w:szCs w:val="24"/>
          <w:lang w:val="de-DE"/>
        </w:rPr>
        <w:t>VERTINIMAS</w:t>
      </w:r>
      <w:r>
        <w:rPr>
          <w:rStyle w:val="21"/>
          <w:sz w:val="24"/>
          <w:szCs w:val="24"/>
        </w:rPr>
        <w:t xml:space="preserve"> IR PALYGINIMAS</w:t>
      </w:r>
      <w:r>
        <w:rPr>
          <w:rStyle w:val="21"/>
          <w:sz w:val="24"/>
          <w:szCs w:val="24"/>
        </w:rPr>
        <w:fldChar w:fldCharType="end"/>
      </w:r>
    </w:p>
    <w:p w14:paraId="1C7D30B4">
      <w:pPr>
        <w:pStyle w:val="26"/>
        <w:rPr>
          <w:sz w:val="24"/>
          <w:szCs w:val="24"/>
          <w:lang w:eastAsia="lt-LT"/>
        </w:rPr>
      </w:pPr>
      <w:r>
        <w:fldChar w:fldCharType="begin"/>
      </w:r>
      <w:r>
        <w:instrText xml:space="preserve"> HYPERLINK \l "_Toc488306775" </w:instrText>
      </w:r>
      <w:r>
        <w:fldChar w:fldCharType="separate"/>
      </w:r>
      <w:r>
        <w:rPr>
          <w:rStyle w:val="21"/>
          <w:sz w:val="24"/>
          <w:szCs w:val="24"/>
        </w:rPr>
        <w:t xml:space="preserve">13. PASIŪLYMŲ </w:t>
      </w:r>
      <w:r>
        <w:rPr>
          <w:rStyle w:val="21"/>
          <w:sz w:val="24"/>
          <w:szCs w:val="24"/>
          <w:lang w:val="da-DK"/>
        </w:rPr>
        <w:t>EIL</w:t>
      </w:r>
      <w:r>
        <w:rPr>
          <w:rStyle w:val="21"/>
          <w:sz w:val="24"/>
          <w:szCs w:val="24"/>
        </w:rPr>
        <w:t xml:space="preserve">Ė </w:t>
      </w:r>
      <w:r>
        <w:rPr>
          <w:rStyle w:val="21"/>
          <w:sz w:val="24"/>
          <w:szCs w:val="24"/>
          <w:lang w:val="de-DE"/>
        </w:rPr>
        <w:t xml:space="preserve">IR </w:t>
      </w:r>
      <w:r>
        <w:rPr>
          <w:rStyle w:val="21"/>
          <w:sz w:val="24"/>
          <w:szCs w:val="24"/>
        </w:rPr>
        <w:t>LAIMĖTOJO NUSTATYMAS</w:t>
      </w:r>
      <w:r>
        <w:rPr>
          <w:rStyle w:val="21"/>
          <w:sz w:val="24"/>
          <w:szCs w:val="24"/>
        </w:rPr>
        <w:fldChar w:fldCharType="end"/>
      </w:r>
    </w:p>
    <w:p w14:paraId="7E48E360">
      <w:pPr>
        <w:pStyle w:val="26"/>
        <w:rPr>
          <w:sz w:val="24"/>
          <w:szCs w:val="24"/>
          <w:lang w:eastAsia="lt-LT"/>
        </w:rPr>
      </w:pPr>
      <w:r>
        <w:fldChar w:fldCharType="begin"/>
      </w:r>
      <w:r>
        <w:instrText xml:space="preserve"> HYPERLINK \l "_Toc488306776" </w:instrText>
      </w:r>
      <w:r>
        <w:fldChar w:fldCharType="separate"/>
      </w:r>
      <w:r>
        <w:rPr>
          <w:rStyle w:val="21"/>
          <w:sz w:val="24"/>
          <w:szCs w:val="24"/>
        </w:rPr>
        <w:t xml:space="preserve">14. PRETENZIJŲ </w:t>
      </w:r>
      <w:r>
        <w:rPr>
          <w:rStyle w:val="21"/>
          <w:sz w:val="24"/>
          <w:szCs w:val="24"/>
          <w:lang w:val="de-DE"/>
        </w:rPr>
        <w:t>IR SKUND</w:t>
      </w:r>
      <w:r>
        <w:rPr>
          <w:rStyle w:val="21"/>
          <w:sz w:val="24"/>
          <w:szCs w:val="24"/>
        </w:rPr>
        <w:t>Ų NAGRINĖJIMAS</w:t>
      </w:r>
      <w:r>
        <w:rPr>
          <w:rStyle w:val="21"/>
          <w:sz w:val="24"/>
          <w:szCs w:val="24"/>
        </w:rPr>
        <w:fldChar w:fldCharType="end"/>
      </w:r>
    </w:p>
    <w:p w14:paraId="6FB94F08">
      <w:pPr>
        <w:pStyle w:val="26"/>
        <w:rPr>
          <w:sz w:val="24"/>
          <w:szCs w:val="24"/>
          <w:lang w:eastAsia="lt-LT"/>
        </w:rPr>
      </w:pPr>
      <w:r>
        <w:fldChar w:fldCharType="begin"/>
      </w:r>
      <w:r>
        <w:instrText xml:space="preserve"> HYPERLINK \l "_Toc488306777" </w:instrText>
      </w:r>
      <w:r>
        <w:fldChar w:fldCharType="separate"/>
      </w:r>
      <w:r>
        <w:rPr>
          <w:rStyle w:val="21"/>
          <w:sz w:val="24"/>
          <w:szCs w:val="24"/>
        </w:rPr>
        <w:t>15. SUTARTIES PASIRAŠYMAS IR SĄLYGOS</w:t>
      </w:r>
      <w:r>
        <w:rPr>
          <w:rStyle w:val="21"/>
          <w:sz w:val="24"/>
          <w:szCs w:val="24"/>
        </w:rPr>
        <w:fldChar w:fldCharType="end"/>
      </w:r>
    </w:p>
    <w:p w14:paraId="2A5CF6D2">
      <w:pPr>
        <w:ind w:left="-907" w:firstLine="902"/>
        <w:rPr>
          <w:bCs/>
          <w:caps/>
          <w:color w:val="000000"/>
        </w:rPr>
      </w:pPr>
      <w:r>
        <w:rPr>
          <w:bCs/>
          <w:caps/>
          <w:color w:val="000000"/>
        </w:rPr>
        <w:fldChar w:fldCharType="end"/>
      </w:r>
    </w:p>
    <w:p w14:paraId="6DCD8731">
      <w:pPr>
        <w:ind w:left="-907" w:firstLine="902"/>
        <w:rPr>
          <w:bCs/>
          <w:caps/>
          <w:color w:val="000000"/>
          <w:sz w:val="20"/>
          <w:szCs w:val="20"/>
        </w:rPr>
      </w:pPr>
    </w:p>
    <w:p w14:paraId="048DCBD2">
      <w:pPr>
        <w:pStyle w:val="2"/>
        <w:spacing w:before="0" w:after="0"/>
        <w:rPr>
          <w:b/>
          <w:sz w:val="24"/>
          <w:szCs w:val="24"/>
        </w:rPr>
      </w:pPr>
      <w:bookmarkStart w:id="0" w:name="_Toc488306761"/>
      <w:bookmarkStart w:id="1" w:name="_Toc227136937"/>
      <w:bookmarkStart w:id="2" w:name="_Toc60525482"/>
      <w:bookmarkStart w:id="3" w:name="_Toc47844928"/>
      <w:r>
        <w:rPr>
          <w:b/>
          <w:sz w:val="24"/>
          <w:szCs w:val="24"/>
        </w:rPr>
        <w:t>BENDROSIOS NUOSTATOS</w:t>
      </w:r>
      <w:bookmarkEnd w:id="0"/>
    </w:p>
    <w:p w14:paraId="7E275373">
      <w:pPr>
        <w:ind w:left="-142"/>
        <w:rPr>
          <w:b/>
          <w:color w:val="000000"/>
        </w:rPr>
      </w:pPr>
    </w:p>
    <w:bookmarkEnd w:id="1"/>
    <w:bookmarkEnd w:id="2"/>
    <w:bookmarkEnd w:id="3"/>
    <w:p w14:paraId="7EE56CB1">
      <w:pPr>
        <w:pStyle w:val="49"/>
        <w:spacing w:after="0"/>
        <w:ind w:left="-142"/>
        <w:rPr>
          <w:rFonts w:cs="Times New Roman"/>
          <w:b/>
          <w:color w:val="auto"/>
          <w:sz w:val="24"/>
          <w:szCs w:val="24"/>
        </w:rPr>
      </w:pPr>
      <w:bookmarkStart w:id="4" w:name="_Toc47844929"/>
      <w:bookmarkStart w:id="5" w:name="_Toc227136938"/>
      <w:bookmarkStart w:id="6" w:name="_Toc60525483"/>
      <w:r>
        <w:rPr>
          <w:rFonts w:cs="Times New Roman"/>
          <w:color w:val="auto"/>
          <w:sz w:val="24"/>
          <w:szCs w:val="24"/>
        </w:rPr>
        <w:t>1.1. Kauno Aleksoto lopšelis-darželis</w:t>
      </w:r>
      <w:r>
        <w:rPr>
          <w:rFonts w:cs="Times New Roman"/>
          <w:color w:val="auto"/>
          <w:sz w:val="24"/>
          <w:szCs w:val="24"/>
          <w:lang w:val="lt-LT"/>
        </w:rPr>
        <w:t xml:space="preserve"> </w:t>
      </w:r>
      <w:r>
        <w:rPr>
          <w:rFonts w:cs="Times New Roman"/>
          <w:color w:val="auto"/>
          <w:sz w:val="24"/>
          <w:szCs w:val="24"/>
        </w:rPr>
        <w:t>(toliau -</w:t>
      </w:r>
      <w:r>
        <w:rPr>
          <w:rFonts w:cs="Times New Roman"/>
          <w:color w:val="auto"/>
          <w:sz w:val="24"/>
          <w:szCs w:val="24"/>
          <w:lang w:val="nl-NL"/>
        </w:rPr>
        <w:t xml:space="preserve"> perkan</w:t>
      </w:r>
      <w:r>
        <w:rPr>
          <w:rFonts w:cs="Times New Roman"/>
          <w:color w:val="auto"/>
          <w:sz w:val="24"/>
          <w:szCs w:val="24"/>
        </w:rPr>
        <w:t>čioji organizacija), vykdydamas šį mažos vertės pirkimą</w:t>
      </w:r>
      <w:r>
        <w:rPr>
          <w:rFonts w:cs="Times New Roman"/>
          <w:sz w:val="24"/>
          <w:szCs w:val="24"/>
        </w:rPr>
        <w:t xml:space="preserve"> numato įsigyti </w:t>
      </w:r>
      <w:r>
        <w:rPr>
          <w:rFonts w:cs="Times New Roman"/>
          <w:b/>
          <w:sz w:val="24"/>
          <w:szCs w:val="24"/>
        </w:rPr>
        <w:t>Grupės patalpos remonto</w:t>
      </w:r>
      <w:r>
        <w:rPr>
          <w:rFonts w:cs="Times New Roman"/>
          <w:b/>
          <w:color w:val="auto"/>
          <w:sz w:val="24"/>
          <w:szCs w:val="24"/>
        </w:rPr>
        <w:t xml:space="preserve"> darbų pirkimą.</w:t>
      </w:r>
    </w:p>
    <w:p w14:paraId="0DEA73FE">
      <w:pPr>
        <w:pStyle w:val="49"/>
        <w:spacing w:after="0"/>
        <w:ind w:left="-142"/>
        <w:rPr>
          <w:rFonts w:cs="Times New Roman"/>
          <w:color w:val="auto"/>
          <w:sz w:val="24"/>
          <w:szCs w:val="24"/>
          <w:lang w:val="lt-LT"/>
        </w:rPr>
      </w:pPr>
      <w:r>
        <w:rPr>
          <w:rFonts w:cs="Times New Roman"/>
          <w:sz w:val="24"/>
          <w:szCs w:val="24"/>
        </w:rPr>
        <w:t>1.2. Š</w:t>
      </w:r>
      <w:r>
        <w:rPr>
          <w:rFonts w:cs="Times New Roman"/>
          <w:sz w:val="24"/>
          <w:szCs w:val="24"/>
          <w:lang w:val="nl-NL"/>
        </w:rPr>
        <w:t xml:space="preserve">is </w:t>
      </w:r>
      <w:r>
        <w:rPr>
          <w:rFonts w:cs="Times New Roman"/>
          <w:sz w:val="24"/>
          <w:szCs w:val="24"/>
        </w:rPr>
        <w:t>pirkimas atliekamas vadovaujantis Lietuvos Respublikos viešųjų pirkimų įstatymu, Lietuvos Respublikos civiliniu kodeksu, kitais viešuosius pirkimus reglamentuojanč</w:t>
      </w:r>
      <w:r>
        <w:rPr>
          <w:rFonts w:cs="Times New Roman"/>
          <w:sz w:val="24"/>
          <w:szCs w:val="24"/>
          <w:lang w:val="pt-PT"/>
        </w:rPr>
        <w:t>iais teise</w:t>
      </w:r>
      <w:r>
        <w:rPr>
          <w:rFonts w:cs="Times New Roman"/>
          <w:sz w:val="24"/>
          <w:szCs w:val="24"/>
        </w:rPr>
        <w:t>̇</w:t>
      </w:r>
      <w:r>
        <w:rPr>
          <w:rFonts w:cs="Times New Roman"/>
          <w:sz w:val="24"/>
          <w:szCs w:val="24"/>
          <w:lang w:val="de-DE"/>
        </w:rPr>
        <w:t xml:space="preserve">s aktais bei </w:t>
      </w:r>
      <w:r>
        <w:rPr>
          <w:rFonts w:cs="Times New Roman"/>
          <w:sz w:val="24"/>
          <w:szCs w:val="24"/>
        </w:rPr>
        <w:t>šiomis pirkimo są</w:t>
      </w:r>
      <w:r>
        <w:rPr>
          <w:rFonts w:cs="Times New Roman"/>
          <w:sz w:val="24"/>
          <w:szCs w:val="24"/>
          <w:lang w:val="pt-PT"/>
        </w:rPr>
        <w:t>lygomis. Vartojamos sa</w:t>
      </w:r>
      <w:r>
        <w:rPr>
          <w:rFonts w:cs="Times New Roman"/>
          <w:sz w:val="24"/>
          <w:szCs w:val="24"/>
        </w:rPr>
        <w:t>̨</w:t>
      </w:r>
      <w:r>
        <w:rPr>
          <w:rFonts w:cs="Times New Roman"/>
          <w:sz w:val="24"/>
          <w:szCs w:val="24"/>
          <w:lang w:val="pt-PT"/>
        </w:rPr>
        <w:t>vokos, apibre</w:t>
      </w:r>
      <w:r>
        <w:rPr>
          <w:rFonts w:cs="Times New Roman"/>
          <w:sz w:val="24"/>
          <w:szCs w:val="24"/>
        </w:rPr>
        <w:t>̇ž</w:t>
      </w:r>
      <w:r>
        <w:rPr>
          <w:rFonts w:cs="Times New Roman"/>
          <w:sz w:val="24"/>
          <w:szCs w:val="24"/>
          <w:lang w:val="pt-PT"/>
        </w:rPr>
        <w:t>tos Vie</w:t>
      </w:r>
      <w:r>
        <w:rPr>
          <w:rFonts w:cs="Times New Roman"/>
          <w:sz w:val="24"/>
          <w:szCs w:val="24"/>
        </w:rPr>
        <w:t xml:space="preserve">šųjų pirkimų įstatyme. </w:t>
      </w:r>
    </w:p>
    <w:p w14:paraId="7A0FD00D">
      <w:pPr>
        <w:pStyle w:val="49"/>
        <w:spacing w:after="0"/>
        <w:ind w:left="-142"/>
        <w:rPr>
          <w:rFonts w:hint="default"/>
          <w:lang w:val="lt-LT"/>
        </w:rPr>
      </w:pPr>
      <w:r>
        <w:rPr>
          <w:rFonts w:cs="Times New Roman"/>
          <w:sz w:val="24"/>
          <w:szCs w:val="24"/>
        </w:rPr>
        <w:t xml:space="preserve">1.3. Šis mažos vertės pirkimas vykdomas naudojantis </w:t>
      </w:r>
      <w:r>
        <w:rPr>
          <w:rFonts w:cs="Times New Roman"/>
          <w:sz w:val="24"/>
          <w:szCs w:val="24"/>
          <w:lang w:val="it-IT"/>
        </w:rPr>
        <w:t>Centrin</w:t>
      </w:r>
      <w:r>
        <w:rPr>
          <w:rFonts w:cs="Times New Roman"/>
          <w:sz w:val="24"/>
          <w:szCs w:val="24"/>
        </w:rPr>
        <w:t>ės</w:t>
      </w:r>
      <w:r>
        <w:rPr>
          <w:rFonts w:cs="Times New Roman"/>
          <w:sz w:val="24"/>
          <w:szCs w:val="24"/>
          <w:lang w:val="de-DE"/>
        </w:rPr>
        <w:t xml:space="preserve"> vie</w:t>
      </w:r>
      <w:r>
        <w:rPr>
          <w:rFonts w:cs="Times New Roman"/>
          <w:sz w:val="24"/>
          <w:szCs w:val="24"/>
        </w:rPr>
        <w:t>šųjų pirkimų informacinės</w:t>
      </w:r>
      <w:r>
        <w:rPr>
          <w:rFonts w:cs="Times New Roman"/>
          <w:sz w:val="24"/>
          <w:szCs w:val="24"/>
          <w:lang w:val="pt-PT"/>
        </w:rPr>
        <w:t xml:space="preserve"> sistemo</w:t>
      </w:r>
      <w:r>
        <w:rPr>
          <w:rFonts w:cs="Times New Roman"/>
          <w:sz w:val="24"/>
          <w:szCs w:val="24"/>
        </w:rPr>
        <w:t xml:space="preserve">s priemonėmis (toliau - CVP IS). Pirkimo dokumentai skelbiami CVP IS. Pirkimas atliekamas elektroniniu būdu. Elektroninėmis priemonėmis pasiūlymus gali teikti tik tie tiekėjai, kurie yra registruoti CVP IS, pasiekiamoje adresu </w:t>
      </w:r>
      <w:r>
        <w:rPr>
          <w:rFonts w:hint="default"/>
          <w:sz w:val="24"/>
          <w:szCs w:val="24"/>
        </w:rPr>
        <w:fldChar w:fldCharType="begin"/>
      </w:r>
      <w:r>
        <w:rPr>
          <w:rFonts w:hint="default"/>
          <w:sz w:val="24"/>
          <w:szCs w:val="24"/>
        </w:rPr>
        <w:instrText xml:space="preserve"> HYPERLINK "https://viesiejipirkimai.lt/epps/home.do." </w:instrText>
      </w:r>
      <w:r>
        <w:rPr>
          <w:rFonts w:hint="default"/>
          <w:sz w:val="24"/>
          <w:szCs w:val="24"/>
        </w:rPr>
        <w:fldChar w:fldCharType="separate"/>
      </w:r>
      <w:r>
        <w:rPr>
          <w:rStyle w:val="21"/>
          <w:rFonts w:hint="default"/>
          <w:sz w:val="24"/>
          <w:szCs w:val="24"/>
        </w:rPr>
        <w:t>https://viesiejipirkimai.lt/epps/home.do</w:t>
      </w:r>
      <w:r>
        <w:rPr>
          <w:rStyle w:val="21"/>
          <w:rFonts w:hint="default"/>
          <w:sz w:val="24"/>
          <w:szCs w:val="24"/>
          <w:lang w:val="lt-LT"/>
        </w:rPr>
        <w:t>.</w:t>
      </w:r>
      <w:r>
        <w:rPr>
          <w:rFonts w:hint="default"/>
          <w:sz w:val="24"/>
          <w:szCs w:val="24"/>
        </w:rPr>
        <w:fldChar w:fldCharType="end"/>
      </w:r>
    </w:p>
    <w:p w14:paraId="0E4EB7AE">
      <w:pPr>
        <w:pStyle w:val="49"/>
        <w:spacing w:after="0"/>
        <w:ind w:left="-142"/>
        <w:rPr>
          <w:rFonts w:cs="Times New Roman"/>
          <w:color w:val="auto"/>
          <w:sz w:val="24"/>
          <w:szCs w:val="24"/>
        </w:rPr>
      </w:pPr>
      <w:r>
        <w:rPr>
          <w:rFonts w:cs="Times New Roman"/>
          <w:sz w:val="24"/>
          <w:szCs w:val="24"/>
        </w:rPr>
        <w:t xml:space="preserve">1.4. </w:t>
      </w:r>
      <w:r>
        <w:rPr>
          <w:rFonts w:cs="Times New Roman"/>
          <w:color w:val="auto"/>
          <w:sz w:val="24"/>
          <w:szCs w:val="24"/>
        </w:rPr>
        <w:t>Pirkimo dokumentų sudedamoji dalis yra skelbimas apie pirkimą, techninė specifikacija. Perkančioji organizacija skelbimuose esančios informacijos šiame dokumente pakartotinai neteikia.</w:t>
      </w:r>
    </w:p>
    <w:p w14:paraId="27F871FE">
      <w:pPr>
        <w:ind w:left="-142"/>
        <w:jc w:val="both"/>
      </w:pPr>
      <w:r>
        <w:t>1.5. Pirkimas atliekamas laikantis lygiateisiškumo, nediskriminavimo, abipusio pripaž</w:t>
      </w:r>
      <w:r>
        <w:rPr>
          <w:lang w:val="pt-PT"/>
        </w:rPr>
        <w:t>inimo, proporcingumo ir skaidrumo princip</w:t>
      </w:r>
      <w:r>
        <w:t xml:space="preserve">ų </w:t>
      </w:r>
      <w:r>
        <w:rPr>
          <w:lang w:val="pt-PT"/>
        </w:rPr>
        <w:t>bei konfidencialumo ir ne</w:t>
      </w:r>
      <w:r>
        <w:t>šališkumo reikalavimų.</w:t>
      </w:r>
    </w:p>
    <w:p w14:paraId="69E946A6">
      <w:pPr>
        <w:ind w:left="-142"/>
        <w:jc w:val="both"/>
      </w:pPr>
      <w:r>
        <w:rPr>
          <w:lang w:val="en-US"/>
        </w:rPr>
        <w:t xml:space="preserve">1.6. </w:t>
      </w:r>
      <w:r>
        <w:t xml:space="preserve">Bet kokia informacija, konkurso sąlygų paaiškinimai, pranešimai ar kitas perkančiosios organizacijos ir tiekėjo susirašinėjimas yra vykdomas tik CVP IS susirašinėjimo priemonėmis Perkančiosios organizacijos kontaktiniai asmenys – Direktoriaus pavaduotoja ūkiui Giedra Šeinauskienė, mob. Tel. +370 37 391593, el. p. </w:t>
      </w:r>
      <w:r>
        <w:fldChar w:fldCharType="begin"/>
      </w:r>
      <w:r>
        <w:instrText xml:space="preserve"> HYPERLINK "mailto:ukis@aleksotas.kaunas.lm.lt" </w:instrText>
      </w:r>
      <w:r>
        <w:fldChar w:fldCharType="separate"/>
      </w:r>
      <w:r>
        <w:rPr>
          <w:rStyle w:val="21"/>
        </w:rPr>
        <w:t>ukis@aleksotas.kaunas.lm.lt</w:t>
      </w:r>
      <w:r>
        <w:rPr>
          <w:rStyle w:val="21"/>
        </w:rPr>
        <w:fldChar w:fldCharType="end"/>
      </w:r>
      <w:r>
        <w:t>.</w:t>
      </w:r>
    </w:p>
    <w:p w14:paraId="3A400B7C">
      <w:pPr>
        <w:ind w:left="-142"/>
        <w:jc w:val="both"/>
      </w:pPr>
      <w:r>
        <w:t xml:space="preserve">1.7. Dėl grupės patalpos apžiūros, kreiptis į pavaduotoją ūkiui Giedrą Šeinauskienę, tel. +370 37 391593 arba elektroniniu paštu </w:t>
      </w:r>
      <w:r>
        <w:fldChar w:fldCharType="begin"/>
      </w:r>
      <w:r>
        <w:instrText xml:space="preserve"> HYPERLINK "mailto:ukis@aleksotas.kaunas.lm.lt" </w:instrText>
      </w:r>
      <w:r>
        <w:fldChar w:fldCharType="separate"/>
      </w:r>
      <w:r>
        <w:rPr>
          <w:rStyle w:val="21"/>
        </w:rPr>
        <w:t>ukis@aleksotas.kaunas.lm.lt</w:t>
      </w:r>
      <w:r>
        <w:rPr>
          <w:rStyle w:val="21"/>
        </w:rPr>
        <w:fldChar w:fldCharType="end"/>
      </w:r>
      <w:r>
        <w:t>.</w:t>
      </w:r>
    </w:p>
    <w:p w14:paraId="19DAB787">
      <w:pPr>
        <w:ind w:left="-142"/>
        <w:jc w:val="both"/>
        <w:rPr>
          <w:sz w:val="20"/>
          <w:szCs w:val="20"/>
        </w:rPr>
      </w:pPr>
    </w:p>
    <w:p w14:paraId="759B550D">
      <w:pPr>
        <w:ind w:left="-142"/>
        <w:jc w:val="both"/>
        <w:rPr>
          <w:sz w:val="20"/>
          <w:szCs w:val="20"/>
        </w:rPr>
      </w:pPr>
    </w:p>
    <w:p w14:paraId="7683CFFB">
      <w:pPr>
        <w:ind w:left="-142"/>
        <w:jc w:val="both"/>
        <w:rPr>
          <w:sz w:val="20"/>
          <w:szCs w:val="20"/>
        </w:rPr>
      </w:pPr>
    </w:p>
    <w:p w14:paraId="71B1D13B">
      <w:pPr>
        <w:pStyle w:val="2"/>
        <w:numPr>
          <w:ilvl w:val="0"/>
          <w:numId w:val="0"/>
        </w:numPr>
        <w:spacing w:before="0" w:after="0"/>
        <w:ind w:left="1152"/>
        <w:rPr>
          <w:b/>
          <w:sz w:val="24"/>
          <w:szCs w:val="24"/>
          <w:lang w:eastAsia="lt-LT"/>
        </w:rPr>
      </w:pPr>
      <w:r>
        <w:rPr>
          <w:b/>
          <w:sz w:val="24"/>
          <w:szCs w:val="24"/>
          <w:lang w:eastAsia="lt-LT"/>
        </w:rPr>
        <w:t xml:space="preserve">2. </w:t>
      </w:r>
      <w:bookmarkStart w:id="7" w:name="_Toc488306762"/>
      <w:bookmarkStart w:id="8" w:name="_Toc487805677"/>
      <w:r>
        <w:rPr>
          <w:b/>
          <w:sz w:val="24"/>
          <w:szCs w:val="24"/>
          <w:lang w:eastAsia="lt-LT"/>
        </w:rPr>
        <w:t>PIRKIMO OBJEKTAS</w:t>
      </w:r>
      <w:bookmarkEnd w:id="7"/>
      <w:bookmarkEnd w:id="8"/>
    </w:p>
    <w:p w14:paraId="7A6D42C9">
      <w:pPr>
        <w:tabs>
          <w:tab w:val="left" w:pos="284"/>
        </w:tabs>
        <w:ind w:left="-142"/>
        <w:rPr>
          <w:lang w:eastAsia="lt-LT"/>
        </w:rPr>
      </w:pPr>
    </w:p>
    <w:bookmarkEnd w:id="4"/>
    <w:bookmarkEnd w:id="5"/>
    <w:bookmarkEnd w:id="6"/>
    <w:p w14:paraId="2ACB7981">
      <w:pPr>
        <w:pStyle w:val="41"/>
        <w:numPr>
          <w:ilvl w:val="1"/>
          <w:numId w:val="3"/>
        </w:numPr>
        <w:tabs>
          <w:tab w:val="left" w:pos="284"/>
          <w:tab w:val="left" w:pos="1276"/>
          <w:tab w:val="left" w:pos="1418"/>
          <w:tab w:val="left" w:pos="1560"/>
        </w:tabs>
        <w:ind w:left="-142" w:firstLine="0"/>
        <w:rPr>
          <w:b/>
          <w:bCs/>
          <w:szCs w:val="24"/>
        </w:rPr>
      </w:pPr>
      <w:r>
        <w:rPr>
          <w:szCs w:val="24"/>
        </w:rPr>
        <w:t>Pirkimo objektas</w:t>
      </w:r>
      <w:r>
        <w:rPr>
          <w:b/>
          <w:szCs w:val="24"/>
        </w:rPr>
        <w:t xml:space="preserve"> </w:t>
      </w:r>
      <w:r>
        <w:rPr>
          <w:szCs w:val="24"/>
        </w:rPr>
        <w:t xml:space="preserve">– </w:t>
      </w:r>
      <w:r>
        <w:rPr>
          <w:b/>
          <w:szCs w:val="24"/>
        </w:rPr>
        <w:t>Grupės patalpos remonto</w:t>
      </w:r>
      <w:r>
        <w:rPr>
          <w:b/>
          <w:bCs/>
          <w:szCs w:val="24"/>
        </w:rPr>
        <w:t xml:space="preserve"> darbai. Darbų BVPŽ kodas: </w:t>
      </w:r>
      <w:r>
        <w:rPr>
          <w:b/>
          <w:color w:val="2E0927"/>
          <w:szCs w:val="24"/>
          <w:shd w:val="clear" w:color="auto" w:fill="FFFFFF"/>
        </w:rPr>
        <w:t>45400000-1</w:t>
      </w:r>
      <w:r>
        <w:rPr>
          <w:b/>
          <w:bCs/>
          <w:szCs w:val="24"/>
        </w:rPr>
        <w:t xml:space="preserve"> (Pastato užbaigimo darbai).</w:t>
      </w:r>
      <w:r>
        <w:rPr>
          <w:rFonts w:ascii="Arial" w:hAnsi="Arial" w:cs="Arial"/>
          <w:color w:val="2E0927"/>
          <w:sz w:val="22"/>
          <w:szCs w:val="22"/>
          <w:shd w:val="clear" w:color="auto" w:fill="FFFFFF"/>
        </w:rPr>
        <w:t xml:space="preserve"> </w:t>
      </w:r>
    </w:p>
    <w:p w14:paraId="135101DB">
      <w:pPr>
        <w:numPr>
          <w:ilvl w:val="1"/>
          <w:numId w:val="3"/>
        </w:numPr>
        <w:tabs>
          <w:tab w:val="left" w:pos="284"/>
          <w:tab w:val="left" w:pos="993"/>
          <w:tab w:val="left" w:pos="1134"/>
          <w:tab w:val="left" w:pos="1560"/>
          <w:tab w:val="left" w:pos="2127"/>
        </w:tabs>
        <w:ind w:left="-142" w:firstLine="0"/>
        <w:jc w:val="both"/>
        <w:rPr>
          <w:b/>
          <w:u w:val="single"/>
          <w:lang w:eastAsia="ar-SA"/>
        </w:rPr>
      </w:pPr>
      <w:r>
        <w:t xml:space="preserve">Detali informacija apie įsigijamus darbus pateikiama techninėje specifikacijoje (Pirkimo sąlygų </w:t>
      </w:r>
      <w:r>
        <w:rPr>
          <w:rFonts w:hint="default"/>
          <w:lang w:val="lt-LT"/>
        </w:rPr>
        <w:t>1</w:t>
      </w:r>
      <w:r>
        <w:t xml:space="preserve"> priede</w:t>
      </w:r>
      <w:r>
        <w:rPr>
          <w:rFonts w:hint="default"/>
          <w:lang w:val="lt-LT"/>
        </w:rPr>
        <w:t xml:space="preserve"> Pasiūlymas</w:t>
      </w:r>
      <w:r>
        <w:t xml:space="preserve">). </w:t>
      </w:r>
    </w:p>
    <w:p w14:paraId="79EADE94">
      <w:pPr>
        <w:numPr>
          <w:ilvl w:val="1"/>
          <w:numId w:val="3"/>
        </w:numPr>
        <w:tabs>
          <w:tab w:val="left" w:pos="284"/>
          <w:tab w:val="left" w:pos="993"/>
          <w:tab w:val="left" w:pos="1134"/>
          <w:tab w:val="left" w:pos="1560"/>
          <w:tab w:val="left" w:pos="2127"/>
        </w:tabs>
        <w:ind w:left="-142" w:firstLine="0"/>
        <w:jc w:val="both"/>
        <w:rPr>
          <w:b/>
          <w:u w:val="single"/>
          <w:lang w:eastAsia="ar-SA"/>
        </w:rPr>
      </w:pPr>
      <w:r>
        <w:rPr>
          <w:lang w:eastAsia="lt-LT"/>
        </w:rPr>
        <w:t>Šis pirkimas į dalis neskaidomas (viso viena pirkimo dalis). Dalyvis gali pateikti tik vieną pasiūlymą visam pirkimui. Alternatyvūs pasiūlymai negalimi.</w:t>
      </w:r>
      <w:r>
        <w:rPr>
          <w:iCs/>
        </w:rPr>
        <w:t xml:space="preserve"> Pasiūlymas tuti būti pateiktas visai pirkimo sąlygų techninėse specifikacijose nurodytai apimčiai, neskaidant jos smulkiau.</w:t>
      </w:r>
    </w:p>
    <w:p w14:paraId="1E236F89">
      <w:pPr>
        <w:numPr>
          <w:ilvl w:val="1"/>
          <w:numId w:val="3"/>
        </w:numPr>
        <w:tabs>
          <w:tab w:val="left" w:pos="284"/>
          <w:tab w:val="left" w:pos="993"/>
          <w:tab w:val="left" w:pos="1134"/>
          <w:tab w:val="left" w:pos="1560"/>
          <w:tab w:val="left" w:pos="2127"/>
        </w:tabs>
        <w:ind w:left="-142" w:firstLine="0"/>
        <w:jc w:val="both"/>
        <w:rPr>
          <w:b/>
          <w:u w:val="single"/>
          <w:lang w:eastAsia="ar-SA"/>
        </w:rPr>
      </w:pPr>
      <w:r>
        <w:t>Darbų atlikimo vieta  -</w:t>
      </w:r>
      <w:r>
        <w:rPr>
          <w:iCs/>
        </w:rPr>
        <w:t xml:space="preserve"> Antanavos g. 17, Kaunas</w:t>
      </w:r>
      <w:r>
        <w:t>.</w:t>
      </w:r>
    </w:p>
    <w:p w14:paraId="737A5AFE">
      <w:pPr>
        <w:numPr>
          <w:ilvl w:val="1"/>
          <w:numId w:val="3"/>
        </w:numPr>
        <w:tabs>
          <w:tab w:val="left" w:pos="284"/>
          <w:tab w:val="left" w:pos="993"/>
          <w:tab w:val="left" w:pos="1134"/>
          <w:tab w:val="left" w:pos="1560"/>
          <w:tab w:val="left" w:pos="2127"/>
        </w:tabs>
        <w:ind w:left="-142" w:firstLine="0"/>
        <w:jc w:val="both"/>
        <w:rPr>
          <w:b/>
          <w:u w:val="single"/>
          <w:lang w:eastAsia="ar-SA"/>
        </w:rPr>
      </w:pPr>
      <w:r>
        <w:t>Perkančioji organizacija bet kuriuo metu iki remonto darbų sutarties sudarymo, turi teisę nutraukti pirkimo procedūras, jeigu atsirado aplinkybių, kurių nebuvo galima numatyti.</w:t>
      </w:r>
    </w:p>
    <w:p w14:paraId="36C8EE5E">
      <w:pPr>
        <w:numPr>
          <w:ilvl w:val="1"/>
          <w:numId w:val="3"/>
        </w:numPr>
        <w:tabs>
          <w:tab w:val="left" w:pos="284"/>
          <w:tab w:val="left" w:pos="993"/>
          <w:tab w:val="left" w:pos="1134"/>
          <w:tab w:val="left" w:pos="1560"/>
          <w:tab w:val="left" w:pos="2127"/>
        </w:tabs>
        <w:ind w:left="-142" w:firstLine="0"/>
        <w:jc w:val="both"/>
        <w:rPr>
          <w:b/>
          <w:u w:val="single"/>
          <w:lang w:eastAsia="ar-SA"/>
        </w:rPr>
      </w:pPr>
      <w:bookmarkStart w:id="9" w:name="_Toc227136939"/>
      <w:bookmarkStart w:id="10" w:name="_Toc47844930"/>
      <w:bookmarkStart w:id="11" w:name="_Toc60525484"/>
      <w:r>
        <w:rPr>
          <w:lang w:eastAsia="lt-LT"/>
        </w:rPr>
        <w:t xml:space="preserve">Ekonomiškai naudingiausias pasiūlymas atrenkamas pagal kainos kriterijų. </w:t>
      </w:r>
    </w:p>
    <w:p w14:paraId="50AD18A2">
      <w:pPr>
        <w:numPr>
          <w:ilvl w:val="1"/>
          <w:numId w:val="3"/>
        </w:numPr>
        <w:tabs>
          <w:tab w:val="left" w:pos="284"/>
          <w:tab w:val="left" w:pos="993"/>
          <w:tab w:val="left" w:pos="1134"/>
          <w:tab w:val="left" w:pos="1560"/>
          <w:tab w:val="left" w:pos="2127"/>
        </w:tabs>
        <w:ind w:left="-142" w:firstLine="0"/>
        <w:jc w:val="both"/>
        <w:rPr>
          <w:b/>
          <w:u w:val="single"/>
          <w:lang w:eastAsia="ar-SA"/>
        </w:rPr>
      </w:pPr>
      <w:r>
        <w:rPr>
          <w:b/>
          <w:lang w:eastAsia="lt-LT"/>
        </w:rPr>
        <w:t>Planuojamas darbų atlikimo laikotarpis: nuo 202</w:t>
      </w:r>
      <w:r>
        <w:rPr>
          <w:rFonts w:hint="default"/>
          <w:b/>
          <w:lang w:val="en-US" w:eastAsia="lt-LT"/>
        </w:rPr>
        <w:t>6</w:t>
      </w:r>
      <w:r>
        <w:rPr>
          <w:b/>
          <w:lang w:eastAsia="lt-LT"/>
        </w:rPr>
        <w:t>-0</w:t>
      </w:r>
      <w:r>
        <w:rPr>
          <w:rFonts w:hint="default"/>
          <w:b/>
          <w:lang w:val="en-US" w:eastAsia="lt-LT"/>
        </w:rPr>
        <w:t>6</w:t>
      </w:r>
      <w:r>
        <w:rPr>
          <w:b/>
          <w:lang w:eastAsia="lt-LT"/>
        </w:rPr>
        <w:t>-</w:t>
      </w:r>
      <w:r>
        <w:rPr>
          <w:rFonts w:hint="default"/>
          <w:b/>
          <w:lang w:val="en-US" w:eastAsia="lt-LT"/>
        </w:rPr>
        <w:t xml:space="preserve">22 </w:t>
      </w:r>
      <w:r>
        <w:rPr>
          <w:b/>
          <w:lang w:eastAsia="lt-LT"/>
        </w:rPr>
        <w:t>iki 202</w:t>
      </w:r>
      <w:r>
        <w:rPr>
          <w:rFonts w:hint="default"/>
          <w:b/>
          <w:lang w:val="en-US" w:eastAsia="lt-LT"/>
        </w:rPr>
        <w:t>6</w:t>
      </w:r>
      <w:r>
        <w:rPr>
          <w:b/>
          <w:lang w:eastAsia="lt-LT"/>
        </w:rPr>
        <w:t>-0</w:t>
      </w:r>
      <w:r>
        <w:rPr>
          <w:rFonts w:hint="default"/>
          <w:b/>
          <w:lang w:val="en-US" w:eastAsia="lt-LT"/>
        </w:rPr>
        <w:t>8</w:t>
      </w:r>
      <w:r>
        <w:rPr>
          <w:b/>
          <w:lang w:eastAsia="lt-LT"/>
        </w:rPr>
        <w:t>-</w:t>
      </w:r>
      <w:r>
        <w:rPr>
          <w:rFonts w:hint="default"/>
          <w:b/>
          <w:lang w:val="en-US" w:eastAsia="lt-LT"/>
        </w:rPr>
        <w:t>24</w:t>
      </w:r>
      <w:r>
        <w:rPr>
          <w:b/>
          <w:lang w:eastAsia="lt-LT"/>
        </w:rPr>
        <w:t>.</w:t>
      </w:r>
      <w:r>
        <w:rPr>
          <w:lang w:eastAsia="lt-LT"/>
        </w:rPr>
        <w:t xml:space="preserve"> Pratęsimas nenumatomas. Per šį terminą Darbai privalo būti baigti. </w:t>
      </w:r>
    </w:p>
    <w:p w14:paraId="7B78A2D0">
      <w:pPr>
        <w:numPr>
          <w:ilvl w:val="1"/>
          <w:numId w:val="3"/>
        </w:numPr>
        <w:tabs>
          <w:tab w:val="left" w:pos="284"/>
          <w:tab w:val="left" w:pos="993"/>
          <w:tab w:val="left" w:pos="1134"/>
          <w:tab w:val="left" w:pos="1560"/>
          <w:tab w:val="left" w:pos="2127"/>
        </w:tabs>
        <w:ind w:left="-142" w:firstLine="0"/>
        <w:jc w:val="both"/>
        <w:rPr>
          <w:rFonts w:hint="default"/>
          <w:b w:val="0"/>
          <w:bCs/>
          <w:lang w:val="lt-LT"/>
        </w:rPr>
      </w:pPr>
      <w:r>
        <w:rPr>
          <w:lang w:eastAsia="lt-LT"/>
        </w:rPr>
        <w:t>Tiekėjo pasiūlymo kaina turi apimti ir tas paslaugas, kurios nors ir nebuvo tiesiogiai nustatytos pirkimo dokumentuose ir sutartyje, bet yra būtinos sutarčiai įvykdyti, o tiekėjas turėjo ir galėjo jas numatyti ir įvertinti dar iki pasiūlymų pateikimo termino pabaigos.</w:t>
      </w:r>
    </w:p>
    <w:p w14:paraId="52F32B03">
      <w:pPr>
        <w:numPr>
          <w:ilvl w:val="1"/>
          <w:numId w:val="3"/>
        </w:numPr>
        <w:tabs>
          <w:tab w:val="left" w:pos="284"/>
          <w:tab w:val="left" w:pos="993"/>
          <w:tab w:val="left" w:pos="1134"/>
          <w:tab w:val="left" w:pos="1560"/>
          <w:tab w:val="left" w:pos="2127"/>
        </w:tabs>
        <w:ind w:left="-142" w:firstLine="0"/>
        <w:jc w:val="both"/>
        <w:rPr>
          <w:rFonts w:hint="default"/>
          <w:b w:val="0"/>
          <w:bCs/>
          <w:lang w:val="lt-LT"/>
        </w:rPr>
      </w:pPr>
      <w:r>
        <w:rPr>
          <w:b w:val="0"/>
          <w:bCs/>
        </w:rPr>
        <w:t>Maksimali pirkimui skirta lėšų suma</w:t>
      </w:r>
      <w:r>
        <w:rPr>
          <w:rFonts w:hint="default"/>
          <w:b w:val="0"/>
          <w:bCs/>
          <w:lang w:val="lt-LT"/>
        </w:rPr>
        <w:t xml:space="preserve"> </w:t>
      </w:r>
      <w:r>
        <w:rPr>
          <w:b w:val="0"/>
          <w:bCs/>
        </w:rPr>
        <w:t xml:space="preserve"> – </w:t>
      </w:r>
      <w:r>
        <w:rPr>
          <w:rFonts w:hint="default"/>
          <w:b w:val="0"/>
          <w:bCs/>
          <w:lang w:val="lt-LT"/>
        </w:rPr>
        <w:t>8000,00</w:t>
      </w:r>
      <w:r>
        <w:rPr>
          <w:b w:val="0"/>
          <w:bCs/>
        </w:rPr>
        <w:t xml:space="preserve"> Eur su PVM.</w:t>
      </w:r>
    </w:p>
    <w:p w14:paraId="0BD19AD1">
      <w:pPr>
        <w:pStyle w:val="51"/>
      </w:pPr>
    </w:p>
    <w:p w14:paraId="154CE791">
      <w:pPr>
        <w:jc w:val="center"/>
        <w:rPr>
          <w:b/>
        </w:rPr>
      </w:pPr>
    </w:p>
    <w:p w14:paraId="28687CDC">
      <w:pPr>
        <w:numPr>
          <w:ilvl w:val="0"/>
          <w:numId w:val="3"/>
        </w:numPr>
        <w:jc w:val="center"/>
        <w:rPr>
          <w:b/>
          <w:sz w:val="20"/>
          <w:szCs w:val="20"/>
        </w:rPr>
      </w:pPr>
      <w:r>
        <w:rPr>
          <w:b/>
        </w:rPr>
        <w:t>REIKALAVIMAI PASIŪLYMUI</w:t>
      </w:r>
    </w:p>
    <w:p w14:paraId="6B5CE008">
      <w:pPr>
        <w:jc w:val="center"/>
        <w:rPr>
          <w:lang w:val="en-US"/>
        </w:rPr>
      </w:pPr>
    </w:p>
    <w:p w14:paraId="0B5C6327">
      <w:pPr>
        <w:ind w:left="-142"/>
        <w:jc w:val="both"/>
        <w:rPr>
          <w:lang w:val="en-US"/>
        </w:rPr>
      </w:pPr>
      <w:r>
        <w:rPr>
          <w:lang w:val="en-US"/>
        </w:rPr>
        <w:t>3.1. Pateikdamas pasiūlymą tiekėjas sutinka su šiomis konkurso sąlygomis ir patvirtina, kad jo pasiūlyme pateikta informacija yra teisinga ir apima viską, ko reikia tinkamam pirkimo sutarties įvykdymui.</w:t>
      </w:r>
    </w:p>
    <w:p w14:paraId="4A4F9893">
      <w:pPr>
        <w:ind w:left="-142"/>
        <w:jc w:val="both"/>
        <w:rPr>
          <w:lang w:val="en-US"/>
        </w:rPr>
      </w:pPr>
      <w:r>
        <w:rPr>
          <w:lang w:val="en-US"/>
        </w:rPr>
        <w:t xml:space="preserve">3.2. Paslaugos teikėjas, pateikdamas pasiūlymą, užpildo pasiūlymo formą (1 priedas). </w:t>
      </w:r>
    </w:p>
    <w:p w14:paraId="64CCAE31">
      <w:pPr>
        <w:ind w:left="-142"/>
        <w:jc w:val="both"/>
        <w:rPr>
          <w:lang w:val="en-US"/>
        </w:rPr>
      </w:pPr>
      <w:r>
        <w:rPr>
          <w:lang w:val="en-US"/>
        </w:rPr>
        <w:t>3.3. Įstaigos registracijos pažymėjimo kopija, patvirtinanti tiekėjo teisę verstis statybos ir remonto darbais, kvalifikaciniai atestatai.</w:t>
      </w:r>
    </w:p>
    <w:p w14:paraId="000EE372">
      <w:pPr>
        <w:ind w:left="-142"/>
        <w:jc w:val="both"/>
        <w:rPr>
          <w:lang w:val="en-US"/>
        </w:rPr>
      </w:pPr>
      <w:r>
        <w:rPr>
          <w:lang w:val="en-US"/>
        </w:rPr>
        <w:t>3.4. Vienas paslaugos teikėjas gali pateikti tik po vieną pasiūlymą, alternatyvūs pasiūlymai nepriimami.</w:t>
      </w:r>
    </w:p>
    <w:p w14:paraId="376679E4">
      <w:pPr>
        <w:ind w:left="-142"/>
        <w:jc w:val="both"/>
        <w:rPr>
          <w:lang w:val="en-US"/>
        </w:rPr>
      </w:pPr>
      <w:r>
        <w:rPr>
          <w:lang w:val="en-US"/>
        </w:rPr>
        <w:t>3.5. Tiekėjo pasiūlymas bei kita korespondencija pateikiama lietuvių kalba.</w:t>
      </w:r>
    </w:p>
    <w:p w14:paraId="3C3BA8E9">
      <w:pPr>
        <w:ind w:left="-142"/>
        <w:jc w:val="both"/>
        <w:rPr>
          <w:lang w:val="en-US"/>
        </w:rPr>
      </w:pPr>
      <w:r>
        <w:rPr>
          <w:lang w:val="en-US"/>
        </w:rPr>
        <w:t>3.6. Pasiūlymas, pasirašytas tiekėjo vadovo arba jo įgalioto asmens, turi būti pateiktas tik elektroninėmis priemonėmis, naudojant CVP IS, pasiekiamoje adresu https://pirkimai.eviesiejipirkimai.lt</w:t>
      </w:r>
    </w:p>
    <w:p w14:paraId="6CCF9BA0">
      <w:pPr>
        <w:ind w:left="-142"/>
        <w:jc w:val="both"/>
        <w:rPr>
          <w:lang w:val="en-US"/>
        </w:rPr>
      </w:pPr>
      <w:r>
        <w:rPr>
          <w:lang w:val="en-US"/>
        </w:rPr>
        <w:t>3.7. Pirkimo objektas turi atitikti konkurso dokumentuose nustatytus techninius reikalavimus.</w:t>
      </w:r>
    </w:p>
    <w:p w14:paraId="3E4E31B0">
      <w:pPr>
        <w:ind w:left="-142"/>
        <w:jc w:val="both"/>
        <w:rPr>
          <w:lang w:val="en-US"/>
        </w:rPr>
      </w:pPr>
      <w:r>
        <w:rPr>
          <w:lang w:val="en-US"/>
        </w:rPr>
        <w:t>3.8. Lopšelio-darželio grupės patalpos  remonto pasiūlymo kaina pateikiama eurais. Į pasiūlymo kainą turi būti įskaitytas PVM ir visi kiti galimi mokesčiai bei visos su darbais susijusios išlaidos.</w:t>
      </w:r>
    </w:p>
    <w:p w14:paraId="374095D0">
      <w:pPr>
        <w:rPr>
          <w:lang w:val="en-US"/>
        </w:rPr>
      </w:pPr>
    </w:p>
    <w:p w14:paraId="00B4BF30">
      <w:pPr>
        <w:rPr>
          <w:lang w:val="en-US"/>
        </w:rPr>
      </w:pPr>
    </w:p>
    <w:p w14:paraId="3F3FB184">
      <w:pPr>
        <w:numPr>
          <w:ilvl w:val="0"/>
          <w:numId w:val="3"/>
        </w:numPr>
        <w:jc w:val="center"/>
        <w:rPr>
          <w:b/>
          <w:lang w:val="en-US"/>
        </w:rPr>
      </w:pPr>
      <w:r>
        <w:rPr>
          <w:b/>
          <w:lang w:val="en-US"/>
        </w:rPr>
        <w:t>TIEKĖJŲ KVALIFIKACIJOS REIKALAVIMAI</w:t>
      </w:r>
    </w:p>
    <w:p w14:paraId="733AD4CF">
      <w:pPr>
        <w:ind w:left="360"/>
        <w:rPr>
          <w:b/>
          <w:lang w:val="en-US"/>
        </w:rPr>
      </w:pPr>
    </w:p>
    <w:bookmarkEnd w:id="9"/>
    <w:bookmarkEnd w:id="10"/>
    <w:bookmarkEnd w:id="11"/>
    <w:p w14:paraId="7C4C7241">
      <w:pPr>
        <w:pStyle w:val="49"/>
        <w:spacing w:after="0"/>
        <w:rPr>
          <w:rFonts w:cs="Times New Roman"/>
          <w:sz w:val="24"/>
          <w:szCs w:val="24"/>
        </w:rPr>
      </w:pPr>
      <w:bookmarkStart w:id="12" w:name="_Toc227136953"/>
      <w:r>
        <w:rPr>
          <w:rFonts w:cs="Times New Roman"/>
          <w:sz w:val="24"/>
          <w:szCs w:val="24"/>
        </w:rPr>
        <w:t>4.1. Tiekėjas, dalyvaujantis pirkime, turi atitikti kvalifikacinius reikalavimus:</w:t>
      </w:r>
    </w:p>
    <w:p w14:paraId="6EAAC61C">
      <w:pPr>
        <w:pStyle w:val="49"/>
        <w:spacing w:after="0"/>
        <w:ind w:firstLine="1134"/>
        <w:rPr>
          <w:rFonts w:cs="Times New Roman"/>
          <w:sz w:val="24"/>
          <w:szCs w:val="24"/>
        </w:rPr>
      </w:pPr>
    </w:p>
    <w:p w14:paraId="76E79305">
      <w:pPr>
        <w:pStyle w:val="49"/>
        <w:spacing w:after="0"/>
        <w:ind w:firstLine="1134"/>
        <w:jc w:val="center"/>
        <w:rPr>
          <w:rFonts w:cs="Times New Roman"/>
          <w:b/>
          <w:sz w:val="24"/>
          <w:szCs w:val="24"/>
        </w:rPr>
      </w:pPr>
      <w:r>
        <w:rPr>
          <w:rFonts w:cs="Times New Roman"/>
          <w:b/>
          <w:sz w:val="24"/>
          <w:szCs w:val="24"/>
        </w:rPr>
        <w:t>1 lentelė. Bendrieji reikalavimai tiekėjų kvalifikacijai</w:t>
      </w:r>
    </w:p>
    <w:p w14:paraId="2204B431">
      <w:pPr>
        <w:pStyle w:val="49"/>
        <w:spacing w:after="0"/>
        <w:ind w:firstLine="1134"/>
        <w:jc w:val="center"/>
        <w:rPr>
          <w:rFonts w:cs="Times New Roman"/>
          <w:b/>
          <w:sz w:val="24"/>
          <w:szCs w:val="24"/>
        </w:rPr>
      </w:pPr>
    </w:p>
    <w:tbl>
      <w:tblPr>
        <w:tblStyle w:val="12"/>
        <w:tblW w:w="0" w:type="auto"/>
        <w:tblInd w:w="250" w:type="dxa"/>
        <w:tblLayout w:type="fixed"/>
        <w:tblCellMar>
          <w:top w:w="0" w:type="dxa"/>
          <w:left w:w="108" w:type="dxa"/>
          <w:bottom w:w="0" w:type="dxa"/>
          <w:right w:w="108" w:type="dxa"/>
        </w:tblCellMar>
      </w:tblPr>
      <w:tblGrid>
        <w:gridCol w:w="817"/>
        <w:gridCol w:w="4570"/>
        <w:gridCol w:w="4150"/>
      </w:tblGrid>
      <w:tr w14:paraId="26B994C5">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vAlign w:val="center"/>
          </w:tcPr>
          <w:p w14:paraId="23CCA8CE">
            <w:pPr>
              <w:snapToGrid w:val="0"/>
              <w:jc w:val="center"/>
            </w:pPr>
            <w:r>
              <w:t>Eil. Nr.</w:t>
            </w:r>
          </w:p>
        </w:tc>
        <w:tc>
          <w:tcPr>
            <w:tcW w:w="4570" w:type="dxa"/>
            <w:tcBorders>
              <w:top w:val="single" w:color="000000" w:sz="4" w:space="0"/>
              <w:left w:val="single" w:color="000000" w:sz="4" w:space="0"/>
              <w:bottom w:val="single" w:color="000000" w:sz="4" w:space="0"/>
            </w:tcBorders>
            <w:shd w:val="clear" w:color="auto" w:fill="auto"/>
            <w:vAlign w:val="center"/>
          </w:tcPr>
          <w:p w14:paraId="541F75EA">
            <w:pPr>
              <w:snapToGrid w:val="0"/>
              <w:jc w:val="center"/>
            </w:pPr>
            <w:r>
              <w:t>Tiekėjo pašalinimo pagrindas</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B16E">
            <w:pPr>
              <w:snapToGrid w:val="0"/>
              <w:jc w:val="center"/>
            </w:pPr>
            <w:r>
              <w:t>Tiekėjo pašalinimo pagrindo nebuvimą įrodantys dokumentai</w:t>
            </w:r>
          </w:p>
        </w:tc>
      </w:tr>
      <w:tr w14:paraId="5D50C4A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1EEE0800">
            <w:pPr>
              <w:snapToGrid w:val="0"/>
              <w:ind w:left="-779" w:right="-149" w:firstLine="851"/>
              <w:jc w:val="both"/>
              <w:rPr>
                <w:sz w:val="22"/>
              </w:rPr>
            </w:pPr>
            <w:r>
              <w:rPr>
                <w:sz w:val="22"/>
              </w:rPr>
              <w:t>1.</w:t>
            </w:r>
          </w:p>
        </w:tc>
        <w:tc>
          <w:tcPr>
            <w:tcW w:w="4570" w:type="dxa"/>
            <w:tcBorders>
              <w:top w:val="single" w:color="000000" w:sz="4" w:space="0"/>
              <w:left w:val="single" w:color="000000" w:sz="4" w:space="0"/>
              <w:bottom w:val="single" w:color="000000" w:sz="4" w:space="0"/>
            </w:tcBorders>
            <w:shd w:val="clear" w:color="auto" w:fill="auto"/>
          </w:tcPr>
          <w:p w14:paraId="1B0E203D">
            <w:pPr>
              <w:snapToGrid w:val="0"/>
              <w:jc w:val="both"/>
              <w:rPr>
                <w:sz w:val="22"/>
                <w:highlight w:val="yellow"/>
              </w:rPr>
            </w:pPr>
            <w:r>
              <w:rPr>
                <w:sz w:val="22"/>
              </w:rPr>
              <w:t xml:space="preserve">Tiekėjas </w:t>
            </w:r>
            <w:r>
              <w:rPr>
                <w:bCs/>
                <w:sz w:val="22"/>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Pr>
                <w:sz w:val="22"/>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bCs/>
                <w:sz w:val="22"/>
              </w:rPr>
              <w:t>. Perkančioji organizacija iš pirkimo procedūros pašalina tiekėją ir tuo atveju, kai ji turi įtikinamų duomenų, kad tiekėjas yra įsteigtas, siekiant išvengti šio pašalinimo pagrindo taikymo.</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478C7EF3">
            <w:pPr>
              <w:rPr>
                <w:color w:val="333333"/>
                <w:shd w:val="clear" w:color="auto" w:fill="FFFFFF"/>
              </w:rPr>
            </w:pPr>
            <w:r>
              <w:rPr>
                <w:color w:val="333333"/>
                <w:shd w:val="clear" w:color="auto" w:fill="FFFFFF"/>
              </w:rPr>
              <w:t>Dokumentų pateikti nereikia.</w:t>
            </w:r>
          </w:p>
          <w:p w14:paraId="118603C1">
            <w:pPr>
              <w:rPr>
                <w:b/>
                <w:sz w:val="22"/>
                <w:highlight w:val="yellow"/>
              </w:rPr>
            </w:pPr>
            <w:r>
              <w:rPr>
                <w:color w:val="333333"/>
                <w:shd w:val="clear" w:color="auto" w:fill="FFFFFF"/>
              </w:rPr>
              <w:t>Perkančioji organizacija informaciją dėl tiekėjų tikrins</w:t>
            </w:r>
            <w:r>
              <w:rPr>
                <w:rFonts w:ascii="Segoe UI" w:hAnsi="Segoe UI" w:cs="Segoe UI"/>
                <w:color w:val="333333"/>
                <w:sz w:val="19"/>
                <w:szCs w:val="19"/>
                <w:shd w:val="clear" w:color="auto" w:fill="FFFFFF"/>
              </w:rPr>
              <w:t xml:space="preserve"> </w:t>
            </w:r>
            <w:r>
              <w:fldChar w:fldCharType="begin"/>
            </w:r>
            <w:r>
              <w:instrText xml:space="preserve"> HYPERLINK "https://vpt.lrv.lt/nepatikimi-tiekejai-1" </w:instrText>
            </w:r>
            <w:r>
              <w:fldChar w:fldCharType="separate"/>
            </w:r>
            <w:r>
              <w:rPr>
                <w:rStyle w:val="21"/>
                <w:color w:val="1F497D"/>
              </w:rPr>
              <w:t>https://vpt.lrv.lt/nepatikimi-tiekejai-1</w:t>
            </w:r>
            <w:r>
              <w:rPr>
                <w:rStyle w:val="21"/>
                <w:color w:val="1F497D"/>
              </w:rPr>
              <w:fldChar w:fldCharType="end"/>
            </w:r>
          </w:p>
        </w:tc>
      </w:tr>
      <w:tr w14:paraId="15A054C9">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2ED054F9">
            <w:pPr>
              <w:snapToGrid w:val="0"/>
              <w:ind w:left="-779" w:right="-149" w:firstLine="851"/>
              <w:jc w:val="both"/>
              <w:rPr>
                <w:sz w:val="22"/>
              </w:rPr>
            </w:pPr>
            <w:r>
              <w:rPr>
                <w:sz w:val="22"/>
              </w:rPr>
              <w:t>2.</w:t>
            </w:r>
          </w:p>
        </w:tc>
        <w:tc>
          <w:tcPr>
            <w:tcW w:w="4570" w:type="dxa"/>
            <w:tcBorders>
              <w:top w:val="single" w:color="000000" w:sz="4" w:space="0"/>
              <w:left w:val="single" w:color="000000" w:sz="4" w:space="0"/>
              <w:bottom w:val="single" w:color="000000" w:sz="4" w:space="0"/>
            </w:tcBorders>
            <w:shd w:val="clear" w:color="auto" w:fill="auto"/>
          </w:tcPr>
          <w:p w14:paraId="6A5D70F0">
            <w:pPr>
              <w:snapToGrid w:val="0"/>
              <w:jc w:val="both"/>
              <w:rPr>
                <w:bCs/>
                <w:sz w:val="22"/>
              </w:rPr>
            </w:pPr>
            <w:r>
              <w:rPr>
                <w:bCs/>
                <w:sz w:val="22"/>
              </w:rPr>
              <w:t>Tiekėjas neatitinka minimalių patikimo mokesčių mokėtojo kriterijų, nustatytų Lietuvos Respublikos mokesčių administravimo įstatymo 40</w:t>
            </w:r>
            <w:r>
              <w:rPr>
                <w:bCs/>
                <w:sz w:val="22"/>
                <w:vertAlign w:val="superscript"/>
              </w:rPr>
              <w:t>1</w:t>
            </w:r>
            <w:r>
              <w:rPr>
                <w:bCs/>
                <w:sz w:val="22"/>
              </w:rPr>
              <w:t xml:space="preserve"> straipsnio 1 dalyje ir dėl to laikomas padariusiu šiurkštų profesinį pažeidimą.</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3C8419AE">
            <w:pPr>
              <w:rPr>
                <w:color w:val="333333"/>
                <w:shd w:val="clear" w:color="auto" w:fill="FFFFFF"/>
              </w:rPr>
            </w:pPr>
            <w:r>
              <w:rPr>
                <w:color w:val="333333"/>
                <w:shd w:val="clear" w:color="auto" w:fill="FFFFFF"/>
              </w:rPr>
              <w:t>Dokumentų pateikti nereikia.</w:t>
            </w:r>
          </w:p>
          <w:p w14:paraId="044C759B">
            <w:pPr>
              <w:rPr>
                <w:rStyle w:val="21"/>
                <w:color w:val="1F497D"/>
                <w:shd w:val="clear" w:color="auto" w:fill="FFFFFF"/>
              </w:rPr>
            </w:pPr>
            <w:r>
              <w:rPr>
                <w:color w:val="333333"/>
                <w:shd w:val="clear" w:color="auto" w:fill="FFFFFF"/>
              </w:rPr>
              <w:t>Perkančioji organizacija informaciją dėl tiekėjų tikrins</w:t>
            </w:r>
            <w:r>
              <w:rPr>
                <w:rFonts w:ascii="Segoe UI" w:hAnsi="Segoe UI" w:cs="Segoe UI"/>
                <w:color w:val="333333"/>
                <w:sz w:val="19"/>
                <w:szCs w:val="19"/>
                <w:shd w:val="clear" w:color="auto" w:fill="FFFFFF"/>
              </w:rPr>
              <w:t xml:space="preserve"> </w:t>
            </w:r>
          </w:p>
          <w:p w14:paraId="2FBDF75F">
            <w:pPr>
              <w:rPr>
                <w:rStyle w:val="21"/>
                <w:color w:val="1F497D"/>
                <w:shd w:val="clear" w:color="auto" w:fill="FFFFFF"/>
              </w:rPr>
            </w:pPr>
            <w:r>
              <w:rPr>
                <w:rStyle w:val="21"/>
                <w:rFonts w:hint="default"/>
                <w:color w:val="1F497D"/>
                <w:shd w:val="clear" w:color="auto" w:fill="FFFFFF"/>
              </w:rPr>
              <w:t>https://www.vmi.lt/evmi/mokesciu-moketoju-informacija</w:t>
            </w:r>
          </w:p>
        </w:tc>
      </w:tr>
      <w:tr w14:paraId="477D8BD0">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2EFC4638">
            <w:pPr>
              <w:snapToGrid w:val="0"/>
              <w:ind w:left="-779" w:right="-149" w:firstLine="851"/>
              <w:jc w:val="both"/>
              <w:rPr>
                <w:sz w:val="22"/>
              </w:rPr>
            </w:pPr>
            <w:r>
              <w:rPr>
                <w:sz w:val="22"/>
              </w:rPr>
              <w:t>3.</w:t>
            </w:r>
          </w:p>
        </w:tc>
        <w:tc>
          <w:tcPr>
            <w:tcW w:w="4570" w:type="dxa"/>
            <w:tcBorders>
              <w:top w:val="single" w:color="000000" w:sz="4" w:space="0"/>
              <w:left w:val="single" w:color="000000" w:sz="4" w:space="0"/>
              <w:bottom w:val="single" w:color="000000" w:sz="4" w:space="0"/>
            </w:tcBorders>
            <w:shd w:val="clear" w:color="auto" w:fill="auto"/>
          </w:tcPr>
          <w:p w14:paraId="28392CF5">
            <w:pPr>
              <w:jc w:val="both"/>
            </w:pPr>
            <w:r>
              <w:t>Tiekėjas (bent vienas iš ūkio subjektų grupės partnerių) laikosi aplinkos apsaugos vadybos sistemos standartų.</w:t>
            </w:r>
          </w:p>
          <w:p w14:paraId="266A076C">
            <w:pPr>
              <w:jc w:val="both"/>
            </w:pP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1F9EF48A">
            <w:pPr>
              <w:jc w:val="both"/>
            </w:pPr>
            <w:r>
              <w:t>EMAS arba ISO 14001 sertifikatas, taip pat lygiaverčiai sertifikatai, išduoti kitose valstybėse narėse įsteigtų nepriklausomų įstaigų, arba lygiaverčiai įrodymai (pavyzdžiui, tiekėjo parengtų taikomų aplinkos apsaugos priemonių aprašymas).</w:t>
            </w:r>
            <w:r>
              <w:rPr>
                <w:rFonts w:eastAsia="Lucida Sans Unicode"/>
                <w:b/>
                <w:i/>
                <w:iCs/>
                <w:u w:val="single"/>
              </w:rPr>
              <w:t xml:space="preserve"> CVP IS priemonėmis pateikiamos skaitmeninės dokumentų kopijos.</w:t>
            </w:r>
          </w:p>
        </w:tc>
      </w:tr>
    </w:tbl>
    <w:p w14:paraId="0582C9DD">
      <w:pPr>
        <w:pStyle w:val="49"/>
        <w:spacing w:after="0"/>
        <w:ind w:firstLine="1134"/>
        <w:jc w:val="center"/>
        <w:rPr>
          <w:rFonts w:cs="Times New Roman"/>
          <w:b/>
          <w:sz w:val="24"/>
          <w:szCs w:val="24"/>
        </w:rPr>
      </w:pPr>
    </w:p>
    <w:p w14:paraId="6AB4B5BC">
      <w:pPr>
        <w:pStyle w:val="49"/>
        <w:spacing w:after="0"/>
        <w:ind w:firstLine="1134"/>
        <w:rPr>
          <w:rFonts w:cs="Times New Roman"/>
          <w:sz w:val="24"/>
          <w:szCs w:val="24"/>
        </w:rPr>
      </w:pPr>
    </w:p>
    <w:p w14:paraId="22F56774">
      <w:pPr>
        <w:tabs>
          <w:tab w:val="left" w:pos="0"/>
          <w:tab w:val="left" w:pos="1701"/>
        </w:tabs>
        <w:jc w:val="both"/>
      </w:pPr>
    </w:p>
    <w:p w14:paraId="5917C7DC">
      <w:pPr>
        <w:pStyle w:val="2"/>
        <w:numPr>
          <w:ilvl w:val="0"/>
          <w:numId w:val="4"/>
        </w:numPr>
        <w:spacing w:before="0" w:after="0"/>
        <w:jc w:val="left"/>
        <w:rPr>
          <w:b/>
          <w:sz w:val="24"/>
          <w:szCs w:val="24"/>
          <w:lang w:eastAsia="lt-LT"/>
        </w:rPr>
      </w:pPr>
      <w:bookmarkStart w:id="13" w:name="_Toc488306764"/>
      <w:bookmarkStart w:id="14" w:name="_Toc487805678"/>
      <w:bookmarkStart w:id="15" w:name="_Toc227136940"/>
      <w:r>
        <w:rPr>
          <w:b/>
          <w:sz w:val="24"/>
          <w:szCs w:val="24"/>
          <w:lang w:eastAsia="lt-LT"/>
        </w:rPr>
        <w:t>ŪKIO SUBJEKTŲ GRUPĖS DALYVAVIMAS PIRKIMO PROCEDŪROSE</w:t>
      </w:r>
      <w:bookmarkEnd w:id="13"/>
      <w:bookmarkEnd w:id="14"/>
    </w:p>
    <w:p w14:paraId="657D7693">
      <w:pPr>
        <w:ind w:firstLine="1134"/>
        <w:rPr>
          <w:sz w:val="20"/>
          <w:szCs w:val="20"/>
          <w:lang w:eastAsia="lt-LT"/>
        </w:rPr>
      </w:pPr>
    </w:p>
    <w:bookmarkEnd w:id="15"/>
    <w:p w14:paraId="2CC3F3B5">
      <w:pPr>
        <w:pStyle w:val="49"/>
        <w:rPr>
          <w:rFonts w:cs="Times New Roman"/>
          <w:sz w:val="24"/>
          <w:szCs w:val="24"/>
        </w:rPr>
      </w:pPr>
      <w:r>
        <w:rPr>
          <w:rFonts w:cs="Times New Roman"/>
          <w:sz w:val="24"/>
          <w:szCs w:val="24"/>
        </w:rPr>
        <w:t>5.1. Jei pirkimo procedūrose dalyvauja ūkio subjektų grupė, ji pateikia jungtinės veiklos sutartį arba tinkamai patvirtintą jos kopiją. Pateikiamas skenuotas dokumentas elektroninėje formoje.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6A67D18">
      <w:pPr>
        <w:pStyle w:val="49"/>
        <w:spacing w:after="0"/>
        <w:rPr>
          <w:rFonts w:cs="Times New Roman"/>
          <w:sz w:val="24"/>
          <w:szCs w:val="24"/>
        </w:rPr>
      </w:pPr>
      <w:r>
        <w:rPr>
          <w:rFonts w:cs="Times New Roman"/>
          <w:sz w:val="24"/>
          <w:szCs w:val="24"/>
        </w:rPr>
        <w:t>5.2. Perkančioji organizacija nereikalauja, kad ūkio subjektų grupės pateiktą pasiūlymą pripažinus geriausiu ir perkančiajai organizacijai pasiūlius sudaryti pirkimo sutartį, ši ūkio subjektų grupė įgautų tam tikrą teisinę formą.</w:t>
      </w:r>
    </w:p>
    <w:p w14:paraId="53061C43">
      <w:pPr>
        <w:pStyle w:val="49"/>
        <w:spacing w:after="0"/>
        <w:rPr>
          <w:rFonts w:cs="Times New Roman"/>
          <w:sz w:val="20"/>
          <w:szCs w:val="20"/>
        </w:rPr>
      </w:pPr>
      <w:r>
        <w:rPr>
          <w:rFonts w:cs="Times New Roman"/>
          <w:sz w:val="20"/>
          <w:szCs w:val="20"/>
        </w:rPr>
        <w:tab/>
      </w:r>
    </w:p>
    <w:p w14:paraId="02B6A0D8">
      <w:pPr>
        <w:tabs>
          <w:tab w:val="left" w:pos="1134"/>
          <w:tab w:val="left" w:pos="1560"/>
        </w:tabs>
        <w:jc w:val="both"/>
        <w:rPr>
          <w:color w:val="000000"/>
        </w:rPr>
      </w:pPr>
    </w:p>
    <w:p w14:paraId="6990D186">
      <w:pPr>
        <w:pStyle w:val="2"/>
        <w:numPr>
          <w:ilvl w:val="0"/>
          <w:numId w:val="4"/>
        </w:numPr>
        <w:spacing w:before="0" w:after="0"/>
        <w:rPr>
          <w:b/>
          <w:sz w:val="24"/>
          <w:szCs w:val="24"/>
          <w:lang w:eastAsia="lt-LT"/>
        </w:rPr>
      </w:pPr>
      <w:bookmarkStart w:id="16" w:name="_Toc227136943"/>
      <w:bookmarkStart w:id="17" w:name="_Toc487805679"/>
      <w:bookmarkStart w:id="18" w:name="_Toc60525485"/>
      <w:bookmarkStart w:id="19" w:name="_Toc47844931"/>
      <w:bookmarkStart w:id="20" w:name="_Toc488306765"/>
      <w:r>
        <w:rPr>
          <w:b/>
          <w:sz w:val="24"/>
          <w:szCs w:val="24"/>
          <w:lang w:eastAsia="lt-LT"/>
        </w:rPr>
        <w:t>PASIŪLYMŲ RENGIMAS, PATEIKIMAS, KEITIMAS</w:t>
      </w:r>
      <w:bookmarkEnd w:id="16"/>
      <w:bookmarkEnd w:id="17"/>
      <w:bookmarkEnd w:id="18"/>
      <w:bookmarkEnd w:id="19"/>
      <w:bookmarkEnd w:id="20"/>
    </w:p>
    <w:p w14:paraId="7D06B0BA">
      <w:pPr>
        <w:rPr>
          <w:lang w:eastAsia="lt-LT"/>
        </w:rPr>
      </w:pPr>
    </w:p>
    <w:p w14:paraId="0EF65DA8">
      <w:pPr>
        <w:pStyle w:val="49"/>
        <w:ind w:hanging="142"/>
        <w:rPr>
          <w:rFonts w:cs="Times New Roman"/>
          <w:sz w:val="24"/>
          <w:szCs w:val="24"/>
        </w:rPr>
      </w:pPr>
      <w:bookmarkStart w:id="21" w:name="_Ref58463908"/>
      <w:bookmarkStart w:id="22" w:name="_Ref60481947"/>
      <w:bookmarkStart w:id="23" w:name="_Ref227845325"/>
      <w:r>
        <w:rPr>
          <w:rFonts w:cs="Times New Roman"/>
          <w:sz w:val="24"/>
          <w:szCs w:val="24"/>
        </w:rPr>
        <w:tab/>
      </w:r>
      <w:r>
        <w:rPr>
          <w:rFonts w:cs="Times New Roman"/>
          <w:sz w:val="24"/>
          <w:szCs w:val="24"/>
        </w:rPr>
        <w:t>6.1. Tiekėjas gali pateikti tik vieną pasiūlymą. Jei tiekėjas pateikia daugiau kaip vieną pasiūlymą arba ūkio subjektų grupės dalyvis dalyvauja teikiant kelis pasiūlymus, visi tokie pasiūlymai bus atmesti.</w:t>
      </w:r>
    </w:p>
    <w:p w14:paraId="6C9093F2">
      <w:pPr>
        <w:pStyle w:val="49"/>
        <w:ind w:hanging="142"/>
        <w:rPr>
          <w:rFonts w:cs="Times New Roman"/>
          <w:sz w:val="24"/>
          <w:szCs w:val="24"/>
        </w:rPr>
      </w:pPr>
      <w:r>
        <w:rPr>
          <w:rFonts w:cs="Times New Roman"/>
          <w:sz w:val="24"/>
          <w:szCs w:val="24"/>
        </w:rPr>
        <w:tab/>
      </w:r>
      <w:r>
        <w:rPr>
          <w:rFonts w:cs="Times New Roman"/>
          <w:sz w:val="24"/>
          <w:szCs w:val="24"/>
        </w:rPr>
        <w:t>6.2. Tiekėjas negali pateikti alternatyvių pasiūlymų. Tiekėjui pateikus alternatyvų pasiūlymą, jo pasiūlymas ir alternatyvus pasiūlymas (alternatyvūs pasiūlymai) bus atmesti.</w:t>
      </w:r>
    </w:p>
    <w:p w14:paraId="258504D2">
      <w:pPr>
        <w:pStyle w:val="49"/>
        <w:ind w:hanging="142"/>
        <w:rPr>
          <w:rFonts w:cs="Times New Roman"/>
          <w:sz w:val="24"/>
          <w:szCs w:val="24"/>
        </w:rPr>
      </w:pPr>
      <w:r>
        <w:rPr>
          <w:rFonts w:cs="Times New Roman"/>
          <w:sz w:val="24"/>
          <w:szCs w:val="24"/>
        </w:rPr>
        <w:tab/>
      </w:r>
      <w:r>
        <w:rPr>
          <w:rFonts w:cs="Times New Roman"/>
          <w:sz w:val="24"/>
          <w:szCs w:val="24"/>
        </w:rPr>
        <w:t xml:space="preserve">6.3. </w:t>
      </w:r>
      <w:r>
        <w:rPr>
          <w:rFonts w:cs="Times New Roman"/>
          <w:sz w:val="24"/>
          <w:szCs w:val="24"/>
          <w:lang w:val="sv-SE"/>
        </w:rPr>
        <w:t>Perkan</w:t>
      </w:r>
      <w:r>
        <w:rPr>
          <w:rFonts w:cs="Times New Roman"/>
          <w:sz w:val="24"/>
          <w:szCs w:val="24"/>
        </w:rPr>
        <w:t>čioji organizacija reikalauja pasiūlymus teikti tik elektroninėmis priemonėmis naudojant CVP IS. Pasiūlymai popierinėje laikmenoje, jei tokie būtų pateikti, bus grąž</w:t>
      </w:r>
      <w:r>
        <w:rPr>
          <w:rFonts w:cs="Times New Roman"/>
          <w:sz w:val="24"/>
          <w:szCs w:val="24"/>
          <w:lang w:val="it-IT"/>
        </w:rPr>
        <w:t>inami neatpl</w:t>
      </w:r>
      <w:r>
        <w:rPr>
          <w:rFonts w:cs="Times New Roman"/>
          <w:sz w:val="24"/>
          <w:szCs w:val="24"/>
        </w:rPr>
        <w:t>ėšti tiekėjui (kurjeriui) ar grąž</w:t>
      </w:r>
      <w:r>
        <w:rPr>
          <w:rFonts w:cs="Times New Roman"/>
          <w:sz w:val="24"/>
          <w:szCs w:val="24"/>
          <w:lang w:val="it-IT"/>
        </w:rPr>
        <w:t>inami registruotu lai</w:t>
      </w:r>
      <w:r>
        <w:rPr>
          <w:rFonts w:cs="Times New Roman"/>
          <w:sz w:val="24"/>
          <w:szCs w:val="24"/>
        </w:rPr>
        <w:t xml:space="preserve">šku ir nebus priimami ir vertinami. Pasiūlymus gali teikti tik CVP IS registruoti tiekėjai (nemokama registracija adresu </w:t>
      </w:r>
      <w:r>
        <w:fldChar w:fldCharType="begin"/>
      </w:r>
      <w:r>
        <w:instrText xml:space="preserve"> HYPERLINK "https://pirkimai.eviesiejipirkimai.lt" </w:instrText>
      </w:r>
      <w:r>
        <w:fldChar w:fldCharType="separate"/>
      </w:r>
      <w:r>
        <w:rPr>
          <w:rStyle w:val="21"/>
          <w:sz w:val="24"/>
          <w:szCs w:val="24"/>
        </w:rPr>
        <w:t>https://pirkimai.eviesiejipirkimai.lt</w:t>
      </w:r>
      <w:r>
        <w:rPr>
          <w:rStyle w:val="21"/>
          <w:sz w:val="24"/>
          <w:szCs w:val="24"/>
        </w:rPr>
        <w:fldChar w:fldCharType="end"/>
      </w:r>
      <w:r>
        <w:rPr>
          <w:rFonts w:cs="Times New Roman"/>
          <w:sz w:val="24"/>
          <w:szCs w:val="24"/>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jungtinė</w:t>
      </w:r>
      <w:r>
        <w:rPr>
          <w:rFonts w:cs="Times New Roman"/>
          <w:sz w:val="24"/>
          <w:szCs w:val="24"/>
          <w:lang w:val="pt-PT"/>
        </w:rPr>
        <w:t>s veiklos sutartis ir pan.)</w:t>
      </w:r>
      <w:r>
        <w:rPr>
          <w:rFonts w:cs="Times New Roman"/>
          <w:sz w:val="24"/>
          <w:szCs w:val="24"/>
        </w:rPr>
        <w:t xml:space="preserve">. Pateikiami dokumentai ar skaitmeninės dokumentų kopijos turi būti prieinami naudojant nediskriminuojančius, visuotinai prieinamus duomenų </w:t>
      </w:r>
      <w:r>
        <w:rPr>
          <w:rFonts w:cs="Times New Roman"/>
          <w:sz w:val="24"/>
          <w:szCs w:val="24"/>
          <w:lang w:val="fr-FR"/>
        </w:rPr>
        <w:t>fail</w:t>
      </w:r>
      <w:r>
        <w:rPr>
          <w:rFonts w:cs="Times New Roman"/>
          <w:sz w:val="24"/>
          <w:szCs w:val="24"/>
        </w:rPr>
        <w:t xml:space="preserve">ų </w:t>
      </w:r>
      <w:r>
        <w:rPr>
          <w:rFonts w:cs="Times New Roman"/>
          <w:sz w:val="24"/>
          <w:szCs w:val="24"/>
          <w:lang w:val="nl-NL"/>
        </w:rPr>
        <w:t>formatus (pvz.: pdf, jpg, doc</w:t>
      </w:r>
      <w:r>
        <w:rPr>
          <w:rFonts w:cs="Times New Roman"/>
          <w:sz w:val="24"/>
          <w:szCs w:val="24"/>
        </w:rPr>
        <w:t>x ir kt.).</w:t>
      </w:r>
    </w:p>
    <w:p w14:paraId="0D2A3C56">
      <w:pPr>
        <w:pStyle w:val="49"/>
        <w:ind w:hanging="142"/>
        <w:rPr>
          <w:rFonts w:cs="Times New Roman"/>
          <w:color w:val="auto"/>
          <w:sz w:val="24"/>
          <w:szCs w:val="24"/>
        </w:rPr>
      </w:pPr>
      <w:r>
        <w:rPr>
          <w:rFonts w:cs="Times New Roman"/>
          <w:color w:val="auto"/>
          <w:sz w:val="24"/>
          <w:szCs w:val="24"/>
        </w:rPr>
        <w:tab/>
      </w:r>
      <w:r>
        <w:rPr>
          <w:rFonts w:cs="Times New Roman"/>
          <w:color w:val="auto"/>
          <w:sz w:val="24"/>
          <w:szCs w:val="24"/>
        </w:rPr>
        <w:t xml:space="preserve">6.4. </w:t>
      </w:r>
      <w:r>
        <w:rPr>
          <w:rFonts w:cs="Times New Roman"/>
          <w:iCs/>
          <w:color w:val="auto"/>
          <w:sz w:val="24"/>
          <w:szCs w:val="24"/>
        </w:rPr>
        <w:t xml:space="preserve">Pasiūlymas turi būti pateiktas iki </w:t>
      </w:r>
      <w:r>
        <w:rPr>
          <w:rFonts w:cs="Times New Roman"/>
          <w:b/>
          <w:iCs/>
          <w:color w:val="auto"/>
          <w:sz w:val="24"/>
          <w:szCs w:val="24"/>
          <w:highlight w:val="yellow"/>
        </w:rPr>
        <w:t>202</w:t>
      </w:r>
      <w:r>
        <w:rPr>
          <w:rFonts w:hint="default" w:cs="Times New Roman"/>
          <w:b/>
          <w:iCs/>
          <w:color w:val="auto"/>
          <w:sz w:val="24"/>
          <w:szCs w:val="24"/>
          <w:highlight w:val="yellow"/>
          <w:lang w:val="lt-LT"/>
        </w:rPr>
        <w:t>6</w:t>
      </w:r>
      <w:r>
        <w:rPr>
          <w:rFonts w:cs="Times New Roman"/>
          <w:b/>
          <w:iCs/>
          <w:color w:val="auto"/>
          <w:sz w:val="24"/>
          <w:szCs w:val="24"/>
          <w:highlight w:val="yellow"/>
        </w:rPr>
        <w:t xml:space="preserve"> m. </w:t>
      </w:r>
      <w:r>
        <w:rPr>
          <w:rFonts w:hint="default" w:cs="Times New Roman"/>
          <w:b/>
          <w:iCs/>
          <w:color w:val="auto"/>
          <w:sz w:val="24"/>
          <w:szCs w:val="24"/>
          <w:highlight w:val="yellow"/>
          <w:lang w:val="lt-LT"/>
        </w:rPr>
        <w:t>balandžio 23</w:t>
      </w:r>
      <w:r>
        <w:rPr>
          <w:rFonts w:cs="Times New Roman"/>
          <w:b/>
          <w:iCs/>
          <w:color w:val="auto"/>
          <w:sz w:val="24"/>
          <w:szCs w:val="24"/>
          <w:highlight w:val="yellow"/>
        </w:rPr>
        <w:t xml:space="preserve"> d. 9 val. 00 min</w:t>
      </w:r>
      <w:r>
        <w:rPr>
          <w:rFonts w:cs="Times New Roman"/>
          <w:b/>
          <w:iCs/>
          <w:color w:val="auto"/>
          <w:sz w:val="24"/>
          <w:szCs w:val="24"/>
        </w:rPr>
        <w:t>.</w:t>
      </w:r>
      <w:r>
        <w:rPr>
          <w:rFonts w:cs="Times New Roman"/>
          <w:iCs/>
          <w:color w:val="auto"/>
          <w:sz w:val="24"/>
          <w:szCs w:val="24"/>
        </w:rPr>
        <w:t xml:space="preserve"> (Lietuvos Respublikos laiku) tik elektroninėmis priemonėmis, naudojant CVP IS.</w:t>
      </w:r>
      <w:r>
        <w:rPr>
          <w:rFonts w:cs="Times New Roman"/>
          <w:color w:val="auto"/>
          <w:sz w:val="24"/>
          <w:szCs w:val="24"/>
        </w:rPr>
        <w:tab/>
      </w:r>
    </w:p>
    <w:p w14:paraId="2AFC6129">
      <w:pPr>
        <w:pStyle w:val="49"/>
        <w:rPr>
          <w:rFonts w:cs="Times New Roman"/>
          <w:sz w:val="24"/>
          <w:szCs w:val="24"/>
        </w:rPr>
      </w:pPr>
      <w:r>
        <w:rPr>
          <w:rFonts w:cs="Times New Roman"/>
          <w:sz w:val="24"/>
          <w:szCs w:val="24"/>
        </w:rPr>
        <w:t>6.5. Susipažinti su pirkimo dokumentais tiekėjai turi teisę iki pasiūlymų pateikimo t</w:t>
      </w:r>
      <w:r>
        <w:rPr>
          <w:rFonts w:cs="Times New Roman"/>
          <w:sz w:val="24"/>
          <w:szCs w:val="24"/>
          <w:lang w:val="pt-PT"/>
        </w:rPr>
        <w:t>ermino pabaigos.</w:t>
      </w:r>
    </w:p>
    <w:p w14:paraId="57890D1B">
      <w:pPr>
        <w:pStyle w:val="49"/>
        <w:ind w:hanging="142"/>
        <w:rPr>
          <w:rFonts w:cs="Times New Roman"/>
          <w:sz w:val="24"/>
          <w:szCs w:val="24"/>
        </w:rPr>
      </w:pPr>
      <w:r>
        <w:rPr>
          <w:rFonts w:cs="Times New Roman"/>
          <w:sz w:val="24"/>
          <w:szCs w:val="24"/>
        </w:rPr>
        <w:tab/>
      </w:r>
      <w:r>
        <w:rPr>
          <w:rFonts w:cs="Times New Roman"/>
          <w:sz w:val="24"/>
          <w:szCs w:val="24"/>
        </w:rPr>
        <w:t>6.6. Pateikdamas pasiūlymą</w:t>
      </w:r>
      <w:r>
        <w:rPr>
          <w:rFonts w:cs="Times New Roman"/>
          <w:sz w:val="24"/>
          <w:szCs w:val="24"/>
          <w:lang w:val="nl-NL"/>
        </w:rPr>
        <w:t>, tiek</w:t>
      </w:r>
      <w:r>
        <w:rPr>
          <w:rFonts w:cs="Times New Roman"/>
          <w:sz w:val="24"/>
          <w:szCs w:val="24"/>
        </w:rPr>
        <w:t>ėjas sutinka su šiais pirkimo dokumentais ir patvirtina, kad jo pasiūlyme pateikta informacija yra teisinga ir apima viską, ko reikia tinkamam pirkimo sutarties įvykdymui.</w:t>
      </w:r>
    </w:p>
    <w:p w14:paraId="61F7797B">
      <w:pPr>
        <w:pStyle w:val="49"/>
        <w:ind w:hanging="142"/>
        <w:rPr>
          <w:rFonts w:cs="Times New Roman"/>
          <w:sz w:val="24"/>
          <w:szCs w:val="24"/>
        </w:rPr>
      </w:pPr>
      <w:r>
        <w:rPr>
          <w:rFonts w:cs="Times New Roman"/>
          <w:sz w:val="24"/>
          <w:szCs w:val="24"/>
        </w:rPr>
        <w:tab/>
      </w:r>
      <w:r>
        <w:rPr>
          <w:rFonts w:cs="Times New Roman"/>
          <w:sz w:val="24"/>
          <w:szCs w:val="24"/>
        </w:rPr>
        <w:t>6.7. Tiekėjo pasiūlymas bei kita korespondencija pateikiami lietuvių kalba. Jei reikalaujami pridėti prie pasiū</w:t>
      </w:r>
      <w:r>
        <w:rPr>
          <w:rFonts w:cs="Times New Roman"/>
          <w:sz w:val="24"/>
          <w:szCs w:val="24"/>
          <w:lang w:val="it-IT"/>
        </w:rPr>
        <w:t>lymo dokumentai negali b</w:t>
      </w:r>
      <w:r>
        <w:rPr>
          <w:rFonts w:cs="Times New Roman"/>
          <w:sz w:val="24"/>
          <w:szCs w:val="24"/>
        </w:rPr>
        <w:t>ūti pateikti lietuvių kalba, šie dokumentai turi būti pateikiami originalo kalba, pridedant vertimą į lietuvių kalbą</w:t>
      </w:r>
      <w:r>
        <w:rPr>
          <w:rFonts w:cs="Times New Roman"/>
          <w:sz w:val="24"/>
          <w:szCs w:val="24"/>
          <w:lang w:val="pt-PT"/>
        </w:rPr>
        <w:t>. Vertimas turi b</w:t>
      </w:r>
      <w:r>
        <w:rPr>
          <w:rFonts w:cs="Times New Roman"/>
          <w:sz w:val="24"/>
          <w:szCs w:val="24"/>
        </w:rPr>
        <w:t>ūti patvirtintas vertėjo parašu ir vertimo biuro antspaudu arba t</w:t>
      </w:r>
      <w:r>
        <w:rPr>
          <w:rFonts w:cs="Times New Roman"/>
          <w:sz w:val="24"/>
          <w:szCs w:val="24"/>
          <w:lang w:val="nl-NL"/>
        </w:rPr>
        <w:t>iek</w:t>
      </w:r>
      <w:r>
        <w:rPr>
          <w:rFonts w:cs="Times New Roman"/>
          <w:sz w:val="24"/>
          <w:szCs w:val="24"/>
        </w:rPr>
        <w:t>ėjo vadovo arba jo į</w:t>
      </w:r>
      <w:r>
        <w:rPr>
          <w:rFonts w:cs="Times New Roman"/>
          <w:sz w:val="24"/>
          <w:szCs w:val="24"/>
          <w:lang w:val="pt-PT"/>
        </w:rPr>
        <w:t>galioto asmens para</w:t>
      </w:r>
      <w:r>
        <w:rPr>
          <w:rFonts w:cs="Times New Roman"/>
          <w:sz w:val="24"/>
          <w:szCs w:val="24"/>
        </w:rPr>
        <w:t>šu.</w:t>
      </w:r>
    </w:p>
    <w:p w14:paraId="5C905A56">
      <w:pPr>
        <w:pStyle w:val="49"/>
        <w:ind w:hanging="142"/>
        <w:rPr>
          <w:rFonts w:cs="Times New Roman"/>
          <w:sz w:val="24"/>
          <w:szCs w:val="24"/>
        </w:rPr>
      </w:pPr>
      <w:r>
        <w:rPr>
          <w:rFonts w:cs="Times New Roman"/>
          <w:sz w:val="24"/>
          <w:szCs w:val="24"/>
        </w:rPr>
        <w:tab/>
      </w:r>
      <w:r>
        <w:rPr>
          <w:rFonts w:cs="Times New Roman"/>
          <w:sz w:val="24"/>
          <w:szCs w:val="24"/>
        </w:rPr>
        <w:t xml:space="preserve">6.8. Pasiūlyme turi būti nurodytas jo galiojimo terminas. </w:t>
      </w:r>
      <w:r>
        <w:rPr>
          <w:rFonts w:cs="Times New Roman"/>
          <w:b/>
          <w:sz w:val="24"/>
          <w:szCs w:val="24"/>
        </w:rPr>
        <w:t>Pasiū</w:t>
      </w:r>
      <w:r>
        <w:rPr>
          <w:rFonts w:cs="Times New Roman"/>
          <w:b/>
          <w:sz w:val="24"/>
          <w:szCs w:val="24"/>
          <w:lang w:val="it-IT"/>
        </w:rPr>
        <w:t xml:space="preserve">lymas turi galioti ne trumpiau </w:t>
      </w:r>
      <w:r>
        <w:rPr>
          <w:rFonts w:cs="Times New Roman"/>
          <w:b/>
          <w:sz w:val="24"/>
          <w:szCs w:val="24"/>
          <w:lang w:val="lt-LT"/>
        </w:rPr>
        <w:t>kaip iki 202</w:t>
      </w:r>
      <w:r>
        <w:rPr>
          <w:rFonts w:hint="default" w:cs="Times New Roman"/>
          <w:b/>
          <w:sz w:val="24"/>
          <w:szCs w:val="24"/>
          <w:lang w:val="lt-LT"/>
        </w:rPr>
        <w:t>6</w:t>
      </w:r>
      <w:r>
        <w:rPr>
          <w:rFonts w:cs="Times New Roman"/>
          <w:b/>
          <w:sz w:val="24"/>
          <w:szCs w:val="24"/>
          <w:lang w:val="lt-LT"/>
        </w:rPr>
        <w:t>-</w:t>
      </w:r>
      <w:r>
        <w:rPr>
          <w:rFonts w:hint="default" w:cs="Times New Roman"/>
          <w:b/>
          <w:sz w:val="24"/>
          <w:szCs w:val="24"/>
          <w:lang w:val="lt-LT"/>
        </w:rPr>
        <w:t>05</w:t>
      </w:r>
      <w:r>
        <w:rPr>
          <w:rFonts w:cs="Times New Roman"/>
          <w:b/>
          <w:sz w:val="24"/>
          <w:szCs w:val="24"/>
          <w:lang w:val="lt-LT"/>
        </w:rPr>
        <w:t>-</w:t>
      </w:r>
      <w:r>
        <w:rPr>
          <w:rFonts w:hint="default" w:cs="Times New Roman"/>
          <w:b/>
          <w:sz w:val="24"/>
          <w:szCs w:val="24"/>
          <w:lang w:val="lt-LT"/>
        </w:rPr>
        <w:t>23</w:t>
      </w:r>
      <w:r>
        <w:rPr>
          <w:rFonts w:cs="Times New Roman"/>
          <w:sz w:val="24"/>
          <w:szCs w:val="24"/>
          <w:lang w:val="pt-PT"/>
        </w:rPr>
        <w:t>. Jeigu pasi</w:t>
      </w:r>
      <w:r>
        <w:rPr>
          <w:rFonts w:cs="Times New Roman"/>
          <w:sz w:val="24"/>
          <w:szCs w:val="24"/>
        </w:rPr>
        <w:t>ūlyme nenurodytas jo galiojimo laikas, laikoma, kad pasiūlymas galioja tiek, kiek nustatyta pirkimo dokumentuose.</w:t>
      </w:r>
    </w:p>
    <w:p w14:paraId="27574873">
      <w:pPr>
        <w:pStyle w:val="49"/>
        <w:ind w:hanging="142"/>
        <w:rPr>
          <w:rFonts w:cs="Times New Roman"/>
          <w:sz w:val="24"/>
          <w:szCs w:val="24"/>
        </w:rPr>
      </w:pPr>
      <w:r>
        <w:rPr>
          <w:rFonts w:cs="Times New Roman"/>
          <w:sz w:val="24"/>
          <w:szCs w:val="24"/>
        </w:rPr>
        <w:tab/>
      </w:r>
      <w:r>
        <w:rPr>
          <w:rFonts w:cs="Times New Roman"/>
          <w:sz w:val="24"/>
          <w:szCs w:val="24"/>
        </w:rPr>
        <w:t>6.9. Pasiū</w:t>
      </w:r>
      <w:r>
        <w:rPr>
          <w:rFonts w:cs="Times New Roman"/>
          <w:sz w:val="24"/>
          <w:szCs w:val="24"/>
          <w:lang w:val="de-DE"/>
        </w:rPr>
        <w:t>lyme nurodom</w:t>
      </w:r>
      <w:r>
        <w:rPr>
          <w:rFonts w:cs="Times New Roman"/>
          <w:sz w:val="24"/>
          <w:szCs w:val="24"/>
        </w:rPr>
        <w:t>i įkainiai/kaina arba sąnaudos pateikiami eurais. Apskaičiuojant įkainį/kainą arba sąnaudas, turi būti atsižvelgta į visus pirkimo sąlygų, įskaitant pirkimo sutarties projektą, reikalavimus. Į pasiūlymo įkainius/kainą arba sąnaudas turi bū</w:t>
      </w:r>
      <w:r>
        <w:rPr>
          <w:rFonts w:cs="Times New Roman"/>
          <w:sz w:val="24"/>
          <w:szCs w:val="24"/>
          <w:lang w:val="it-IT"/>
        </w:rPr>
        <w:t xml:space="preserve">ti </w:t>
      </w:r>
      <w:r>
        <w:rPr>
          <w:rFonts w:cs="Times New Roman"/>
          <w:sz w:val="24"/>
          <w:szCs w:val="24"/>
        </w:rPr>
        <w:t>įskaityti visi mokesčiai ir visos tiekė</w:t>
      </w:r>
      <w:r>
        <w:rPr>
          <w:rFonts w:cs="Times New Roman"/>
          <w:sz w:val="24"/>
          <w:szCs w:val="24"/>
          <w:lang w:val="da-DK"/>
        </w:rPr>
        <w:t>jo i</w:t>
      </w:r>
      <w:r>
        <w:rPr>
          <w:rFonts w:cs="Times New Roman"/>
          <w:sz w:val="24"/>
          <w:szCs w:val="24"/>
        </w:rPr>
        <w:t>š</w:t>
      </w:r>
      <w:r>
        <w:rPr>
          <w:rFonts w:cs="Times New Roman"/>
          <w:sz w:val="24"/>
          <w:szCs w:val="24"/>
          <w:lang w:val="pt-PT"/>
        </w:rPr>
        <w:t>laidos, apiman</w:t>
      </w:r>
      <w:r>
        <w:rPr>
          <w:rFonts w:cs="Times New Roman"/>
          <w:sz w:val="24"/>
          <w:szCs w:val="24"/>
        </w:rPr>
        <w:t xml:space="preserve">čios viską, ko reikia visiškam ir tinkamam pirkimo sutarties įvykdymui. </w:t>
      </w:r>
    </w:p>
    <w:p w14:paraId="483D8425">
      <w:pPr>
        <w:pStyle w:val="49"/>
        <w:ind w:hanging="142"/>
        <w:rPr>
          <w:rFonts w:cs="Times New Roman"/>
          <w:sz w:val="24"/>
          <w:szCs w:val="24"/>
        </w:rPr>
      </w:pPr>
      <w:r>
        <w:rPr>
          <w:rFonts w:cs="Times New Roman"/>
          <w:sz w:val="24"/>
          <w:szCs w:val="24"/>
        </w:rPr>
        <w:tab/>
      </w:r>
      <w:r>
        <w:rPr>
          <w:rFonts w:cs="Times New Roman"/>
          <w:sz w:val="24"/>
          <w:szCs w:val="24"/>
        </w:rPr>
        <w:t xml:space="preserve">6.10. </w:t>
      </w:r>
      <w:r>
        <w:rPr>
          <w:rFonts w:cs="Times New Roman"/>
          <w:sz w:val="24"/>
          <w:szCs w:val="24"/>
          <w:lang w:val="sv-SE"/>
        </w:rPr>
        <w:t>Perkan</w:t>
      </w:r>
      <w:r>
        <w:rPr>
          <w:rFonts w:cs="Times New Roman"/>
          <w:sz w:val="24"/>
          <w:szCs w:val="24"/>
        </w:rPr>
        <w:t xml:space="preserve">čioji organizacija turi teisę </w:t>
      </w:r>
      <w:r>
        <w:rPr>
          <w:rFonts w:cs="Times New Roman"/>
          <w:sz w:val="24"/>
          <w:szCs w:val="24"/>
          <w:lang w:val="it-IT"/>
        </w:rPr>
        <w:t>prat</w:t>
      </w:r>
      <w:r>
        <w:rPr>
          <w:rFonts w:cs="Times New Roman"/>
          <w:sz w:val="24"/>
          <w:szCs w:val="24"/>
        </w:rPr>
        <w:t xml:space="preserve">ęsti pasiūlymo pateikimo terminą. Apie naują pasiūlymų pateikimo terminą </w:t>
      </w:r>
      <w:r>
        <w:rPr>
          <w:rFonts w:cs="Times New Roman"/>
          <w:sz w:val="24"/>
          <w:szCs w:val="24"/>
          <w:lang w:val="nl-NL"/>
        </w:rPr>
        <w:t>perkan</w:t>
      </w:r>
      <w:r>
        <w:rPr>
          <w:rFonts w:cs="Times New Roman"/>
          <w:sz w:val="24"/>
          <w:szCs w:val="24"/>
        </w:rPr>
        <w:t>čioji organizacija paskelbia CVP IS ir praneša prie pirkimo CVP IS prisijungusiems tiekėjams.</w:t>
      </w:r>
    </w:p>
    <w:p w14:paraId="3E9F50F2">
      <w:pPr>
        <w:pStyle w:val="49"/>
        <w:ind w:hanging="142"/>
        <w:rPr>
          <w:rFonts w:cs="Times New Roman"/>
          <w:iCs/>
          <w:color w:val="auto"/>
          <w:sz w:val="24"/>
          <w:szCs w:val="24"/>
          <w:lang w:val="lt-LT"/>
        </w:rPr>
      </w:pPr>
      <w:r>
        <w:rPr>
          <w:rFonts w:cs="Times New Roman"/>
          <w:color w:val="auto"/>
          <w:sz w:val="24"/>
          <w:szCs w:val="24"/>
        </w:rPr>
        <w:tab/>
      </w:r>
      <w:r>
        <w:rPr>
          <w:rFonts w:cs="Times New Roman"/>
          <w:color w:val="auto"/>
          <w:sz w:val="24"/>
          <w:szCs w:val="24"/>
        </w:rPr>
        <w:t xml:space="preserve">6.11. Pasiūlymas turi būti pateikiamas CVP IS priemonėmis. </w:t>
      </w:r>
    </w:p>
    <w:p w14:paraId="60AC2E15">
      <w:pPr>
        <w:pStyle w:val="49"/>
        <w:ind w:firstLine="1276"/>
        <w:rPr>
          <w:rFonts w:cs="Times New Roman"/>
          <w:color w:val="auto"/>
          <w:sz w:val="24"/>
          <w:szCs w:val="24"/>
          <w:lang w:val="lt-LT"/>
        </w:rPr>
      </w:pPr>
      <w:r>
        <w:rPr>
          <w:rFonts w:cs="Times New Roman"/>
          <w:iCs/>
          <w:color w:val="auto"/>
          <w:sz w:val="24"/>
          <w:szCs w:val="24"/>
          <w:lang w:val="lt-LT"/>
        </w:rPr>
        <w:t>6.11.1. Užpildyta pasiūlymo forma (1 priedas)</w:t>
      </w:r>
      <w:r>
        <w:rPr>
          <w:rFonts w:cs="Times New Roman"/>
          <w:bCs/>
          <w:color w:val="auto"/>
          <w:sz w:val="24"/>
          <w:szCs w:val="24"/>
          <w:lang w:val="lt-LT"/>
        </w:rPr>
        <w:t>. Kainos privalo būti nurodytos eurais (EUR)</w:t>
      </w:r>
      <w:r>
        <w:rPr>
          <w:rFonts w:cs="Times New Roman"/>
          <w:color w:val="auto"/>
          <w:sz w:val="24"/>
          <w:szCs w:val="24"/>
          <w:lang w:val="lt-LT"/>
        </w:rPr>
        <w:t xml:space="preserve">. </w:t>
      </w:r>
    </w:p>
    <w:p w14:paraId="423EE8B1">
      <w:pPr>
        <w:pStyle w:val="49"/>
        <w:ind w:firstLine="1276"/>
        <w:rPr>
          <w:rFonts w:cs="Times New Roman"/>
          <w:color w:val="auto"/>
          <w:sz w:val="24"/>
          <w:szCs w:val="24"/>
          <w:lang w:val="lt-LT"/>
        </w:rPr>
      </w:pPr>
      <w:r>
        <w:rPr>
          <w:rFonts w:cs="Times New Roman"/>
          <w:color w:val="auto"/>
          <w:sz w:val="24"/>
          <w:szCs w:val="24"/>
          <w:lang w:val="lt-LT"/>
        </w:rPr>
        <w:t xml:space="preserve">6.11.2. </w:t>
      </w:r>
      <w:r>
        <w:rPr>
          <w:sz w:val="24"/>
          <w:szCs w:val="24"/>
        </w:rPr>
        <w:t>Jungtinės veiklos sutartis (jei taikoma);</w:t>
      </w:r>
    </w:p>
    <w:p w14:paraId="1760888B">
      <w:pPr>
        <w:pStyle w:val="49"/>
        <w:ind w:firstLine="1276"/>
        <w:rPr>
          <w:rFonts w:cs="Times New Roman"/>
          <w:color w:val="auto"/>
          <w:sz w:val="24"/>
          <w:szCs w:val="24"/>
        </w:rPr>
      </w:pPr>
      <w:r>
        <w:rPr>
          <w:rFonts w:cs="Times New Roman"/>
          <w:color w:val="auto"/>
          <w:sz w:val="24"/>
          <w:szCs w:val="24"/>
        </w:rPr>
        <w:tab/>
      </w:r>
      <w:r>
        <w:rPr>
          <w:rFonts w:cs="Times New Roman"/>
          <w:color w:val="auto"/>
          <w:sz w:val="24"/>
          <w:szCs w:val="24"/>
        </w:rPr>
        <w:t>6.11.3. Įgaliojimas pasirašyti pasiūlymą (jei taikoma);</w:t>
      </w:r>
      <w:r>
        <w:rPr>
          <w:rFonts w:cs="Times New Roman"/>
          <w:color w:val="auto"/>
          <w:sz w:val="24"/>
          <w:szCs w:val="24"/>
        </w:rPr>
        <w:tab/>
      </w:r>
    </w:p>
    <w:p w14:paraId="6ED815D3">
      <w:pPr>
        <w:pStyle w:val="49"/>
        <w:ind w:firstLine="1276"/>
        <w:rPr>
          <w:rFonts w:cs="Times New Roman"/>
          <w:color w:val="auto"/>
          <w:sz w:val="24"/>
          <w:szCs w:val="24"/>
        </w:rPr>
      </w:pPr>
      <w:r>
        <w:rPr>
          <w:rFonts w:cs="Times New Roman"/>
          <w:color w:val="auto"/>
          <w:sz w:val="24"/>
          <w:szCs w:val="24"/>
        </w:rPr>
        <w:tab/>
      </w:r>
      <w:r>
        <w:rPr>
          <w:rFonts w:cs="Times New Roman"/>
          <w:color w:val="auto"/>
          <w:sz w:val="24"/>
          <w:szCs w:val="24"/>
        </w:rPr>
        <w:t>6.11.4. Galimybę pasinaudoti kitų ūkio subjektų ištekliais patvirtinantys dokumentai (jei taikoma);</w:t>
      </w:r>
    </w:p>
    <w:p w14:paraId="561F1459">
      <w:pPr>
        <w:pStyle w:val="49"/>
        <w:rPr>
          <w:rFonts w:cs="Times New Roman"/>
          <w:color w:val="auto"/>
          <w:sz w:val="24"/>
          <w:szCs w:val="24"/>
        </w:rPr>
      </w:pPr>
      <w:r>
        <w:rPr>
          <w:rFonts w:cs="Times New Roman"/>
          <w:color w:val="auto"/>
          <w:sz w:val="24"/>
          <w:szCs w:val="24"/>
        </w:rPr>
        <w:t>6.12. Tiekėjo pasiūlymą sudaro CVP IS priemonė</w:t>
      </w:r>
      <w:r>
        <w:rPr>
          <w:rFonts w:cs="Times New Roman"/>
          <w:color w:val="auto"/>
          <w:sz w:val="24"/>
          <w:szCs w:val="24"/>
          <w:lang w:val="fr-FR"/>
        </w:rPr>
        <w:t xml:space="preserve">mis </w:t>
      </w:r>
      <w:r>
        <w:rPr>
          <w:rFonts w:cs="Times New Roman"/>
          <w:color w:val="auto"/>
          <w:sz w:val="24"/>
          <w:szCs w:val="24"/>
        </w:rPr>
        <w:t>pateiktos informacijos ir dokumentų visuma.</w:t>
      </w:r>
    </w:p>
    <w:p w14:paraId="52FD1AD0">
      <w:pPr>
        <w:pStyle w:val="49"/>
        <w:rPr>
          <w:rFonts w:cs="Times New Roman"/>
          <w:sz w:val="24"/>
          <w:szCs w:val="24"/>
        </w:rPr>
      </w:pPr>
      <w:r>
        <w:rPr>
          <w:rFonts w:cs="Times New Roman"/>
          <w:sz w:val="24"/>
          <w:szCs w:val="24"/>
        </w:rPr>
        <w:t>6.13. Pasiūlymas gali būti pasiraš</w:t>
      </w:r>
      <w:r>
        <w:rPr>
          <w:rFonts w:cs="Times New Roman"/>
          <w:sz w:val="24"/>
          <w:szCs w:val="24"/>
          <w:lang w:val="sv-SE"/>
        </w:rPr>
        <w:t xml:space="preserve">ytas </w:t>
      </w:r>
      <w:r>
        <w:rPr>
          <w:rFonts w:cs="Times New Roman"/>
          <w:sz w:val="24"/>
          <w:szCs w:val="24"/>
        </w:rPr>
        <w:t>kvalifikuotu elektroniniu parašu, atitinkančiu Lietuvos Respublikos elektroninio parašo įstatymo nustatytus reikalavimus.</w:t>
      </w:r>
    </w:p>
    <w:p w14:paraId="158E24A4">
      <w:pPr>
        <w:pStyle w:val="49"/>
        <w:ind w:hanging="426"/>
        <w:rPr>
          <w:rFonts w:cs="Times New Roman"/>
          <w:sz w:val="24"/>
          <w:szCs w:val="24"/>
        </w:rPr>
      </w:pPr>
      <w:r>
        <w:rPr>
          <w:rFonts w:cs="Times New Roman"/>
          <w:sz w:val="24"/>
          <w:szCs w:val="24"/>
        </w:rPr>
        <w:tab/>
      </w:r>
      <w:r>
        <w:rPr>
          <w:rFonts w:cs="Times New Roman"/>
          <w:sz w:val="24"/>
          <w:szCs w:val="24"/>
        </w:rPr>
        <w:t>6.14.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w:t>
      </w:r>
    </w:p>
    <w:p w14:paraId="29A162AA">
      <w:pPr>
        <w:jc w:val="both"/>
        <w:rPr>
          <w:rFonts w:eastAsia="Calibri"/>
          <w:lang w:eastAsia="lt-LT"/>
        </w:rPr>
      </w:pPr>
      <w:r>
        <w:rPr>
          <w:rFonts w:eastAsia="Calibri"/>
          <w:lang w:eastAsia="lt-LT"/>
        </w:rPr>
        <w:t xml:space="preserve">6.15.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w:t>
      </w:r>
      <w:r>
        <w:t xml:space="preserve">Tiekėjas neturi teisės nurodyti, kad visa pasiūlyme pateikta informacija yra konfidenciali. Tiekėjas turi aiškiai nurodyti, kokie su pasiūlymu pateikti dokumentai laikytini konfidencialiais. </w:t>
      </w:r>
      <w:r>
        <w:rPr>
          <w:lang w:val="sv-SE"/>
        </w:rPr>
        <w:t>Perkan</w:t>
      </w:r>
      <w:r>
        <w:t xml:space="preserve">čioji organizacija, viešojo pirkimo komisija (toliau vadinama – Komisija), jos nariai ar ekspertai ir kiti asmenys negali atskleisti tiekėjo pateiktos informacijos, kurią </w:t>
      </w:r>
      <w:r>
        <w:rPr>
          <w:lang w:val="nl-NL"/>
        </w:rPr>
        <w:t>tiek</w:t>
      </w:r>
      <w:r>
        <w:t>ė</w:t>
      </w:r>
      <w:r>
        <w:rPr>
          <w:lang w:val="de-DE"/>
        </w:rPr>
        <w:t>jas nurod</w:t>
      </w:r>
      <w:r>
        <w:t>ė kaip konfidencialią. Jei tiekėjas nenurodo konfidencialios informacijos, laikoma, kad tokios tiekėjo pasiūlyme nė</w:t>
      </w:r>
      <w:r>
        <w:rPr>
          <w:lang w:val="pt-PT"/>
        </w:rPr>
        <w:t>ra.</w:t>
      </w:r>
    </w:p>
    <w:p w14:paraId="19367EF0">
      <w:pPr>
        <w:pStyle w:val="49"/>
        <w:ind w:hanging="142"/>
        <w:rPr>
          <w:rFonts w:cs="Times New Roman"/>
          <w:sz w:val="24"/>
          <w:szCs w:val="24"/>
          <w:lang w:val="pt-PT"/>
        </w:rPr>
      </w:pPr>
      <w:r>
        <w:rPr>
          <w:rFonts w:cs="Times New Roman"/>
          <w:sz w:val="24"/>
          <w:szCs w:val="24"/>
        </w:rPr>
        <w:tab/>
      </w:r>
      <w:r>
        <w:rPr>
          <w:rFonts w:cs="Times New Roman"/>
          <w:sz w:val="24"/>
          <w:szCs w:val="24"/>
        </w:rPr>
        <w:t>6.16. Tiekėjas iki galutinio pasiūlymų pateikimo termino turi teisę pakeisti arba atšaukti savo pasiūlymą CVP IS priemonė</w:t>
      </w:r>
      <w:r>
        <w:rPr>
          <w:rFonts w:cs="Times New Roman"/>
          <w:sz w:val="24"/>
          <w:szCs w:val="24"/>
          <w:lang w:val="pt-PT"/>
        </w:rPr>
        <w:t>mis. Toks pakeitimas arba prane</w:t>
      </w:r>
      <w:r>
        <w:rPr>
          <w:rFonts w:cs="Times New Roman"/>
          <w:sz w:val="24"/>
          <w:szCs w:val="24"/>
        </w:rPr>
        <w:t>šimas, kad pasiū</w:t>
      </w:r>
      <w:r>
        <w:rPr>
          <w:rFonts w:cs="Times New Roman"/>
          <w:sz w:val="24"/>
          <w:szCs w:val="24"/>
          <w:lang w:val="pt-PT"/>
        </w:rPr>
        <w:t>lymas at</w:t>
      </w:r>
      <w:r>
        <w:rPr>
          <w:rFonts w:cs="Times New Roman"/>
          <w:sz w:val="24"/>
          <w:szCs w:val="24"/>
        </w:rPr>
        <w:t xml:space="preserve">šaukiamas, pripažįstamas galiojančiu, jeigu perkančioji organizacija jį gauna pateiktą CVP IS priemonėmis iki pasiūlymų </w:t>
      </w:r>
      <w:r>
        <w:rPr>
          <w:rFonts w:cs="Times New Roman"/>
          <w:sz w:val="24"/>
          <w:szCs w:val="24"/>
          <w:lang w:val="pt-PT"/>
        </w:rPr>
        <w:t>pateikimo termino pabaigos.</w:t>
      </w:r>
    </w:p>
    <w:p w14:paraId="07A7588F">
      <w:pPr>
        <w:pStyle w:val="49"/>
        <w:rPr>
          <w:rFonts w:cs="Times New Roman"/>
          <w:b/>
          <w:sz w:val="24"/>
          <w:szCs w:val="24"/>
        </w:rPr>
      </w:pPr>
      <w:r>
        <w:rPr>
          <w:rFonts w:cs="Times New Roman"/>
          <w:b/>
          <w:sz w:val="24"/>
          <w:szCs w:val="24"/>
        </w:rPr>
        <w:t xml:space="preserve">6.17. Prieš pateikdamas pasiūlymą tiekėjas gali atvykti į vietą įvertinti darbų apimtį (Antanavos g. 17 Kaunas). </w:t>
      </w:r>
    </w:p>
    <w:p w14:paraId="33639CE2">
      <w:pPr>
        <w:pStyle w:val="49"/>
        <w:ind w:hanging="142"/>
        <w:rPr>
          <w:rFonts w:cs="Times New Roman"/>
          <w:sz w:val="24"/>
          <w:szCs w:val="24"/>
        </w:rPr>
      </w:pPr>
      <w:r>
        <w:rPr>
          <w:rFonts w:cs="Times New Roman"/>
          <w:sz w:val="24"/>
          <w:szCs w:val="24"/>
        </w:rPr>
        <w:t xml:space="preserve"> </w:t>
      </w:r>
      <w:r>
        <w:rPr>
          <w:rFonts w:cs="Times New Roman"/>
          <w:sz w:val="24"/>
          <w:szCs w:val="24"/>
        </w:rPr>
        <w:tab/>
      </w:r>
      <w:r>
        <w:rPr>
          <w:rFonts w:cs="Times New Roman"/>
          <w:sz w:val="24"/>
          <w:szCs w:val="24"/>
        </w:rPr>
        <w:t xml:space="preserve">6.18. </w:t>
      </w:r>
      <w:r>
        <w:rPr>
          <w:rFonts w:cs="Times New Roman"/>
          <w:sz w:val="24"/>
          <w:szCs w:val="24"/>
          <w:lang w:val="it-IT"/>
        </w:rPr>
        <w:t>Kol nesibaig</w:t>
      </w:r>
      <w:r>
        <w:rPr>
          <w:rFonts w:cs="Times New Roman"/>
          <w:sz w:val="24"/>
          <w:szCs w:val="24"/>
        </w:rPr>
        <w:t xml:space="preserve">ė pasiūlymų galiojimo laikas, perkančioji organizacija turi teisę prašyti CVP IS priemonėmis, kad tiekėjai pratęstų jų galiojimą iki konkrečiai nurodyto laiko. Tiekėjas CVP IS priemonėmis tokį prašymą gali atmesti. </w:t>
      </w:r>
      <w:bookmarkEnd w:id="21"/>
      <w:bookmarkEnd w:id="22"/>
    </w:p>
    <w:p w14:paraId="29EB75E6">
      <w:pPr>
        <w:pStyle w:val="49"/>
        <w:rPr>
          <w:rFonts w:cs="Times New Roman"/>
          <w:sz w:val="20"/>
          <w:szCs w:val="20"/>
        </w:rPr>
      </w:pPr>
    </w:p>
    <w:p w14:paraId="09D12A69">
      <w:pPr>
        <w:rPr>
          <w:b/>
        </w:rPr>
      </w:pPr>
    </w:p>
    <w:p w14:paraId="4606ED6F">
      <w:pPr>
        <w:pStyle w:val="2"/>
        <w:numPr>
          <w:ilvl w:val="0"/>
          <w:numId w:val="4"/>
        </w:numPr>
        <w:spacing w:before="0" w:after="0"/>
        <w:rPr>
          <w:b/>
          <w:sz w:val="24"/>
          <w:szCs w:val="24"/>
        </w:rPr>
      </w:pPr>
      <w:bookmarkStart w:id="24" w:name="_Toc488306767"/>
      <w:r>
        <w:rPr>
          <w:b/>
          <w:sz w:val="24"/>
          <w:szCs w:val="24"/>
        </w:rPr>
        <w:t>PASIŪLYMŲ GALIOJIMO UŽTIKRINIMAS</w:t>
      </w:r>
      <w:bookmarkEnd w:id="24"/>
    </w:p>
    <w:p w14:paraId="3699117F"/>
    <w:p w14:paraId="139AB676">
      <w:pPr>
        <w:pStyle w:val="41"/>
        <w:tabs>
          <w:tab w:val="left" w:pos="993"/>
        </w:tabs>
        <w:ind w:left="0"/>
        <w:rPr>
          <w:szCs w:val="24"/>
        </w:rPr>
      </w:pPr>
      <w:r>
        <w:rPr>
          <w:szCs w:val="24"/>
        </w:rPr>
        <w:t>7.1. Perkančioji organizacija nereikalauja pasiūlymo galiojimo užtikrinimo Lietuvos Respublikos civilinio kodekso nustatytais prievolių įvykdymo užtikrinimo būdais.</w:t>
      </w:r>
    </w:p>
    <w:p w14:paraId="0027E7BF">
      <w:pPr>
        <w:pStyle w:val="49"/>
        <w:spacing w:after="0"/>
        <w:jc w:val="center"/>
        <w:rPr>
          <w:rFonts w:cs="Times New Roman"/>
          <w:color w:val="auto"/>
          <w:sz w:val="24"/>
          <w:szCs w:val="24"/>
          <w:lang w:val="lt-LT"/>
        </w:rPr>
      </w:pPr>
    </w:p>
    <w:p w14:paraId="5CC0EBFB">
      <w:pPr>
        <w:pStyle w:val="49"/>
        <w:spacing w:after="0"/>
        <w:jc w:val="center"/>
        <w:rPr>
          <w:rFonts w:cs="Times New Roman"/>
          <w:color w:val="auto"/>
          <w:sz w:val="24"/>
          <w:szCs w:val="24"/>
          <w:lang w:val="lt-LT"/>
        </w:rPr>
      </w:pPr>
    </w:p>
    <w:p w14:paraId="41C067C6">
      <w:pPr>
        <w:pStyle w:val="2"/>
        <w:numPr>
          <w:ilvl w:val="0"/>
          <w:numId w:val="4"/>
        </w:numPr>
        <w:spacing w:before="0" w:after="0"/>
        <w:rPr>
          <w:b/>
          <w:sz w:val="24"/>
          <w:szCs w:val="24"/>
        </w:rPr>
      </w:pPr>
      <w:bookmarkStart w:id="25" w:name="_Toc488306769"/>
      <w:r>
        <w:rPr>
          <w:b/>
          <w:sz w:val="24"/>
          <w:szCs w:val="24"/>
        </w:rPr>
        <w:t>PIRKIMO SĄLYGŲ PAAIŠKINIMAS IR PATIKSLINIMAS</w:t>
      </w:r>
      <w:bookmarkEnd w:id="25"/>
    </w:p>
    <w:p w14:paraId="2C0AA901"/>
    <w:p w14:paraId="4E808C31">
      <w:pPr>
        <w:pStyle w:val="49"/>
        <w:spacing w:after="0"/>
        <w:rPr>
          <w:rFonts w:cs="Times New Roman"/>
          <w:sz w:val="24"/>
          <w:szCs w:val="24"/>
        </w:rPr>
      </w:pPr>
      <w:r>
        <w:rPr>
          <w:rFonts w:cs="Times New Roman"/>
          <w:sz w:val="24"/>
          <w:szCs w:val="24"/>
        </w:rPr>
        <w:t xml:space="preserve">8.1. Tiekėjas tik CVP IS susirašinėjimo priemonėmis gali prašyti, kad perkančioji organizacija paaiškintų ar pataisytų pirkimo dokumentus. </w:t>
      </w:r>
    </w:p>
    <w:p w14:paraId="2FB20708">
      <w:pPr>
        <w:pStyle w:val="49"/>
        <w:spacing w:after="0"/>
        <w:rPr>
          <w:rFonts w:cs="Times New Roman"/>
          <w:color w:val="auto"/>
          <w:sz w:val="24"/>
          <w:szCs w:val="24"/>
          <w:lang w:val="pt-PT"/>
        </w:rPr>
      </w:pPr>
      <w:r>
        <w:rPr>
          <w:rFonts w:cs="Times New Roman"/>
          <w:sz w:val="24"/>
          <w:szCs w:val="24"/>
        </w:rPr>
        <w:t>8.2. Perkančioji organizacija atsako tik CVP IS susirašinėjimo priemonė</w:t>
      </w:r>
      <w:r>
        <w:rPr>
          <w:rFonts w:cs="Times New Roman"/>
          <w:sz w:val="24"/>
          <w:szCs w:val="24"/>
          <w:lang w:val="fr-FR"/>
        </w:rPr>
        <w:t xml:space="preserve">mis </w:t>
      </w:r>
      <w:r>
        <w:rPr>
          <w:rFonts w:cs="Times New Roman"/>
          <w:sz w:val="24"/>
          <w:szCs w:val="24"/>
        </w:rPr>
        <w:t xml:space="preserve">į kiekvieną </w:t>
      </w:r>
      <w:r>
        <w:rPr>
          <w:rFonts w:cs="Times New Roman"/>
          <w:color w:val="auto"/>
          <w:sz w:val="24"/>
          <w:szCs w:val="24"/>
          <w:lang w:val="nl-NL"/>
        </w:rPr>
        <w:t>tiek</w:t>
      </w:r>
      <w:r>
        <w:rPr>
          <w:rFonts w:cs="Times New Roman"/>
          <w:color w:val="auto"/>
          <w:sz w:val="24"/>
          <w:szCs w:val="24"/>
        </w:rPr>
        <w:t xml:space="preserve">ėjo rašytinį prašymą dėl pirkimo dokumentų, jei prašymas yra pateiktas likus ne mažiau kaip 1 diena iki pasiūlymų </w:t>
      </w:r>
      <w:r>
        <w:rPr>
          <w:rFonts w:cs="Times New Roman"/>
          <w:color w:val="auto"/>
          <w:sz w:val="24"/>
          <w:szCs w:val="24"/>
          <w:lang w:val="pt-PT"/>
        </w:rPr>
        <w:t>pateikimo termino pabaigos.</w:t>
      </w:r>
    </w:p>
    <w:p w14:paraId="3C652DAB">
      <w:pPr>
        <w:pStyle w:val="49"/>
        <w:spacing w:after="0"/>
        <w:rPr>
          <w:rFonts w:cs="Times New Roman"/>
          <w:color w:val="auto"/>
          <w:sz w:val="24"/>
          <w:szCs w:val="24"/>
          <w:lang w:val="pt-PT"/>
        </w:rPr>
      </w:pPr>
      <w:r>
        <w:rPr>
          <w:rFonts w:cs="Times New Roman"/>
          <w:color w:val="auto"/>
          <w:sz w:val="24"/>
          <w:szCs w:val="24"/>
        </w:rPr>
        <w:t>8.3. Tiekė</w:t>
      </w:r>
      <w:r>
        <w:rPr>
          <w:rFonts w:cs="Times New Roman"/>
          <w:color w:val="auto"/>
          <w:sz w:val="24"/>
          <w:szCs w:val="24"/>
          <w:lang w:val="pt-PT"/>
        </w:rPr>
        <w:t>jo pra</w:t>
      </w:r>
      <w:r>
        <w:rPr>
          <w:rFonts w:cs="Times New Roman"/>
          <w:color w:val="auto"/>
          <w:sz w:val="24"/>
          <w:szCs w:val="24"/>
        </w:rPr>
        <w:t>šymu, (pateiktu tik CVP IS susirašinėjimo priemonėmis) papildomi pirkimo dokumentai (paaiškinimai ar pataisymai) pateikiami CVP IS priemonė</w:t>
      </w:r>
      <w:r>
        <w:rPr>
          <w:rFonts w:cs="Times New Roman"/>
          <w:color w:val="auto"/>
          <w:sz w:val="24"/>
          <w:szCs w:val="24"/>
          <w:lang w:val="fr-FR"/>
        </w:rPr>
        <w:t>mis ne v</w:t>
      </w:r>
      <w:r>
        <w:rPr>
          <w:rFonts w:cs="Times New Roman"/>
          <w:color w:val="auto"/>
          <w:sz w:val="24"/>
          <w:szCs w:val="24"/>
        </w:rPr>
        <w:t xml:space="preserve">ėliau kaip likus 2 dienoms iki pasiūlymų </w:t>
      </w:r>
      <w:r>
        <w:rPr>
          <w:rFonts w:cs="Times New Roman"/>
          <w:color w:val="auto"/>
          <w:sz w:val="24"/>
          <w:szCs w:val="24"/>
          <w:lang w:val="pt-PT"/>
        </w:rPr>
        <w:t>pateikimo termino pabaigos, jei j</w:t>
      </w:r>
      <w:r>
        <w:rPr>
          <w:rFonts w:cs="Times New Roman"/>
          <w:color w:val="auto"/>
          <w:sz w:val="24"/>
          <w:szCs w:val="24"/>
        </w:rPr>
        <w:t xml:space="preserve">ų paprašyta laiku. </w:t>
      </w:r>
      <w:r>
        <w:rPr>
          <w:rFonts w:cs="Times New Roman"/>
          <w:sz w:val="24"/>
          <w:szCs w:val="24"/>
        </w:rPr>
        <w:t xml:space="preserve">Paaiškinimai ar pataisymai yra neatsiejama pirkimo dokumentų </w:t>
      </w:r>
      <w:r>
        <w:rPr>
          <w:rFonts w:cs="Times New Roman"/>
          <w:sz w:val="24"/>
          <w:szCs w:val="24"/>
          <w:lang w:val="pt-PT"/>
        </w:rPr>
        <w:t>dalis.</w:t>
      </w:r>
    </w:p>
    <w:p w14:paraId="61046966">
      <w:pPr>
        <w:pStyle w:val="49"/>
        <w:spacing w:after="0"/>
        <w:rPr>
          <w:rFonts w:cs="Times New Roman"/>
          <w:color w:val="auto"/>
          <w:sz w:val="24"/>
          <w:szCs w:val="24"/>
          <w:lang w:val="pt-PT"/>
        </w:rPr>
      </w:pPr>
      <w:r>
        <w:rPr>
          <w:rFonts w:cs="Times New Roman"/>
          <w:sz w:val="24"/>
          <w:szCs w:val="24"/>
        </w:rPr>
        <w:t xml:space="preserve">8.4. Perkančioji organizacija, paaiškindama ar pataisydama pirkimo dokumentus, privalo užtikrinti tiekėjų </w:t>
      </w:r>
      <w:r>
        <w:rPr>
          <w:rFonts w:cs="Times New Roman"/>
          <w:sz w:val="24"/>
          <w:szCs w:val="24"/>
          <w:lang w:val="it-IT"/>
        </w:rPr>
        <w:t>anonimi</w:t>
      </w:r>
      <w:r>
        <w:rPr>
          <w:rFonts w:cs="Times New Roman"/>
          <w:sz w:val="24"/>
          <w:szCs w:val="24"/>
        </w:rPr>
        <w:t>škumą, t. y. privalo užtikrinti, kad tiekė</w:t>
      </w:r>
      <w:r>
        <w:rPr>
          <w:rFonts w:cs="Times New Roman"/>
          <w:sz w:val="24"/>
          <w:szCs w:val="24"/>
          <w:lang w:val="pt-PT"/>
        </w:rPr>
        <w:t>jas nesu</w:t>
      </w:r>
      <w:r>
        <w:rPr>
          <w:rFonts w:cs="Times New Roman"/>
          <w:sz w:val="24"/>
          <w:szCs w:val="24"/>
        </w:rPr>
        <w:t>ž</w:t>
      </w:r>
      <w:r>
        <w:rPr>
          <w:rFonts w:cs="Times New Roman"/>
          <w:sz w:val="24"/>
          <w:szCs w:val="24"/>
          <w:lang w:val="it-IT"/>
        </w:rPr>
        <w:t>inot</w:t>
      </w:r>
      <w:r>
        <w:rPr>
          <w:rFonts w:cs="Times New Roman"/>
          <w:sz w:val="24"/>
          <w:szCs w:val="24"/>
        </w:rPr>
        <w:t xml:space="preserve">ų kitų </w:t>
      </w:r>
      <w:r>
        <w:rPr>
          <w:rFonts w:cs="Times New Roman"/>
          <w:sz w:val="24"/>
          <w:szCs w:val="24"/>
          <w:lang w:val="nl-NL"/>
        </w:rPr>
        <w:t>tiek</w:t>
      </w:r>
      <w:r>
        <w:rPr>
          <w:rFonts w:cs="Times New Roman"/>
          <w:sz w:val="24"/>
          <w:szCs w:val="24"/>
        </w:rPr>
        <w:t>ėjų, dalyvaujančių pirkimo procedūrose, pavadinimų ir kitų rekvizitų.</w:t>
      </w:r>
    </w:p>
    <w:p w14:paraId="5055E3D7">
      <w:pPr>
        <w:pStyle w:val="49"/>
        <w:spacing w:after="0"/>
        <w:rPr>
          <w:rFonts w:cs="Times New Roman"/>
          <w:color w:val="auto"/>
          <w:sz w:val="24"/>
          <w:szCs w:val="24"/>
          <w:lang w:val="pt-PT"/>
        </w:rPr>
      </w:pPr>
      <w:r>
        <w:rPr>
          <w:rFonts w:cs="Times New Roman"/>
          <w:sz w:val="24"/>
          <w:szCs w:val="24"/>
        </w:rPr>
        <w:t>8.5</w:t>
      </w:r>
      <w:r>
        <w:rPr>
          <w:rFonts w:cs="Times New Roman"/>
          <w:sz w:val="24"/>
          <w:szCs w:val="24"/>
          <w:lang w:val="it-IT"/>
        </w:rPr>
        <w:t>. Nesibaigus pirkimo pasi</w:t>
      </w:r>
      <w:r>
        <w:rPr>
          <w:rFonts w:cs="Times New Roman"/>
          <w:sz w:val="24"/>
          <w:szCs w:val="24"/>
        </w:rPr>
        <w:t xml:space="preserve">ūlymų </w:t>
      </w:r>
      <w:r>
        <w:rPr>
          <w:rFonts w:cs="Times New Roman"/>
          <w:sz w:val="24"/>
          <w:szCs w:val="24"/>
          <w:lang w:val="it-IT"/>
        </w:rPr>
        <w:t>pateikimo terminui, perkan</w:t>
      </w:r>
      <w:r>
        <w:rPr>
          <w:rFonts w:cs="Times New Roman"/>
          <w:sz w:val="24"/>
          <w:szCs w:val="24"/>
        </w:rPr>
        <w:t>čioji organizacija savo iniciatyva gali paaiškinti (pataisyti) pirkimo dokumentus CVP IS priemonė</w:t>
      </w:r>
      <w:r>
        <w:rPr>
          <w:rFonts w:cs="Times New Roman"/>
          <w:sz w:val="24"/>
          <w:szCs w:val="24"/>
          <w:lang w:val="pt-PT"/>
        </w:rPr>
        <w:t>mis.</w:t>
      </w:r>
    </w:p>
    <w:p w14:paraId="7FF5BF44">
      <w:pPr>
        <w:pStyle w:val="49"/>
        <w:spacing w:after="0"/>
        <w:rPr>
          <w:rFonts w:cs="Times New Roman"/>
          <w:color w:val="auto"/>
          <w:sz w:val="24"/>
          <w:szCs w:val="24"/>
          <w:lang w:val="pt-PT"/>
        </w:rPr>
      </w:pPr>
      <w:r>
        <w:rPr>
          <w:rFonts w:cs="Times New Roman"/>
          <w:sz w:val="24"/>
          <w:szCs w:val="24"/>
        </w:rPr>
        <w:t>8.6. Tuo atveju, kai pataisoma skelbime apie pirkimą paskelbta informacija (jei taikomas)</w:t>
      </w:r>
      <w:r>
        <w:rPr>
          <w:rFonts w:cs="Times New Roman"/>
          <w:sz w:val="24"/>
          <w:szCs w:val="24"/>
          <w:lang w:val="nl-NL"/>
        </w:rPr>
        <w:t>, perkan</w:t>
      </w:r>
      <w:r>
        <w:rPr>
          <w:rFonts w:cs="Times New Roman"/>
          <w:sz w:val="24"/>
          <w:szCs w:val="24"/>
        </w:rPr>
        <w:t>čioji organizacija privalo paskelbti skelbimo apie pirkimą pataisą ir prireikus pratęsti pasiūlymų pateikimo terminą protingumo kriterijų atitinkanč</w:t>
      </w:r>
      <w:r>
        <w:rPr>
          <w:rFonts w:cs="Times New Roman"/>
          <w:sz w:val="24"/>
          <w:szCs w:val="24"/>
          <w:lang w:val="it-IT"/>
        </w:rPr>
        <w:t>iam terminui, per kur</w:t>
      </w:r>
      <w:r>
        <w:rPr>
          <w:rFonts w:cs="Times New Roman"/>
          <w:sz w:val="24"/>
          <w:szCs w:val="24"/>
        </w:rPr>
        <w:t xml:space="preserve">į </w:t>
      </w:r>
      <w:r>
        <w:rPr>
          <w:rFonts w:cs="Times New Roman"/>
          <w:sz w:val="24"/>
          <w:szCs w:val="24"/>
          <w:lang w:val="nl-NL"/>
        </w:rPr>
        <w:t>tiek</w:t>
      </w:r>
      <w:r>
        <w:rPr>
          <w:rFonts w:cs="Times New Roman"/>
          <w:sz w:val="24"/>
          <w:szCs w:val="24"/>
        </w:rPr>
        <w:t>ėjai, rengdami pasiūlymus, galėtų atsiž</w:t>
      </w:r>
      <w:r>
        <w:rPr>
          <w:rFonts w:cs="Times New Roman"/>
          <w:sz w:val="24"/>
          <w:szCs w:val="24"/>
          <w:lang w:val="da-DK"/>
        </w:rPr>
        <w:t xml:space="preserve">velgti </w:t>
      </w:r>
      <w:r>
        <w:rPr>
          <w:rFonts w:cs="Times New Roman"/>
          <w:sz w:val="24"/>
          <w:szCs w:val="24"/>
        </w:rPr>
        <w:t>į patikslinimus.</w:t>
      </w:r>
    </w:p>
    <w:p w14:paraId="02D10201">
      <w:pPr>
        <w:pStyle w:val="49"/>
        <w:spacing w:after="0"/>
        <w:rPr>
          <w:rFonts w:cs="Times New Roman"/>
          <w:color w:val="auto"/>
          <w:sz w:val="24"/>
          <w:szCs w:val="24"/>
          <w:lang w:val="pt-PT"/>
        </w:rPr>
      </w:pPr>
      <w:r>
        <w:rPr>
          <w:rFonts w:cs="Times New Roman"/>
          <w:sz w:val="24"/>
          <w:szCs w:val="24"/>
        </w:rPr>
        <w:t>8.7. Bet kokia informacija, konkurso sąlygų paaiš</w:t>
      </w:r>
      <w:r>
        <w:rPr>
          <w:rFonts w:cs="Times New Roman"/>
          <w:sz w:val="24"/>
          <w:szCs w:val="24"/>
          <w:lang w:val="pt-PT"/>
        </w:rPr>
        <w:t>kinimai, prane</w:t>
      </w:r>
      <w:r>
        <w:rPr>
          <w:rFonts w:cs="Times New Roman"/>
          <w:sz w:val="24"/>
          <w:szCs w:val="24"/>
        </w:rPr>
        <w:t>šimai ar kitas perkančiosios organizacijos ir tiekėjo susirašinėjimas yra vykdomas tik CVP IS susirašinėjimo priemonė</w:t>
      </w:r>
      <w:r>
        <w:rPr>
          <w:rFonts w:cs="Times New Roman"/>
          <w:sz w:val="24"/>
          <w:szCs w:val="24"/>
          <w:lang w:val="pt-PT"/>
        </w:rPr>
        <w:t>mis.</w:t>
      </w:r>
    </w:p>
    <w:p w14:paraId="1508EF36">
      <w:pPr>
        <w:pStyle w:val="49"/>
        <w:spacing w:after="0"/>
        <w:rPr>
          <w:rFonts w:cs="Times New Roman"/>
          <w:color w:val="auto"/>
          <w:sz w:val="24"/>
          <w:szCs w:val="24"/>
          <w:lang w:val="pt-PT"/>
        </w:rPr>
      </w:pPr>
      <w:r>
        <w:rPr>
          <w:rFonts w:cs="Times New Roman"/>
          <w:sz w:val="24"/>
          <w:szCs w:val="24"/>
        </w:rPr>
        <w:t>8.8. P</w:t>
      </w:r>
      <w:r>
        <w:rPr>
          <w:rFonts w:cs="Times New Roman"/>
          <w:sz w:val="24"/>
          <w:szCs w:val="24"/>
          <w:lang w:val="sv-SE"/>
        </w:rPr>
        <w:t>erkan</w:t>
      </w:r>
      <w:r>
        <w:rPr>
          <w:rFonts w:cs="Times New Roman"/>
          <w:sz w:val="24"/>
          <w:szCs w:val="24"/>
        </w:rPr>
        <w:t>čioji organizacija ne</w:t>
      </w:r>
      <w:r>
        <w:rPr>
          <w:rFonts w:cs="Times New Roman"/>
          <w:sz w:val="24"/>
          <w:szCs w:val="24"/>
          <w:lang w:val="it-IT"/>
        </w:rPr>
        <w:t>ketina rengti susitikim</w:t>
      </w:r>
      <w:r>
        <w:rPr>
          <w:rFonts w:cs="Times New Roman"/>
          <w:sz w:val="24"/>
          <w:szCs w:val="24"/>
        </w:rPr>
        <w:t>ų su tiekėjais dėl pirkimo dokumentų paaiškinimų.</w:t>
      </w:r>
      <w:bookmarkEnd w:id="23"/>
    </w:p>
    <w:p w14:paraId="1B7BDAB7">
      <w:pPr>
        <w:pStyle w:val="49"/>
        <w:spacing w:after="0"/>
        <w:ind w:firstLine="1134"/>
        <w:rPr>
          <w:rFonts w:cs="Times New Roman"/>
          <w:sz w:val="20"/>
          <w:szCs w:val="20"/>
        </w:rPr>
      </w:pPr>
    </w:p>
    <w:p w14:paraId="48C7937D">
      <w:pPr>
        <w:pStyle w:val="2"/>
        <w:numPr>
          <w:ilvl w:val="0"/>
          <w:numId w:val="4"/>
        </w:numPr>
        <w:spacing w:before="0" w:after="0"/>
        <w:rPr>
          <w:b/>
          <w:sz w:val="24"/>
          <w:szCs w:val="24"/>
          <w:lang w:eastAsia="lt-LT"/>
        </w:rPr>
      </w:pPr>
      <w:bookmarkStart w:id="26" w:name="_Toc487805680"/>
      <w:bookmarkStart w:id="27" w:name="_Toc488306770"/>
      <w:r>
        <w:rPr>
          <w:b/>
          <w:sz w:val="24"/>
          <w:szCs w:val="24"/>
          <w:lang w:eastAsia="lt-LT"/>
        </w:rPr>
        <w:t>SUSIPAŽINIMO SU DALYVIŲ PASIŪLYMAIS PROCEDŪROS</w:t>
      </w:r>
      <w:bookmarkEnd w:id="26"/>
      <w:bookmarkEnd w:id="27"/>
    </w:p>
    <w:p w14:paraId="7287FD8E">
      <w:pPr>
        <w:rPr>
          <w:lang w:eastAsia="lt-LT"/>
        </w:rPr>
      </w:pPr>
    </w:p>
    <w:p w14:paraId="4A96B9E8">
      <w:pPr>
        <w:jc w:val="both"/>
        <w:rPr>
          <w:b/>
          <w:iCs/>
          <w:color w:val="000000" w:themeColor="text1"/>
          <w14:textFill>
            <w14:solidFill>
              <w14:schemeClr w14:val="tx1"/>
            </w14:solidFill>
          </w14:textFill>
        </w:rPr>
      </w:pPr>
      <w:r>
        <w:t xml:space="preserve">9.1. </w:t>
      </w:r>
      <w:r>
        <w:rPr>
          <w:iCs/>
        </w:rPr>
        <w:t>Susipažinimo su pasiūlymais posėdis įvyks</w:t>
      </w:r>
      <w:r>
        <w:t xml:space="preserve"> Antanavos g. 17, Kaunas, </w:t>
      </w:r>
      <w:r>
        <w:rPr>
          <w:b/>
          <w:color w:val="000000" w:themeColor="text1"/>
          <w14:textFill>
            <w14:solidFill>
              <w14:schemeClr w14:val="tx1"/>
            </w14:solidFill>
          </w14:textFill>
        </w:rPr>
        <w:t>Komisijos posėdis</w:t>
      </w:r>
      <w:r>
        <w:rPr>
          <w:color w:val="000000" w:themeColor="text1"/>
          <w14:textFill>
            <w14:solidFill>
              <w14:schemeClr w14:val="tx1"/>
            </w14:solidFill>
          </w14:textFill>
        </w:rPr>
        <w:t xml:space="preserve">  </w:t>
      </w:r>
      <w:r>
        <w:rPr>
          <w:b/>
          <w:iCs/>
          <w:color w:val="000000" w:themeColor="text1"/>
          <w14:textFill>
            <w14:solidFill>
              <w14:schemeClr w14:val="tx1"/>
            </w14:solidFill>
          </w14:textFill>
        </w:rPr>
        <w:t>202</w:t>
      </w:r>
      <w:r>
        <w:rPr>
          <w:rFonts w:hint="default"/>
          <w:b/>
          <w:iCs/>
          <w:color w:val="000000" w:themeColor="text1"/>
          <w:lang w:val="lt-LT"/>
          <w14:textFill>
            <w14:solidFill>
              <w14:schemeClr w14:val="tx1"/>
            </w14:solidFill>
          </w14:textFill>
        </w:rPr>
        <w:t>6</w:t>
      </w:r>
      <w:r>
        <w:rPr>
          <w:b/>
          <w:iCs/>
          <w:color w:val="000000" w:themeColor="text1"/>
          <w14:textFill>
            <w14:solidFill>
              <w14:schemeClr w14:val="tx1"/>
            </w14:solidFill>
          </w14:textFill>
        </w:rPr>
        <w:t xml:space="preserve"> m. </w:t>
      </w:r>
      <w:r>
        <w:rPr>
          <w:rFonts w:hint="default"/>
          <w:b/>
          <w:iCs/>
          <w:color w:val="000000" w:themeColor="text1"/>
          <w:lang w:val="lt-LT"/>
          <w14:textFill>
            <w14:solidFill>
              <w14:schemeClr w14:val="tx1"/>
            </w14:solidFill>
          </w14:textFill>
        </w:rPr>
        <w:t xml:space="preserve">balandžio 23 </w:t>
      </w:r>
      <w:r>
        <w:rPr>
          <w:b/>
          <w:iCs/>
          <w:color w:val="000000" w:themeColor="text1"/>
          <w14:textFill>
            <w14:solidFill>
              <w14:schemeClr w14:val="tx1"/>
            </w14:solidFill>
          </w14:textFill>
        </w:rPr>
        <w:t xml:space="preserve">d. </w:t>
      </w:r>
      <w:r>
        <w:rPr>
          <w:rFonts w:hint="default"/>
          <w:b/>
          <w:iCs/>
          <w:color w:val="000000" w:themeColor="text1"/>
          <w:lang w:val="lt-LT"/>
          <w14:textFill>
            <w14:solidFill>
              <w14:schemeClr w14:val="tx1"/>
            </w14:solidFill>
          </w14:textFill>
        </w:rPr>
        <w:t>10</w:t>
      </w:r>
      <w:r>
        <w:rPr>
          <w:b/>
          <w:iCs/>
          <w:color w:val="000000" w:themeColor="text1"/>
          <w14:textFill>
            <w14:solidFill>
              <w14:schemeClr w14:val="tx1"/>
            </w14:solidFill>
          </w14:textFill>
        </w:rPr>
        <w:t xml:space="preserve"> val. 00 min.</w:t>
      </w:r>
    </w:p>
    <w:p w14:paraId="00BBC6CA">
      <w:pPr>
        <w:jc w:val="both"/>
      </w:pPr>
      <w:r>
        <w:t>9.2. Tiekėjai negali dalyvauti p</w:t>
      </w:r>
      <w:r>
        <w:rPr>
          <w:lang w:val="it-IT"/>
        </w:rPr>
        <w:t>irminio susipa</w:t>
      </w:r>
      <w:r>
        <w:t>žinimo su CVP IS priemonė</w:t>
      </w:r>
      <w:r>
        <w:rPr>
          <w:lang w:val="pt-PT"/>
        </w:rPr>
        <w:t>mis pateiktais pasi</w:t>
      </w:r>
      <w:r>
        <w:t>ū</w:t>
      </w:r>
      <w:r>
        <w:rPr>
          <w:lang w:val="pt-PT"/>
        </w:rPr>
        <w:t>lymais proced</w:t>
      </w:r>
      <w:r>
        <w:t xml:space="preserve">ūroje, komisijos posėdžiuose, kuriuose atliekamos pasiūlymų nagrinėjimo, </w:t>
      </w:r>
      <w:r>
        <w:rPr>
          <w:lang w:val="it-IT"/>
        </w:rPr>
        <w:t>vertinimo ir palyginimo proced</w:t>
      </w:r>
      <w:r>
        <w:t>ū</w:t>
      </w:r>
      <w:r>
        <w:rPr>
          <w:lang w:val="pt-PT"/>
        </w:rPr>
        <w:t>ros.</w:t>
      </w:r>
      <w:r>
        <w:t xml:space="preserve"> Komisijos posėdž</w:t>
      </w:r>
      <w:r>
        <w:rPr>
          <w:lang w:val="it-IT"/>
        </w:rPr>
        <w:t>iuose steb</w:t>
      </w:r>
      <w:r>
        <w:t>ėtojai nedalyvauja.</w:t>
      </w:r>
    </w:p>
    <w:p w14:paraId="4AB5F137">
      <w:pPr>
        <w:jc w:val="both"/>
      </w:pPr>
    </w:p>
    <w:p w14:paraId="58A077F7">
      <w:pPr>
        <w:jc w:val="both"/>
        <w:rPr>
          <w:i/>
        </w:rPr>
      </w:pPr>
    </w:p>
    <w:p w14:paraId="0B7956F6">
      <w:pPr>
        <w:pStyle w:val="2"/>
        <w:numPr>
          <w:ilvl w:val="0"/>
          <w:numId w:val="4"/>
        </w:numPr>
        <w:spacing w:before="0" w:after="0"/>
        <w:rPr>
          <w:b/>
          <w:sz w:val="24"/>
          <w:szCs w:val="24"/>
          <w:lang w:eastAsia="lt-LT"/>
        </w:rPr>
      </w:pPr>
      <w:bookmarkStart w:id="28" w:name="_Toc488306771"/>
      <w:bookmarkStart w:id="29" w:name="_Toc227136946"/>
      <w:bookmarkStart w:id="30" w:name="_Toc487805681"/>
      <w:r>
        <w:rPr>
          <w:b/>
          <w:spacing w:val="-8"/>
          <w:sz w:val="24"/>
          <w:szCs w:val="24"/>
          <w:lang w:eastAsia="lt-LT"/>
        </w:rPr>
        <w:t xml:space="preserve">PASIŪLYMŲ </w:t>
      </w:r>
      <w:r>
        <w:rPr>
          <w:b/>
          <w:sz w:val="24"/>
          <w:szCs w:val="24"/>
          <w:lang w:eastAsia="lt-LT"/>
        </w:rPr>
        <w:t>NAGRINĖJIMAS</w:t>
      </w:r>
      <w:bookmarkEnd w:id="28"/>
      <w:bookmarkEnd w:id="29"/>
      <w:bookmarkEnd w:id="30"/>
    </w:p>
    <w:p w14:paraId="419DF1B8">
      <w:pPr>
        <w:rPr>
          <w:lang w:eastAsia="lt-LT"/>
        </w:rPr>
      </w:pPr>
    </w:p>
    <w:p w14:paraId="6DB39CBF">
      <w:pPr>
        <w:pStyle w:val="49"/>
        <w:spacing w:after="0"/>
        <w:rPr>
          <w:rFonts w:cs="Times New Roman"/>
          <w:sz w:val="24"/>
          <w:szCs w:val="24"/>
        </w:rPr>
      </w:pPr>
      <w:bookmarkStart w:id="31" w:name="_Toc60525491"/>
      <w:bookmarkStart w:id="32" w:name="_Toc47844937"/>
      <w:bookmarkStart w:id="33" w:name="_Toc227136948"/>
      <w:r>
        <w:rPr>
          <w:rFonts w:cs="Times New Roman"/>
          <w:sz w:val="24"/>
          <w:szCs w:val="24"/>
        </w:rPr>
        <w:t>10.1. Pateiktus pasiūlymus nagrinėja, vertina ir palygina Komisija šia tvarka:</w:t>
      </w:r>
    </w:p>
    <w:p w14:paraId="322153B6">
      <w:pPr>
        <w:pStyle w:val="49"/>
        <w:spacing w:after="0"/>
        <w:rPr>
          <w:rFonts w:cs="Times New Roman"/>
          <w:sz w:val="24"/>
          <w:szCs w:val="24"/>
        </w:rPr>
      </w:pPr>
      <w:r>
        <w:rPr>
          <w:rFonts w:cs="Times New Roman"/>
          <w:sz w:val="24"/>
          <w:szCs w:val="24"/>
        </w:rPr>
        <w:t>10.1.1. nagrinėja ar pasiūlymas atitinka pirkimo dokumentuose nustatytus reikalavimus, nesusijusius su pirkimo objektu;</w:t>
      </w:r>
    </w:p>
    <w:p w14:paraId="735F4092">
      <w:pPr>
        <w:pStyle w:val="49"/>
        <w:spacing w:after="0"/>
        <w:rPr>
          <w:rFonts w:cs="Times New Roman"/>
          <w:sz w:val="24"/>
          <w:szCs w:val="24"/>
        </w:rPr>
      </w:pPr>
      <w:r>
        <w:rPr>
          <w:rFonts w:cs="Times New Roman"/>
          <w:sz w:val="24"/>
          <w:szCs w:val="24"/>
        </w:rPr>
        <w:t xml:space="preserve">10.1.2. tikrina </w:t>
      </w:r>
      <w:r>
        <w:rPr>
          <w:rFonts w:cs="Times New Roman"/>
          <w:sz w:val="24"/>
          <w:szCs w:val="24"/>
          <w:lang w:val="nl-NL"/>
        </w:rPr>
        <w:t>ar tiek</w:t>
      </w:r>
      <w:r>
        <w:rPr>
          <w:rFonts w:cs="Times New Roman"/>
          <w:sz w:val="24"/>
          <w:szCs w:val="24"/>
        </w:rPr>
        <w:t>ėjo pasiū</w:t>
      </w:r>
      <w:r>
        <w:rPr>
          <w:rFonts w:cs="Times New Roman"/>
          <w:sz w:val="24"/>
          <w:szCs w:val="24"/>
          <w:lang w:val="pt-PT"/>
        </w:rPr>
        <w:t>lymas atitinka pirkimo s</w:t>
      </w:r>
      <w:r>
        <w:rPr>
          <w:rFonts w:cs="Times New Roman"/>
          <w:sz w:val="24"/>
          <w:szCs w:val="24"/>
        </w:rPr>
        <w:t xml:space="preserve">ąlygų </w:t>
      </w:r>
      <w:r>
        <w:rPr>
          <w:rFonts w:cs="Times New Roman"/>
          <w:sz w:val="24"/>
          <w:szCs w:val="24"/>
          <w:lang w:val="de-DE"/>
        </w:rPr>
        <w:t>technin</w:t>
      </w:r>
      <w:r>
        <w:rPr>
          <w:rFonts w:cs="Times New Roman"/>
          <w:sz w:val="24"/>
          <w:szCs w:val="24"/>
        </w:rPr>
        <w:t>ės specifikacijos reikalavimus (įskaitant prekių pavyzdž</w:t>
      </w:r>
      <w:r>
        <w:rPr>
          <w:rFonts w:cs="Times New Roman"/>
          <w:sz w:val="24"/>
          <w:szCs w:val="24"/>
          <w:lang w:val="it-IT"/>
        </w:rPr>
        <w:t>ius</w:t>
      </w:r>
      <w:r>
        <w:rPr>
          <w:rFonts w:cs="Times New Roman"/>
          <w:sz w:val="24"/>
          <w:szCs w:val="24"/>
        </w:rPr>
        <w:t>);</w:t>
      </w:r>
    </w:p>
    <w:p w14:paraId="1099220C">
      <w:pPr>
        <w:pStyle w:val="49"/>
        <w:spacing w:after="0"/>
        <w:rPr>
          <w:rFonts w:cs="Times New Roman"/>
          <w:sz w:val="24"/>
          <w:szCs w:val="24"/>
        </w:rPr>
      </w:pPr>
      <w:r>
        <w:rPr>
          <w:rFonts w:cs="Times New Roman"/>
          <w:sz w:val="24"/>
          <w:szCs w:val="24"/>
        </w:rPr>
        <w:t>10.1.3. tikrina ar nebuvo pasiūlytos per didelė</w:t>
      </w:r>
      <w:r>
        <w:rPr>
          <w:rFonts w:cs="Times New Roman"/>
          <w:sz w:val="24"/>
          <w:szCs w:val="24"/>
          <w:lang w:val="nl-NL"/>
        </w:rPr>
        <w:t>s, perkan</w:t>
      </w:r>
      <w:r>
        <w:rPr>
          <w:rFonts w:cs="Times New Roman"/>
          <w:sz w:val="24"/>
          <w:szCs w:val="24"/>
        </w:rPr>
        <w:t>čiajai organizacijai nepriimtinos kainos. Laikoma, kad pasiūlyta kaina yra per didelė ir nepriimtina, jeigu ji viršija perkančiosios organizacijos pirkimui skirtas lėš</w:t>
      </w:r>
      <w:r>
        <w:rPr>
          <w:rFonts w:cs="Times New Roman"/>
          <w:sz w:val="24"/>
          <w:szCs w:val="24"/>
          <w:lang w:val="sv-SE"/>
        </w:rPr>
        <w:t>as</w:t>
      </w:r>
      <w:r>
        <w:rPr>
          <w:rFonts w:cs="Times New Roman"/>
          <w:sz w:val="24"/>
          <w:szCs w:val="24"/>
        </w:rPr>
        <w:t>. Jeigu ekonomiš</w:t>
      </w:r>
      <w:r>
        <w:rPr>
          <w:rFonts w:cs="Times New Roman"/>
          <w:sz w:val="24"/>
          <w:szCs w:val="24"/>
          <w:lang w:val="it-IT"/>
        </w:rPr>
        <w:t>kai naudingiausiame pasi</w:t>
      </w:r>
      <w:r>
        <w:rPr>
          <w:rFonts w:cs="Times New Roman"/>
          <w:sz w:val="24"/>
          <w:szCs w:val="24"/>
        </w:rPr>
        <w:t>ūlyme nurodyta kaina yra per didelė ir nepriimtina ir perkančioji organizacija pirkimo dokumentuose nė</w:t>
      </w:r>
      <w:r>
        <w:rPr>
          <w:rFonts w:cs="Times New Roman"/>
          <w:sz w:val="24"/>
          <w:szCs w:val="24"/>
          <w:lang w:val="de-DE"/>
        </w:rPr>
        <w:t>ra nurod</w:t>
      </w:r>
      <w:r>
        <w:rPr>
          <w:rFonts w:cs="Times New Roman"/>
          <w:sz w:val="24"/>
          <w:szCs w:val="24"/>
        </w:rPr>
        <w:t xml:space="preserve">žiusi pirkimui skirtų lėšų sumos, kiti pasiūlymų </w:t>
      </w:r>
      <w:r>
        <w:rPr>
          <w:rFonts w:cs="Times New Roman"/>
          <w:sz w:val="24"/>
          <w:szCs w:val="24"/>
          <w:lang w:val="de-DE"/>
        </w:rPr>
        <w:t>eil</w:t>
      </w:r>
      <w:r>
        <w:rPr>
          <w:rFonts w:cs="Times New Roman"/>
          <w:sz w:val="24"/>
          <w:szCs w:val="24"/>
        </w:rPr>
        <w:t>ėje esantys pasiū</w:t>
      </w:r>
      <w:r>
        <w:rPr>
          <w:rFonts w:cs="Times New Roman"/>
          <w:sz w:val="24"/>
          <w:szCs w:val="24"/>
          <w:lang w:val="it-IT"/>
        </w:rPr>
        <w:t>lymai laim</w:t>
      </w:r>
      <w:r>
        <w:rPr>
          <w:rFonts w:cs="Times New Roman"/>
          <w:sz w:val="24"/>
          <w:szCs w:val="24"/>
        </w:rPr>
        <w:t>ė</w:t>
      </w:r>
      <w:r>
        <w:rPr>
          <w:rFonts w:cs="Times New Roman"/>
          <w:sz w:val="24"/>
          <w:szCs w:val="24"/>
          <w:lang w:val="pt-PT"/>
        </w:rPr>
        <w:t>jusiais negali b</w:t>
      </w:r>
      <w:r>
        <w:rPr>
          <w:rFonts w:cs="Times New Roman"/>
          <w:sz w:val="24"/>
          <w:szCs w:val="24"/>
        </w:rPr>
        <w:t>ūti nustatyti;</w:t>
      </w:r>
    </w:p>
    <w:p w14:paraId="0E1D569D">
      <w:pPr>
        <w:pStyle w:val="49"/>
        <w:spacing w:after="0"/>
        <w:rPr>
          <w:rFonts w:cs="Times New Roman"/>
          <w:sz w:val="24"/>
          <w:szCs w:val="24"/>
        </w:rPr>
      </w:pPr>
      <w:r>
        <w:rPr>
          <w:rFonts w:cs="Times New Roman"/>
          <w:color w:val="auto"/>
          <w:sz w:val="24"/>
          <w:szCs w:val="24"/>
        </w:rPr>
        <w:t>10.1.4. tikrina ar nebuvo pasiūlyta neįprastai maža kaina ir ar tiekėjas pirkimo komisijos prašymu pateikė raštišką tinkamą kainos pagrį</w:t>
      </w:r>
      <w:r>
        <w:rPr>
          <w:rFonts w:cs="Times New Roman"/>
          <w:color w:val="auto"/>
          <w:sz w:val="24"/>
          <w:szCs w:val="24"/>
          <w:lang w:val="it-IT"/>
        </w:rPr>
        <w:t xml:space="preserve">stumo </w:t>
      </w:r>
      <w:r>
        <w:rPr>
          <w:rFonts w:cs="Times New Roman"/>
          <w:color w:val="auto"/>
          <w:sz w:val="24"/>
          <w:szCs w:val="24"/>
        </w:rPr>
        <w:t>įrodymą;</w:t>
      </w:r>
    </w:p>
    <w:p w14:paraId="16128786">
      <w:pPr>
        <w:pStyle w:val="49"/>
        <w:spacing w:after="0"/>
        <w:rPr>
          <w:rFonts w:cs="Times New Roman"/>
          <w:sz w:val="24"/>
          <w:szCs w:val="24"/>
        </w:rPr>
      </w:pPr>
      <w:r>
        <w:rPr>
          <w:rFonts w:cs="Times New Roman"/>
          <w:sz w:val="24"/>
          <w:szCs w:val="24"/>
        </w:rPr>
        <w:t>10.2. Jeigu dalyvis pateikė netikslius, neiš</w:t>
      </w:r>
      <w:r>
        <w:rPr>
          <w:rFonts w:cs="Times New Roman"/>
          <w:sz w:val="24"/>
          <w:szCs w:val="24"/>
          <w:lang w:val="pt-PT"/>
        </w:rPr>
        <w:t>samius ar klaidingus dokumentus ar duomenis apie atitikt</w:t>
      </w:r>
      <w:r>
        <w:rPr>
          <w:rFonts w:cs="Times New Roman"/>
          <w:sz w:val="24"/>
          <w:szCs w:val="24"/>
        </w:rPr>
        <w:t>į pirkimo dokumentų reikalavimams arba šių dokumentų ar duomenų trūksta, perkančioji organizacija privalo nepaž</w:t>
      </w:r>
      <w:r>
        <w:rPr>
          <w:rFonts w:cs="Times New Roman"/>
          <w:sz w:val="24"/>
          <w:szCs w:val="24"/>
          <w:lang w:val="nl-NL"/>
        </w:rPr>
        <w:t>eisdama</w:t>
      </w:r>
      <w:r>
        <w:rPr>
          <w:rFonts w:cs="Times New Roman"/>
          <w:sz w:val="24"/>
          <w:szCs w:val="24"/>
        </w:rPr>
        <w:t> lygiateisiš</w:t>
      </w:r>
      <w:r>
        <w:rPr>
          <w:rFonts w:cs="Times New Roman"/>
          <w:sz w:val="24"/>
          <w:szCs w:val="24"/>
          <w:lang w:val="pt-PT"/>
        </w:rPr>
        <w:t>kumo ir skaidrumo princip</w:t>
      </w:r>
      <w:r>
        <w:rPr>
          <w:rFonts w:cs="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Pr>
          <w:rFonts w:cs="Times New Roman"/>
          <w:sz w:val="24"/>
          <w:szCs w:val="24"/>
          <w:lang w:val="nl-NL"/>
        </w:rPr>
        <w:t>l tiek</w:t>
      </w:r>
      <w:r>
        <w:rPr>
          <w:rFonts w:cs="Times New Roman"/>
          <w:sz w:val="24"/>
          <w:szCs w:val="24"/>
        </w:rPr>
        <w:t>ėjo paš</w:t>
      </w:r>
      <w:r>
        <w:rPr>
          <w:rFonts w:cs="Times New Roman"/>
          <w:sz w:val="24"/>
          <w:szCs w:val="24"/>
          <w:lang w:val="it-IT"/>
        </w:rPr>
        <w:t>alinimo pagrind</w:t>
      </w:r>
      <w:r>
        <w:rPr>
          <w:rFonts w:cs="Times New Roman"/>
          <w:sz w:val="24"/>
          <w:szCs w:val="24"/>
        </w:rPr>
        <w:t>ų nebuvimo, atitikties kvalifikacijos reikalavimams, kokybės vadybos sistemos ir aplinkos apsaugos vadybos sistemos standartams, tiekėjo įgaliojimas asmeniui pasirašyti paraišką ar pasiūlymą</w:t>
      </w:r>
      <w:r>
        <w:rPr>
          <w:rFonts w:cs="Times New Roman"/>
          <w:sz w:val="24"/>
          <w:szCs w:val="24"/>
          <w:lang w:val="de-DE"/>
        </w:rPr>
        <w:t>, jungtin</w:t>
      </w:r>
      <w:r>
        <w:rPr>
          <w:rFonts w:cs="Times New Roman"/>
          <w:sz w:val="24"/>
          <w:szCs w:val="24"/>
        </w:rPr>
        <w:t xml:space="preserve">ės veiklos sutartis, pasiūlymo galiojimo užtikrinimą </w:t>
      </w:r>
      <w:r>
        <w:rPr>
          <w:rFonts w:cs="Times New Roman"/>
          <w:sz w:val="24"/>
          <w:szCs w:val="24"/>
          <w:lang w:val="pt-PT"/>
        </w:rPr>
        <w:t>patvirtinantis dokumentas ir dokumentai, nesusij</w:t>
      </w:r>
      <w:r>
        <w:rPr>
          <w:rFonts w:cs="Times New Roman"/>
          <w:sz w:val="24"/>
          <w:szCs w:val="24"/>
        </w:rPr>
        <w:t xml:space="preserve">ę su pirkimo objektu, jo techninėmis charakteristikomis, sutarties vykdymo sąlygomis ar pasiūlymo kaina. </w:t>
      </w:r>
    </w:p>
    <w:p w14:paraId="224365E7">
      <w:pPr>
        <w:pStyle w:val="49"/>
        <w:spacing w:after="0"/>
        <w:rPr>
          <w:rFonts w:cs="Times New Roman"/>
          <w:sz w:val="24"/>
          <w:szCs w:val="24"/>
        </w:rPr>
      </w:pPr>
      <w:r>
        <w:rPr>
          <w:rFonts w:cs="Times New Roman"/>
          <w:sz w:val="24"/>
          <w:szCs w:val="24"/>
        </w:rPr>
        <w:t xml:space="preserve">10.3. </w:t>
      </w:r>
      <w:r>
        <w:rPr>
          <w:rFonts w:cs="Times New Roman"/>
          <w:sz w:val="24"/>
          <w:szCs w:val="24"/>
          <w:lang w:val="sv-SE"/>
        </w:rPr>
        <w:t>Perkan</w:t>
      </w:r>
      <w:r>
        <w:rPr>
          <w:rFonts w:cs="Times New Roman"/>
          <w:sz w:val="24"/>
          <w:szCs w:val="24"/>
        </w:rPr>
        <w:t>čioji organizacija gali raštu CVP IS priemonė</w:t>
      </w:r>
      <w:r>
        <w:rPr>
          <w:rFonts w:cs="Times New Roman"/>
          <w:sz w:val="24"/>
          <w:szCs w:val="24"/>
          <w:lang w:val="fr-FR"/>
        </w:rPr>
        <w:t>mis pra</w:t>
      </w:r>
      <w:r>
        <w:rPr>
          <w:rFonts w:cs="Times New Roman"/>
          <w:sz w:val="24"/>
          <w:szCs w:val="24"/>
        </w:rPr>
        <w:t xml:space="preserve">šyti, kad dalyviai paaiškintų </w:t>
      </w:r>
      <w:r>
        <w:rPr>
          <w:rFonts w:cs="Times New Roman"/>
          <w:sz w:val="24"/>
          <w:szCs w:val="24"/>
          <w:lang w:val="it-IT"/>
        </w:rPr>
        <w:t>savo pasi</w:t>
      </w:r>
      <w:r>
        <w:rPr>
          <w:rFonts w:cs="Times New Roman"/>
          <w:sz w:val="24"/>
          <w:szCs w:val="24"/>
        </w:rPr>
        <w:t>ūlymus, tačiau ji negali praš</w:t>
      </w:r>
      <w:r>
        <w:rPr>
          <w:rFonts w:cs="Times New Roman"/>
          <w:sz w:val="24"/>
          <w:szCs w:val="24"/>
          <w:lang w:val="it-IT"/>
        </w:rPr>
        <w:t>yti, si</w:t>
      </w:r>
      <w:r>
        <w:rPr>
          <w:rFonts w:cs="Times New Roman"/>
          <w:sz w:val="24"/>
          <w:szCs w:val="24"/>
        </w:rPr>
        <w:t xml:space="preserve">ūlyti arba leisti pakeisti pateikto pasiūlymo </w:t>
      </w:r>
      <w:r>
        <w:rPr>
          <w:rFonts w:cs="Times New Roman"/>
          <w:sz w:val="24"/>
          <w:szCs w:val="24"/>
          <w:lang w:val="pt-PT"/>
        </w:rPr>
        <w:t>esm</w:t>
      </w:r>
      <w:r>
        <w:rPr>
          <w:rFonts w:cs="Times New Roman"/>
          <w:sz w:val="24"/>
          <w:szCs w:val="24"/>
        </w:rPr>
        <w:t xml:space="preserve">ės – pakeisti kainą arba padaryti kitų </w:t>
      </w:r>
      <w:r>
        <w:rPr>
          <w:rFonts w:cs="Times New Roman"/>
          <w:sz w:val="24"/>
          <w:szCs w:val="24"/>
          <w:lang w:val="de-DE"/>
        </w:rPr>
        <w:t>pakeitim</w:t>
      </w:r>
      <w:r>
        <w:rPr>
          <w:rFonts w:cs="Times New Roman"/>
          <w:sz w:val="24"/>
          <w:szCs w:val="24"/>
        </w:rPr>
        <w:t>ų, dėl kurių pirkimo dokumentų reikalavimų neatitinkantis pasiūlymas taptų atitinkantis pirkimo dokumentų reikalavimus.</w:t>
      </w:r>
    </w:p>
    <w:p w14:paraId="7311145A">
      <w:pPr>
        <w:pStyle w:val="49"/>
        <w:spacing w:after="0"/>
        <w:rPr>
          <w:rFonts w:cs="Times New Roman"/>
          <w:sz w:val="24"/>
          <w:szCs w:val="24"/>
          <w:lang w:val="fr-FR"/>
        </w:rPr>
      </w:pPr>
      <w:r>
        <w:rPr>
          <w:rFonts w:cs="Times New Roman"/>
          <w:sz w:val="24"/>
          <w:szCs w:val="24"/>
        </w:rPr>
        <w:t xml:space="preserve">10.4. </w:t>
      </w:r>
      <w:r>
        <w:rPr>
          <w:rFonts w:cs="Times New Roman"/>
          <w:sz w:val="24"/>
          <w:szCs w:val="24"/>
          <w:lang w:val="sv-SE"/>
        </w:rPr>
        <w:t>Perkan</w:t>
      </w:r>
      <w:r>
        <w:rPr>
          <w:rFonts w:cs="Times New Roman"/>
          <w:sz w:val="24"/>
          <w:szCs w:val="24"/>
        </w:rPr>
        <w:t>čioji organizacija, pasiūlymų vertinimo metu radusi pasiūlyme nurodytos kainos ar sąnaudų apskaičiavimo klaidų, privalo paprašyti dalyvių per jos nurodytą terminą ištaisyti pasiūlyme pastebėtas aritmetines klaidas, nekeič</w:t>
      </w:r>
      <w:r>
        <w:rPr>
          <w:rFonts w:cs="Times New Roman"/>
          <w:sz w:val="24"/>
          <w:szCs w:val="24"/>
          <w:lang w:val="fr-FR"/>
        </w:rPr>
        <w:t>iant susipa</w:t>
      </w:r>
      <w:r>
        <w:rPr>
          <w:rFonts w:cs="Times New Roman"/>
          <w:sz w:val="24"/>
          <w:szCs w:val="24"/>
        </w:rPr>
        <w:t>žinimo su pasiū</w:t>
      </w:r>
      <w:r>
        <w:rPr>
          <w:rFonts w:cs="Times New Roman"/>
          <w:sz w:val="24"/>
          <w:szCs w:val="24"/>
          <w:lang w:val="fr-FR"/>
        </w:rPr>
        <w:t>lymais metu u</w:t>
      </w:r>
      <w:r>
        <w:rPr>
          <w:rFonts w:cs="Times New Roman"/>
          <w:sz w:val="24"/>
          <w:szCs w:val="24"/>
        </w:rPr>
        <w:t xml:space="preserve">žfiksuotos kainos ar sąnaudų. Taisydamas pasiūlyme nurodytas aritmetines klaidas, dalyvis gali taisyti kainos ar sąnaudų </w:t>
      </w:r>
      <w:r>
        <w:rPr>
          <w:rFonts w:cs="Times New Roman"/>
          <w:sz w:val="24"/>
          <w:szCs w:val="24"/>
          <w:lang w:val="da-DK"/>
        </w:rPr>
        <w:t>sudedam</w:t>
      </w:r>
      <w:r>
        <w:rPr>
          <w:rFonts w:cs="Times New Roman"/>
          <w:sz w:val="24"/>
          <w:szCs w:val="24"/>
        </w:rPr>
        <w:t>ą</w:t>
      </w:r>
      <w:r>
        <w:rPr>
          <w:rFonts w:cs="Times New Roman"/>
          <w:sz w:val="24"/>
          <w:szCs w:val="24"/>
          <w:lang w:val="pt-PT"/>
        </w:rPr>
        <w:t>sias dalis, ta</w:t>
      </w:r>
      <w:r>
        <w:rPr>
          <w:rFonts w:cs="Times New Roman"/>
          <w:sz w:val="24"/>
          <w:szCs w:val="24"/>
        </w:rPr>
        <w:t xml:space="preserve">čiau neturi teisės atsisakyti kainos ar sąnaudų </w:t>
      </w:r>
      <w:r>
        <w:rPr>
          <w:rFonts w:cs="Times New Roman"/>
          <w:sz w:val="24"/>
          <w:szCs w:val="24"/>
          <w:lang w:val="da-DK"/>
        </w:rPr>
        <w:t>sudedam</w:t>
      </w:r>
      <w:r>
        <w:rPr>
          <w:rFonts w:cs="Times New Roman"/>
          <w:sz w:val="24"/>
          <w:szCs w:val="24"/>
        </w:rPr>
        <w:t xml:space="preserve">ųjų </w:t>
      </w:r>
      <w:r>
        <w:rPr>
          <w:rFonts w:cs="Times New Roman"/>
          <w:sz w:val="24"/>
          <w:szCs w:val="24"/>
          <w:lang w:val="it-IT"/>
        </w:rPr>
        <w:t>dali</w:t>
      </w:r>
      <w:r>
        <w:rPr>
          <w:rFonts w:cs="Times New Roman"/>
          <w:sz w:val="24"/>
          <w:szCs w:val="24"/>
        </w:rPr>
        <w:t>ų arba papildyti kainą ar są</w:t>
      </w:r>
      <w:r>
        <w:rPr>
          <w:rFonts w:cs="Times New Roman"/>
          <w:sz w:val="24"/>
          <w:szCs w:val="24"/>
          <w:lang w:val="fr-FR"/>
        </w:rPr>
        <w:t>naudas naujomis dalimis.</w:t>
      </w:r>
    </w:p>
    <w:p w14:paraId="24E6A06D">
      <w:pPr>
        <w:pStyle w:val="49"/>
        <w:spacing w:after="0"/>
        <w:rPr>
          <w:rFonts w:cs="Times New Roman"/>
          <w:sz w:val="24"/>
          <w:szCs w:val="24"/>
        </w:rPr>
      </w:pPr>
      <w:r>
        <w:rPr>
          <w:rFonts w:cs="Times New Roman"/>
          <w:sz w:val="24"/>
          <w:szCs w:val="24"/>
        </w:rPr>
        <w:t>10.5. Iškilus klausimams dėl pasiūlymų turinio ir pirkimo komisijai papraš</w:t>
      </w:r>
      <w:r>
        <w:rPr>
          <w:rFonts w:cs="Times New Roman"/>
          <w:sz w:val="24"/>
          <w:szCs w:val="24"/>
          <w:lang w:val="fr-FR"/>
        </w:rPr>
        <w:t>ius ra</w:t>
      </w:r>
      <w:r>
        <w:rPr>
          <w:rFonts w:cs="Times New Roman"/>
          <w:sz w:val="24"/>
          <w:szCs w:val="24"/>
        </w:rPr>
        <w:t>štu CVP IS priemonė</w:t>
      </w:r>
      <w:r>
        <w:rPr>
          <w:rFonts w:cs="Times New Roman"/>
          <w:sz w:val="24"/>
          <w:szCs w:val="24"/>
          <w:lang w:val="nl-NL"/>
        </w:rPr>
        <w:t>mis, tiek</w:t>
      </w:r>
      <w:r>
        <w:rPr>
          <w:rFonts w:cs="Times New Roman"/>
          <w:sz w:val="24"/>
          <w:szCs w:val="24"/>
        </w:rPr>
        <w:t>ėjai privalo pateikti raštu CVP IS priemonėmis papildomus paaiškinimus nekeisdami pasiūlymo. Jeigu tiekė</w:t>
      </w:r>
      <w:r>
        <w:rPr>
          <w:rFonts w:cs="Times New Roman"/>
          <w:sz w:val="24"/>
          <w:szCs w:val="24"/>
          <w:lang w:val="fr-FR"/>
        </w:rPr>
        <w:t>jas savo pasi</w:t>
      </w:r>
      <w:r>
        <w:rPr>
          <w:rFonts w:cs="Times New Roman"/>
          <w:sz w:val="24"/>
          <w:szCs w:val="24"/>
        </w:rPr>
        <w:t>ūlyme pateikia reikalaujamų dokumentų tinkamai patvirtintas kopijas, perkančioji organizacija turi teisę prašyti tiekėjo, kad jis pirkimo komisijai parodytų atitinkamų dokumentų originalus.</w:t>
      </w:r>
    </w:p>
    <w:p w14:paraId="27B50996">
      <w:pPr>
        <w:pStyle w:val="49"/>
        <w:spacing w:after="0"/>
        <w:rPr>
          <w:rFonts w:cs="Times New Roman"/>
          <w:sz w:val="24"/>
          <w:szCs w:val="24"/>
        </w:rPr>
      </w:pPr>
      <w:r>
        <w:rPr>
          <w:rFonts w:cs="Times New Roman"/>
          <w:sz w:val="24"/>
          <w:szCs w:val="24"/>
        </w:rPr>
        <w:t xml:space="preserve">10.6. </w:t>
      </w:r>
      <w:r>
        <w:rPr>
          <w:rFonts w:cs="Times New Roman"/>
          <w:sz w:val="24"/>
          <w:szCs w:val="24"/>
          <w:lang w:val="sv-SE"/>
        </w:rPr>
        <w:t>Perkan</w:t>
      </w:r>
      <w:r>
        <w:rPr>
          <w:rFonts w:cs="Times New Roman"/>
          <w:sz w:val="24"/>
          <w:szCs w:val="24"/>
        </w:rPr>
        <w:t>čioji organizacija gali nevertinti viso tiekėjo pasiūlymo, jeigu patikrinusi jo dalį nustato, kad, vadovaujantis VPĮ reikalavimais, pasiūlymas turi būti atmestas.</w:t>
      </w:r>
    </w:p>
    <w:p w14:paraId="2A1C99A3">
      <w:pPr>
        <w:pStyle w:val="49"/>
        <w:spacing w:after="0"/>
        <w:rPr>
          <w:rFonts w:cs="Times New Roman"/>
          <w:sz w:val="24"/>
          <w:szCs w:val="24"/>
        </w:rPr>
      </w:pPr>
    </w:p>
    <w:p w14:paraId="025ACA2E">
      <w:pPr>
        <w:pStyle w:val="49"/>
        <w:spacing w:after="0"/>
        <w:rPr>
          <w:rFonts w:cs="Times New Roman"/>
          <w:sz w:val="24"/>
          <w:szCs w:val="24"/>
        </w:rPr>
      </w:pPr>
    </w:p>
    <w:p w14:paraId="26DC65A7">
      <w:pPr>
        <w:keepNext/>
        <w:ind w:left="720" w:firstLine="1134"/>
        <w:jc w:val="center"/>
        <w:outlineLvl w:val="0"/>
        <w:rPr>
          <w:b/>
          <w:sz w:val="20"/>
          <w:szCs w:val="20"/>
          <w:lang w:eastAsia="lt-LT"/>
        </w:rPr>
      </w:pPr>
    </w:p>
    <w:p w14:paraId="2FDB5C26">
      <w:pPr>
        <w:pStyle w:val="2"/>
        <w:numPr>
          <w:ilvl w:val="0"/>
          <w:numId w:val="4"/>
        </w:numPr>
        <w:spacing w:before="0" w:after="0"/>
        <w:rPr>
          <w:b/>
          <w:sz w:val="24"/>
          <w:szCs w:val="24"/>
        </w:rPr>
      </w:pPr>
      <w:bookmarkStart w:id="34" w:name="_Toc488306773"/>
      <w:r>
        <w:rPr>
          <w:b/>
          <w:sz w:val="24"/>
          <w:szCs w:val="24"/>
        </w:rPr>
        <w:t xml:space="preserve">PASIŪLYMŲ </w:t>
      </w:r>
      <w:r>
        <w:rPr>
          <w:b/>
          <w:sz w:val="24"/>
          <w:szCs w:val="24"/>
          <w:lang w:val="pt-PT"/>
        </w:rPr>
        <w:t>ATMETIMO PRIE</w:t>
      </w:r>
      <w:r>
        <w:rPr>
          <w:b/>
          <w:sz w:val="24"/>
          <w:szCs w:val="24"/>
        </w:rPr>
        <w:t>ŽASTYS</w:t>
      </w:r>
      <w:bookmarkEnd w:id="34"/>
    </w:p>
    <w:p w14:paraId="78A424F4">
      <w:pPr>
        <w:pStyle w:val="49"/>
        <w:spacing w:after="0"/>
        <w:ind w:firstLine="720"/>
        <w:rPr>
          <w:rFonts w:eastAsia="Times New Roman" w:cs="Times New Roman"/>
          <w:color w:val="auto"/>
          <w:sz w:val="24"/>
          <w:szCs w:val="24"/>
          <w:lang w:val="lt-LT" w:eastAsia="en-US"/>
        </w:rPr>
      </w:pPr>
    </w:p>
    <w:p w14:paraId="06FC327E">
      <w:pPr>
        <w:pStyle w:val="49"/>
        <w:spacing w:after="0"/>
        <w:rPr>
          <w:rFonts w:cs="Times New Roman"/>
          <w:color w:val="auto"/>
          <w:sz w:val="24"/>
          <w:szCs w:val="24"/>
        </w:rPr>
      </w:pPr>
      <w:r>
        <w:rPr>
          <w:rFonts w:cs="Times New Roman"/>
          <w:color w:val="auto"/>
          <w:sz w:val="24"/>
          <w:szCs w:val="24"/>
        </w:rPr>
        <w:t>11.1. Pirkimo komisija atmeta pasiūlymą</w:t>
      </w:r>
      <w:r>
        <w:rPr>
          <w:rFonts w:cs="Times New Roman"/>
          <w:color w:val="auto"/>
          <w:sz w:val="24"/>
          <w:szCs w:val="24"/>
          <w:lang w:val="de-DE"/>
        </w:rPr>
        <w:t>, jeigu:</w:t>
      </w:r>
    </w:p>
    <w:p w14:paraId="1B4066BA">
      <w:pPr>
        <w:pStyle w:val="49"/>
        <w:spacing w:after="0"/>
        <w:rPr>
          <w:rFonts w:cs="Times New Roman"/>
          <w:color w:val="auto"/>
          <w:sz w:val="24"/>
          <w:szCs w:val="24"/>
        </w:rPr>
      </w:pPr>
      <w:r>
        <w:rPr>
          <w:rFonts w:cs="Times New Roman"/>
          <w:color w:val="auto"/>
          <w:sz w:val="24"/>
          <w:szCs w:val="24"/>
        </w:rPr>
        <w:t>11.1.1. tiekėjas pasiūlymą ar jo dalį pateikė ne CVP IS priemonėmis;</w:t>
      </w:r>
    </w:p>
    <w:p w14:paraId="21B9DE65">
      <w:pPr>
        <w:pStyle w:val="49"/>
        <w:spacing w:after="0"/>
        <w:rPr>
          <w:rFonts w:cs="Times New Roman"/>
          <w:sz w:val="24"/>
          <w:szCs w:val="24"/>
        </w:rPr>
      </w:pPr>
      <w:r>
        <w:rPr>
          <w:rFonts w:cs="Times New Roman"/>
          <w:color w:val="auto"/>
          <w:sz w:val="24"/>
          <w:szCs w:val="24"/>
        </w:rPr>
        <w:t>11.1.2. pasiūlymą pateikę</w:t>
      </w:r>
      <w:r>
        <w:rPr>
          <w:rFonts w:cs="Times New Roman"/>
          <w:color w:val="auto"/>
          <w:sz w:val="24"/>
          <w:szCs w:val="24"/>
          <w:lang w:val="nl-NL"/>
        </w:rPr>
        <w:t>s tiek</w:t>
      </w:r>
      <w:r>
        <w:rPr>
          <w:rFonts w:cs="Times New Roman"/>
          <w:color w:val="auto"/>
          <w:sz w:val="24"/>
          <w:szCs w:val="24"/>
        </w:rPr>
        <w:t>ėjas turi būti pašalinamas iš pirkimo procedūros jeigu perkančiosios organizacijos prašymu</w:t>
      </w:r>
      <w:r>
        <w:rPr>
          <w:rFonts w:cs="Times New Roman"/>
          <w:sz w:val="24"/>
          <w:szCs w:val="24"/>
        </w:rPr>
        <w:t xml:space="preserve"> nepateikė ar nepatikslino pateiktų netikslių ar neišsamių duomenų apie pašalinimo pagrindų nebuvimą CVP IS priemonėmis;</w:t>
      </w:r>
    </w:p>
    <w:p w14:paraId="3614FBC7">
      <w:pPr>
        <w:pStyle w:val="49"/>
        <w:spacing w:after="0"/>
        <w:rPr>
          <w:rFonts w:cs="Times New Roman"/>
          <w:sz w:val="24"/>
          <w:szCs w:val="24"/>
        </w:rPr>
      </w:pPr>
      <w:r>
        <w:rPr>
          <w:rFonts w:cs="Times New Roman"/>
          <w:sz w:val="24"/>
          <w:szCs w:val="24"/>
        </w:rPr>
        <w:t>11.1.3. pasiūlymą pateikę</w:t>
      </w:r>
      <w:r>
        <w:rPr>
          <w:rFonts w:cs="Times New Roman"/>
          <w:sz w:val="24"/>
          <w:szCs w:val="24"/>
          <w:lang w:val="nl-NL"/>
        </w:rPr>
        <w:t>s tiek</w:t>
      </w:r>
      <w:r>
        <w:rPr>
          <w:rFonts w:cs="Times New Roman"/>
          <w:sz w:val="24"/>
          <w:szCs w:val="24"/>
        </w:rPr>
        <w:t xml:space="preserve">ėjas neatitinka skelbimo nustatytų minimalių kvalifikacijos reikalavimų, arba perkančiosios organizacijos prašymu nepateikė ar </w:t>
      </w:r>
      <w:r>
        <w:rPr>
          <w:rFonts w:cs="Times New Roman"/>
          <w:sz w:val="24"/>
          <w:szCs w:val="24"/>
          <w:lang w:val="it-IT"/>
        </w:rPr>
        <w:t>nepatikslino pateikt</w:t>
      </w:r>
      <w:r>
        <w:rPr>
          <w:rFonts w:cs="Times New Roman"/>
          <w:sz w:val="24"/>
          <w:szCs w:val="24"/>
        </w:rPr>
        <w:t>ų netikslių ar neišsamių duomenų apie atitikimą CVP IS priemonėmis;</w:t>
      </w:r>
    </w:p>
    <w:p w14:paraId="0CC3264A">
      <w:pPr>
        <w:pStyle w:val="49"/>
        <w:spacing w:after="0"/>
        <w:rPr>
          <w:rFonts w:cs="Times New Roman"/>
          <w:sz w:val="24"/>
          <w:szCs w:val="24"/>
        </w:rPr>
      </w:pPr>
      <w:r>
        <w:rPr>
          <w:rFonts w:cs="Times New Roman"/>
          <w:sz w:val="24"/>
          <w:szCs w:val="24"/>
        </w:rPr>
        <w:t>11.1.4. pasiūlymas neatitinka pirkimo dokumentuose nustatytų reikalavimų;</w:t>
      </w:r>
    </w:p>
    <w:p w14:paraId="16671DEF">
      <w:pPr>
        <w:pStyle w:val="49"/>
        <w:spacing w:after="0"/>
        <w:rPr>
          <w:rFonts w:cs="Times New Roman"/>
          <w:sz w:val="24"/>
          <w:szCs w:val="24"/>
        </w:rPr>
      </w:pPr>
      <w:r>
        <w:rPr>
          <w:rFonts w:cs="Times New Roman"/>
          <w:sz w:val="24"/>
          <w:szCs w:val="24"/>
        </w:rPr>
        <w:t>11.1.5. visų dalyvių, kurių pasiū</w:t>
      </w:r>
      <w:r>
        <w:rPr>
          <w:rFonts w:cs="Times New Roman"/>
          <w:sz w:val="24"/>
          <w:szCs w:val="24"/>
          <w:lang w:val="it-IT"/>
        </w:rPr>
        <w:t>lymai neatmesti d</w:t>
      </w:r>
      <w:r>
        <w:rPr>
          <w:rFonts w:cs="Times New Roman"/>
          <w:sz w:val="24"/>
          <w:szCs w:val="24"/>
        </w:rPr>
        <w:t>ėl kitų priežasčių, buvo pasiūlytos per didelė</w:t>
      </w:r>
      <w:r>
        <w:rPr>
          <w:rFonts w:cs="Times New Roman"/>
          <w:sz w:val="24"/>
          <w:szCs w:val="24"/>
          <w:lang w:val="nl-NL"/>
        </w:rPr>
        <w:t>s, perkan</w:t>
      </w:r>
      <w:r>
        <w:rPr>
          <w:rFonts w:cs="Times New Roman"/>
          <w:sz w:val="24"/>
          <w:szCs w:val="24"/>
        </w:rPr>
        <w:t>čiajai organizacijai nepriimtinos kainos;</w:t>
      </w:r>
    </w:p>
    <w:p w14:paraId="2D8D0CD0">
      <w:pPr>
        <w:pStyle w:val="49"/>
        <w:spacing w:after="0"/>
        <w:rPr>
          <w:rFonts w:cs="Times New Roman"/>
          <w:sz w:val="24"/>
          <w:szCs w:val="24"/>
        </w:rPr>
      </w:pPr>
      <w:r>
        <w:rPr>
          <w:rFonts w:cs="Times New Roman"/>
          <w:sz w:val="24"/>
          <w:szCs w:val="24"/>
        </w:rPr>
        <w:t xml:space="preserve">11.1.6. dalyvis per perkančiosios organizacijos nurodytą terminą </w:t>
      </w:r>
      <w:r>
        <w:rPr>
          <w:rFonts w:cs="Times New Roman"/>
          <w:sz w:val="24"/>
          <w:szCs w:val="24"/>
          <w:lang w:val="de-DE"/>
        </w:rPr>
        <w:t>nei</w:t>
      </w:r>
      <w:r>
        <w:rPr>
          <w:rFonts w:cs="Times New Roman"/>
          <w:sz w:val="24"/>
          <w:szCs w:val="24"/>
        </w:rPr>
        <w:t xml:space="preserve">štaiso aritmetinių klaidų </w:t>
      </w:r>
      <w:r>
        <w:rPr>
          <w:rFonts w:cs="Times New Roman"/>
          <w:sz w:val="24"/>
          <w:szCs w:val="24"/>
          <w:lang w:val="nl-NL"/>
        </w:rPr>
        <w:t>ir (ar) nepaai</w:t>
      </w:r>
      <w:r>
        <w:rPr>
          <w:rFonts w:cs="Times New Roman"/>
          <w:sz w:val="24"/>
          <w:szCs w:val="24"/>
        </w:rPr>
        <w:t>škina pasiūlymo. Šiuo atveju jo pasiūlymas atmetamas kaip neatitinkantis pirkimo dokumentuose nustatytų reikalavimų;</w:t>
      </w:r>
      <w:bookmarkStart w:id="35" w:name="_Hlk488957884"/>
    </w:p>
    <w:p w14:paraId="67458BD0">
      <w:pPr>
        <w:pStyle w:val="49"/>
        <w:spacing w:after="0"/>
        <w:rPr>
          <w:rFonts w:cs="Times New Roman"/>
          <w:sz w:val="24"/>
          <w:szCs w:val="24"/>
        </w:rPr>
      </w:pPr>
      <w:r>
        <w:rPr>
          <w:rFonts w:cs="Times New Roman"/>
          <w:sz w:val="24"/>
          <w:szCs w:val="24"/>
        </w:rPr>
        <w:t xml:space="preserve">11.1.7. </w:t>
      </w:r>
      <w:bookmarkEnd w:id="35"/>
      <w:r>
        <w:rPr>
          <w:rFonts w:cs="Times New Roman"/>
          <w:sz w:val="24"/>
          <w:szCs w:val="24"/>
        </w:rPr>
        <w:t>pateiktame pasiūlyme nurodyta kaina yra neįprastai maža ir dalyvis, perkančiosios organizacijos prašymu, nepateikia tinkamų kainos pagrį</w:t>
      </w:r>
      <w:r>
        <w:rPr>
          <w:rFonts w:cs="Times New Roman"/>
          <w:sz w:val="24"/>
          <w:szCs w:val="24"/>
          <w:lang w:val="it-IT"/>
        </w:rPr>
        <w:t xml:space="preserve">stumo </w:t>
      </w:r>
      <w:r>
        <w:rPr>
          <w:rFonts w:cs="Times New Roman"/>
          <w:sz w:val="24"/>
          <w:szCs w:val="24"/>
        </w:rPr>
        <w:t>įrodymų</w:t>
      </w:r>
    </w:p>
    <w:p w14:paraId="02C53A59">
      <w:pPr>
        <w:pStyle w:val="49"/>
        <w:spacing w:after="0"/>
        <w:rPr>
          <w:rFonts w:cs="Times New Roman"/>
          <w:sz w:val="24"/>
          <w:szCs w:val="24"/>
        </w:rPr>
      </w:pPr>
      <w:r>
        <w:rPr>
          <w:rFonts w:cs="Times New Roman"/>
          <w:sz w:val="24"/>
          <w:szCs w:val="24"/>
        </w:rPr>
        <w:t>11.1.8. tiekėjas, apie nustatytų reikalavimų atitikimą, yra pateikę</w:t>
      </w:r>
      <w:r>
        <w:rPr>
          <w:rFonts w:cs="Times New Roman"/>
          <w:sz w:val="24"/>
          <w:szCs w:val="24"/>
          <w:lang w:val="nl-NL"/>
        </w:rPr>
        <w:t>s melaging</w:t>
      </w:r>
      <w:r>
        <w:rPr>
          <w:rFonts w:cs="Times New Roman"/>
          <w:sz w:val="24"/>
          <w:szCs w:val="24"/>
        </w:rPr>
        <w:t xml:space="preserve">ą informaciją, kurią </w:t>
      </w:r>
      <w:r>
        <w:rPr>
          <w:rFonts w:cs="Times New Roman"/>
          <w:sz w:val="24"/>
          <w:szCs w:val="24"/>
          <w:lang w:val="nl-NL"/>
        </w:rPr>
        <w:t>perkan</w:t>
      </w:r>
      <w:r>
        <w:rPr>
          <w:rFonts w:cs="Times New Roman"/>
          <w:sz w:val="24"/>
          <w:szCs w:val="24"/>
        </w:rPr>
        <w:t>čioji organizacija gali įrodyti bet kokiomis teisėtomis priemonėmis;</w:t>
      </w:r>
    </w:p>
    <w:p w14:paraId="5C935C62">
      <w:pPr>
        <w:pStyle w:val="49"/>
        <w:spacing w:after="0"/>
        <w:rPr>
          <w:rFonts w:cs="Times New Roman"/>
          <w:sz w:val="24"/>
          <w:szCs w:val="24"/>
        </w:rPr>
      </w:pPr>
      <w:r>
        <w:rPr>
          <w:rFonts w:cs="Times New Roman"/>
          <w:sz w:val="24"/>
          <w:szCs w:val="24"/>
        </w:rPr>
        <w:t>11.1.9.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D1D6870">
      <w:pPr>
        <w:pStyle w:val="49"/>
        <w:spacing w:after="0"/>
        <w:rPr>
          <w:rFonts w:cs="Times New Roman"/>
          <w:sz w:val="24"/>
          <w:szCs w:val="24"/>
        </w:rPr>
      </w:pPr>
      <w:r>
        <w:rPr>
          <w:rFonts w:cs="Times New Roman"/>
          <w:sz w:val="24"/>
          <w:szCs w:val="24"/>
        </w:rPr>
        <w:t>11.1.10. tiekėjas pateikė netikslius, neišsamius pirkimo dokumentuose nuodytus kartu su pasiūlymu teikiamus dokumentus: tiekėjo įgaliojimą asmeniui pasiraš</w:t>
      </w:r>
      <w:r>
        <w:rPr>
          <w:rFonts w:cs="Times New Roman"/>
          <w:sz w:val="24"/>
          <w:szCs w:val="24"/>
          <w:lang w:val="it-IT"/>
        </w:rPr>
        <w:t>yti pasi</w:t>
      </w:r>
      <w:r>
        <w:rPr>
          <w:rFonts w:cs="Times New Roman"/>
          <w:sz w:val="24"/>
          <w:szCs w:val="24"/>
        </w:rPr>
        <w:t>ūlymą</w:t>
      </w:r>
      <w:r>
        <w:rPr>
          <w:rFonts w:cs="Times New Roman"/>
          <w:sz w:val="24"/>
          <w:szCs w:val="24"/>
          <w:lang w:val="de-DE"/>
        </w:rPr>
        <w:t>, jungtin</w:t>
      </w:r>
      <w:r>
        <w:rPr>
          <w:rFonts w:cs="Times New Roman"/>
          <w:sz w:val="24"/>
          <w:szCs w:val="24"/>
        </w:rPr>
        <w:t xml:space="preserve">ės veiklos sutartį ar jų nepateikė </w:t>
      </w:r>
      <w:r>
        <w:rPr>
          <w:rFonts w:cs="Times New Roman"/>
          <w:sz w:val="24"/>
          <w:szCs w:val="24"/>
          <w:lang w:val="nl-NL"/>
        </w:rPr>
        <w:t>ir perkan</w:t>
      </w:r>
      <w:r>
        <w:rPr>
          <w:rFonts w:cs="Times New Roman"/>
          <w:sz w:val="24"/>
          <w:szCs w:val="24"/>
        </w:rPr>
        <w:t>čiosios organizacijos prašymu jų nepateikė per perkančiosios organizacijos nurodytą terminą.</w:t>
      </w:r>
    </w:p>
    <w:p w14:paraId="49697D6C">
      <w:pPr>
        <w:pStyle w:val="49"/>
        <w:spacing w:after="0"/>
        <w:rPr>
          <w:rFonts w:cs="Times New Roman"/>
          <w:sz w:val="24"/>
          <w:szCs w:val="24"/>
        </w:rPr>
      </w:pPr>
      <w:r>
        <w:rPr>
          <w:rFonts w:cs="Times New Roman"/>
          <w:sz w:val="24"/>
          <w:szCs w:val="24"/>
        </w:rPr>
        <w:t>11.2. Apie pasiūlymo atmetimą ir tokio atmetimo priež</w:t>
      </w:r>
      <w:r>
        <w:rPr>
          <w:rFonts w:cs="Times New Roman"/>
          <w:sz w:val="24"/>
          <w:szCs w:val="24"/>
          <w:lang w:val="nl-NL"/>
        </w:rPr>
        <w:t>astis tiek</w:t>
      </w:r>
      <w:r>
        <w:rPr>
          <w:rFonts w:cs="Times New Roman"/>
          <w:sz w:val="24"/>
          <w:szCs w:val="24"/>
        </w:rPr>
        <w:t>ėjas informuojamas raštu CVP IS priemonė</w:t>
      </w:r>
      <w:r>
        <w:rPr>
          <w:rFonts w:cs="Times New Roman"/>
          <w:sz w:val="24"/>
          <w:szCs w:val="24"/>
          <w:lang w:val="pt-PT"/>
        </w:rPr>
        <w:t>mis.</w:t>
      </w:r>
    </w:p>
    <w:p w14:paraId="7BB79FFF">
      <w:pPr>
        <w:pStyle w:val="49"/>
        <w:spacing w:after="0"/>
        <w:rPr>
          <w:rFonts w:cs="Times New Roman"/>
          <w:sz w:val="24"/>
          <w:szCs w:val="24"/>
        </w:rPr>
      </w:pPr>
      <w:r>
        <w:rPr>
          <w:rFonts w:cs="Times New Roman"/>
          <w:sz w:val="24"/>
          <w:szCs w:val="24"/>
        </w:rPr>
        <w:t xml:space="preserve">11.3. </w:t>
      </w:r>
      <w:r>
        <w:rPr>
          <w:rFonts w:cs="Times New Roman"/>
          <w:sz w:val="24"/>
          <w:szCs w:val="24"/>
          <w:lang w:val="sv-SE"/>
        </w:rPr>
        <w:t>Perkan</w:t>
      </w:r>
      <w:r>
        <w:rPr>
          <w:rFonts w:cs="Times New Roman"/>
          <w:sz w:val="24"/>
          <w:szCs w:val="24"/>
        </w:rPr>
        <w:t>čioji organizacija gali nuspręsti nesudaryti sutarties su ekonomiškai naudingiausią pasiūlymą pateikusiu tiekėju, jeigu paaiškėja, kad pasiūlymas neatitinka VPĮ 17 straipsnio 2 dalies 2 punkte nurodytų aplinkos apsaugos, socialinė</w:t>
      </w:r>
      <w:r>
        <w:rPr>
          <w:rFonts w:cs="Times New Roman"/>
          <w:sz w:val="24"/>
          <w:szCs w:val="24"/>
          <w:lang w:val="pt-PT"/>
        </w:rPr>
        <w:t>s ir darbo teis</w:t>
      </w:r>
      <w:r>
        <w:rPr>
          <w:rFonts w:cs="Times New Roman"/>
          <w:sz w:val="24"/>
          <w:szCs w:val="24"/>
        </w:rPr>
        <w:t>ės įpareigojimų.</w:t>
      </w:r>
    </w:p>
    <w:p w14:paraId="13EB2D39">
      <w:pPr>
        <w:pStyle w:val="49"/>
        <w:spacing w:after="0"/>
        <w:rPr>
          <w:rFonts w:cs="Times New Roman"/>
          <w:sz w:val="24"/>
          <w:szCs w:val="24"/>
        </w:rPr>
      </w:pPr>
    </w:p>
    <w:p w14:paraId="719BEBEC">
      <w:pPr>
        <w:keepNext/>
        <w:outlineLvl w:val="0"/>
        <w:rPr>
          <w:b/>
          <w:color w:val="000000"/>
          <w:sz w:val="20"/>
          <w:szCs w:val="20"/>
          <w:lang w:eastAsia="lt-LT"/>
        </w:rPr>
      </w:pPr>
    </w:p>
    <w:p w14:paraId="56F83C60">
      <w:pPr>
        <w:keepNext/>
        <w:outlineLvl w:val="0"/>
        <w:rPr>
          <w:b/>
          <w:color w:val="000000"/>
          <w:sz w:val="20"/>
          <w:szCs w:val="20"/>
          <w:lang w:eastAsia="lt-LT"/>
        </w:rPr>
      </w:pPr>
    </w:p>
    <w:p w14:paraId="22CABD55">
      <w:pPr>
        <w:pStyle w:val="2"/>
        <w:numPr>
          <w:ilvl w:val="0"/>
          <w:numId w:val="4"/>
        </w:numPr>
        <w:spacing w:before="0" w:after="0"/>
        <w:rPr>
          <w:b/>
          <w:sz w:val="24"/>
          <w:szCs w:val="24"/>
        </w:rPr>
      </w:pPr>
      <w:bookmarkStart w:id="36" w:name="_Toc488306774"/>
      <w:r>
        <w:rPr>
          <w:b/>
          <w:sz w:val="24"/>
          <w:szCs w:val="24"/>
        </w:rPr>
        <w:t xml:space="preserve">PASIŪLYMŲ </w:t>
      </w:r>
      <w:r>
        <w:rPr>
          <w:b/>
          <w:sz w:val="24"/>
          <w:szCs w:val="24"/>
          <w:lang w:val="de-DE"/>
        </w:rPr>
        <w:t>VERTINIMAS</w:t>
      </w:r>
      <w:r>
        <w:rPr>
          <w:b/>
          <w:sz w:val="24"/>
          <w:szCs w:val="24"/>
        </w:rPr>
        <w:t xml:space="preserve"> IR PALYGINIMAS</w:t>
      </w:r>
      <w:bookmarkEnd w:id="36"/>
    </w:p>
    <w:p w14:paraId="4359BAF1"/>
    <w:p w14:paraId="47446578">
      <w:pPr>
        <w:pStyle w:val="49"/>
        <w:spacing w:after="0"/>
        <w:rPr>
          <w:rFonts w:cs="Times New Roman"/>
          <w:color w:val="C03A2A"/>
          <w:sz w:val="24"/>
          <w:szCs w:val="24"/>
        </w:rPr>
      </w:pPr>
      <w:r>
        <w:rPr>
          <w:rFonts w:cs="Times New Roman"/>
          <w:sz w:val="24"/>
          <w:szCs w:val="24"/>
        </w:rPr>
        <w:t xml:space="preserve">12.1. </w:t>
      </w:r>
      <w:r>
        <w:rPr>
          <w:rFonts w:cs="Times New Roman"/>
          <w:sz w:val="24"/>
          <w:szCs w:val="24"/>
          <w:lang w:val="sv-SE"/>
        </w:rPr>
        <w:t>Perkan</w:t>
      </w:r>
      <w:r>
        <w:rPr>
          <w:rFonts w:cs="Times New Roman"/>
          <w:sz w:val="24"/>
          <w:szCs w:val="24"/>
        </w:rPr>
        <w:t xml:space="preserve">čioji organizacija ekonomiškai naudingiausią pasiūlymą išrenka pagal </w:t>
      </w:r>
      <w:r>
        <w:rPr>
          <w:rFonts w:cs="Times New Roman"/>
          <w:color w:val="auto"/>
          <w:sz w:val="24"/>
          <w:szCs w:val="24"/>
        </w:rPr>
        <w:t xml:space="preserve">kainą. </w:t>
      </w:r>
    </w:p>
    <w:p w14:paraId="5EC43AC8">
      <w:pPr>
        <w:pStyle w:val="49"/>
        <w:spacing w:after="0"/>
        <w:ind w:firstLine="1134"/>
        <w:rPr>
          <w:rFonts w:cs="Times New Roman"/>
          <w:sz w:val="20"/>
          <w:szCs w:val="20"/>
          <w:lang w:val="lt-LT"/>
        </w:rPr>
      </w:pPr>
    </w:p>
    <w:p w14:paraId="1F894055">
      <w:pPr>
        <w:pStyle w:val="2"/>
        <w:numPr>
          <w:ilvl w:val="0"/>
          <w:numId w:val="4"/>
        </w:numPr>
        <w:spacing w:before="0" w:after="0"/>
        <w:rPr>
          <w:b/>
          <w:sz w:val="24"/>
          <w:szCs w:val="24"/>
        </w:rPr>
      </w:pPr>
      <w:bookmarkStart w:id="37" w:name="_Toc488306775"/>
      <w:r>
        <w:rPr>
          <w:b/>
          <w:sz w:val="24"/>
          <w:szCs w:val="24"/>
        </w:rPr>
        <w:t xml:space="preserve">PASIŪLYMŲ </w:t>
      </w:r>
      <w:r>
        <w:rPr>
          <w:b/>
          <w:sz w:val="24"/>
          <w:szCs w:val="24"/>
          <w:lang w:val="da-DK"/>
        </w:rPr>
        <w:t>EIL</w:t>
      </w:r>
      <w:r>
        <w:rPr>
          <w:b/>
          <w:sz w:val="24"/>
          <w:szCs w:val="24"/>
        </w:rPr>
        <w:t>Ė,</w:t>
      </w:r>
      <w:r>
        <w:rPr>
          <w:b/>
          <w:sz w:val="24"/>
          <w:szCs w:val="24"/>
          <w:lang w:val="de-DE"/>
        </w:rPr>
        <w:t xml:space="preserve"> </w:t>
      </w:r>
      <w:r>
        <w:rPr>
          <w:b/>
          <w:sz w:val="24"/>
          <w:szCs w:val="24"/>
        </w:rPr>
        <w:t>LAIMĖTOJO NUSTATYMAS</w:t>
      </w:r>
      <w:bookmarkEnd w:id="37"/>
      <w:r>
        <w:rPr>
          <w:b/>
          <w:sz w:val="24"/>
          <w:szCs w:val="24"/>
        </w:rPr>
        <w:t xml:space="preserve"> IR SUTARTIES SUDARYMAS</w:t>
      </w:r>
    </w:p>
    <w:p w14:paraId="26A755F8"/>
    <w:p w14:paraId="2E1584FC">
      <w:pPr>
        <w:pStyle w:val="49"/>
        <w:spacing w:after="0"/>
        <w:rPr>
          <w:rFonts w:cs="Times New Roman"/>
          <w:sz w:val="24"/>
          <w:szCs w:val="24"/>
        </w:rPr>
      </w:pPr>
      <w:r>
        <w:rPr>
          <w:rFonts w:cs="Times New Roman"/>
          <w:sz w:val="24"/>
          <w:szCs w:val="24"/>
        </w:rPr>
        <w:t>13.1. Išnagrinė</w:t>
      </w:r>
      <w:r>
        <w:rPr>
          <w:rFonts w:cs="Times New Roman"/>
          <w:sz w:val="24"/>
          <w:szCs w:val="24"/>
          <w:lang w:val="fr-FR"/>
        </w:rPr>
        <w:t xml:space="preserve">jusi, </w:t>
      </w:r>
      <w:r>
        <w:rPr>
          <w:rFonts w:cs="Times New Roman"/>
          <w:sz w:val="24"/>
          <w:szCs w:val="24"/>
        </w:rPr>
        <w:t xml:space="preserve">įvertinusi ir palyginusi pateiktus pasiūlymus, Komisija nustato pasiūlymų </w:t>
      </w:r>
      <w:r>
        <w:rPr>
          <w:rFonts w:cs="Times New Roman"/>
          <w:sz w:val="24"/>
          <w:szCs w:val="24"/>
          <w:lang w:val="de-DE"/>
        </w:rPr>
        <w:t>eil</w:t>
      </w:r>
      <w:r>
        <w:rPr>
          <w:rFonts w:cs="Times New Roman"/>
          <w:sz w:val="24"/>
          <w:szCs w:val="24"/>
        </w:rPr>
        <w:t xml:space="preserve">ę ir laimėjusį pasiūlymą </w:t>
      </w:r>
      <w:r>
        <w:rPr>
          <w:rFonts w:cs="Times New Roman"/>
          <w:sz w:val="24"/>
          <w:szCs w:val="24"/>
          <w:lang w:val="it-IT"/>
        </w:rPr>
        <w:t>bei priima sprendim</w:t>
      </w:r>
      <w:r>
        <w:rPr>
          <w:rFonts w:cs="Times New Roman"/>
          <w:sz w:val="24"/>
          <w:szCs w:val="24"/>
        </w:rPr>
        <w:t>ą dė</w:t>
      </w:r>
      <w:r>
        <w:rPr>
          <w:rFonts w:cs="Times New Roman"/>
          <w:sz w:val="24"/>
          <w:szCs w:val="24"/>
          <w:lang w:val="it-IT"/>
        </w:rPr>
        <w:t>l sutarties sudarymo.</w:t>
      </w:r>
    </w:p>
    <w:p w14:paraId="5796E15E">
      <w:pPr>
        <w:pStyle w:val="49"/>
        <w:spacing w:after="0"/>
        <w:rPr>
          <w:rFonts w:cs="Times New Roman"/>
          <w:sz w:val="24"/>
          <w:szCs w:val="24"/>
        </w:rPr>
      </w:pPr>
      <w:r>
        <w:rPr>
          <w:rFonts w:cs="Times New Roman"/>
          <w:sz w:val="24"/>
          <w:szCs w:val="24"/>
        </w:rPr>
        <w:t>13.2. Pasiūlymai eilėje surašomi ekonominio naudingumo mažėjimo tvarka. Jeigu kelių pateiktų pasiūlymų ekonominis naudingumas yra vienoda</w:t>
      </w:r>
      <w:r>
        <w:rPr>
          <w:rFonts w:cs="Times New Roman"/>
          <w:sz w:val="24"/>
          <w:szCs w:val="24"/>
          <w:lang w:val="fr-FR"/>
        </w:rPr>
        <w:t>s, nustatant pasi</w:t>
      </w:r>
      <w:r>
        <w:rPr>
          <w:rFonts w:cs="Times New Roman"/>
          <w:sz w:val="24"/>
          <w:szCs w:val="24"/>
        </w:rPr>
        <w:t xml:space="preserve">ūlymų </w:t>
      </w:r>
      <w:r>
        <w:rPr>
          <w:rFonts w:cs="Times New Roman"/>
          <w:sz w:val="24"/>
          <w:szCs w:val="24"/>
          <w:lang w:val="de-DE"/>
        </w:rPr>
        <w:t>eil</w:t>
      </w:r>
      <w:r>
        <w:rPr>
          <w:rFonts w:cs="Times New Roman"/>
          <w:sz w:val="24"/>
          <w:szCs w:val="24"/>
        </w:rPr>
        <w:t xml:space="preserve">ę </w:t>
      </w:r>
      <w:r>
        <w:rPr>
          <w:rFonts w:cs="Times New Roman"/>
          <w:sz w:val="24"/>
          <w:szCs w:val="24"/>
          <w:lang w:val="nl-NL"/>
        </w:rPr>
        <w:t xml:space="preserve">pirmesnis </w:t>
      </w:r>
      <w:r>
        <w:rPr>
          <w:rFonts w:cs="Times New Roman"/>
          <w:sz w:val="24"/>
          <w:szCs w:val="24"/>
        </w:rPr>
        <w:t xml:space="preserve">į šią </w:t>
      </w:r>
      <w:r>
        <w:rPr>
          <w:rFonts w:cs="Times New Roman"/>
          <w:sz w:val="24"/>
          <w:szCs w:val="24"/>
          <w:lang w:val="de-DE"/>
        </w:rPr>
        <w:t>eil</w:t>
      </w:r>
      <w:r>
        <w:rPr>
          <w:rFonts w:cs="Times New Roman"/>
          <w:sz w:val="24"/>
          <w:szCs w:val="24"/>
        </w:rPr>
        <w:t>ę įraš</w:t>
      </w:r>
      <w:r>
        <w:rPr>
          <w:rFonts w:cs="Times New Roman"/>
          <w:sz w:val="24"/>
          <w:szCs w:val="24"/>
          <w:lang w:val="nl-NL"/>
        </w:rPr>
        <w:t>omas tiek</w:t>
      </w:r>
      <w:r>
        <w:rPr>
          <w:rFonts w:cs="Times New Roman"/>
          <w:sz w:val="24"/>
          <w:szCs w:val="24"/>
        </w:rPr>
        <w:t>ėjas, kurio pasiūlymas CVP IS priemonėmis pateiktas anksč</w:t>
      </w:r>
      <w:r>
        <w:rPr>
          <w:rFonts w:cs="Times New Roman"/>
          <w:sz w:val="24"/>
          <w:szCs w:val="24"/>
          <w:lang w:val="it-IT"/>
        </w:rPr>
        <w:t>iausiai.</w:t>
      </w:r>
    </w:p>
    <w:p w14:paraId="759E0016">
      <w:pPr>
        <w:pStyle w:val="49"/>
        <w:spacing w:after="0"/>
        <w:rPr>
          <w:rFonts w:cs="Times New Roman"/>
          <w:sz w:val="24"/>
          <w:szCs w:val="24"/>
        </w:rPr>
      </w:pPr>
      <w:r>
        <w:rPr>
          <w:rFonts w:cs="Times New Roman"/>
          <w:sz w:val="24"/>
          <w:szCs w:val="24"/>
        </w:rPr>
        <w:t xml:space="preserve">13.3. Laimėjusiu pasiūlymu pripažįstamas pasiūlymas esantis pasiūlymų </w:t>
      </w:r>
      <w:r>
        <w:rPr>
          <w:rFonts w:cs="Times New Roman"/>
          <w:sz w:val="24"/>
          <w:szCs w:val="24"/>
          <w:lang w:val="de-DE"/>
        </w:rPr>
        <w:t>eil</w:t>
      </w:r>
      <w:r>
        <w:rPr>
          <w:rFonts w:cs="Times New Roman"/>
          <w:sz w:val="24"/>
          <w:szCs w:val="24"/>
        </w:rPr>
        <w:t>ės pirmoje vietoje Viešųjų pirkimų į</w:t>
      </w:r>
      <w:r>
        <w:rPr>
          <w:rFonts w:cs="Times New Roman"/>
          <w:sz w:val="24"/>
          <w:szCs w:val="24"/>
          <w:lang w:val="de-DE"/>
        </w:rPr>
        <w:t xml:space="preserve">statymo bei </w:t>
      </w:r>
      <w:r>
        <w:rPr>
          <w:rFonts w:cs="Times New Roman"/>
          <w:sz w:val="24"/>
          <w:szCs w:val="24"/>
        </w:rPr>
        <w:t xml:space="preserve">šių pirkimo dokumentų nustatyta tvarka. </w:t>
      </w:r>
    </w:p>
    <w:p w14:paraId="08C691E5">
      <w:pPr>
        <w:pStyle w:val="49"/>
        <w:spacing w:after="0"/>
        <w:rPr>
          <w:rFonts w:cs="Times New Roman"/>
          <w:sz w:val="24"/>
          <w:szCs w:val="24"/>
        </w:rPr>
      </w:pPr>
      <w:r>
        <w:rPr>
          <w:rFonts w:cs="Times New Roman"/>
          <w:sz w:val="24"/>
          <w:szCs w:val="24"/>
        </w:rPr>
        <w:t xml:space="preserve">13.4. Tais atvejais, kai pasiūlymą pateikė tik vienas tiekėjas, pasiūlymų </w:t>
      </w:r>
      <w:r>
        <w:rPr>
          <w:rFonts w:cs="Times New Roman"/>
          <w:sz w:val="24"/>
          <w:szCs w:val="24"/>
          <w:lang w:val="de-DE"/>
        </w:rPr>
        <w:t>eil</w:t>
      </w:r>
      <w:r>
        <w:rPr>
          <w:rFonts w:cs="Times New Roman"/>
          <w:sz w:val="24"/>
          <w:szCs w:val="24"/>
        </w:rPr>
        <w:t>ė nenustatoma ir jo pasiūlymas laikomas laimėjusiu, jeigu nebuvo atmestas pagal šių pirkimo dokumentų sąlygas.</w:t>
      </w:r>
    </w:p>
    <w:p w14:paraId="55E88CE6">
      <w:pPr>
        <w:pStyle w:val="49"/>
        <w:spacing w:after="0"/>
        <w:rPr>
          <w:rFonts w:cs="Times New Roman"/>
          <w:sz w:val="24"/>
          <w:szCs w:val="24"/>
        </w:rPr>
      </w:pPr>
      <w:r>
        <w:rPr>
          <w:rFonts w:cs="Times New Roman"/>
          <w:sz w:val="24"/>
          <w:szCs w:val="24"/>
        </w:rPr>
        <w:t xml:space="preserve">13.5. Apie pasiūlymų </w:t>
      </w:r>
      <w:r>
        <w:rPr>
          <w:rFonts w:cs="Times New Roman"/>
          <w:sz w:val="24"/>
          <w:szCs w:val="24"/>
          <w:lang w:val="de-DE"/>
        </w:rPr>
        <w:t>eil</w:t>
      </w:r>
      <w:r>
        <w:rPr>
          <w:rFonts w:cs="Times New Roman"/>
          <w:sz w:val="24"/>
          <w:szCs w:val="24"/>
        </w:rPr>
        <w:t xml:space="preserve">ės ir laimėjusio pasiūlymo nustatymą </w:t>
      </w:r>
      <w:r>
        <w:rPr>
          <w:rFonts w:cs="Times New Roman"/>
          <w:sz w:val="24"/>
          <w:szCs w:val="24"/>
          <w:lang w:val="it-IT"/>
        </w:rPr>
        <w:t>ir apie sprendim</w:t>
      </w:r>
      <w:r>
        <w:rPr>
          <w:rFonts w:cs="Times New Roman"/>
          <w:sz w:val="24"/>
          <w:szCs w:val="24"/>
        </w:rPr>
        <w:t xml:space="preserve">ą </w:t>
      </w:r>
      <w:r>
        <w:rPr>
          <w:rFonts w:cs="Times New Roman"/>
          <w:sz w:val="24"/>
          <w:szCs w:val="24"/>
          <w:lang w:val="it-IT"/>
        </w:rPr>
        <w:t>sudaryti sutart</w:t>
      </w:r>
      <w:r>
        <w:rPr>
          <w:rFonts w:cs="Times New Roman"/>
          <w:sz w:val="24"/>
          <w:szCs w:val="24"/>
        </w:rPr>
        <w:t>į, nedelsiant, bet ne vėliau kaip per 5 darbo dienų nuo sprendimo priė</w:t>
      </w:r>
      <w:r>
        <w:rPr>
          <w:rFonts w:cs="Times New Roman"/>
          <w:sz w:val="24"/>
          <w:szCs w:val="24"/>
          <w:lang w:val="it-IT"/>
        </w:rPr>
        <w:t>mimo, ra</w:t>
      </w:r>
      <w:r>
        <w:rPr>
          <w:rFonts w:cs="Times New Roman"/>
          <w:sz w:val="24"/>
          <w:szCs w:val="24"/>
        </w:rPr>
        <w:t>štu CPV IS priemonė</w:t>
      </w:r>
      <w:r>
        <w:rPr>
          <w:rFonts w:cs="Times New Roman"/>
          <w:sz w:val="24"/>
          <w:szCs w:val="24"/>
          <w:lang w:val="fr-FR"/>
        </w:rPr>
        <w:t>mis prane</w:t>
      </w:r>
      <w:r>
        <w:rPr>
          <w:rFonts w:cs="Times New Roman"/>
          <w:sz w:val="24"/>
          <w:szCs w:val="24"/>
        </w:rPr>
        <w:t>šama pasiū</w:t>
      </w:r>
      <w:r>
        <w:rPr>
          <w:rFonts w:cs="Times New Roman"/>
          <w:sz w:val="24"/>
          <w:szCs w:val="24"/>
          <w:lang w:val="nl-NL"/>
        </w:rPr>
        <w:t>lymus pateikusiems tiek</w:t>
      </w:r>
      <w:r>
        <w:rPr>
          <w:rFonts w:cs="Times New Roman"/>
          <w:sz w:val="24"/>
          <w:szCs w:val="24"/>
        </w:rPr>
        <w:t>ėjams. Tiekė</w:t>
      </w:r>
      <w:r>
        <w:rPr>
          <w:rFonts w:cs="Times New Roman"/>
          <w:sz w:val="24"/>
          <w:szCs w:val="24"/>
          <w:lang w:val="de-DE"/>
        </w:rPr>
        <w:t>jams, kuri</w:t>
      </w:r>
      <w:r>
        <w:rPr>
          <w:rFonts w:cs="Times New Roman"/>
          <w:sz w:val="24"/>
          <w:szCs w:val="24"/>
        </w:rPr>
        <w:t xml:space="preserve">ų pasiūlymai neįrašyti į šią </w:t>
      </w:r>
      <w:r>
        <w:rPr>
          <w:rFonts w:cs="Times New Roman"/>
          <w:sz w:val="24"/>
          <w:szCs w:val="24"/>
          <w:lang w:val="de-DE"/>
        </w:rPr>
        <w:t>eil</w:t>
      </w:r>
      <w:r>
        <w:rPr>
          <w:rFonts w:cs="Times New Roman"/>
          <w:sz w:val="24"/>
          <w:szCs w:val="24"/>
        </w:rPr>
        <w:t xml:space="preserve">ę, kartu su pranešimu apie nustatytą </w:t>
      </w:r>
      <w:r>
        <w:rPr>
          <w:rFonts w:cs="Times New Roman"/>
          <w:sz w:val="24"/>
          <w:szCs w:val="24"/>
          <w:lang w:val="de-DE"/>
        </w:rPr>
        <w:t>eil</w:t>
      </w:r>
      <w:r>
        <w:rPr>
          <w:rFonts w:cs="Times New Roman"/>
          <w:sz w:val="24"/>
          <w:szCs w:val="24"/>
        </w:rPr>
        <w:t>ę ir laimėjusį pasiūlymą</w:t>
      </w:r>
      <w:r>
        <w:rPr>
          <w:rFonts w:cs="Times New Roman"/>
          <w:sz w:val="24"/>
          <w:szCs w:val="24"/>
          <w:lang w:val="fr-FR"/>
        </w:rPr>
        <w:t>, ra</w:t>
      </w:r>
      <w:r>
        <w:rPr>
          <w:rFonts w:cs="Times New Roman"/>
          <w:sz w:val="24"/>
          <w:szCs w:val="24"/>
        </w:rPr>
        <w:t>štu CVP IS priemonė</w:t>
      </w:r>
      <w:r>
        <w:rPr>
          <w:rFonts w:cs="Times New Roman"/>
          <w:sz w:val="24"/>
          <w:szCs w:val="24"/>
          <w:lang w:val="fr-FR"/>
        </w:rPr>
        <w:t>mis prane</w:t>
      </w:r>
      <w:r>
        <w:rPr>
          <w:rFonts w:cs="Times New Roman"/>
          <w:sz w:val="24"/>
          <w:szCs w:val="24"/>
        </w:rPr>
        <w:t>š</w:t>
      </w:r>
      <w:r>
        <w:rPr>
          <w:rFonts w:cs="Times New Roman"/>
          <w:sz w:val="24"/>
          <w:szCs w:val="24"/>
          <w:lang w:val="pt-PT"/>
        </w:rPr>
        <w:t>ama ir apie j</w:t>
      </w:r>
      <w:r>
        <w:rPr>
          <w:rFonts w:cs="Times New Roman"/>
          <w:sz w:val="24"/>
          <w:szCs w:val="24"/>
        </w:rPr>
        <w:t>ų pasiūlymų atmetimo priež</w:t>
      </w:r>
      <w:r>
        <w:rPr>
          <w:rFonts w:cs="Times New Roman"/>
          <w:sz w:val="24"/>
          <w:szCs w:val="24"/>
          <w:lang w:val="it-IT"/>
        </w:rPr>
        <w:t>astis. Jei bus nuspr</w:t>
      </w:r>
      <w:r>
        <w:rPr>
          <w:rFonts w:cs="Times New Roman"/>
          <w:sz w:val="24"/>
          <w:szCs w:val="24"/>
        </w:rPr>
        <w:t>ę</w:t>
      </w:r>
      <w:r>
        <w:rPr>
          <w:rFonts w:cs="Times New Roman"/>
          <w:sz w:val="24"/>
          <w:szCs w:val="24"/>
          <w:lang w:val="it-IT"/>
        </w:rPr>
        <w:t>sta nesudaryti remonto darbų sutarties, min</w:t>
      </w:r>
      <w:r>
        <w:rPr>
          <w:rFonts w:cs="Times New Roman"/>
          <w:sz w:val="24"/>
          <w:szCs w:val="24"/>
        </w:rPr>
        <w:t>ėtame pranešime nurodomos tokio sprendimo priežastys.</w:t>
      </w:r>
    </w:p>
    <w:p w14:paraId="4D784FA1">
      <w:pPr>
        <w:pStyle w:val="49"/>
        <w:spacing w:after="0"/>
        <w:rPr>
          <w:rFonts w:cs="Times New Roman"/>
          <w:sz w:val="24"/>
          <w:szCs w:val="24"/>
        </w:rPr>
      </w:pPr>
      <w:r>
        <w:rPr>
          <w:rFonts w:cs="Times New Roman"/>
          <w:sz w:val="24"/>
          <w:szCs w:val="24"/>
        </w:rPr>
        <w:t xml:space="preserve">13.6. Sutartis negali būti sudaryta, kol nepasibaigė </w:t>
      </w:r>
      <w:r>
        <w:rPr>
          <w:rFonts w:cs="Times New Roman"/>
          <w:sz w:val="24"/>
          <w:szCs w:val="24"/>
          <w:lang w:val="it-IT"/>
        </w:rPr>
        <w:t>sutarties sudarymo atid</w:t>
      </w:r>
      <w:r>
        <w:rPr>
          <w:rFonts w:cs="Times New Roman"/>
          <w:sz w:val="24"/>
          <w:szCs w:val="24"/>
        </w:rPr>
        <w:t xml:space="preserve">ėjimo terminas, t. y. ne anksčiau kaip po 5 darbo </w:t>
      </w:r>
      <w:r>
        <w:rPr>
          <w:rFonts w:cs="Times New Roman"/>
          <w:sz w:val="24"/>
          <w:szCs w:val="24"/>
          <w:lang w:val="de-DE"/>
        </w:rPr>
        <w:t>dien</w:t>
      </w:r>
      <w:r>
        <w:rPr>
          <w:rFonts w:cs="Times New Roman"/>
          <w:sz w:val="24"/>
          <w:szCs w:val="24"/>
        </w:rPr>
        <w:t xml:space="preserve">ų </w:t>
      </w:r>
      <w:r>
        <w:rPr>
          <w:rFonts w:cs="Times New Roman"/>
          <w:sz w:val="24"/>
          <w:szCs w:val="24"/>
          <w:lang w:val="it-IT"/>
        </w:rPr>
        <w:t>nuo prane</w:t>
      </w:r>
      <w:r>
        <w:rPr>
          <w:rFonts w:cs="Times New Roman"/>
          <w:sz w:val="24"/>
          <w:szCs w:val="24"/>
        </w:rPr>
        <w:t>š</w:t>
      </w:r>
      <w:r>
        <w:rPr>
          <w:rFonts w:cs="Times New Roman"/>
          <w:sz w:val="24"/>
          <w:szCs w:val="24"/>
          <w:lang w:val="it-IT"/>
        </w:rPr>
        <w:t>imo apie sprendim</w:t>
      </w:r>
      <w:r>
        <w:rPr>
          <w:rFonts w:cs="Times New Roman"/>
          <w:sz w:val="24"/>
          <w:szCs w:val="24"/>
        </w:rPr>
        <w:t xml:space="preserve">ą </w:t>
      </w:r>
      <w:r>
        <w:rPr>
          <w:rFonts w:cs="Times New Roman"/>
          <w:sz w:val="24"/>
          <w:szCs w:val="24"/>
          <w:lang w:val="it-IT"/>
        </w:rPr>
        <w:t>sudaryti sutart</w:t>
      </w:r>
      <w:r>
        <w:rPr>
          <w:rFonts w:cs="Times New Roman"/>
          <w:sz w:val="24"/>
          <w:szCs w:val="24"/>
        </w:rPr>
        <w:t>į iš</w:t>
      </w:r>
      <w:r>
        <w:rPr>
          <w:rFonts w:cs="Times New Roman"/>
          <w:sz w:val="24"/>
          <w:szCs w:val="24"/>
          <w:lang w:val="it-IT"/>
        </w:rPr>
        <w:t>siuntimo i</w:t>
      </w:r>
      <w:r>
        <w:rPr>
          <w:rFonts w:cs="Times New Roman"/>
          <w:sz w:val="24"/>
          <w:szCs w:val="24"/>
        </w:rPr>
        <w:t xml:space="preserve">š </w:t>
      </w:r>
      <w:r>
        <w:rPr>
          <w:rFonts w:cs="Times New Roman"/>
          <w:sz w:val="24"/>
          <w:szCs w:val="24"/>
          <w:lang w:val="nl-NL"/>
        </w:rPr>
        <w:t>perkan</w:t>
      </w:r>
      <w:r>
        <w:rPr>
          <w:rFonts w:cs="Times New Roman"/>
          <w:sz w:val="24"/>
          <w:szCs w:val="24"/>
        </w:rPr>
        <w:t>čiosios organizacijos suinteresuotiems kandidatams ir suinteresuotiems dalyviams dienos, išskyrus atvejus, kai vienintelis suinteresuotas dalyvis yra tas, su kuriuo sudaroma sutartis.</w:t>
      </w:r>
    </w:p>
    <w:p w14:paraId="68B70799">
      <w:pPr>
        <w:pStyle w:val="49"/>
        <w:spacing w:after="0"/>
        <w:rPr>
          <w:rFonts w:cs="Times New Roman"/>
          <w:sz w:val="24"/>
          <w:szCs w:val="24"/>
        </w:rPr>
      </w:pPr>
      <w:r>
        <w:rPr>
          <w:rFonts w:cs="Times New Roman"/>
          <w:sz w:val="24"/>
          <w:szCs w:val="24"/>
        </w:rPr>
        <w:t>13.7. Jeigu tiekėjas, kuriam buvo pasiū</w:t>
      </w:r>
      <w:r>
        <w:rPr>
          <w:rFonts w:cs="Times New Roman"/>
          <w:sz w:val="24"/>
          <w:szCs w:val="24"/>
          <w:lang w:val="it-IT"/>
        </w:rPr>
        <w:t>lyta sudaryti sutart</w:t>
      </w:r>
      <w:r>
        <w:rPr>
          <w:rFonts w:cs="Times New Roman"/>
          <w:sz w:val="24"/>
          <w:szCs w:val="24"/>
        </w:rPr>
        <w:t>į</w:t>
      </w:r>
      <w:r>
        <w:rPr>
          <w:rFonts w:cs="Times New Roman"/>
          <w:sz w:val="24"/>
          <w:szCs w:val="24"/>
          <w:lang w:val="fr-FR"/>
        </w:rPr>
        <w:t>, ra</w:t>
      </w:r>
      <w:r>
        <w:rPr>
          <w:rFonts w:cs="Times New Roman"/>
          <w:sz w:val="24"/>
          <w:szCs w:val="24"/>
        </w:rPr>
        <w:t xml:space="preserve">štu atsisako ją sudaryti arba nepateikia pirkimo dokumentuose nustatyto sutarties įvykdymo užtikrinimo (jei reikalaujama pirkimo sąlygų priede), arba iki perkančiosios organizacijos nurodyto laiko nepristato pasirašytos sutarties, arba atsisako sudaryti sutartį dokumentuose nustatytomis sąlygomis, laikoma, kad jis atsisakė </w:t>
      </w:r>
      <w:r>
        <w:rPr>
          <w:rFonts w:cs="Times New Roman"/>
          <w:sz w:val="24"/>
          <w:szCs w:val="24"/>
          <w:lang w:val="it-IT"/>
        </w:rPr>
        <w:t>sudaryti sutart</w:t>
      </w:r>
      <w:r>
        <w:rPr>
          <w:rFonts w:cs="Times New Roman"/>
          <w:sz w:val="24"/>
          <w:szCs w:val="24"/>
        </w:rPr>
        <w:t>į. Tuo atveju,</w:t>
      </w:r>
      <w:r>
        <w:rPr>
          <w:rFonts w:cs="Times New Roman"/>
          <w:sz w:val="24"/>
          <w:szCs w:val="24"/>
          <w:lang w:val="nl-NL"/>
        </w:rPr>
        <w:t xml:space="preserve"> perkan</w:t>
      </w:r>
      <w:r>
        <w:rPr>
          <w:rFonts w:cs="Times New Roman"/>
          <w:sz w:val="24"/>
          <w:szCs w:val="24"/>
        </w:rPr>
        <w:t xml:space="preserve">čioji organizacija siūlo sudaryti sutartį </w:t>
      </w:r>
      <w:r>
        <w:rPr>
          <w:rFonts w:cs="Times New Roman"/>
          <w:sz w:val="24"/>
          <w:szCs w:val="24"/>
          <w:lang w:val="nl-NL"/>
        </w:rPr>
        <w:t>tiek</w:t>
      </w:r>
      <w:r>
        <w:rPr>
          <w:rFonts w:cs="Times New Roman"/>
          <w:sz w:val="24"/>
          <w:szCs w:val="24"/>
        </w:rPr>
        <w:t xml:space="preserve">ėjui, kurio pasiūlymas pagal komisijos patvirtintą pasiūlymų </w:t>
      </w:r>
      <w:r>
        <w:rPr>
          <w:rFonts w:cs="Times New Roman"/>
          <w:sz w:val="24"/>
          <w:szCs w:val="24"/>
          <w:lang w:val="de-DE"/>
        </w:rPr>
        <w:t>eil</w:t>
      </w:r>
      <w:r>
        <w:rPr>
          <w:rFonts w:cs="Times New Roman"/>
          <w:sz w:val="24"/>
          <w:szCs w:val="24"/>
        </w:rPr>
        <w:t>ę yra pirmas po tiekėjo, atsisakiusio sudaryti sutartį.</w:t>
      </w:r>
    </w:p>
    <w:p w14:paraId="250C97E0">
      <w:pPr>
        <w:pStyle w:val="49"/>
        <w:spacing w:after="0"/>
        <w:rPr>
          <w:rFonts w:cs="Times New Roman"/>
          <w:sz w:val="24"/>
        </w:rPr>
      </w:pPr>
      <w:r>
        <w:rPr>
          <w:rFonts w:cs="Times New Roman"/>
          <w:sz w:val="24"/>
        </w:rPr>
        <w:t>13.8. Perkančioji organizacija reikalauja, kad sutarties įvykdymas būtų užtikrinimas.</w:t>
      </w:r>
    </w:p>
    <w:p w14:paraId="5C2AB0BF">
      <w:pPr>
        <w:widowControl w:val="0"/>
        <w:tabs>
          <w:tab w:val="left" w:pos="567"/>
          <w:tab w:val="left" w:pos="709"/>
          <w:tab w:val="left" w:pos="1134"/>
        </w:tabs>
        <w:autoSpaceDE w:val="0"/>
        <w:autoSpaceDN w:val="0"/>
        <w:adjustRightInd w:val="0"/>
        <w:jc w:val="both"/>
      </w:pPr>
      <w:r>
        <w:t>13.10. Tiekėjas per perkančiosios organizacijos nurodytą terminą turi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w:t>
      </w:r>
      <w:r>
        <w:rPr>
          <w:i/>
        </w:rPr>
        <w:t xml:space="preserve"> – </w:t>
      </w:r>
      <w:r>
        <w:t>5 procentų</w:t>
      </w:r>
      <w:r>
        <w:rPr>
          <w:i/>
        </w:rPr>
        <w:t xml:space="preserve"> </w:t>
      </w:r>
      <w:r>
        <w:t xml:space="preserve">nuo tiekėjo pasiūlyme nurodytos bendros kainos su PVM.  </w:t>
      </w:r>
    </w:p>
    <w:p w14:paraId="4A04073C">
      <w:pPr>
        <w:spacing w:before="60" w:after="60"/>
        <w:jc w:val="both"/>
      </w:pPr>
      <w:r>
        <w:t>13.11. Įvykdžius darbus, Rangovas pateikia Pirkėjui atliktų darbų aktą, naudojimosi bei priežiūros instrukciją, taip pat panaudotų medžiagų atitikties deklaracijas eksploatacinių savybių deklaracijas.</w:t>
      </w:r>
    </w:p>
    <w:p w14:paraId="5AB554BB">
      <w:pPr>
        <w:jc w:val="both"/>
        <w:rPr>
          <w:sz w:val="22"/>
          <w:szCs w:val="22"/>
        </w:rPr>
      </w:pPr>
      <w:r>
        <w:rPr>
          <w:bCs/>
        </w:rPr>
        <w:t>13.12.</w:t>
      </w:r>
      <w:r>
        <w:t xml:space="preserve"> Jei darbai atlikti tinkamai, Pirkėjo atstovas pasirašo atliktų darbų aktą ir Rangovas  Pirkėjui pateikia sąskaitą-faktūrą. </w:t>
      </w:r>
    </w:p>
    <w:p w14:paraId="2A23B04B">
      <w:pPr>
        <w:widowControl w:val="0"/>
        <w:tabs>
          <w:tab w:val="left" w:pos="567"/>
          <w:tab w:val="left" w:pos="1134"/>
        </w:tabs>
        <w:autoSpaceDE w:val="0"/>
        <w:autoSpaceDN w:val="0"/>
        <w:adjustRightInd w:val="0"/>
        <w:jc w:val="both"/>
      </w:pPr>
    </w:p>
    <w:p w14:paraId="1F94F5B0">
      <w:pPr>
        <w:pStyle w:val="49"/>
        <w:spacing w:after="0"/>
        <w:rPr>
          <w:rFonts w:cs="Times New Roman"/>
          <w:sz w:val="24"/>
          <w:szCs w:val="24"/>
        </w:rPr>
      </w:pPr>
    </w:p>
    <w:p w14:paraId="158C3B04">
      <w:pPr>
        <w:pStyle w:val="2"/>
        <w:numPr>
          <w:ilvl w:val="0"/>
          <w:numId w:val="4"/>
        </w:numPr>
        <w:spacing w:before="0" w:after="0"/>
        <w:ind w:firstLine="0"/>
        <w:rPr>
          <w:b/>
          <w:sz w:val="24"/>
          <w:szCs w:val="24"/>
        </w:rPr>
      </w:pPr>
      <w:bookmarkStart w:id="38" w:name="_Toc488306776"/>
      <w:r>
        <w:rPr>
          <w:b/>
          <w:sz w:val="24"/>
          <w:szCs w:val="24"/>
        </w:rPr>
        <w:t xml:space="preserve">PRETENZIJŲ </w:t>
      </w:r>
      <w:r>
        <w:rPr>
          <w:b/>
          <w:sz w:val="24"/>
          <w:szCs w:val="24"/>
          <w:lang w:val="de-DE"/>
        </w:rPr>
        <w:t>IR SKUND</w:t>
      </w:r>
      <w:r>
        <w:rPr>
          <w:b/>
          <w:sz w:val="24"/>
          <w:szCs w:val="24"/>
        </w:rPr>
        <w:t>Ų NAGRINĖJIMAS</w:t>
      </w:r>
      <w:bookmarkEnd w:id="38"/>
    </w:p>
    <w:p w14:paraId="75004DF5"/>
    <w:bookmarkEnd w:id="31"/>
    <w:bookmarkEnd w:id="32"/>
    <w:bookmarkEnd w:id="33"/>
    <w:p w14:paraId="0FFA05D0">
      <w:pPr>
        <w:pStyle w:val="49"/>
        <w:spacing w:after="0"/>
        <w:rPr>
          <w:rFonts w:cs="Times New Roman"/>
          <w:sz w:val="24"/>
          <w:szCs w:val="24"/>
        </w:rPr>
      </w:pPr>
      <w:r>
        <w:rPr>
          <w:rFonts w:cs="Times New Roman"/>
          <w:sz w:val="24"/>
          <w:szCs w:val="24"/>
        </w:rPr>
        <w:t>14.1. Tiekė</w:t>
      </w:r>
      <w:r>
        <w:rPr>
          <w:rFonts w:cs="Times New Roman"/>
          <w:sz w:val="24"/>
          <w:szCs w:val="24"/>
          <w:lang w:val="pt-PT"/>
        </w:rPr>
        <w:t>jas, nor</w:t>
      </w:r>
      <w:r>
        <w:rPr>
          <w:rFonts w:cs="Times New Roman"/>
          <w:sz w:val="24"/>
          <w:szCs w:val="24"/>
        </w:rPr>
        <w:t>ė</w:t>
      </w:r>
      <w:r>
        <w:rPr>
          <w:rFonts w:cs="Times New Roman"/>
          <w:sz w:val="24"/>
          <w:szCs w:val="24"/>
          <w:lang w:val="it-IT"/>
        </w:rPr>
        <w:t>damas iki sutarties ar preliminariosios sutarties sudarymo teisme gin</w:t>
      </w:r>
      <w:r>
        <w:rPr>
          <w:rFonts w:cs="Times New Roman"/>
          <w:sz w:val="24"/>
          <w:szCs w:val="24"/>
        </w:rPr>
        <w:t>čyti perkančiosios organizacijos sprendimus ar veiksmus, pirmiausia raštu (faksu, elektroninėmis priemonėmis arba pasiraš</w:t>
      </w:r>
      <w:r>
        <w:rPr>
          <w:rFonts w:cs="Times New Roman"/>
          <w:sz w:val="24"/>
          <w:szCs w:val="24"/>
          <w:lang w:val="it-IT"/>
        </w:rPr>
        <w:t>ytinai per pa</w:t>
      </w:r>
      <w:r>
        <w:rPr>
          <w:rFonts w:cs="Times New Roman"/>
          <w:sz w:val="24"/>
          <w:szCs w:val="24"/>
        </w:rPr>
        <w:t xml:space="preserve">što paslaugos teikėją ar kitą tinkamą vežėją) turi pateikti pretenziją </w:t>
      </w:r>
      <w:r>
        <w:rPr>
          <w:rFonts w:cs="Times New Roman"/>
          <w:sz w:val="24"/>
          <w:szCs w:val="24"/>
          <w:lang w:val="nl-NL"/>
        </w:rPr>
        <w:t>perkan</w:t>
      </w:r>
      <w:r>
        <w:rPr>
          <w:rFonts w:cs="Times New Roman"/>
          <w:sz w:val="24"/>
          <w:szCs w:val="24"/>
        </w:rPr>
        <w:t>čiajai organizacijai.</w:t>
      </w:r>
    </w:p>
    <w:p w14:paraId="6941FDCA">
      <w:pPr>
        <w:pStyle w:val="49"/>
        <w:spacing w:after="0"/>
        <w:rPr>
          <w:rFonts w:cs="Times New Roman"/>
          <w:sz w:val="24"/>
          <w:szCs w:val="24"/>
        </w:rPr>
      </w:pPr>
      <w:r>
        <w:rPr>
          <w:rFonts w:cs="Times New Roman"/>
          <w:sz w:val="24"/>
          <w:szCs w:val="24"/>
        </w:rPr>
        <w:t xml:space="preserve">14.2. Tiekėjas turi teisę pateikti pretenziją </w:t>
      </w:r>
      <w:r>
        <w:rPr>
          <w:rFonts w:cs="Times New Roman"/>
          <w:sz w:val="24"/>
          <w:szCs w:val="24"/>
          <w:lang w:val="nl-NL"/>
        </w:rPr>
        <w:t>perkan</w:t>
      </w:r>
      <w:r>
        <w:rPr>
          <w:rFonts w:cs="Times New Roman"/>
          <w:sz w:val="24"/>
          <w:szCs w:val="24"/>
        </w:rPr>
        <w:t>čiajai organizacijai, pateikti prašymą ar pareikš</w:t>
      </w:r>
      <w:r>
        <w:rPr>
          <w:rFonts w:cs="Times New Roman"/>
          <w:sz w:val="24"/>
          <w:szCs w:val="24"/>
          <w:lang w:val="it-IT"/>
        </w:rPr>
        <w:t>ti ie</w:t>
      </w:r>
      <w:r>
        <w:rPr>
          <w:rFonts w:cs="Times New Roman"/>
          <w:sz w:val="24"/>
          <w:szCs w:val="24"/>
        </w:rPr>
        <w:t>škinį teismui (iš</w:t>
      </w:r>
      <w:r>
        <w:rPr>
          <w:rFonts w:cs="Times New Roman"/>
          <w:sz w:val="24"/>
          <w:szCs w:val="24"/>
          <w:lang w:val="sv-SE"/>
        </w:rPr>
        <w:t>skyrus ie</w:t>
      </w:r>
      <w:r>
        <w:rPr>
          <w:rFonts w:cs="Times New Roman"/>
          <w:sz w:val="24"/>
          <w:szCs w:val="24"/>
        </w:rPr>
        <w:t>škinį dėl sutarties ar preliminariosios sutarties pripažinimo negaliojančia ar ieškinį dėl sutarties nutraukimo pripažinimo nepagrįstu):</w:t>
      </w:r>
    </w:p>
    <w:p w14:paraId="583E822C">
      <w:pPr>
        <w:pStyle w:val="49"/>
        <w:spacing w:after="0"/>
        <w:rPr>
          <w:rFonts w:cs="Times New Roman"/>
          <w:sz w:val="24"/>
          <w:szCs w:val="24"/>
        </w:rPr>
      </w:pPr>
      <w:r>
        <w:rPr>
          <w:rFonts w:cs="Times New Roman"/>
          <w:sz w:val="24"/>
          <w:szCs w:val="24"/>
        </w:rPr>
        <w:t>14.2.1.</w:t>
      </w:r>
      <w:r>
        <w:rPr>
          <w:rFonts w:cs="Times New Roman"/>
          <w:sz w:val="24"/>
          <w:szCs w:val="24"/>
          <w:lang w:val="it-IT"/>
        </w:rPr>
        <w:t xml:space="preserve"> per </w:t>
      </w:r>
      <w:r>
        <w:rPr>
          <w:rFonts w:cs="Times New Roman"/>
          <w:sz w:val="24"/>
          <w:szCs w:val="24"/>
        </w:rPr>
        <w:t>5 darbo</w:t>
      </w:r>
      <w:r>
        <w:rPr>
          <w:rFonts w:cs="Times New Roman"/>
          <w:sz w:val="24"/>
          <w:szCs w:val="24"/>
          <w:lang w:val="nl-NL"/>
        </w:rPr>
        <w:t xml:space="preserve"> dien</w:t>
      </w:r>
      <w:r>
        <w:rPr>
          <w:rFonts w:cs="Times New Roman"/>
          <w:sz w:val="24"/>
          <w:szCs w:val="24"/>
        </w:rPr>
        <w:t>as</w:t>
      </w:r>
      <w:r>
        <w:rPr>
          <w:rFonts w:cs="Times New Roman"/>
          <w:sz w:val="24"/>
          <w:szCs w:val="24"/>
          <w:lang w:val="it-IT"/>
        </w:rPr>
        <w:t xml:space="preserve"> nuo perkan</w:t>
      </w:r>
      <w:r>
        <w:rPr>
          <w:rFonts w:cs="Times New Roman"/>
          <w:sz w:val="24"/>
          <w:szCs w:val="24"/>
        </w:rPr>
        <w:t>čiosios organizacijos praneš</w:t>
      </w:r>
      <w:r>
        <w:rPr>
          <w:rFonts w:cs="Times New Roman"/>
          <w:sz w:val="24"/>
          <w:szCs w:val="24"/>
          <w:lang w:val="it-IT"/>
        </w:rPr>
        <w:t>imo ra</w:t>
      </w:r>
      <w:r>
        <w:rPr>
          <w:rFonts w:cs="Times New Roman"/>
          <w:sz w:val="24"/>
          <w:szCs w:val="24"/>
        </w:rPr>
        <w:t xml:space="preserve">štu apie jos priimtą </w:t>
      </w:r>
      <w:r>
        <w:rPr>
          <w:rFonts w:cs="Times New Roman"/>
          <w:sz w:val="24"/>
          <w:szCs w:val="24"/>
          <w:lang w:val="it-IT"/>
        </w:rPr>
        <w:t>sprendim</w:t>
      </w:r>
      <w:r>
        <w:rPr>
          <w:rFonts w:cs="Times New Roman"/>
          <w:sz w:val="24"/>
          <w:szCs w:val="24"/>
        </w:rPr>
        <w:t>ą iš</w:t>
      </w:r>
      <w:r>
        <w:rPr>
          <w:rFonts w:cs="Times New Roman"/>
          <w:sz w:val="24"/>
          <w:szCs w:val="24"/>
          <w:lang w:val="it-IT"/>
        </w:rPr>
        <w:t>siuntimo tiek</w:t>
      </w:r>
      <w:r>
        <w:rPr>
          <w:rFonts w:cs="Times New Roman"/>
          <w:sz w:val="24"/>
          <w:szCs w:val="24"/>
        </w:rPr>
        <w:t>ėjams dienos;</w:t>
      </w:r>
    </w:p>
    <w:p w14:paraId="11E0D28C">
      <w:pPr>
        <w:pStyle w:val="49"/>
        <w:spacing w:after="0"/>
        <w:rPr>
          <w:rFonts w:cs="Times New Roman"/>
          <w:sz w:val="24"/>
          <w:szCs w:val="24"/>
        </w:rPr>
      </w:pPr>
      <w:r>
        <w:rPr>
          <w:rFonts w:cs="Times New Roman"/>
          <w:sz w:val="24"/>
          <w:szCs w:val="24"/>
        </w:rPr>
        <w:t>14.2.2</w:t>
      </w:r>
      <w:r>
        <w:rPr>
          <w:rFonts w:cs="Times New Roman"/>
          <w:sz w:val="24"/>
          <w:szCs w:val="24"/>
          <w:lang w:val="it-IT"/>
        </w:rPr>
        <w:t>. per 5 darbo dienas nuo paskelbimo apie perkan</w:t>
      </w:r>
      <w:r>
        <w:rPr>
          <w:rFonts w:cs="Times New Roman"/>
          <w:sz w:val="24"/>
          <w:szCs w:val="24"/>
        </w:rPr>
        <w:t xml:space="preserve">čiosios organizacijos priimtą </w:t>
      </w:r>
      <w:r>
        <w:rPr>
          <w:rFonts w:cs="Times New Roman"/>
          <w:sz w:val="24"/>
          <w:szCs w:val="24"/>
          <w:lang w:val="it-IT"/>
        </w:rPr>
        <w:t>sprendim</w:t>
      </w:r>
      <w:r>
        <w:rPr>
          <w:rFonts w:cs="Times New Roman"/>
          <w:sz w:val="24"/>
          <w:szCs w:val="24"/>
        </w:rPr>
        <w:t>ą dienos, jeigu Viešųjų pirkimų įstatyme nėra reikalavimo raštu informuoti tiekė</w:t>
      </w:r>
      <w:r>
        <w:rPr>
          <w:rFonts w:cs="Times New Roman"/>
          <w:sz w:val="24"/>
          <w:szCs w:val="24"/>
          <w:lang w:val="nl-NL"/>
        </w:rPr>
        <w:t>jus apie perkan</w:t>
      </w:r>
      <w:r>
        <w:rPr>
          <w:rFonts w:cs="Times New Roman"/>
          <w:sz w:val="24"/>
          <w:szCs w:val="24"/>
        </w:rPr>
        <w:t>čiosios organizacijos priimtus sprendimus.</w:t>
      </w:r>
    </w:p>
    <w:p w14:paraId="16D5D978">
      <w:pPr>
        <w:pStyle w:val="49"/>
        <w:spacing w:after="0"/>
        <w:rPr>
          <w:rFonts w:cs="Times New Roman"/>
          <w:sz w:val="24"/>
          <w:szCs w:val="24"/>
        </w:rPr>
      </w:pPr>
      <w:r>
        <w:rPr>
          <w:rFonts w:cs="Times New Roman"/>
          <w:sz w:val="24"/>
          <w:szCs w:val="24"/>
        </w:rPr>
        <w:t>14.3. Perkančioji organizacija privalo nagrinė</w:t>
      </w:r>
      <w:r>
        <w:rPr>
          <w:rFonts w:cs="Times New Roman"/>
          <w:sz w:val="24"/>
          <w:szCs w:val="24"/>
          <w:lang w:val="nl-NL"/>
        </w:rPr>
        <w:t>ti tik tas tiek</w:t>
      </w:r>
      <w:r>
        <w:rPr>
          <w:rFonts w:cs="Times New Roman"/>
          <w:sz w:val="24"/>
          <w:szCs w:val="24"/>
        </w:rPr>
        <w:t>ėjų pretenzijas, kurios gautos iki sutarties ar preliminariosios sutarties sudarymo dienos ir pateiktos laikantis nustatytų terminų. Neprivaloma nagrinėti pretenzijų</w:t>
      </w:r>
      <w:r>
        <w:rPr>
          <w:rFonts w:cs="Times New Roman"/>
          <w:sz w:val="24"/>
          <w:szCs w:val="24"/>
          <w:lang w:val="de-DE"/>
        </w:rPr>
        <w:t>, teikiam</w:t>
      </w:r>
      <w:r>
        <w:rPr>
          <w:rFonts w:cs="Times New Roman"/>
          <w:sz w:val="24"/>
          <w:szCs w:val="24"/>
        </w:rPr>
        <w:t>ų pakartotinai dė</w:t>
      </w:r>
      <w:r>
        <w:rPr>
          <w:rFonts w:cs="Times New Roman"/>
          <w:sz w:val="24"/>
          <w:szCs w:val="24"/>
          <w:lang w:val="nl-NL"/>
        </w:rPr>
        <w:t>l to paties perkan</w:t>
      </w:r>
      <w:r>
        <w:rPr>
          <w:rFonts w:cs="Times New Roman"/>
          <w:sz w:val="24"/>
          <w:szCs w:val="24"/>
        </w:rPr>
        <w:t>čiosios organizacijos priimto sprendimo arba atlikto veiksmo.</w:t>
      </w:r>
    </w:p>
    <w:p w14:paraId="52236693">
      <w:pPr>
        <w:pStyle w:val="49"/>
        <w:spacing w:after="0"/>
        <w:rPr>
          <w:rFonts w:cs="Times New Roman"/>
          <w:sz w:val="24"/>
          <w:szCs w:val="24"/>
        </w:rPr>
      </w:pPr>
      <w:r>
        <w:rPr>
          <w:rFonts w:cs="Times New Roman"/>
          <w:sz w:val="24"/>
          <w:szCs w:val="24"/>
        </w:rPr>
        <w:t>14.4. Perkančioji organizacija, gavusi pretenziją, nedelsdama sustabdo pirkimo procedūrą, kol bus išnagrinėta ši pretenzija ir priimtas sprendimas. Perkančioji organizacija negali sudaryti sutarties ar preliminariosios sutarties anksč</w:t>
      </w:r>
      <w:r>
        <w:rPr>
          <w:rFonts w:cs="Times New Roman"/>
          <w:sz w:val="24"/>
          <w:szCs w:val="24"/>
          <w:lang w:val="de-DE"/>
        </w:rPr>
        <w:t>iau kaip po 5 darbo dien</w:t>
      </w:r>
      <w:r>
        <w:rPr>
          <w:rFonts w:cs="Times New Roman"/>
          <w:sz w:val="24"/>
          <w:szCs w:val="24"/>
        </w:rPr>
        <w:t xml:space="preserve">ų </w:t>
      </w:r>
      <w:r>
        <w:rPr>
          <w:rFonts w:cs="Times New Roman"/>
          <w:sz w:val="24"/>
          <w:szCs w:val="24"/>
          <w:lang w:val="it-IT"/>
        </w:rPr>
        <w:t>nuo ra</w:t>
      </w:r>
      <w:r>
        <w:rPr>
          <w:rFonts w:cs="Times New Roman"/>
          <w:sz w:val="24"/>
          <w:szCs w:val="24"/>
        </w:rPr>
        <w:t>š</w:t>
      </w:r>
      <w:r>
        <w:rPr>
          <w:rFonts w:cs="Times New Roman"/>
          <w:sz w:val="24"/>
          <w:szCs w:val="24"/>
          <w:lang w:val="it-IT"/>
        </w:rPr>
        <w:t>ytinio prane</w:t>
      </w:r>
      <w:r>
        <w:rPr>
          <w:rFonts w:cs="Times New Roman"/>
          <w:sz w:val="24"/>
          <w:szCs w:val="24"/>
        </w:rPr>
        <w:t xml:space="preserve">šimo apie jos priimtą </w:t>
      </w:r>
      <w:r>
        <w:rPr>
          <w:rFonts w:cs="Times New Roman"/>
          <w:sz w:val="24"/>
          <w:szCs w:val="24"/>
          <w:lang w:val="it-IT"/>
        </w:rPr>
        <w:t>sprendim</w:t>
      </w:r>
      <w:r>
        <w:rPr>
          <w:rFonts w:cs="Times New Roman"/>
          <w:sz w:val="24"/>
          <w:szCs w:val="24"/>
        </w:rPr>
        <w:t>ą iš</w:t>
      </w:r>
      <w:r>
        <w:rPr>
          <w:rFonts w:cs="Times New Roman"/>
          <w:sz w:val="24"/>
          <w:szCs w:val="24"/>
          <w:lang w:val="it-IT"/>
        </w:rPr>
        <w:t>siuntimo pretenzij</w:t>
      </w:r>
      <w:r>
        <w:rPr>
          <w:rFonts w:cs="Times New Roman"/>
          <w:sz w:val="24"/>
          <w:szCs w:val="24"/>
        </w:rPr>
        <w:t>ą pateikusiam tiekė</w:t>
      </w:r>
      <w:r>
        <w:rPr>
          <w:rFonts w:cs="Times New Roman"/>
          <w:sz w:val="24"/>
          <w:szCs w:val="24"/>
          <w:lang w:val="fr-FR"/>
        </w:rPr>
        <w:t>jui</w:t>
      </w:r>
      <w:r>
        <w:rPr>
          <w:rFonts w:cs="Times New Roman"/>
          <w:sz w:val="24"/>
          <w:szCs w:val="24"/>
        </w:rPr>
        <w:t xml:space="preserve"> </w:t>
      </w:r>
      <w:r>
        <w:rPr>
          <w:rFonts w:cs="Times New Roman"/>
          <w:sz w:val="24"/>
          <w:szCs w:val="24"/>
          <w:lang w:val="pt-PT"/>
        </w:rPr>
        <w:t xml:space="preserve">ir suinteresuotiems dalyviams dienos, o jeigu </w:t>
      </w:r>
      <w:r>
        <w:rPr>
          <w:rFonts w:cs="Times New Roman"/>
          <w:sz w:val="24"/>
          <w:szCs w:val="24"/>
        </w:rPr>
        <w:t>š</w:t>
      </w:r>
      <w:r>
        <w:rPr>
          <w:rFonts w:cs="Times New Roman"/>
          <w:sz w:val="24"/>
          <w:szCs w:val="24"/>
          <w:lang w:val="pt-PT"/>
        </w:rPr>
        <w:t>is prane</w:t>
      </w:r>
      <w:r>
        <w:rPr>
          <w:rFonts w:cs="Times New Roman"/>
          <w:sz w:val="24"/>
          <w:szCs w:val="24"/>
        </w:rPr>
        <w:t xml:space="preserve">šimas nebuvo siunčiamas elektroninėmis priemonėmis, – ne anksčiau kaip po 15 kalendorinių </w:t>
      </w:r>
      <w:r>
        <w:rPr>
          <w:rFonts w:cs="Times New Roman"/>
          <w:sz w:val="24"/>
          <w:szCs w:val="24"/>
          <w:lang w:val="de-DE"/>
        </w:rPr>
        <w:t>dien</w:t>
      </w:r>
      <w:r>
        <w:rPr>
          <w:rFonts w:cs="Times New Roman"/>
          <w:sz w:val="24"/>
          <w:szCs w:val="24"/>
        </w:rPr>
        <w:t>ų.</w:t>
      </w:r>
    </w:p>
    <w:p w14:paraId="5E0AC38B">
      <w:pPr>
        <w:pStyle w:val="49"/>
        <w:spacing w:after="0"/>
        <w:rPr>
          <w:rFonts w:cs="Times New Roman"/>
          <w:sz w:val="24"/>
          <w:szCs w:val="24"/>
        </w:rPr>
      </w:pPr>
      <w:r>
        <w:rPr>
          <w:rFonts w:cs="Times New Roman"/>
          <w:sz w:val="24"/>
          <w:szCs w:val="24"/>
        </w:rPr>
        <w:t xml:space="preserve">14.5. Perkančioji organizacija privalo išnagrinėti pretenziją, priimti motyvuotą </w:t>
      </w:r>
      <w:r>
        <w:rPr>
          <w:rFonts w:cs="Times New Roman"/>
          <w:sz w:val="24"/>
          <w:szCs w:val="24"/>
          <w:lang w:val="it-IT"/>
        </w:rPr>
        <w:t>sprendim</w:t>
      </w:r>
      <w:r>
        <w:rPr>
          <w:rFonts w:cs="Times New Roman"/>
          <w:sz w:val="24"/>
          <w:szCs w:val="24"/>
        </w:rPr>
        <w:t xml:space="preserve">ą </w:t>
      </w:r>
      <w:r>
        <w:rPr>
          <w:rFonts w:cs="Times New Roman"/>
          <w:sz w:val="24"/>
          <w:szCs w:val="24"/>
          <w:lang w:val="fr-FR"/>
        </w:rPr>
        <w:t>ir apie j</w:t>
      </w:r>
      <w:r>
        <w:rPr>
          <w:rFonts w:cs="Times New Roman"/>
          <w:sz w:val="24"/>
          <w:szCs w:val="24"/>
        </w:rPr>
        <w:t>į, taip pat apie anksčiau praneštų pirkimo procedū</w:t>
      </w:r>
      <w:r>
        <w:rPr>
          <w:rFonts w:cs="Times New Roman"/>
          <w:sz w:val="24"/>
          <w:szCs w:val="24"/>
          <w:lang w:val="pt-PT"/>
        </w:rPr>
        <w:t>ros termin</w:t>
      </w:r>
      <w:r>
        <w:rPr>
          <w:rFonts w:cs="Times New Roman"/>
          <w:sz w:val="24"/>
          <w:szCs w:val="24"/>
        </w:rPr>
        <w:t>ų pasikeitimą raštu pranešti pretenziją pateikusiam tiekė</w:t>
      </w:r>
      <w:r>
        <w:rPr>
          <w:rFonts w:cs="Times New Roman"/>
          <w:sz w:val="24"/>
          <w:szCs w:val="24"/>
          <w:lang w:val="fr-FR"/>
        </w:rPr>
        <w:t>jui</w:t>
      </w:r>
      <w:r>
        <w:rPr>
          <w:rFonts w:cs="Times New Roman"/>
          <w:sz w:val="24"/>
          <w:szCs w:val="24"/>
        </w:rPr>
        <w:t xml:space="preserve"> </w:t>
      </w:r>
      <w:r>
        <w:rPr>
          <w:rFonts w:cs="Times New Roman"/>
          <w:sz w:val="24"/>
          <w:szCs w:val="24"/>
          <w:lang w:val="it-IT"/>
        </w:rPr>
        <w:t>ir suinteresuotiems dalyviams ne v</w:t>
      </w:r>
      <w:r>
        <w:rPr>
          <w:rFonts w:cs="Times New Roman"/>
          <w:sz w:val="24"/>
          <w:szCs w:val="24"/>
        </w:rPr>
        <w:t>ėliau kaip per 6 darbo dienas nuo pretenzijos gavimo dienos.</w:t>
      </w:r>
    </w:p>
    <w:p w14:paraId="1329505A">
      <w:pPr>
        <w:pStyle w:val="49"/>
        <w:spacing w:after="0"/>
        <w:rPr>
          <w:rFonts w:cs="Times New Roman"/>
          <w:sz w:val="24"/>
          <w:szCs w:val="24"/>
        </w:rPr>
      </w:pPr>
      <w:r>
        <w:rPr>
          <w:rFonts w:cs="Times New Roman"/>
          <w:sz w:val="24"/>
          <w:szCs w:val="24"/>
        </w:rPr>
        <w:t xml:space="preserve">14.6. Jeigu perkančioji organizacija per nustatytą terminą </w:t>
      </w:r>
      <w:r>
        <w:rPr>
          <w:rFonts w:cs="Times New Roman"/>
          <w:sz w:val="24"/>
          <w:szCs w:val="24"/>
          <w:lang w:val="de-DE"/>
        </w:rPr>
        <w:t>nei</w:t>
      </w:r>
      <w:r>
        <w:rPr>
          <w:rFonts w:cs="Times New Roman"/>
          <w:sz w:val="24"/>
          <w:szCs w:val="24"/>
        </w:rPr>
        <w:t>šnagrinėja jai pateiktos pretenzijos, tiekėjas turi teisę pateikti prašymą ar pareikš</w:t>
      </w:r>
      <w:r>
        <w:rPr>
          <w:rFonts w:cs="Times New Roman"/>
          <w:sz w:val="24"/>
          <w:szCs w:val="24"/>
          <w:lang w:val="it-IT"/>
        </w:rPr>
        <w:t>ti ie</w:t>
      </w:r>
      <w:r>
        <w:rPr>
          <w:rFonts w:cs="Times New Roman"/>
          <w:sz w:val="24"/>
          <w:szCs w:val="24"/>
        </w:rPr>
        <w:t xml:space="preserve">škinį </w:t>
      </w:r>
      <w:r>
        <w:rPr>
          <w:rFonts w:cs="Times New Roman"/>
          <w:sz w:val="24"/>
          <w:szCs w:val="24"/>
          <w:lang w:val="it-IT"/>
        </w:rPr>
        <w:t>teismui per 15 kalendorini</w:t>
      </w:r>
      <w:r>
        <w:rPr>
          <w:rFonts w:cs="Times New Roman"/>
          <w:sz w:val="24"/>
          <w:szCs w:val="24"/>
        </w:rPr>
        <w:t xml:space="preserve">ų </w:t>
      </w:r>
      <w:r>
        <w:rPr>
          <w:rFonts w:cs="Times New Roman"/>
          <w:sz w:val="24"/>
          <w:szCs w:val="24"/>
          <w:lang w:val="de-DE"/>
        </w:rPr>
        <w:t>dien</w:t>
      </w:r>
      <w:r>
        <w:rPr>
          <w:rFonts w:cs="Times New Roman"/>
          <w:sz w:val="24"/>
          <w:szCs w:val="24"/>
        </w:rPr>
        <w:t xml:space="preserve">ų nuo dienos, kurią </w:t>
      </w:r>
      <w:r>
        <w:rPr>
          <w:rFonts w:cs="Times New Roman"/>
          <w:sz w:val="24"/>
          <w:szCs w:val="24"/>
          <w:lang w:val="nl-NL"/>
        </w:rPr>
        <w:t>perkan</w:t>
      </w:r>
      <w:r>
        <w:rPr>
          <w:rFonts w:cs="Times New Roman"/>
          <w:sz w:val="24"/>
          <w:szCs w:val="24"/>
        </w:rPr>
        <w:t xml:space="preserve">čioji organizacija turėjo raštu pranešti apie priimtą </w:t>
      </w:r>
      <w:r>
        <w:rPr>
          <w:rFonts w:cs="Times New Roman"/>
          <w:sz w:val="24"/>
          <w:szCs w:val="24"/>
          <w:lang w:val="it-IT"/>
        </w:rPr>
        <w:t>sprendim</w:t>
      </w:r>
      <w:r>
        <w:rPr>
          <w:rFonts w:cs="Times New Roman"/>
          <w:sz w:val="24"/>
          <w:szCs w:val="24"/>
        </w:rPr>
        <w:t>ą pretenziją pateikusiam tiekėjui, suinteresuotiems kandidatams ir suinteresuotiems dalyviams.</w:t>
      </w:r>
    </w:p>
    <w:p w14:paraId="00D25333">
      <w:pPr>
        <w:pStyle w:val="49"/>
        <w:spacing w:after="0"/>
        <w:rPr>
          <w:rFonts w:cs="Times New Roman"/>
          <w:sz w:val="24"/>
          <w:szCs w:val="24"/>
        </w:rPr>
      </w:pPr>
      <w:r>
        <w:rPr>
          <w:rFonts w:cs="Times New Roman"/>
          <w:sz w:val="24"/>
          <w:szCs w:val="24"/>
        </w:rPr>
        <w:t>14.7. Tiekėjas turi teisę pareikš</w:t>
      </w:r>
      <w:r>
        <w:rPr>
          <w:rFonts w:cs="Times New Roman"/>
          <w:sz w:val="24"/>
          <w:szCs w:val="24"/>
          <w:lang w:val="it-IT"/>
        </w:rPr>
        <w:t>ti ie</w:t>
      </w:r>
      <w:r>
        <w:rPr>
          <w:rFonts w:cs="Times New Roman"/>
          <w:sz w:val="24"/>
          <w:szCs w:val="24"/>
        </w:rPr>
        <w:t>škinį dėl sutarties pripažinimo negaliojanč</w:t>
      </w:r>
      <w:r>
        <w:rPr>
          <w:rFonts w:cs="Times New Roman"/>
          <w:sz w:val="24"/>
          <w:szCs w:val="24"/>
          <w:lang w:val="it-IT"/>
        </w:rPr>
        <w:t>ia per 6 m</w:t>
      </w:r>
      <w:r>
        <w:rPr>
          <w:rFonts w:cs="Times New Roman"/>
          <w:sz w:val="24"/>
          <w:szCs w:val="24"/>
        </w:rPr>
        <w:t>ė</w:t>
      </w:r>
      <w:r>
        <w:rPr>
          <w:rFonts w:cs="Times New Roman"/>
          <w:sz w:val="24"/>
          <w:szCs w:val="24"/>
          <w:lang w:val="it-IT"/>
        </w:rPr>
        <w:t>nesius nuo sutarties sudarymo dienos.</w:t>
      </w:r>
    </w:p>
    <w:p w14:paraId="5309B115">
      <w:pPr>
        <w:pStyle w:val="49"/>
        <w:spacing w:after="0"/>
        <w:rPr>
          <w:rFonts w:cs="Times New Roman"/>
          <w:sz w:val="24"/>
          <w:szCs w:val="24"/>
        </w:rPr>
      </w:pPr>
      <w:r>
        <w:rPr>
          <w:rFonts w:cs="Times New Roman"/>
          <w:sz w:val="24"/>
          <w:szCs w:val="24"/>
        </w:rPr>
        <w:t xml:space="preserve">14.8. Tais atvejais, kai tiekėjui padaryta žala kildinama iš neteisėtų </w:t>
      </w:r>
      <w:r>
        <w:rPr>
          <w:rFonts w:cs="Times New Roman"/>
          <w:sz w:val="24"/>
          <w:szCs w:val="24"/>
          <w:lang w:val="nl-NL"/>
        </w:rPr>
        <w:t>perkan</w:t>
      </w:r>
      <w:r>
        <w:rPr>
          <w:rFonts w:cs="Times New Roman"/>
          <w:sz w:val="24"/>
          <w:szCs w:val="24"/>
        </w:rPr>
        <w:t xml:space="preserve">čiosios organizacijos veiksmų </w:t>
      </w:r>
      <w:r>
        <w:rPr>
          <w:rFonts w:cs="Times New Roman"/>
          <w:sz w:val="24"/>
          <w:szCs w:val="24"/>
          <w:lang w:val="it-IT"/>
        </w:rPr>
        <w:t>ar sprendim</w:t>
      </w:r>
      <w:r>
        <w:rPr>
          <w:rFonts w:cs="Times New Roman"/>
          <w:sz w:val="24"/>
          <w:szCs w:val="24"/>
        </w:rPr>
        <w:t>ų, tačiau VPĮ nenustatyta pareiga perkančiajai organizacijai raštu informuoti tiekėjus arba paskelbti apie jos veiksmus ar sprendimus, taikomi Civiliniame kodekse nustatyti ieš</w:t>
      </w:r>
      <w:r>
        <w:rPr>
          <w:rFonts w:cs="Times New Roman"/>
          <w:sz w:val="24"/>
          <w:szCs w:val="24"/>
          <w:lang w:val="pt-PT"/>
        </w:rPr>
        <w:t>kinio parei</w:t>
      </w:r>
      <w:r>
        <w:rPr>
          <w:rFonts w:cs="Times New Roman"/>
          <w:sz w:val="24"/>
          <w:szCs w:val="24"/>
        </w:rPr>
        <w:t>š</w:t>
      </w:r>
      <w:r>
        <w:rPr>
          <w:rFonts w:cs="Times New Roman"/>
          <w:sz w:val="24"/>
          <w:szCs w:val="24"/>
          <w:lang w:val="nl-NL"/>
        </w:rPr>
        <w:t xml:space="preserve">kimo senaties terminai. </w:t>
      </w:r>
      <w:r>
        <w:rPr>
          <w:rFonts w:cs="Times New Roman"/>
          <w:sz w:val="24"/>
          <w:szCs w:val="24"/>
        </w:rPr>
        <w:t>Š</w:t>
      </w:r>
      <w:r>
        <w:rPr>
          <w:rFonts w:cs="Times New Roman"/>
          <w:sz w:val="24"/>
          <w:szCs w:val="24"/>
          <w:lang w:val="pt-PT"/>
        </w:rPr>
        <w:t>ios dalies nuostatos netaikomos</w:t>
      </w:r>
      <w:r>
        <w:rPr>
          <w:rFonts w:cs="Times New Roman"/>
          <w:sz w:val="24"/>
          <w:szCs w:val="24"/>
        </w:rPr>
        <w:t xml:space="preserve">, kai ieškinys teikiamas </w:t>
      </w:r>
      <w:r>
        <w:rPr>
          <w:rFonts w:cs="Times New Roman"/>
          <w:sz w:val="24"/>
          <w:szCs w:val="24"/>
          <w:lang w:val="nl-NL"/>
        </w:rPr>
        <w:t>perkan</w:t>
      </w:r>
      <w:r>
        <w:rPr>
          <w:rFonts w:cs="Times New Roman"/>
          <w:sz w:val="24"/>
          <w:szCs w:val="24"/>
        </w:rPr>
        <w:t>čiajai organizacijai  nepagrįstai nutraukus sutartį dėl esminio sutarties pažeidimo.</w:t>
      </w:r>
    </w:p>
    <w:p w14:paraId="0CF8F47F">
      <w:pPr>
        <w:pStyle w:val="49"/>
        <w:spacing w:after="0"/>
        <w:rPr>
          <w:rFonts w:cs="Times New Roman"/>
          <w:sz w:val="24"/>
          <w:szCs w:val="24"/>
        </w:rPr>
      </w:pPr>
      <w:r>
        <w:rPr>
          <w:rFonts w:cs="Times New Roman"/>
          <w:sz w:val="24"/>
          <w:szCs w:val="24"/>
        </w:rPr>
        <w:t>14.9. Tiekėjas, pateikę</w:t>
      </w:r>
      <w:r>
        <w:rPr>
          <w:rFonts w:cs="Times New Roman"/>
          <w:sz w:val="24"/>
          <w:szCs w:val="24"/>
          <w:lang w:val="pt-PT"/>
        </w:rPr>
        <w:t>s pra</w:t>
      </w:r>
      <w:r>
        <w:rPr>
          <w:rFonts w:cs="Times New Roman"/>
          <w:sz w:val="24"/>
          <w:szCs w:val="24"/>
        </w:rPr>
        <w:t xml:space="preserve">šymą </w:t>
      </w:r>
      <w:r>
        <w:rPr>
          <w:rFonts w:cs="Times New Roman"/>
          <w:sz w:val="24"/>
          <w:szCs w:val="24"/>
          <w:lang w:val="fr-FR"/>
        </w:rPr>
        <w:t>ar parei</w:t>
      </w:r>
      <w:r>
        <w:rPr>
          <w:rFonts w:cs="Times New Roman"/>
          <w:sz w:val="24"/>
          <w:szCs w:val="24"/>
        </w:rPr>
        <w:t>škę</w:t>
      </w:r>
      <w:r>
        <w:rPr>
          <w:rFonts w:cs="Times New Roman"/>
          <w:sz w:val="24"/>
          <w:szCs w:val="24"/>
          <w:lang w:val="nl-NL"/>
        </w:rPr>
        <w:t>s ie</w:t>
      </w:r>
      <w:r>
        <w:rPr>
          <w:rFonts w:cs="Times New Roman"/>
          <w:sz w:val="24"/>
          <w:szCs w:val="24"/>
        </w:rPr>
        <w:t xml:space="preserve">škinį </w:t>
      </w:r>
      <w:r>
        <w:rPr>
          <w:rFonts w:cs="Times New Roman"/>
          <w:sz w:val="24"/>
          <w:szCs w:val="24"/>
          <w:lang w:val="it-IT"/>
        </w:rPr>
        <w:t>teismui, privalo ne v</w:t>
      </w:r>
      <w:r>
        <w:rPr>
          <w:rFonts w:cs="Times New Roman"/>
          <w:sz w:val="24"/>
          <w:szCs w:val="24"/>
        </w:rPr>
        <w:t>ė</w:t>
      </w:r>
      <w:r>
        <w:rPr>
          <w:rFonts w:cs="Times New Roman"/>
          <w:sz w:val="24"/>
          <w:szCs w:val="24"/>
          <w:lang w:val="de-DE"/>
        </w:rPr>
        <w:t>liau kaip per 3 darbo dienas pateikti perkan</w:t>
      </w:r>
      <w:r>
        <w:rPr>
          <w:rFonts w:cs="Times New Roman"/>
          <w:sz w:val="24"/>
          <w:szCs w:val="24"/>
        </w:rPr>
        <w:t>čiajai organizacijai prašymo ar ieškinio kopiją su gavimo teisme įrodymais.</w:t>
      </w:r>
    </w:p>
    <w:p w14:paraId="300C1FDF">
      <w:pPr>
        <w:pStyle w:val="49"/>
        <w:spacing w:after="0"/>
        <w:rPr>
          <w:rFonts w:cs="Times New Roman"/>
          <w:sz w:val="24"/>
          <w:szCs w:val="24"/>
        </w:rPr>
      </w:pPr>
      <w:r>
        <w:rPr>
          <w:rFonts w:cs="Times New Roman"/>
          <w:sz w:val="24"/>
          <w:szCs w:val="24"/>
        </w:rPr>
        <w:t>14.10. Perkančioji organizacija, gavusi tiekė</w:t>
      </w:r>
      <w:r>
        <w:rPr>
          <w:rFonts w:cs="Times New Roman"/>
          <w:sz w:val="24"/>
          <w:szCs w:val="24"/>
          <w:lang w:val="pt-PT"/>
        </w:rPr>
        <w:t>jo pra</w:t>
      </w:r>
      <w:r>
        <w:rPr>
          <w:rFonts w:cs="Times New Roman"/>
          <w:sz w:val="24"/>
          <w:szCs w:val="24"/>
        </w:rPr>
        <w:t>šymo ar ieškinio teismui kopiją</w:t>
      </w:r>
      <w:r>
        <w:rPr>
          <w:rFonts w:cs="Times New Roman"/>
          <w:sz w:val="24"/>
          <w:szCs w:val="24"/>
          <w:lang w:val="it-IT"/>
        </w:rPr>
        <w:t>, negali sudaryti sutarties, kol nesibaig</w:t>
      </w:r>
      <w:r>
        <w:rPr>
          <w:rFonts w:cs="Times New Roman"/>
          <w:sz w:val="24"/>
          <w:szCs w:val="24"/>
        </w:rPr>
        <w:t xml:space="preserve">ė </w:t>
      </w:r>
      <w:r>
        <w:rPr>
          <w:rFonts w:cs="Times New Roman"/>
          <w:sz w:val="24"/>
          <w:szCs w:val="24"/>
          <w:lang w:val="pt-PT"/>
        </w:rPr>
        <w:t>atid</w:t>
      </w:r>
      <w:r>
        <w:rPr>
          <w:rFonts w:cs="Times New Roman"/>
          <w:sz w:val="24"/>
          <w:szCs w:val="24"/>
        </w:rPr>
        <w:t>ė</w:t>
      </w:r>
      <w:r>
        <w:rPr>
          <w:rFonts w:cs="Times New Roman"/>
          <w:sz w:val="24"/>
          <w:szCs w:val="24"/>
          <w:lang w:val="pt-PT"/>
        </w:rPr>
        <w:t xml:space="preserve">jimo terminas ar </w:t>
      </w:r>
      <w:r>
        <w:rPr>
          <w:rFonts w:cs="Times New Roman"/>
          <w:sz w:val="24"/>
          <w:szCs w:val="24"/>
        </w:rPr>
        <w:t>VPĮ 103 straipsnio 2 dalyje, 105 straipsnio 2 dalies 3 punkte ir 105 straipsnio 3 dalies 3 punkte nurodyti terminai ir kol perkančioji organizacija negavo teismo praneš</w:t>
      </w:r>
      <w:r>
        <w:rPr>
          <w:rFonts w:cs="Times New Roman"/>
          <w:sz w:val="24"/>
          <w:szCs w:val="24"/>
          <w:lang w:val="it-IT"/>
        </w:rPr>
        <w:t>imo apie:</w:t>
      </w:r>
    </w:p>
    <w:p w14:paraId="1A647155">
      <w:pPr>
        <w:pStyle w:val="49"/>
        <w:spacing w:after="0"/>
        <w:rPr>
          <w:rFonts w:cs="Times New Roman"/>
          <w:sz w:val="24"/>
          <w:szCs w:val="24"/>
        </w:rPr>
      </w:pPr>
      <w:r>
        <w:rPr>
          <w:rFonts w:cs="Times New Roman"/>
          <w:sz w:val="24"/>
          <w:szCs w:val="24"/>
        </w:rPr>
        <w:t>14.10.1. motyvuotą teismo nutartį, kuria atsisakoma priimti ieškinį;</w:t>
      </w:r>
    </w:p>
    <w:p w14:paraId="5A45AB38">
      <w:pPr>
        <w:pStyle w:val="49"/>
        <w:spacing w:after="0"/>
        <w:rPr>
          <w:rFonts w:cs="Times New Roman"/>
          <w:sz w:val="24"/>
          <w:szCs w:val="24"/>
        </w:rPr>
      </w:pPr>
      <w:r>
        <w:rPr>
          <w:rFonts w:cs="Times New Roman"/>
          <w:sz w:val="24"/>
          <w:szCs w:val="24"/>
        </w:rPr>
        <w:t>14.10.2. motyvuotą teismo nutartį dė</w:t>
      </w:r>
      <w:r>
        <w:rPr>
          <w:rFonts w:cs="Times New Roman"/>
          <w:sz w:val="24"/>
          <w:szCs w:val="24"/>
          <w:lang w:val="nl-NL"/>
        </w:rPr>
        <w:t>l tiek</w:t>
      </w:r>
      <w:r>
        <w:rPr>
          <w:rFonts w:cs="Times New Roman"/>
          <w:sz w:val="24"/>
          <w:szCs w:val="24"/>
        </w:rPr>
        <w:t>ė</w:t>
      </w:r>
      <w:r>
        <w:rPr>
          <w:rFonts w:cs="Times New Roman"/>
          <w:sz w:val="24"/>
          <w:szCs w:val="24"/>
          <w:lang w:val="pt-PT"/>
        </w:rPr>
        <w:t>jo pra</w:t>
      </w:r>
      <w:r>
        <w:rPr>
          <w:rFonts w:cs="Times New Roman"/>
          <w:sz w:val="24"/>
          <w:szCs w:val="24"/>
        </w:rPr>
        <w:t>šymo taikyti laikinąsias apsaugos priemones atmetimo, kai š</w:t>
      </w:r>
      <w:r>
        <w:rPr>
          <w:rFonts w:cs="Times New Roman"/>
          <w:sz w:val="24"/>
          <w:szCs w:val="24"/>
          <w:lang w:val="pt-PT"/>
        </w:rPr>
        <w:t>is pra</w:t>
      </w:r>
      <w:r>
        <w:rPr>
          <w:rFonts w:cs="Times New Roman"/>
          <w:sz w:val="24"/>
          <w:szCs w:val="24"/>
        </w:rPr>
        <w:t>šymas teisme buvo gautas iki ieš</w:t>
      </w:r>
      <w:r>
        <w:rPr>
          <w:rFonts w:cs="Times New Roman"/>
          <w:sz w:val="24"/>
          <w:szCs w:val="24"/>
          <w:lang w:val="pt-PT"/>
        </w:rPr>
        <w:t>kinio parei</w:t>
      </w:r>
      <w:r>
        <w:rPr>
          <w:rFonts w:cs="Times New Roman"/>
          <w:sz w:val="24"/>
          <w:szCs w:val="24"/>
        </w:rPr>
        <w:t>škimo;</w:t>
      </w:r>
    </w:p>
    <w:p w14:paraId="177D9869">
      <w:pPr>
        <w:pStyle w:val="49"/>
        <w:spacing w:after="0"/>
        <w:rPr>
          <w:rFonts w:cs="Times New Roman"/>
          <w:sz w:val="24"/>
          <w:szCs w:val="24"/>
        </w:rPr>
      </w:pPr>
      <w:r>
        <w:rPr>
          <w:rFonts w:cs="Times New Roman"/>
          <w:sz w:val="24"/>
          <w:szCs w:val="24"/>
        </w:rPr>
        <w:t>14.10.3. teismo rezoliuciją priimti ieškinį netaikant laikinųjų apsaugos priemonių.</w:t>
      </w:r>
    </w:p>
    <w:p w14:paraId="7CCCF245">
      <w:pPr>
        <w:pStyle w:val="49"/>
        <w:spacing w:after="0"/>
        <w:rPr>
          <w:rFonts w:cs="Times New Roman"/>
          <w:sz w:val="24"/>
          <w:szCs w:val="24"/>
        </w:rPr>
      </w:pPr>
      <w:r>
        <w:rPr>
          <w:rFonts w:cs="Times New Roman"/>
          <w:sz w:val="24"/>
          <w:szCs w:val="24"/>
        </w:rPr>
        <w:t>14.11. Jeigu dė</w:t>
      </w:r>
      <w:r>
        <w:rPr>
          <w:rFonts w:cs="Times New Roman"/>
          <w:sz w:val="24"/>
          <w:szCs w:val="24"/>
          <w:lang w:val="nl-NL"/>
        </w:rPr>
        <w:t>l tiek</w:t>
      </w:r>
      <w:r>
        <w:rPr>
          <w:rFonts w:cs="Times New Roman"/>
          <w:sz w:val="24"/>
          <w:szCs w:val="24"/>
        </w:rPr>
        <w:t>ė</w:t>
      </w:r>
      <w:r>
        <w:rPr>
          <w:rFonts w:cs="Times New Roman"/>
          <w:sz w:val="24"/>
          <w:szCs w:val="24"/>
          <w:lang w:val="pt-PT"/>
        </w:rPr>
        <w:t>jo pra</w:t>
      </w:r>
      <w:r>
        <w:rPr>
          <w:rFonts w:cs="Times New Roman"/>
          <w:sz w:val="24"/>
          <w:szCs w:val="24"/>
        </w:rPr>
        <w:t>š</w:t>
      </w:r>
      <w:r>
        <w:rPr>
          <w:rFonts w:cs="Times New Roman"/>
          <w:sz w:val="24"/>
          <w:szCs w:val="24"/>
          <w:lang w:val="pt-PT"/>
        </w:rPr>
        <w:t>ymo pateikimo ar ie</w:t>
      </w:r>
      <w:r>
        <w:rPr>
          <w:rFonts w:cs="Times New Roman"/>
          <w:sz w:val="24"/>
          <w:szCs w:val="24"/>
        </w:rPr>
        <w:t>š</w:t>
      </w:r>
      <w:r>
        <w:rPr>
          <w:rFonts w:cs="Times New Roman"/>
          <w:sz w:val="24"/>
          <w:szCs w:val="24"/>
          <w:lang w:val="pt-PT"/>
        </w:rPr>
        <w:t>kinio parei</w:t>
      </w:r>
      <w:r>
        <w:rPr>
          <w:rFonts w:cs="Times New Roman"/>
          <w:sz w:val="24"/>
          <w:szCs w:val="24"/>
        </w:rPr>
        <w:t>š</w:t>
      </w:r>
      <w:r>
        <w:rPr>
          <w:rFonts w:cs="Times New Roman"/>
          <w:sz w:val="24"/>
          <w:szCs w:val="24"/>
          <w:lang w:val="it-IT"/>
        </w:rPr>
        <w:t>kimo teismui prat</w:t>
      </w:r>
      <w:r>
        <w:rPr>
          <w:rFonts w:cs="Times New Roman"/>
          <w:sz w:val="24"/>
          <w:szCs w:val="24"/>
        </w:rPr>
        <w:t>ę</w:t>
      </w:r>
      <w:r>
        <w:rPr>
          <w:rFonts w:cs="Times New Roman"/>
          <w:sz w:val="24"/>
          <w:szCs w:val="24"/>
          <w:lang w:val="it-IT"/>
        </w:rPr>
        <w:t>siami anks</w:t>
      </w:r>
      <w:r>
        <w:rPr>
          <w:rFonts w:cs="Times New Roman"/>
          <w:sz w:val="24"/>
          <w:szCs w:val="24"/>
        </w:rPr>
        <w:t>č</w:t>
      </w:r>
      <w:r>
        <w:rPr>
          <w:rFonts w:cs="Times New Roman"/>
          <w:sz w:val="24"/>
          <w:szCs w:val="24"/>
          <w:lang w:val="fr-FR"/>
        </w:rPr>
        <w:t>iau tiek</w:t>
      </w:r>
      <w:r>
        <w:rPr>
          <w:rFonts w:cs="Times New Roman"/>
          <w:sz w:val="24"/>
          <w:szCs w:val="24"/>
        </w:rPr>
        <w:t>ė</w:t>
      </w:r>
      <w:r>
        <w:rPr>
          <w:rFonts w:cs="Times New Roman"/>
          <w:sz w:val="24"/>
          <w:szCs w:val="24"/>
          <w:lang w:val="pt-PT"/>
        </w:rPr>
        <w:t>jams prane</w:t>
      </w:r>
      <w:r>
        <w:rPr>
          <w:rFonts w:cs="Times New Roman"/>
          <w:sz w:val="24"/>
          <w:szCs w:val="24"/>
        </w:rPr>
        <w:t>šti pirkimo procedūrų terminai, apie tai perkančioji organizacija išsiunč</w:t>
      </w:r>
      <w:r>
        <w:rPr>
          <w:rFonts w:cs="Times New Roman"/>
          <w:sz w:val="24"/>
          <w:szCs w:val="24"/>
          <w:lang w:val="nl-NL"/>
        </w:rPr>
        <w:t>ia tiek</w:t>
      </w:r>
      <w:r>
        <w:rPr>
          <w:rFonts w:cs="Times New Roman"/>
          <w:sz w:val="24"/>
          <w:szCs w:val="24"/>
        </w:rPr>
        <w:t>ė</w:t>
      </w:r>
      <w:r>
        <w:rPr>
          <w:rFonts w:cs="Times New Roman"/>
          <w:sz w:val="24"/>
          <w:szCs w:val="24"/>
          <w:lang w:val="pt-PT"/>
        </w:rPr>
        <w:t>jams prane</w:t>
      </w:r>
      <w:r>
        <w:rPr>
          <w:rFonts w:cs="Times New Roman"/>
          <w:sz w:val="24"/>
          <w:szCs w:val="24"/>
        </w:rPr>
        <w:t>š</w:t>
      </w:r>
      <w:r>
        <w:rPr>
          <w:rFonts w:cs="Times New Roman"/>
          <w:sz w:val="24"/>
          <w:szCs w:val="24"/>
          <w:lang w:val="de-DE"/>
        </w:rPr>
        <w:t>imus ir nurodo termin</w:t>
      </w:r>
      <w:r>
        <w:rPr>
          <w:rFonts w:cs="Times New Roman"/>
          <w:sz w:val="24"/>
          <w:szCs w:val="24"/>
        </w:rPr>
        <w:t xml:space="preserve">ų </w:t>
      </w:r>
      <w:r>
        <w:rPr>
          <w:rFonts w:cs="Times New Roman"/>
          <w:sz w:val="24"/>
          <w:szCs w:val="24"/>
          <w:lang w:val="it-IT"/>
        </w:rPr>
        <w:t>prat</w:t>
      </w:r>
      <w:r>
        <w:rPr>
          <w:rFonts w:cs="Times New Roman"/>
          <w:sz w:val="24"/>
          <w:szCs w:val="24"/>
        </w:rPr>
        <w:t>ę</w:t>
      </w:r>
      <w:r>
        <w:rPr>
          <w:rFonts w:cs="Times New Roman"/>
          <w:sz w:val="24"/>
          <w:szCs w:val="24"/>
          <w:lang w:val="it-IT"/>
        </w:rPr>
        <w:t>simo prie</w:t>
      </w:r>
      <w:r>
        <w:rPr>
          <w:rFonts w:cs="Times New Roman"/>
          <w:sz w:val="24"/>
          <w:szCs w:val="24"/>
        </w:rPr>
        <w:t>žastis.</w:t>
      </w:r>
    </w:p>
    <w:p w14:paraId="19653160">
      <w:pPr>
        <w:pStyle w:val="49"/>
        <w:spacing w:after="0"/>
        <w:rPr>
          <w:rFonts w:cs="Times New Roman"/>
          <w:sz w:val="24"/>
          <w:szCs w:val="24"/>
        </w:rPr>
      </w:pPr>
      <w:r>
        <w:rPr>
          <w:rFonts w:cs="Times New Roman"/>
          <w:sz w:val="24"/>
          <w:szCs w:val="24"/>
        </w:rPr>
        <w:t>14.12. Perkančioji organizacija, suž</w:t>
      </w:r>
      <w:r>
        <w:rPr>
          <w:rFonts w:cs="Times New Roman"/>
          <w:sz w:val="24"/>
          <w:szCs w:val="24"/>
          <w:lang w:val="it-IT"/>
        </w:rPr>
        <w:t>inojusi apie teismo sprendim</w:t>
      </w:r>
      <w:r>
        <w:rPr>
          <w:rFonts w:cs="Times New Roman"/>
          <w:sz w:val="24"/>
          <w:szCs w:val="24"/>
        </w:rPr>
        <w:t>ą dė</w:t>
      </w:r>
      <w:r>
        <w:rPr>
          <w:rFonts w:cs="Times New Roman"/>
          <w:sz w:val="24"/>
          <w:szCs w:val="24"/>
          <w:lang w:val="nl-NL"/>
        </w:rPr>
        <w:t>l tiek</w:t>
      </w:r>
      <w:r>
        <w:rPr>
          <w:rFonts w:cs="Times New Roman"/>
          <w:sz w:val="24"/>
          <w:szCs w:val="24"/>
        </w:rPr>
        <w:t>ė</w:t>
      </w:r>
      <w:r>
        <w:rPr>
          <w:rFonts w:cs="Times New Roman"/>
          <w:sz w:val="24"/>
          <w:szCs w:val="24"/>
          <w:lang w:val="pt-PT"/>
        </w:rPr>
        <w:t>jo pra</w:t>
      </w:r>
      <w:r>
        <w:rPr>
          <w:rFonts w:cs="Times New Roman"/>
          <w:sz w:val="24"/>
          <w:szCs w:val="24"/>
        </w:rPr>
        <w:t>šymo ar ieš</w:t>
      </w:r>
      <w:r>
        <w:rPr>
          <w:rFonts w:cs="Times New Roman"/>
          <w:sz w:val="24"/>
          <w:szCs w:val="24"/>
          <w:lang w:val="it-IT"/>
        </w:rPr>
        <w:t>kinio, ne v</w:t>
      </w:r>
      <w:r>
        <w:rPr>
          <w:rFonts w:cs="Times New Roman"/>
          <w:sz w:val="24"/>
          <w:szCs w:val="24"/>
        </w:rPr>
        <w:t>ė</w:t>
      </w:r>
      <w:r>
        <w:rPr>
          <w:rFonts w:cs="Times New Roman"/>
          <w:sz w:val="24"/>
          <w:szCs w:val="24"/>
          <w:lang w:val="de-DE"/>
        </w:rPr>
        <w:t>liau kaip per 3 darbo dienas ra</w:t>
      </w:r>
      <w:r>
        <w:rPr>
          <w:rFonts w:cs="Times New Roman"/>
          <w:sz w:val="24"/>
          <w:szCs w:val="24"/>
        </w:rPr>
        <w:t>štu informuoja suinteresuotus kandidatus ir suinteresuotus dalyvius apie teismo priimtus sprendimus.</w:t>
      </w:r>
    </w:p>
    <w:p w14:paraId="6A2F0755">
      <w:pPr>
        <w:pStyle w:val="49"/>
        <w:spacing w:after="0"/>
        <w:rPr>
          <w:rFonts w:cs="Times New Roman"/>
          <w:sz w:val="24"/>
          <w:szCs w:val="24"/>
        </w:rPr>
      </w:pPr>
    </w:p>
    <w:p w14:paraId="201666D2">
      <w:pPr>
        <w:pStyle w:val="2"/>
        <w:numPr>
          <w:ilvl w:val="0"/>
          <w:numId w:val="4"/>
        </w:numPr>
        <w:spacing w:before="0" w:after="0"/>
        <w:ind w:firstLine="0"/>
        <w:rPr>
          <w:b/>
          <w:sz w:val="24"/>
          <w:szCs w:val="24"/>
        </w:rPr>
      </w:pPr>
      <w:bookmarkStart w:id="39" w:name="_Toc488306777"/>
      <w:r>
        <w:rPr>
          <w:b/>
          <w:sz w:val="24"/>
          <w:szCs w:val="24"/>
        </w:rPr>
        <w:t>SUTARTIES PASIRAŠYMAS IR SĄLYGOS</w:t>
      </w:r>
      <w:bookmarkEnd w:id="39"/>
      <w:bookmarkStart w:id="40" w:name="_Hlk488958351"/>
    </w:p>
    <w:p w14:paraId="44DA3FDF"/>
    <w:p w14:paraId="5ECBF60C">
      <w:pPr>
        <w:pStyle w:val="15"/>
        <w:spacing w:after="0"/>
        <w:jc w:val="both"/>
        <w:rPr>
          <w:sz w:val="24"/>
          <w:szCs w:val="24"/>
        </w:rPr>
      </w:pPr>
      <w:r>
        <w:rPr>
          <w:sz w:val="24"/>
          <w:szCs w:val="24"/>
        </w:rPr>
        <w:t>15.</w:t>
      </w:r>
      <w:r>
        <w:rPr>
          <w:sz w:val="24"/>
          <w:szCs w:val="24"/>
          <w:lang w:val="en-US"/>
        </w:rPr>
        <w:t>1</w:t>
      </w:r>
      <w:r>
        <w:rPr>
          <w:sz w:val="24"/>
          <w:szCs w:val="24"/>
        </w:rPr>
        <w:t xml:space="preserve">. </w:t>
      </w:r>
      <w:bookmarkEnd w:id="40"/>
      <w:r>
        <w:rPr>
          <w:sz w:val="24"/>
          <w:szCs w:val="24"/>
          <w:lang w:val="sv-SE"/>
        </w:rPr>
        <w:t>Perkan</w:t>
      </w:r>
      <w:r>
        <w:rPr>
          <w:sz w:val="24"/>
          <w:szCs w:val="24"/>
        </w:rPr>
        <w:t xml:space="preserve">čioji organizacija sudaryti sutartį raštu kviečia tą dalyvį, kurio pasiūlymas pripažintas laimėjusiu, kartu jam nurodomas laikas, iki kada reikia sudaryti sutartį. </w:t>
      </w:r>
    </w:p>
    <w:p w14:paraId="7E2FBBC8">
      <w:pPr>
        <w:pStyle w:val="49"/>
        <w:spacing w:after="0"/>
        <w:rPr>
          <w:rFonts w:hint="default" w:cs="Times New Roman"/>
          <w:sz w:val="24"/>
          <w:szCs w:val="24"/>
          <w:lang w:val="lt-LT"/>
        </w:rPr>
      </w:pPr>
      <w:r>
        <w:rPr>
          <w:rFonts w:cs="Times New Roman"/>
          <w:sz w:val="24"/>
          <w:szCs w:val="24"/>
        </w:rPr>
        <w:t>15.2. Sutarties są</w:t>
      </w:r>
      <w:r>
        <w:rPr>
          <w:rFonts w:cs="Times New Roman"/>
          <w:sz w:val="24"/>
          <w:szCs w:val="24"/>
          <w:lang w:val="pt-PT"/>
        </w:rPr>
        <w:t xml:space="preserve">lygos pateikiamos pirkimo </w:t>
      </w:r>
      <w:r>
        <w:rPr>
          <w:rFonts w:cs="Times New Roman"/>
          <w:sz w:val="24"/>
          <w:szCs w:val="24"/>
        </w:rPr>
        <w:t xml:space="preserve">sąlygų priede Nr. </w:t>
      </w:r>
      <w:r>
        <w:rPr>
          <w:rFonts w:hint="default" w:cs="Times New Roman"/>
          <w:sz w:val="24"/>
          <w:szCs w:val="24"/>
          <w:lang w:val="lt-LT"/>
        </w:rPr>
        <w:t>2</w:t>
      </w:r>
      <w:bookmarkStart w:id="41" w:name="_GoBack"/>
      <w:bookmarkEnd w:id="41"/>
    </w:p>
    <w:p w14:paraId="7C92AEBE">
      <w:pPr>
        <w:pStyle w:val="49"/>
        <w:spacing w:after="0"/>
        <w:rPr>
          <w:rFonts w:cs="Times New Roman"/>
          <w:sz w:val="24"/>
          <w:szCs w:val="24"/>
        </w:rPr>
      </w:pPr>
    </w:p>
    <w:p w14:paraId="2FFA9781">
      <w:pPr>
        <w:pStyle w:val="49"/>
        <w:spacing w:after="0"/>
        <w:rPr>
          <w:rFonts w:cs="Times New Roman"/>
          <w:sz w:val="24"/>
          <w:szCs w:val="24"/>
        </w:rPr>
      </w:pPr>
      <w:r>
        <w:rPr>
          <w:rFonts w:cs="Times New Roman"/>
          <w:sz w:val="24"/>
          <w:szCs w:val="24"/>
        </w:rPr>
        <w:t>Pirkimo dokumentai parengti vadovaujantis Lietuvos Respublikos Viešųjų pirkimų įstatymu ir galioja tiek, kiek neprieštarauja įstatymui.Visais atvejais pirmenybė teikiama Viešųjų pirkimų įstatymo normoms</w:t>
      </w:r>
      <w:bookmarkEnd w:id="12"/>
      <w:r>
        <w:rPr>
          <w:rFonts w:cs="Times New Roman"/>
          <w:sz w:val="24"/>
          <w:szCs w:val="24"/>
        </w:rPr>
        <w:t>.</w:t>
      </w:r>
    </w:p>
    <w:p w14:paraId="01B6EE8B">
      <w:pPr>
        <w:ind w:firstLine="1134"/>
        <w:jc w:val="center"/>
        <w:rPr>
          <w:b/>
          <w:color w:val="000000"/>
          <w:sz w:val="20"/>
          <w:szCs w:val="20"/>
        </w:rPr>
      </w:pPr>
      <w:r>
        <w:rPr>
          <w:b/>
          <w:color w:val="000000"/>
          <w:sz w:val="20"/>
          <w:szCs w:val="20"/>
        </w:rPr>
        <w:t>_____________________</w:t>
      </w:r>
    </w:p>
    <w:p w14:paraId="3E71E9A7">
      <w:pPr>
        <w:ind w:firstLine="1134"/>
        <w:rPr>
          <w:sz w:val="20"/>
          <w:szCs w:val="20"/>
        </w:rPr>
      </w:pPr>
    </w:p>
    <w:sectPr>
      <w:footerReference r:id="rId3" w:type="default"/>
      <w:pgSz w:w="11906" w:h="16838"/>
      <w:pgMar w:top="1276" w:right="851" w:bottom="851" w:left="1701" w:header="567" w:footer="567" w:gutter="0"/>
      <w:cols w:space="1296"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LT">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0"/>
    <w:family w:val="swiss"/>
    <w:pitch w:val="default"/>
    <w:sig w:usb0="FFFFFFFF" w:usb1="E9FFFFFF" w:usb2="0000003F" w:usb3="00000000" w:csb0="603F01FF" w:csb1="FFFF0000"/>
  </w:font>
  <w:font w:name="Times New Roman Bold">
    <w:altName w:val="Times New Roman"/>
    <w:panose1 w:val="00000000000000000000"/>
    <w:charset w:val="00"/>
    <w:family w:val="roman"/>
    <w:pitch w:val="default"/>
    <w:sig w:usb0="00000000" w:usb1="00000000" w:usb2="00000000" w:usb3="00000000" w:csb0="00000000" w:csb1="00000000"/>
  </w:font>
  <w:font w:name="Palemonas">
    <w:altName w:val="Times New Roman"/>
    <w:panose1 w:val="00000000000000000000"/>
    <w:charset w:val="BA"/>
    <w:family w:val="roman"/>
    <w:pitch w:val="default"/>
    <w:sig w:usb0="00000000" w:usb1="00000000" w:usb2="00000000" w:usb3="00000000" w:csb0="00000080" w:csb1="00000000"/>
  </w:font>
  <w:font w:name="Segoe UI">
    <w:panose1 w:val="020B0502040204020203"/>
    <w:charset w:val="00"/>
    <w:family w:val="swiss"/>
    <w:pitch w:val="default"/>
    <w:sig w:usb0="E4002EFF" w:usb1="C000E47F"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56D0A">
    <w:pPr>
      <w:pStyle w:val="17"/>
      <w:jc w:val="cente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4</w:t>
    </w:r>
    <w:r>
      <w:rPr>
        <w:sz w:val="22"/>
        <w:szCs w:val="22"/>
      </w:rPr>
      <w:fldChar w:fldCharType="end"/>
    </w:r>
  </w:p>
  <w:p w14:paraId="4145D65D">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D657C"/>
    <w:multiLevelType w:val="multilevel"/>
    <w:tmpl w:val="00CD657C"/>
    <w:lvl w:ilvl="0" w:tentative="0">
      <w:start w:val="2"/>
      <w:numFmt w:val="decimal"/>
      <w:lvlText w:val="%1."/>
      <w:lvlJc w:val="left"/>
      <w:pPr>
        <w:ind w:left="360" w:hanging="360"/>
      </w:pPr>
      <w:rPr>
        <w:rFonts w:hint="default"/>
        <w:sz w:val="24"/>
        <w:szCs w:val="24"/>
      </w:rPr>
    </w:lvl>
    <w:lvl w:ilvl="1" w:tentative="0">
      <w:start w:val="1"/>
      <w:numFmt w:val="decimal"/>
      <w:lvlText w:val="%1.%2."/>
      <w:lvlJc w:val="left"/>
      <w:pPr>
        <w:ind w:left="1920" w:hanging="360"/>
      </w:pPr>
      <w:rPr>
        <w:rFonts w:hint="default"/>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3C6E1041"/>
    <w:multiLevelType w:val="multilevel"/>
    <w:tmpl w:val="3C6E1041"/>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F3F33D3"/>
    <w:multiLevelType w:val="multilevel"/>
    <w:tmpl w:val="5F3F33D3"/>
    <w:lvl w:ilvl="0" w:tentative="0">
      <w:start w:val="1"/>
      <w:numFmt w:val="decimal"/>
      <w:pStyle w:val="57"/>
      <w:lvlText w:val="%1."/>
      <w:lvlJc w:val="left"/>
      <w:pPr>
        <w:tabs>
          <w:tab w:val="left" w:pos="568"/>
        </w:tabs>
        <w:ind w:left="280" w:firstLine="288"/>
      </w:pPr>
      <w:rPr>
        <w:rFonts w:hint="default"/>
        <w:color w:val="auto"/>
      </w:rPr>
    </w:lvl>
    <w:lvl w:ilvl="1" w:tentative="0">
      <w:start w:val="1"/>
      <w:numFmt w:val="decimal"/>
      <w:pStyle w:val="56"/>
      <w:suff w:val="space"/>
      <w:lvlText w:val="%1.%2."/>
      <w:lvlJc w:val="left"/>
      <w:pPr>
        <w:ind w:left="1490" w:hanging="72"/>
      </w:pPr>
      <w:rPr>
        <w:rFonts w:hint="default" w:ascii="Times New Roman" w:hAnsi="Times New Roman" w:cs="Times New Roman"/>
        <w:b w:val="0"/>
        <w:i w:val="0"/>
        <w:strike w:val="0"/>
        <w:color w:val="auto"/>
      </w:rPr>
    </w:lvl>
    <w:lvl w:ilvl="2" w:tentative="0">
      <w:start w:val="1"/>
      <w:numFmt w:val="decimal"/>
      <w:suff w:val="space"/>
      <w:lvlText w:val="%1.%2.%3."/>
      <w:lvlJc w:val="left"/>
      <w:pPr>
        <w:ind w:left="784" w:hanging="74"/>
      </w:pPr>
      <w:rPr>
        <w:rFonts w:hint="default"/>
        <w:i w:val="0"/>
        <w:color w:val="auto"/>
      </w:rPr>
    </w:lvl>
    <w:lvl w:ilvl="3" w:tentative="0">
      <w:start w:val="1"/>
      <w:numFmt w:val="decimal"/>
      <w:suff w:val="space"/>
      <w:lvlText w:val="%1.%2.%3.%4."/>
      <w:lvlJc w:val="left"/>
      <w:pPr>
        <w:ind w:left="1584" w:hanging="1584"/>
      </w:pPr>
      <w:rPr>
        <w:rFonts w:hint="default"/>
        <w:color w:val="auto"/>
      </w:rPr>
    </w:lvl>
    <w:lvl w:ilvl="4" w:tentative="0">
      <w:start w:val="1"/>
      <w:numFmt w:val="decimal"/>
      <w:lvlText w:val="%1.%2.%3.%4.%5."/>
      <w:lvlJc w:val="left"/>
      <w:pPr>
        <w:tabs>
          <w:tab w:val="left" w:pos="2376"/>
        </w:tabs>
        <w:ind w:left="2088" w:hanging="792"/>
      </w:pPr>
      <w:rPr>
        <w:rFonts w:hint="default"/>
      </w:rPr>
    </w:lvl>
    <w:lvl w:ilvl="5" w:tentative="0">
      <w:start w:val="1"/>
      <w:numFmt w:val="decimal"/>
      <w:lvlText w:val="%1.%2.%3.%4.%5.%6."/>
      <w:lvlJc w:val="left"/>
      <w:pPr>
        <w:tabs>
          <w:tab w:val="left" w:pos="2736"/>
        </w:tabs>
        <w:ind w:left="2592" w:hanging="936"/>
      </w:pPr>
      <w:rPr>
        <w:rFonts w:hint="default"/>
      </w:rPr>
    </w:lvl>
    <w:lvl w:ilvl="6" w:tentative="0">
      <w:start w:val="1"/>
      <w:numFmt w:val="decimal"/>
      <w:lvlText w:val="%1.%2.%3.%4.%5.%6.%7."/>
      <w:lvlJc w:val="left"/>
      <w:pPr>
        <w:tabs>
          <w:tab w:val="left" w:pos="3456"/>
        </w:tabs>
        <w:ind w:left="3096" w:hanging="1080"/>
      </w:pPr>
      <w:rPr>
        <w:rFonts w:hint="default"/>
      </w:rPr>
    </w:lvl>
    <w:lvl w:ilvl="7" w:tentative="0">
      <w:start w:val="1"/>
      <w:numFmt w:val="decimal"/>
      <w:lvlText w:val="%1.%2.%3.%4.%5.%6.%7.%8."/>
      <w:lvlJc w:val="left"/>
      <w:pPr>
        <w:tabs>
          <w:tab w:val="left" w:pos="3816"/>
        </w:tabs>
        <w:ind w:left="3600" w:hanging="1224"/>
      </w:pPr>
      <w:rPr>
        <w:rFonts w:hint="default"/>
      </w:rPr>
    </w:lvl>
    <w:lvl w:ilvl="8" w:tentative="0">
      <w:start w:val="1"/>
      <w:numFmt w:val="decimal"/>
      <w:lvlText w:val="%1.%2.%3.%4.%5.%6.%7.%8.%9."/>
      <w:lvlJc w:val="left"/>
      <w:pPr>
        <w:tabs>
          <w:tab w:val="left" w:pos="4536"/>
        </w:tabs>
        <w:ind w:left="4176" w:hanging="1440"/>
      </w:pPr>
      <w:rPr>
        <w:rFonts w:hint="default"/>
      </w:rPr>
    </w:lvl>
  </w:abstractNum>
  <w:abstractNum w:abstractNumId="3">
    <w:nsid w:val="796D0B68"/>
    <w:multiLevelType w:val="multilevel"/>
    <w:tmpl w:val="796D0B68"/>
    <w:lvl w:ilvl="0" w:tentative="0">
      <w:start w:val="1"/>
      <w:numFmt w:val="decimal"/>
      <w:pStyle w:val="2"/>
      <w:suff w:val="space"/>
      <w:lvlText w:val="%1."/>
      <w:lvlJc w:val="left"/>
      <w:pPr>
        <w:ind w:left="1152" w:hanging="432"/>
      </w:pPr>
      <w:rPr>
        <w:rFonts w:ascii="Times New Roman" w:hAnsi="Times New Roman" w:cs="Times New Roman"/>
      </w:rPr>
    </w:lvl>
    <w:lvl w:ilvl="1" w:tentative="0">
      <w:start w:val="1"/>
      <w:numFmt w:val="decimal"/>
      <w:pStyle w:val="3"/>
      <w:suff w:val="space"/>
      <w:lvlText w:val="%1.%2."/>
      <w:lvlJc w:val="left"/>
      <w:pPr>
        <w:ind w:left="180" w:firstLine="720"/>
      </w:pPr>
      <w:rPr>
        <w:rFonts w:ascii="Times New Roman" w:hAnsi="Times New Roman" w:cs="Times New Roman"/>
        <w:b w:val="0"/>
        <w:i w:val="0"/>
        <w:strike/>
      </w:rPr>
    </w:lvl>
    <w:lvl w:ilvl="2" w:tentative="0">
      <w:start w:val="1"/>
      <w:numFmt w:val="decimal"/>
      <w:pStyle w:val="4"/>
      <w:suff w:val="space"/>
      <w:lvlText w:val="%1.%2.%3."/>
      <w:lvlJc w:val="left"/>
      <w:pPr>
        <w:ind w:left="-294" w:firstLine="720"/>
      </w:pPr>
      <w:rPr>
        <w:rFonts w:ascii="Times New Roman" w:hAnsi="Times New Roman" w:cs="Times New Roman"/>
      </w:rPr>
    </w:lvl>
    <w:lvl w:ilvl="3" w:tentative="0">
      <w:start w:val="1"/>
      <w:numFmt w:val="decimal"/>
      <w:pStyle w:val="5"/>
      <w:lvlText w:val="%1.%2.%3.%4"/>
      <w:lvlJc w:val="left"/>
      <w:pPr>
        <w:tabs>
          <w:tab w:val="left" w:pos="1584"/>
        </w:tabs>
        <w:ind w:left="1584" w:hanging="864"/>
      </w:pPr>
      <w:rPr>
        <w:rFonts w:ascii="Times New Roman" w:hAnsi="Times New Roman" w:cs="Times New Roman"/>
      </w:rPr>
    </w:lvl>
    <w:lvl w:ilvl="4" w:tentative="0">
      <w:start w:val="1"/>
      <w:numFmt w:val="decimal"/>
      <w:pStyle w:val="6"/>
      <w:lvlText w:val="%1.%2.%3.%4.%5"/>
      <w:lvlJc w:val="left"/>
      <w:pPr>
        <w:tabs>
          <w:tab w:val="left" w:pos="1728"/>
        </w:tabs>
        <w:ind w:left="1728" w:hanging="1008"/>
      </w:pPr>
      <w:rPr>
        <w:rFonts w:ascii="Times New Roman" w:hAnsi="Times New Roman" w:cs="Times New Roman"/>
      </w:rPr>
    </w:lvl>
    <w:lvl w:ilvl="5" w:tentative="0">
      <w:start w:val="1"/>
      <w:numFmt w:val="decimal"/>
      <w:pStyle w:val="7"/>
      <w:lvlText w:val="%1.%2.%3.%4.%5.%6"/>
      <w:lvlJc w:val="left"/>
      <w:pPr>
        <w:tabs>
          <w:tab w:val="left" w:pos="1872"/>
        </w:tabs>
        <w:ind w:left="1872" w:hanging="1152"/>
      </w:pPr>
      <w:rPr>
        <w:rFonts w:ascii="Times New Roman" w:hAnsi="Times New Roman" w:cs="Times New Roman"/>
      </w:rPr>
    </w:lvl>
    <w:lvl w:ilvl="6" w:tentative="0">
      <w:start w:val="1"/>
      <w:numFmt w:val="decimal"/>
      <w:pStyle w:val="8"/>
      <w:lvlText w:val="%1.%2.%3.%4.%5.%6.%7"/>
      <w:lvlJc w:val="left"/>
      <w:pPr>
        <w:tabs>
          <w:tab w:val="left" w:pos="2016"/>
        </w:tabs>
        <w:ind w:left="2016" w:hanging="1296"/>
      </w:pPr>
      <w:rPr>
        <w:rFonts w:ascii="Times New Roman" w:hAnsi="Times New Roman" w:cs="Times New Roman"/>
      </w:rPr>
    </w:lvl>
    <w:lvl w:ilvl="7" w:tentative="0">
      <w:start w:val="1"/>
      <w:numFmt w:val="decimal"/>
      <w:pStyle w:val="9"/>
      <w:lvlText w:val="%1.%2.%3.%4.%5.%6.%7.%8"/>
      <w:lvlJc w:val="left"/>
      <w:pPr>
        <w:tabs>
          <w:tab w:val="left" w:pos="2160"/>
        </w:tabs>
        <w:ind w:left="2160" w:hanging="1440"/>
      </w:pPr>
      <w:rPr>
        <w:rFonts w:ascii="Times New Roman" w:hAnsi="Times New Roman" w:cs="Times New Roman"/>
      </w:rPr>
    </w:lvl>
    <w:lvl w:ilvl="8" w:tentative="0">
      <w:start w:val="1"/>
      <w:numFmt w:val="decimal"/>
      <w:pStyle w:val="10"/>
      <w:lvlText w:val="%1.%2.%3.%4.%5.%6.%7.%8.%9"/>
      <w:lvlJc w:val="left"/>
      <w:pPr>
        <w:tabs>
          <w:tab w:val="left" w:pos="2304"/>
        </w:tabs>
        <w:ind w:left="2304" w:hanging="1584"/>
      </w:pPr>
      <w:rPr>
        <w:rFonts w:ascii="Times New Roman" w:hAnsi="Times New Roman"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A0"/>
    <w:rsid w:val="000005A1"/>
    <w:rsid w:val="00004CFB"/>
    <w:rsid w:val="000063F0"/>
    <w:rsid w:val="000073B9"/>
    <w:rsid w:val="00023282"/>
    <w:rsid w:val="00032670"/>
    <w:rsid w:val="000366F5"/>
    <w:rsid w:val="00041B06"/>
    <w:rsid w:val="000423A0"/>
    <w:rsid w:val="000428EC"/>
    <w:rsid w:val="000516EC"/>
    <w:rsid w:val="00056405"/>
    <w:rsid w:val="00061B91"/>
    <w:rsid w:val="00073458"/>
    <w:rsid w:val="00083D16"/>
    <w:rsid w:val="000A2DBE"/>
    <w:rsid w:val="000A4CBD"/>
    <w:rsid w:val="000B7DBF"/>
    <w:rsid w:val="000C4D34"/>
    <w:rsid w:val="000D00CE"/>
    <w:rsid w:val="000D0B4A"/>
    <w:rsid w:val="000D7ACC"/>
    <w:rsid w:val="000F0298"/>
    <w:rsid w:val="000F4583"/>
    <w:rsid w:val="000F7955"/>
    <w:rsid w:val="001164AA"/>
    <w:rsid w:val="00117C25"/>
    <w:rsid w:val="001572B6"/>
    <w:rsid w:val="00162F64"/>
    <w:rsid w:val="0017068D"/>
    <w:rsid w:val="001712EB"/>
    <w:rsid w:val="001725E5"/>
    <w:rsid w:val="00174799"/>
    <w:rsid w:val="00184AD7"/>
    <w:rsid w:val="001973DD"/>
    <w:rsid w:val="001B0B57"/>
    <w:rsid w:val="001B15F6"/>
    <w:rsid w:val="001B2BF9"/>
    <w:rsid w:val="001B3F1A"/>
    <w:rsid w:val="001B643A"/>
    <w:rsid w:val="001D5C52"/>
    <w:rsid w:val="001E4840"/>
    <w:rsid w:val="002036F0"/>
    <w:rsid w:val="002111E6"/>
    <w:rsid w:val="002119EE"/>
    <w:rsid w:val="00231E15"/>
    <w:rsid w:val="002356A4"/>
    <w:rsid w:val="002418CC"/>
    <w:rsid w:val="00243C98"/>
    <w:rsid w:val="002603B9"/>
    <w:rsid w:val="00265DD3"/>
    <w:rsid w:val="00267020"/>
    <w:rsid w:val="00275E80"/>
    <w:rsid w:val="0027672A"/>
    <w:rsid w:val="00277098"/>
    <w:rsid w:val="00280B98"/>
    <w:rsid w:val="0028348F"/>
    <w:rsid w:val="002874DA"/>
    <w:rsid w:val="002933E3"/>
    <w:rsid w:val="00294375"/>
    <w:rsid w:val="002A1C38"/>
    <w:rsid w:val="002B1297"/>
    <w:rsid w:val="002B4275"/>
    <w:rsid w:val="002C4E7E"/>
    <w:rsid w:val="0030018B"/>
    <w:rsid w:val="003020EF"/>
    <w:rsid w:val="00313010"/>
    <w:rsid w:val="003143A4"/>
    <w:rsid w:val="0031684D"/>
    <w:rsid w:val="003211F5"/>
    <w:rsid w:val="00323131"/>
    <w:rsid w:val="00340492"/>
    <w:rsid w:val="00342CBA"/>
    <w:rsid w:val="003462E9"/>
    <w:rsid w:val="00351069"/>
    <w:rsid w:val="00351B1B"/>
    <w:rsid w:val="003712FE"/>
    <w:rsid w:val="0037319B"/>
    <w:rsid w:val="00373718"/>
    <w:rsid w:val="00390644"/>
    <w:rsid w:val="003979B0"/>
    <w:rsid w:val="003B2C44"/>
    <w:rsid w:val="003D1C4C"/>
    <w:rsid w:val="003D2D8D"/>
    <w:rsid w:val="003D7390"/>
    <w:rsid w:val="003E1251"/>
    <w:rsid w:val="003E5F4D"/>
    <w:rsid w:val="003F7757"/>
    <w:rsid w:val="004013AC"/>
    <w:rsid w:val="0041207A"/>
    <w:rsid w:val="00417764"/>
    <w:rsid w:val="00422E49"/>
    <w:rsid w:val="0042502C"/>
    <w:rsid w:val="004346A1"/>
    <w:rsid w:val="004441D3"/>
    <w:rsid w:val="00455236"/>
    <w:rsid w:val="00464B77"/>
    <w:rsid w:val="00472710"/>
    <w:rsid w:val="00480114"/>
    <w:rsid w:val="00482365"/>
    <w:rsid w:val="004824B2"/>
    <w:rsid w:val="004879EE"/>
    <w:rsid w:val="00487C5D"/>
    <w:rsid w:val="004916CB"/>
    <w:rsid w:val="004A2430"/>
    <w:rsid w:val="004B216C"/>
    <w:rsid w:val="004C350D"/>
    <w:rsid w:val="004C67A6"/>
    <w:rsid w:val="004D1DD5"/>
    <w:rsid w:val="004D745E"/>
    <w:rsid w:val="004E49D9"/>
    <w:rsid w:val="004F13E7"/>
    <w:rsid w:val="004F17A6"/>
    <w:rsid w:val="004F568A"/>
    <w:rsid w:val="004F696E"/>
    <w:rsid w:val="004F724B"/>
    <w:rsid w:val="004F7D09"/>
    <w:rsid w:val="0050356C"/>
    <w:rsid w:val="00505CF6"/>
    <w:rsid w:val="005108E1"/>
    <w:rsid w:val="0051699A"/>
    <w:rsid w:val="0052388D"/>
    <w:rsid w:val="00525E39"/>
    <w:rsid w:val="00530AF4"/>
    <w:rsid w:val="00533348"/>
    <w:rsid w:val="00537C6B"/>
    <w:rsid w:val="00537D56"/>
    <w:rsid w:val="005405B3"/>
    <w:rsid w:val="00540770"/>
    <w:rsid w:val="005411AB"/>
    <w:rsid w:val="005500FF"/>
    <w:rsid w:val="0055193B"/>
    <w:rsid w:val="0055396B"/>
    <w:rsid w:val="00553C48"/>
    <w:rsid w:val="00554891"/>
    <w:rsid w:val="00560EBF"/>
    <w:rsid w:val="005637C6"/>
    <w:rsid w:val="005825E2"/>
    <w:rsid w:val="00586E3C"/>
    <w:rsid w:val="00587467"/>
    <w:rsid w:val="005931A1"/>
    <w:rsid w:val="005937A8"/>
    <w:rsid w:val="00593F5A"/>
    <w:rsid w:val="0059698B"/>
    <w:rsid w:val="005A0551"/>
    <w:rsid w:val="005B4276"/>
    <w:rsid w:val="005B4707"/>
    <w:rsid w:val="005B7F91"/>
    <w:rsid w:val="005C03AD"/>
    <w:rsid w:val="005C0775"/>
    <w:rsid w:val="005C47BA"/>
    <w:rsid w:val="005C54AA"/>
    <w:rsid w:val="005D2C7D"/>
    <w:rsid w:val="005D4530"/>
    <w:rsid w:val="005E316A"/>
    <w:rsid w:val="0060066F"/>
    <w:rsid w:val="00601B8D"/>
    <w:rsid w:val="0060245C"/>
    <w:rsid w:val="006117F9"/>
    <w:rsid w:val="00614493"/>
    <w:rsid w:val="00635607"/>
    <w:rsid w:val="00635FFD"/>
    <w:rsid w:val="00636053"/>
    <w:rsid w:val="00637E23"/>
    <w:rsid w:val="006434A3"/>
    <w:rsid w:val="00644153"/>
    <w:rsid w:val="00645332"/>
    <w:rsid w:val="00677AC6"/>
    <w:rsid w:val="006967E9"/>
    <w:rsid w:val="006A141A"/>
    <w:rsid w:val="006A37D6"/>
    <w:rsid w:val="006B42F2"/>
    <w:rsid w:val="006B73F4"/>
    <w:rsid w:val="006C7F94"/>
    <w:rsid w:val="006D0891"/>
    <w:rsid w:val="006D304B"/>
    <w:rsid w:val="006D48A4"/>
    <w:rsid w:val="006E114B"/>
    <w:rsid w:val="006E5B86"/>
    <w:rsid w:val="006F4EFE"/>
    <w:rsid w:val="006F6D1B"/>
    <w:rsid w:val="00700C8E"/>
    <w:rsid w:val="00702374"/>
    <w:rsid w:val="00715332"/>
    <w:rsid w:val="00715450"/>
    <w:rsid w:val="0071682A"/>
    <w:rsid w:val="007200EE"/>
    <w:rsid w:val="00723374"/>
    <w:rsid w:val="00730084"/>
    <w:rsid w:val="007304AA"/>
    <w:rsid w:val="00730A0B"/>
    <w:rsid w:val="0073360F"/>
    <w:rsid w:val="00733DF6"/>
    <w:rsid w:val="00734098"/>
    <w:rsid w:val="007401C8"/>
    <w:rsid w:val="00744B46"/>
    <w:rsid w:val="00763906"/>
    <w:rsid w:val="00763E8D"/>
    <w:rsid w:val="00766C02"/>
    <w:rsid w:val="00775873"/>
    <w:rsid w:val="007917EF"/>
    <w:rsid w:val="00793DCC"/>
    <w:rsid w:val="00796E5A"/>
    <w:rsid w:val="00797AF3"/>
    <w:rsid w:val="007A24B1"/>
    <w:rsid w:val="007A34D1"/>
    <w:rsid w:val="007A5606"/>
    <w:rsid w:val="007A58AA"/>
    <w:rsid w:val="007B6B61"/>
    <w:rsid w:val="007B6B6E"/>
    <w:rsid w:val="007D632C"/>
    <w:rsid w:val="007E297F"/>
    <w:rsid w:val="007F0FC2"/>
    <w:rsid w:val="007F5924"/>
    <w:rsid w:val="007F771B"/>
    <w:rsid w:val="007F7F1B"/>
    <w:rsid w:val="00815BCD"/>
    <w:rsid w:val="008230D0"/>
    <w:rsid w:val="00823A37"/>
    <w:rsid w:val="008300CB"/>
    <w:rsid w:val="00842F6B"/>
    <w:rsid w:val="00844A7E"/>
    <w:rsid w:val="00847E59"/>
    <w:rsid w:val="00850460"/>
    <w:rsid w:val="008615DB"/>
    <w:rsid w:val="00866736"/>
    <w:rsid w:val="00871FC0"/>
    <w:rsid w:val="008757C0"/>
    <w:rsid w:val="0088214A"/>
    <w:rsid w:val="008B6498"/>
    <w:rsid w:val="008C0EDE"/>
    <w:rsid w:val="008D31FE"/>
    <w:rsid w:val="008E3D08"/>
    <w:rsid w:val="008E4DA9"/>
    <w:rsid w:val="008F1B1F"/>
    <w:rsid w:val="00905E6B"/>
    <w:rsid w:val="00906FAF"/>
    <w:rsid w:val="009136E3"/>
    <w:rsid w:val="00914BDD"/>
    <w:rsid w:val="00916D26"/>
    <w:rsid w:val="0093453D"/>
    <w:rsid w:val="0093510E"/>
    <w:rsid w:val="00940B95"/>
    <w:rsid w:val="009434A3"/>
    <w:rsid w:val="00952429"/>
    <w:rsid w:val="00952615"/>
    <w:rsid w:val="009529A8"/>
    <w:rsid w:val="00954AA4"/>
    <w:rsid w:val="00955025"/>
    <w:rsid w:val="00957976"/>
    <w:rsid w:val="009730F5"/>
    <w:rsid w:val="00991509"/>
    <w:rsid w:val="009932BB"/>
    <w:rsid w:val="00996073"/>
    <w:rsid w:val="00997E54"/>
    <w:rsid w:val="009A0F07"/>
    <w:rsid w:val="009A1EA4"/>
    <w:rsid w:val="009A6BCD"/>
    <w:rsid w:val="009B1BC0"/>
    <w:rsid w:val="009B2CA9"/>
    <w:rsid w:val="009B77D9"/>
    <w:rsid w:val="009C1BCB"/>
    <w:rsid w:val="009C403B"/>
    <w:rsid w:val="009C5569"/>
    <w:rsid w:val="009D0C8D"/>
    <w:rsid w:val="009D4D41"/>
    <w:rsid w:val="009D4E1E"/>
    <w:rsid w:val="009D5F47"/>
    <w:rsid w:val="009D5F6E"/>
    <w:rsid w:val="009F0163"/>
    <w:rsid w:val="00A025BF"/>
    <w:rsid w:val="00A1181A"/>
    <w:rsid w:val="00A16397"/>
    <w:rsid w:val="00A349EC"/>
    <w:rsid w:val="00A46237"/>
    <w:rsid w:val="00A53A43"/>
    <w:rsid w:val="00A6138D"/>
    <w:rsid w:val="00A65AC3"/>
    <w:rsid w:val="00A75981"/>
    <w:rsid w:val="00A759AA"/>
    <w:rsid w:val="00A76F24"/>
    <w:rsid w:val="00A77F3F"/>
    <w:rsid w:val="00A821C0"/>
    <w:rsid w:val="00A866FD"/>
    <w:rsid w:val="00A86C8C"/>
    <w:rsid w:val="00A915A4"/>
    <w:rsid w:val="00A91B3F"/>
    <w:rsid w:val="00A923B4"/>
    <w:rsid w:val="00AA0563"/>
    <w:rsid w:val="00AA2885"/>
    <w:rsid w:val="00AA421A"/>
    <w:rsid w:val="00AA7A17"/>
    <w:rsid w:val="00AB2183"/>
    <w:rsid w:val="00AB3BC7"/>
    <w:rsid w:val="00AB4966"/>
    <w:rsid w:val="00AC415E"/>
    <w:rsid w:val="00AC5C04"/>
    <w:rsid w:val="00AC6536"/>
    <w:rsid w:val="00AC6D4D"/>
    <w:rsid w:val="00AD0450"/>
    <w:rsid w:val="00AD3893"/>
    <w:rsid w:val="00AE3752"/>
    <w:rsid w:val="00AE5753"/>
    <w:rsid w:val="00AE64F6"/>
    <w:rsid w:val="00AF2FB8"/>
    <w:rsid w:val="00AF6404"/>
    <w:rsid w:val="00AF6D0A"/>
    <w:rsid w:val="00AF7BE0"/>
    <w:rsid w:val="00B021D0"/>
    <w:rsid w:val="00B126C5"/>
    <w:rsid w:val="00B1492A"/>
    <w:rsid w:val="00B20E8E"/>
    <w:rsid w:val="00B25608"/>
    <w:rsid w:val="00B260EA"/>
    <w:rsid w:val="00B277FA"/>
    <w:rsid w:val="00B32DB6"/>
    <w:rsid w:val="00B33ED3"/>
    <w:rsid w:val="00B379A1"/>
    <w:rsid w:val="00B55AA9"/>
    <w:rsid w:val="00B55B5F"/>
    <w:rsid w:val="00B56EB2"/>
    <w:rsid w:val="00B66A3B"/>
    <w:rsid w:val="00B66DE1"/>
    <w:rsid w:val="00B75D70"/>
    <w:rsid w:val="00BA0D01"/>
    <w:rsid w:val="00BA659F"/>
    <w:rsid w:val="00BC3F33"/>
    <w:rsid w:val="00BD1FE6"/>
    <w:rsid w:val="00BD2924"/>
    <w:rsid w:val="00BD6050"/>
    <w:rsid w:val="00BE09B1"/>
    <w:rsid w:val="00BE1F63"/>
    <w:rsid w:val="00BE4AC1"/>
    <w:rsid w:val="00BF02DE"/>
    <w:rsid w:val="00C047F9"/>
    <w:rsid w:val="00C35645"/>
    <w:rsid w:val="00C4508E"/>
    <w:rsid w:val="00C46FEB"/>
    <w:rsid w:val="00C51F1B"/>
    <w:rsid w:val="00C748C5"/>
    <w:rsid w:val="00C80436"/>
    <w:rsid w:val="00CB468E"/>
    <w:rsid w:val="00CB6737"/>
    <w:rsid w:val="00CB6F6D"/>
    <w:rsid w:val="00CD3A35"/>
    <w:rsid w:val="00CD3C0F"/>
    <w:rsid w:val="00CD4245"/>
    <w:rsid w:val="00CD5A98"/>
    <w:rsid w:val="00CE2804"/>
    <w:rsid w:val="00CE4C6E"/>
    <w:rsid w:val="00CF14DD"/>
    <w:rsid w:val="00CF3D12"/>
    <w:rsid w:val="00D04252"/>
    <w:rsid w:val="00D048BA"/>
    <w:rsid w:val="00D14D28"/>
    <w:rsid w:val="00D17426"/>
    <w:rsid w:val="00D23309"/>
    <w:rsid w:val="00D3231D"/>
    <w:rsid w:val="00D33A4F"/>
    <w:rsid w:val="00D35654"/>
    <w:rsid w:val="00D40948"/>
    <w:rsid w:val="00D40C2E"/>
    <w:rsid w:val="00D50BA0"/>
    <w:rsid w:val="00D5130B"/>
    <w:rsid w:val="00D53C81"/>
    <w:rsid w:val="00D55DDE"/>
    <w:rsid w:val="00D5765C"/>
    <w:rsid w:val="00D6248C"/>
    <w:rsid w:val="00D63924"/>
    <w:rsid w:val="00D7477F"/>
    <w:rsid w:val="00D76322"/>
    <w:rsid w:val="00D8346C"/>
    <w:rsid w:val="00D83CD2"/>
    <w:rsid w:val="00D900D7"/>
    <w:rsid w:val="00DA1214"/>
    <w:rsid w:val="00DB12DC"/>
    <w:rsid w:val="00DC2ED4"/>
    <w:rsid w:val="00DC7F02"/>
    <w:rsid w:val="00DD01DC"/>
    <w:rsid w:val="00DD4C60"/>
    <w:rsid w:val="00DE01A8"/>
    <w:rsid w:val="00DE2153"/>
    <w:rsid w:val="00DE3AB3"/>
    <w:rsid w:val="00DE4126"/>
    <w:rsid w:val="00DE4C57"/>
    <w:rsid w:val="00DF0E00"/>
    <w:rsid w:val="00DF0E20"/>
    <w:rsid w:val="00DF78F8"/>
    <w:rsid w:val="00E01762"/>
    <w:rsid w:val="00E053F1"/>
    <w:rsid w:val="00E05A11"/>
    <w:rsid w:val="00E05B84"/>
    <w:rsid w:val="00E16CF8"/>
    <w:rsid w:val="00E24A80"/>
    <w:rsid w:val="00E32EB6"/>
    <w:rsid w:val="00E55227"/>
    <w:rsid w:val="00E732AB"/>
    <w:rsid w:val="00E773D9"/>
    <w:rsid w:val="00E80EB5"/>
    <w:rsid w:val="00E81DC0"/>
    <w:rsid w:val="00E9571D"/>
    <w:rsid w:val="00EA5FEC"/>
    <w:rsid w:val="00EB1611"/>
    <w:rsid w:val="00EB2479"/>
    <w:rsid w:val="00EB7A8E"/>
    <w:rsid w:val="00EC40B1"/>
    <w:rsid w:val="00EC6690"/>
    <w:rsid w:val="00ED2B42"/>
    <w:rsid w:val="00ED66A2"/>
    <w:rsid w:val="00EE0819"/>
    <w:rsid w:val="00EF7D6B"/>
    <w:rsid w:val="00F1229C"/>
    <w:rsid w:val="00F215C1"/>
    <w:rsid w:val="00F322F6"/>
    <w:rsid w:val="00F40A25"/>
    <w:rsid w:val="00F41357"/>
    <w:rsid w:val="00F437FC"/>
    <w:rsid w:val="00F43940"/>
    <w:rsid w:val="00F50981"/>
    <w:rsid w:val="00F535A0"/>
    <w:rsid w:val="00F640CF"/>
    <w:rsid w:val="00F6592C"/>
    <w:rsid w:val="00F6783D"/>
    <w:rsid w:val="00F709D0"/>
    <w:rsid w:val="00F71F99"/>
    <w:rsid w:val="00F72B33"/>
    <w:rsid w:val="00F72C85"/>
    <w:rsid w:val="00F77959"/>
    <w:rsid w:val="00F837FA"/>
    <w:rsid w:val="00F8589A"/>
    <w:rsid w:val="00F87CA2"/>
    <w:rsid w:val="00FA0D0D"/>
    <w:rsid w:val="00FA1062"/>
    <w:rsid w:val="00FA57F5"/>
    <w:rsid w:val="00FA584D"/>
    <w:rsid w:val="00FA6F0F"/>
    <w:rsid w:val="00FB731F"/>
    <w:rsid w:val="00FC0C5C"/>
    <w:rsid w:val="00FD15A4"/>
    <w:rsid w:val="00FD364B"/>
    <w:rsid w:val="00FD799C"/>
    <w:rsid w:val="00FE0533"/>
    <w:rsid w:val="00FE4EFD"/>
    <w:rsid w:val="00FE7A8F"/>
    <w:rsid w:val="00FF078C"/>
    <w:rsid w:val="00FF58D1"/>
    <w:rsid w:val="00FF733D"/>
    <w:rsid w:val="0AB62045"/>
    <w:rsid w:val="0C807692"/>
    <w:rsid w:val="12993BEE"/>
    <w:rsid w:val="16DB278D"/>
    <w:rsid w:val="16EE36AF"/>
    <w:rsid w:val="17D95885"/>
    <w:rsid w:val="1B330198"/>
    <w:rsid w:val="1B6957A8"/>
    <w:rsid w:val="1FA64846"/>
    <w:rsid w:val="2C78431F"/>
    <w:rsid w:val="2DF0662A"/>
    <w:rsid w:val="38BF61AA"/>
    <w:rsid w:val="394F6581"/>
    <w:rsid w:val="3A3B4F26"/>
    <w:rsid w:val="3CA262C3"/>
    <w:rsid w:val="441F235D"/>
    <w:rsid w:val="4698685E"/>
    <w:rsid w:val="4C2F274E"/>
    <w:rsid w:val="500F2F7E"/>
    <w:rsid w:val="51083A11"/>
    <w:rsid w:val="5C4B3899"/>
    <w:rsid w:val="5F1675C6"/>
    <w:rsid w:val="60E953A7"/>
    <w:rsid w:val="616933C9"/>
    <w:rsid w:val="622C546F"/>
    <w:rsid w:val="65DA7B27"/>
    <w:rsid w:val="666967AF"/>
    <w:rsid w:val="676D7817"/>
    <w:rsid w:val="749B1B6D"/>
    <w:rsid w:val="75AA0D06"/>
    <w:rsid w:val="77711DE2"/>
    <w:rsid w:val="7B5C7AE0"/>
    <w:rsid w:val="7CDC4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lt-LT" w:eastAsia="en-US" w:bidi="ar-SA"/>
    </w:rPr>
  </w:style>
  <w:style w:type="paragraph" w:styleId="2">
    <w:name w:val="heading 1"/>
    <w:basedOn w:val="1"/>
    <w:next w:val="1"/>
    <w:link w:val="27"/>
    <w:autoRedefine/>
    <w:qFormat/>
    <w:uiPriority w:val="0"/>
    <w:pPr>
      <w:keepNext/>
      <w:numPr>
        <w:ilvl w:val="0"/>
        <w:numId w:val="1"/>
      </w:numPr>
      <w:spacing w:before="360" w:after="360"/>
      <w:jc w:val="center"/>
      <w:outlineLvl w:val="0"/>
    </w:pPr>
    <w:rPr>
      <w:sz w:val="28"/>
      <w:szCs w:val="20"/>
    </w:rPr>
  </w:style>
  <w:style w:type="paragraph" w:styleId="3">
    <w:name w:val="heading 2"/>
    <w:basedOn w:val="1"/>
    <w:next w:val="1"/>
    <w:link w:val="28"/>
    <w:autoRedefine/>
    <w:qFormat/>
    <w:uiPriority w:val="0"/>
    <w:pPr>
      <w:numPr>
        <w:ilvl w:val="1"/>
        <w:numId w:val="1"/>
      </w:numPr>
      <w:jc w:val="both"/>
      <w:outlineLvl w:val="1"/>
    </w:pPr>
    <w:rPr>
      <w:szCs w:val="20"/>
    </w:rPr>
  </w:style>
  <w:style w:type="paragraph" w:styleId="4">
    <w:name w:val="heading 3"/>
    <w:basedOn w:val="1"/>
    <w:next w:val="1"/>
    <w:link w:val="29"/>
    <w:autoRedefine/>
    <w:qFormat/>
    <w:uiPriority w:val="0"/>
    <w:pPr>
      <w:keepNext/>
      <w:numPr>
        <w:ilvl w:val="2"/>
        <w:numId w:val="1"/>
      </w:numPr>
      <w:jc w:val="both"/>
      <w:outlineLvl w:val="2"/>
    </w:pPr>
    <w:rPr>
      <w:szCs w:val="20"/>
    </w:rPr>
  </w:style>
  <w:style w:type="paragraph" w:styleId="5">
    <w:name w:val="heading 4"/>
    <w:basedOn w:val="1"/>
    <w:next w:val="1"/>
    <w:link w:val="30"/>
    <w:autoRedefine/>
    <w:qFormat/>
    <w:uiPriority w:val="0"/>
    <w:pPr>
      <w:keepNext/>
      <w:numPr>
        <w:ilvl w:val="3"/>
        <w:numId w:val="1"/>
      </w:numPr>
      <w:outlineLvl w:val="3"/>
    </w:pPr>
    <w:rPr>
      <w:b/>
      <w:sz w:val="44"/>
      <w:szCs w:val="20"/>
    </w:rPr>
  </w:style>
  <w:style w:type="paragraph" w:styleId="6">
    <w:name w:val="heading 5"/>
    <w:basedOn w:val="1"/>
    <w:next w:val="1"/>
    <w:link w:val="31"/>
    <w:autoRedefine/>
    <w:qFormat/>
    <w:uiPriority w:val="0"/>
    <w:pPr>
      <w:keepNext/>
      <w:numPr>
        <w:ilvl w:val="4"/>
        <w:numId w:val="1"/>
      </w:numPr>
      <w:outlineLvl w:val="4"/>
    </w:pPr>
    <w:rPr>
      <w:b/>
      <w:sz w:val="40"/>
      <w:szCs w:val="20"/>
    </w:rPr>
  </w:style>
  <w:style w:type="paragraph" w:styleId="7">
    <w:name w:val="heading 6"/>
    <w:basedOn w:val="1"/>
    <w:next w:val="1"/>
    <w:link w:val="32"/>
    <w:autoRedefine/>
    <w:qFormat/>
    <w:uiPriority w:val="0"/>
    <w:pPr>
      <w:keepNext/>
      <w:numPr>
        <w:ilvl w:val="5"/>
        <w:numId w:val="1"/>
      </w:numPr>
      <w:outlineLvl w:val="5"/>
    </w:pPr>
    <w:rPr>
      <w:b/>
      <w:sz w:val="36"/>
      <w:szCs w:val="20"/>
    </w:rPr>
  </w:style>
  <w:style w:type="paragraph" w:styleId="8">
    <w:name w:val="heading 7"/>
    <w:basedOn w:val="1"/>
    <w:next w:val="1"/>
    <w:link w:val="33"/>
    <w:autoRedefine/>
    <w:qFormat/>
    <w:uiPriority w:val="0"/>
    <w:pPr>
      <w:keepNext/>
      <w:numPr>
        <w:ilvl w:val="6"/>
        <w:numId w:val="1"/>
      </w:numPr>
      <w:outlineLvl w:val="6"/>
    </w:pPr>
    <w:rPr>
      <w:sz w:val="48"/>
      <w:szCs w:val="20"/>
    </w:rPr>
  </w:style>
  <w:style w:type="paragraph" w:styleId="9">
    <w:name w:val="heading 8"/>
    <w:basedOn w:val="1"/>
    <w:next w:val="1"/>
    <w:link w:val="34"/>
    <w:autoRedefine/>
    <w:qFormat/>
    <w:uiPriority w:val="0"/>
    <w:pPr>
      <w:keepNext/>
      <w:numPr>
        <w:ilvl w:val="7"/>
        <w:numId w:val="1"/>
      </w:numPr>
      <w:outlineLvl w:val="7"/>
    </w:pPr>
    <w:rPr>
      <w:b/>
      <w:sz w:val="18"/>
      <w:szCs w:val="20"/>
    </w:rPr>
  </w:style>
  <w:style w:type="paragraph" w:styleId="10">
    <w:name w:val="heading 9"/>
    <w:basedOn w:val="1"/>
    <w:next w:val="1"/>
    <w:link w:val="35"/>
    <w:autoRedefine/>
    <w:qFormat/>
    <w:uiPriority w:val="0"/>
    <w:pPr>
      <w:keepNext/>
      <w:numPr>
        <w:ilvl w:val="8"/>
        <w:numId w:val="1"/>
      </w:numPr>
      <w:outlineLvl w:val="8"/>
    </w:pPr>
    <w:rPr>
      <w:sz w:val="40"/>
      <w:szCs w:val="20"/>
    </w:rPr>
  </w:style>
  <w:style w:type="character" w:default="1" w:styleId="11">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13">
    <w:name w:val="Balloon Text"/>
    <w:basedOn w:val="1"/>
    <w:link w:val="48"/>
    <w:autoRedefine/>
    <w:semiHidden/>
    <w:unhideWhenUsed/>
    <w:qFormat/>
    <w:uiPriority w:val="99"/>
    <w:rPr>
      <w:rFonts w:ascii="Tahoma" w:hAnsi="Tahoma" w:cs="Tahoma"/>
      <w:sz w:val="16"/>
      <w:szCs w:val="16"/>
    </w:rPr>
  </w:style>
  <w:style w:type="paragraph" w:styleId="14">
    <w:name w:val="Body Text"/>
    <w:basedOn w:val="1"/>
    <w:link w:val="37"/>
    <w:autoRedefine/>
    <w:semiHidden/>
    <w:qFormat/>
    <w:uiPriority w:val="0"/>
    <w:pPr>
      <w:spacing w:after="120" w:line="276" w:lineRule="auto"/>
    </w:pPr>
    <w:rPr>
      <w:szCs w:val="22"/>
    </w:rPr>
  </w:style>
  <w:style w:type="paragraph" w:styleId="15">
    <w:name w:val="Body Text 3"/>
    <w:basedOn w:val="1"/>
    <w:link w:val="55"/>
    <w:autoRedefine/>
    <w:unhideWhenUsed/>
    <w:qFormat/>
    <w:uiPriority w:val="99"/>
    <w:pPr>
      <w:spacing w:after="120"/>
    </w:pPr>
    <w:rPr>
      <w:sz w:val="16"/>
      <w:szCs w:val="16"/>
    </w:rPr>
  </w:style>
  <w:style w:type="paragraph" w:styleId="16">
    <w:name w:val="caption"/>
    <w:basedOn w:val="1"/>
    <w:next w:val="1"/>
    <w:autoRedefine/>
    <w:qFormat/>
    <w:uiPriority w:val="0"/>
    <w:pPr>
      <w:jc w:val="center"/>
    </w:pPr>
    <w:rPr>
      <w:b/>
      <w:bCs/>
      <w:sz w:val="28"/>
      <w:lang w:val="en-GB"/>
    </w:rPr>
  </w:style>
  <w:style w:type="paragraph" w:styleId="17">
    <w:name w:val="footer"/>
    <w:basedOn w:val="1"/>
    <w:link w:val="40"/>
    <w:autoRedefine/>
    <w:qFormat/>
    <w:uiPriority w:val="99"/>
    <w:pPr>
      <w:tabs>
        <w:tab w:val="center" w:pos="4320"/>
        <w:tab w:val="right" w:pos="8640"/>
      </w:tabs>
    </w:pPr>
    <w:rPr>
      <w:szCs w:val="20"/>
      <w:lang w:eastAsia="lt-LT"/>
    </w:rPr>
  </w:style>
  <w:style w:type="character" w:styleId="18">
    <w:name w:val="footnote reference"/>
    <w:autoRedefine/>
    <w:semiHidden/>
    <w:qFormat/>
    <w:uiPriority w:val="99"/>
    <w:rPr>
      <w:rFonts w:cs="Times New Roman"/>
      <w:vertAlign w:val="superscript"/>
    </w:rPr>
  </w:style>
  <w:style w:type="paragraph" w:styleId="19">
    <w:name w:val="footnote text"/>
    <w:basedOn w:val="1"/>
    <w:link w:val="38"/>
    <w:autoRedefine/>
    <w:semiHidden/>
    <w:qFormat/>
    <w:uiPriority w:val="99"/>
    <w:pPr>
      <w:spacing w:after="120"/>
      <w:jc w:val="both"/>
    </w:pPr>
    <w:rPr>
      <w:sz w:val="20"/>
      <w:szCs w:val="20"/>
    </w:rPr>
  </w:style>
  <w:style w:type="paragraph" w:styleId="20">
    <w:name w:val="header"/>
    <w:basedOn w:val="1"/>
    <w:link w:val="39"/>
    <w:autoRedefine/>
    <w:qFormat/>
    <w:uiPriority w:val="0"/>
    <w:pPr>
      <w:widowControl w:val="0"/>
      <w:tabs>
        <w:tab w:val="center" w:pos="4153"/>
        <w:tab w:val="right" w:pos="8306"/>
      </w:tabs>
      <w:spacing w:after="20"/>
      <w:jc w:val="both"/>
    </w:pPr>
    <w:rPr>
      <w:szCs w:val="20"/>
      <w:lang w:eastAsia="lt-LT"/>
    </w:rPr>
  </w:style>
  <w:style w:type="character" w:styleId="21">
    <w:name w:val="Hyperlink"/>
    <w:autoRedefine/>
    <w:qFormat/>
    <w:uiPriority w:val="99"/>
    <w:rPr>
      <w:rFonts w:cs="Times New Roman"/>
      <w:color w:val="0000FF"/>
      <w:u w:val="single"/>
    </w:rPr>
  </w:style>
  <w:style w:type="paragraph" w:styleId="22">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23">
    <w:name w:val="page number"/>
    <w:autoRedefine/>
    <w:semiHidden/>
    <w:qFormat/>
    <w:uiPriority w:val="0"/>
    <w:rPr>
      <w:rFonts w:ascii="Times New Roman" w:hAnsi="Times New Roman" w:cs="Times New Roman"/>
    </w:rPr>
  </w:style>
  <w:style w:type="paragraph" w:styleId="24">
    <w:name w:val="Plain Text"/>
    <w:basedOn w:val="1"/>
    <w:link w:val="36"/>
    <w:autoRedefine/>
    <w:qFormat/>
    <w:uiPriority w:val="0"/>
    <w:rPr>
      <w:rFonts w:ascii="Courier New" w:hAnsi="Courier New"/>
      <w:sz w:val="20"/>
      <w:szCs w:val="20"/>
    </w:rPr>
  </w:style>
  <w:style w:type="table" w:styleId="25">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toc 1"/>
    <w:basedOn w:val="1"/>
    <w:next w:val="1"/>
    <w:autoRedefine/>
    <w:unhideWhenUsed/>
    <w:qFormat/>
    <w:uiPriority w:val="39"/>
    <w:pPr>
      <w:tabs>
        <w:tab w:val="right" w:leader="dot" w:pos="9771"/>
      </w:tabs>
    </w:pPr>
    <w:rPr>
      <w:sz w:val="22"/>
      <w:szCs w:val="22"/>
    </w:rPr>
  </w:style>
  <w:style w:type="character" w:customStyle="1" w:styleId="27">
    <w:name w:val="Antraštė 1 Diagrama"/>
    <w:link w:val="2"/>
    <w:autoRedefine/>
    <w:qFormat/>
    <w:uiPriority w:val="0"/>
    <w:rPr>
      <w:rFonts w:ascii="Times New Roman" w:hAnsi="Times New Roman" w:eastAsia="Times New Roman"/>
      <w:sz w:val="28"/>
      <w:lang w:eastAsia="en-US"/>
    </w:rPr>
  </w:style>
  <w:style w:type="character" w:customStyle="1" w:styleId="28">
    <w:name w:val="Antraštė 2 Diagrama"/>
    <w:link w:val="3"/>
    <w:autoRedefine/>
    <w:qFormat/>
    <w:uiPriority w:val="0"/>
    <w:rPr>
      <w:rFonts w:ascii="Times New Roman" w:hAnsi="Times New Roman" w:eastAsia="Times New Roman"/>
      <w:sz w:val="24"/>
      <w:lang w:eastAsia="en-US"/>
    </w:rPr>
  </w:style>
  <w:style w:type="character" w:customStyle="1" w:styleId="29">
    <w:name w:val="Antraštė 3 Diagrama"/>
    <w:link w:val="4"/>
    <w:autoRedefine/>
    <w:qFormat/>
    <w:uiPriority w:val="0"/>
    <w:rPr>
      <w:rFonts w:ascii="Times New Roman" w:hAnsi="Times New Roman" w:eastAsia="Times New Roman"/>
      <w:sz w:val="24"/>
      <w:lang w:eastAsia="en-US"/>
    </w:rPr>
  </w:style>
  <w:style w:type="character" w:customStyle="1" w:styleId="30">
    <w:name w:val="Antraštė 4 Diagrama"/>
    <w:link w:val="5"/>
    <w:autoRedefine/>
    <w:qFormat/>
    <w:uiPriority w:val="0"/>
    <w:rPr>
      <w:rFonts w:ascii="Times New Roman" w:hAnsi="Times New Roman" w:eastAsia="Times New Roman"/>
      <w:b/>
      <w:sz w:val="44"/>
      <w:lang w:eastAsia="en-US"/>
    </w:rPr>
  </w:style>
  <w:style w:type="character" w:customStyle="1" w:styleId="31">
    <w:name w:val="Antraštė 5 Diagrama"/>
    <w:link w:val="6"/>
    <w:autoRedefine/>
    <w:qFormat/>
    <w:uiPriority w:val="0"/>
    <w:rPr>
      <w:rFonts w:ascii="Times New Roman" w:hAnsi="Times New Roman" w:eastAsia="Times New Roman"/>
      <w:b/>
      <w:sz w:val="40"/>
      <w:lang w:eastAsia="en-US"/>
    </w:rPr>
  </w:style>
  <w:style w:type="character" w:customStyle="1" w:styleId="32">
    <w:name w:val="Antraštė 6 Diagrama"/>
    <w:link w:val="7"/>
    <w:autoRedefine/>
    <w:qFormat/>
    <w:uiPriority w:val="0"/>
    <w:rPr>
      <w:rFonts w:ascii="Times New Roman" w:hAnsi="Times New Roman" w:eastAsia="Times New Roman"/>
      <w:b/>
      <w:sz w:val="36"/>
      <w:lang w:eastAsia="en-US"/>
    </w:rPr>
  </w:style>
  <w:style w:type="character" w:customStyle="1" w:styleId="33">
    <w:name w:val="Antraštė 7 Diagrama"/>
    <w:link w:val="8"/>
    <w:autoRedefine/>
    <w:qFormat/>
    <w:uiPriority w:val="0"/>
    <w:rPr>
      <w:rFonts w:ascii="Times New Roman" w:hAnsi="Times New Roman" w:eastAsia="Times New Roman"/>
      <w:sz w:val="48"/>
      <w:lang w:eastAsia="en-US"/>
    </w:rPr>
  </w:style>
  <w:style w:type="character" w:customStyle="1" w:styleId="34">
    <w:name w:val="Antraštė 8 Diagrama"/>
    <w:link w:val="9"/>
    <w:autoRedefine/>
    <w:qFormat/>
    <w:uiPriority w:val="0"/>
    <w:rPr>
      <w:rFonts w:ascii="Times New Roman" w:hAnsi="Times New Roman" w:eastAsia="Times New Roman"/>
      <w:b/>
      <w:sz w:val="18"/>
      <w:lang w:eastAsia="en-US"/>
    </w:rPr>
  </w:style>
  <w:style w:type="character" w:customStyle="1" w:styleId="35">
    <w:name w:val="Antraštė 9 Diagrama"/>
    <w:link w:val="10"/>
    <w:autoRedefine/>
    <w:qFormat/>
    <w:uiPriority w:val="0"/>
    <w:rPr>
      <w:rFonts w:ascii="Times New Roman" w:hAnsi="Times New Roman" w:eastAsia="Times New Roman"/>
      <w:sz w:val="40"/>
      <w:lang w:eastAsia="en-US"/>
    </w:rPr>
  </w:style>
  <w:style w:type="character" w:customStyle="1" w:styleId="36">
    <w:name w:val="Paprastasis tekstas Diagrama"/>
    <w:link w:val="24"/>
    <w:autoRedefine/>
    <w:qFormat/>
    <w:uiPriority w:val="0"/>
    <w:rPr>
      <w:rFonts w:ascii="Courier New" w:hAnsi="Courier New" w:eastAsia="Times New Roman" w:cs="Times New Roman"/>
      <w:sz w:val="20"/>
      <w:szCs w:val="20"/>
    </w:rPr>
  </w:style>
  <w:style w:type="character" w:customStyle="1" w:styleId="37">
    <w:name w:val="Pagrindinis tekstas Diagrama"/>
    <w:link w:val="14"/>
    <w:autoRedefine/>
    <w:semiHidden/>
    <w:qFormat/>
    <w:uiPriority w:val="0"/>
    <w:rPr>
      <w:rFonts w:ascii="Times New Roman" w:hAnsi="Times New Roman" w:eastAsia="Times New Roman" w:cs="Times New Roman"/>
      <w:sz w:val="24"/>
    </w:rPr>
  </w:style>
  <w:style w:type="character" w:customStyle="1" w:styleId="38">
    <w:name w:val="Puslapio išnašos tekstas Diagrama"/>
    <w:link w:val="19"/>
    <w:autoRedefine/>
    <w:semiHidden/>
    <w:qFormat/>
    <w:uiPriority w:val="99"/>
    <w:rPr>
      <w:rFonts w:ascii="Times New Roman" w:hAnsi="Times New Roman" w:eastAsia="Times New Roman" w:cs="Times New Roman"/>
      <w:sz w:val="20"/>
      <w:szCs w:val="20"/>
    </w:rPr>
  </w:style>
  <w:style w:type="character" w:customStyle="1" w:styleId="39">
    <w:name w:val="Antraštės Diagrama"/>
    <w:link w:val="20"/>
    <w:autoRedefine/>
    <w:qFormat/>
    <w:uiPriority w:val="0"/>
    <w:rPr>
      <w:rFonts w:ascii="Times New Roman" w:hAnsi="Times New Roman" w:eastAsia="Times New Roman" w:cs="Times New Roman"/>
      <w:sz w:val="24"/>
      <w:szCs w:val="20"/>
      <w:lang w:eastAsia="lt-LT"/>
    </w:rPr>
  </w:style>
  <w:style w:type="character" w:customStyle="1" w:styleId="40">
    <w:name w:val="Poraštė Diagrama"/>
    <w:link w:val="17"/>
    <w:autoRedefine/>
    <w:qFormat/>
    <w:uiPriority w:val="99"/>
    <w:rPr>
      <w:rFonts w:ascii="Times New Roman" w:hAnsi="Times New Roman" w:eastAsia="Times New Roman" w:cs="Times New Roman"/>
      <w:sz w:val="24"/>
      <w:szCs w:val="20"/>
      <w:lang w:eastAsia="lt-LT"/>
    </w:rPr>
  </w:style>
  <w:style w:type="paragraph" w:styleId="41">
    <w:name w:val="List Paragraph"/>
    <w:basedOn w:val="1"/>
    <w:link w:val="46"/>
    <w:autoRedefine/>
    <w:qFormat/>
    <w:uiPriority w:val="34"/>
    <w:pPr>
      <w:ind w:left="720"/>
      <w:contextualSpacing/>
      <w:jc w:val="both"/>
    </w:pPr>
    <w:rPr>
      <w:rFonts w:eastAsia="Calibri"/>
      <w:szCs w:val="20"/>
    </w:rPr>
  </w:style>
  <w:style w:type="paragraph" w:customStyle="1" w:styleId="42">
    <w:name w:val="Body Text3"/>
    <w:autoRedefine/>
    <w:qFormat/>
    <w:uiPriority w:val="0"/>
    <w:pPr>
      <w:snapToGrid w:val="0"/>
      <w:ind w:firstLine="312"/>
      <w:jc w:val="both"/>
    </w:pPr>
    <w:rPr>
      <w:rFonts w:ascii="TimesLT" w:hAnsi="TimesLT" w:eastAsia="Times New Roman" w:cs="Times New Roman"/>
      <w:lang w:val="en-US" w:eastAsia="en-US" w:bidi="ar-SA"/>
    </w:rPr>
  </w:style>
  <w:style w:type="paragraph" w:customStyle="1" w:styleId="43">
    <w:name w:val="Body Text1"/>
    <w:autoRedefine/>
    <w:qFormat/>
    <w:uiPriority w:val="99"/>
    <w:pPr>
      <w:snapToGrid w:val="0"/>
      <w:ind w:firstLine="312"/>
      <w:jc w:val="both"/>
    </w:pPr>
    <w:rPr>
      <w:rFonts w:ascii="TimesLT" w:hAnsi="TimesLT" w:eastAsia="Times New Roman" w:cs="Times New Roman"/>
      <w:lang w:val="en-US" w:eastAsia="en-US" w:bidi="ar-SA"/>
    </w:rPr>
  </w:style>
  <w:style w:type="paragraph" w:customStyle="1" w:styleId="44">
    <w:name w:val="Statja"/>
    <w:basedOn w:val="1"/>
    <w:autoRedefine/>
    <w:qFormat/>
    <w:uiPriority w:val="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45">
    <w:name w:val="Antraštė1"/>
    <w:basedOn w:val="1"/>
    <w:next w:val="14"/>
    <w:autoRedefine/>
    <w:qFormat/>
    <w:uiPriority w:val="0"/>
    <w:pPr>
      <w:keepNext/>
      <w:widowControl w:val="0"/>
      <w:suppressAutoHyphens/>
      <w:spacing w:before="240" w:after="120"/>
    </w:pPr>
    <w:rPr>
      <w:rFonts w:ascii="Arial" w:hAnsi="Arial" w:eastAsia="MS Mincho" w:cs="Tahoma"/>
      <w:kern w:val="1"/>
      <w:sz w:val="28"/>
      <w:szCs w:val="28"/>
      <w:lang w:val="ru-RU"/>
    </w:rPr>
  </w:style>
  <w:style w:type="character" w:customStyle="1" w:styleId="46">
    <w:name w:val="Sąrašo pastraipa Diagrama"/>
    <w:link w:val="41"/>
    <w:autoRedefine/>
    <w:qFormat/>
    <w:locked/>
    <w:uiPriority w:val="34"/>
    <w:rPr>
      <w:rFonts w:ascii="Times New Roman" w:hAnsi="Times New Roman" w:eastAsia="Calibri" w:cs="Times New Roman"/>
      <w:sz w:val="24"/>
    </w:rPr>
  </w:style>
  <w:style w:type="paragraph" w:customStyle="1" w:styleId="47">
    <w:name w:val="Patvirtinta"/>
    <w:autoRedefine/>
    <w:qFormat/>
    <w:uiPriority w:val="0"/>
    <w:pPr>
      <w:tabs>
        <w:tab w:val="left" w:pos="1304"/>
        <w:tab w:val="left" w:pos="1457"/>
        <w:tab w:val="left" w:pos="1604"/>
        <w:tab w:val="left" w:pos="1757"/>
      </w:tabs>
      <w:autoSpaceDE w:val="0"/>
      <w:autoSpaceDN w:val="0"/>
      <w:adjustRightInd w:val="0"/>
      <w:ind w:left="5953"/>
    </w:pPr>
    <w:rPr>
      <w:rFonts w:ascii="TimesLT" w:hAnsi="TimesLT" w:eastAsia="Times New Roman" w:cs="Times New Roman"/>
      <w:lang w:val="en-US" w:eastAsia="en-US" w:bidi="ar-SA"/>
    </w:rPr>
  </w:style>
  <w:style w:type="character" w:customStyle="1" w:styleId="48">
    <w:name w:val="Debesėlio tekstas Diagrama"/>
    <w:link w:val="13"/>
    <w:autoRedefine/>
    <w:semiHidden/>
    <w:qFormat/>
    <w:uiPriority w:val="99"/>
    <w:rPr>
      <w:rFonts w:ascii="Tahoma" w:hAnsi="Tahoma" w:eastAsia="Times New Roman" w:cs="Tahoma"/>
      <w:sz w:val="16"/>
      <w:szCs w:val="16"/>
    </w:rPr>
  </w:style>
  <w:style w:type="paragraph" w:customStyle="1" w:styleId="49">
    <w:name w:val="Body 2"/>
    <w:autoRedefine/>
    <w:qFormat/>
    <w:uiPriority w:val="99"/>
    <w:pPr>
      <w:pBdr>
        <w:top w:val="none" w:color="auto" w:sz="0" w:space="0"/>
        <w:left w:val="none" w:color="auto" w:sz="0" w:space="0"/>
        <w:bottom w:val="none" w:color="auto" w:sz="0" w:space="0"/>
        <w:right w:val="none" w:color="auto" w:sz="0" w:space="0"/>
        <w:between w:val="none" w:color="auto" w:sz="0" w:space="0"/>
      </w:pBdr>
      <w:suppressAutoHyphens/>
      <w:spacing w:after="40"/>
      <w:jc w:val="both"/>
    </w:pPr>
    <w:rPr>
      <w:rFonts w:ascii="Times New Roman" w:hAnsi="Times New Roman" w:eastAsia="Arial Unicode MS" w:cs="Arial Unicode MS"/>
      <w:color w:val="000000"/>
      <w:sz w:val="22"/>
      <w:szCs w:val="22"/>
      <w:lang w:val="en-US" w:eastAsia="lt-LT" w:bidi="ar-SA"/>
    </w:rPr>
  </w:style>
  <w:style w:type="character" w:customStyle="1" w:styleId="50">
    <w:name w:val="Hyperlink.0"/>
    <w:autoRedefine/>
    <w:qFormat/>
    <w:uiPriority w:val="0"/>
    <w:rPr>
      <w:rFonts w:cs="Times New Roman"/>
      <w:color w:val="0000FF"/>
      <w:u w:val="single"/>
    </w:rPr>
  </w:style>
  <w:style w:type="paragraph" w:styleId="51">
    <w:name w:val="No Spacing"/>
    <w:autoRedefine/>
    <w:qFormat/>
    <w:uiPriority w:val="1"/>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paragraph" w:customStyle="1" w:styleId="52">
    <w:name w:val="Heading"/>
    <w:next w:val="49"/>
    <w:autoRedefine/>
    <w:qFormat/>
    <w:uiPriority w:val="0"/>
    <w:pPr>
      <w:pBdr>
        <w:top w:val="none" w:color="auto" w:sz="0" w:space="0"/>
        <w:left w:val="none" w:color="auto" w:sz="0" w:space="0"/>
        <w:bottom w:val="none" w:color="auto" w:sz="0" w:space="0"/>
        <w:right w:val="none" w:color="auto" w:sz="0" w:space="0"/>
        <w:between w:val="none" w:color="auto" w:sz="0" w:space="0"/>
      </w:pBdr>
      <w:outlineLvl w:val="0"/>
    </w:pPr>
    <w:rPr>
      <w:rFonts w:ascii="Times New Roman" w:hAnsi="Times New Roman" w:eastAsia="Arial Unicode MS" w:cs="Arial Unicode MS"/>
      <w:b/>
      <w:bCs/>
      <w:caps/>
      <w:color w:val="434343"/>
      <w:spacing w:val="4"/>
      <w:sz w:val="22"/>
      <w:szCs w:val="22"/>
      <w:lang w:val="en-US" w:eastAsia="lt-LT" w:bidi="ar-SA"/>
    </w:rPr>
  </w:style>
  <w:style w:type="paragraph" w:customStyle="1" w:styleId="53">
    <w:name w:val="Body Text2"/>
    <w:autoRedefine/>
    <w:qFormat/>
    <w:uiPriority w:val="0"/>
    <w:pPr>
      <w:snapToGrid w:val="0"/>
      <w:ind w:firstLine="312"/>
      <w:jc w:val="both"/>
    </w:pPr>
    <w:rPr>
      <w:rFonts w:ascii="TimesLT" w:hAnsi="TimesLT" w:eastAsia="Times New Roman" w:cs="Times New Roman"/>
      <w:lang w:val="en-US" w:eastAsia="en-US" w:bidi="ar-SA"/>
    </w:rPr>
  </w:style>
  <w:style w:type="character" w:customStyle="1" w:styleId="54">
    <w:name w:val="Unresolved Mention"/>
    <w:autoRedefine/>
    <w:semiHidden/>
    <w:unhideWhenUsed/>
    <w:qFormat/>
    <w:uiPriority w:val="99"/>
    <w:rPr>
      <w:color w:val="808080"/>
      <w:shd w:val="clear" w:color="auto" w:fill="E6E6E6"/>
    </w:rPr>
  </w:style>
  <w:style w:type="character" w:customStyle="1" w:styleId="55">
    <w:name w:val="Pagrindinis tekstas 3 Diagrama"/>
    <w:link w:val="15"/>
    <w:autoRedefine/>
    <w:qFormat/>
    <w:uiPriority w:val="99"/>
    <w:rPr>
      <w:rFonts w:ascii="Times New Roman" w:hAnsi="Times New Roman" w:eastAsia="Times New Roman" w:cs="Times New Roman"/>
      <w:sz w:val="16"/>
      <w:szCs w:val="16"/>
    </w:rPr>
  </w:style>
  <w:style w:type="paragraph" w:customStyle="1" w:styleId="56">
    <w:name w:val="Tvarkos papunktis"/>
    <w:basedOn w:val="1"/>
    <w:autoRedefine/>
    <w:qFormat/>
    <w:uiPriority w:val="99"/>
    <w:pPr>
      <w:numPr>
        <w:ilvl w:val="1"/>
        <w:numId w:val="2"/>
      </w:numPr>
      <w:jc w:val="both"/>
    </w:pPr>
    <w:rPr>
      <w:lang w:eastAsia="lt-LT"/>
    </w:rPr>
  </w:style>
  <w:style w:type="paragraph" w:customStyle="1" w:styleId="57">
    <w:name w:val="Tvarkos tekstas"/>
    <w:basedOn w:val="1"/>
    <w:autoRedefine/>
    <w:qFormat/>
    <w:uiPriority w:val="99"/>
    <w:pPr>
      <w:numPr>
        <w:ilvl w:val="0"/>
        <w:numId w:val="2"/>
      </w:numPr>
      <w:jc w:val="both"/>
    </w:pPr>
    <w:rPr>
      <w:lang w:eastAsia="lt-LT"/>
    </w:rPr>
  </w:style>
  <w:style w:type="paragraph" w:customStyle="1" w:styleId="58">
    <w:name w:val="Body Text4"/>
    <w:autoRedefine/>
    <w:qFormat/>
    <w:uiPriority w:val="0"/>
    <w:pPr>
      <w:autoSpaceDE w:val="0"/>
      <w:autoSpaceDN w:val="0"/>
      <w:adjustRightInd w:val="0"/>
      <w:ind w:firstLine="312"/>
      <w:jc w:val="both"/>
    </w:pPr>
    <w:rPr>
      <w:rFonts w:ascii="TimesLT" w:hAnsi="TimesLT" w:eastAsia="Times New Roman" w:cs="Times New Roman"/>
      <w:lang w:val="en-US" w:eastAsia="en-US" w:bidi="ar-SA"/>
    </w:rPr>
  </w:style>
  <w:style w:type="paragraph" w:customStyle="1" w:styleId="59">
    <w:name w:val="FakeHead"/>
    <w:basedOn w:val="1"/>
    <w:autoRedefine/>
    <w:qFormat/>
    <w:uiPriority w:val="0"/>
    <w:pPr>
      <w:suppressAutoHyphens/>
      <w:spacing w:before="100" w:beforeAutospacing="1" w:after="100" w:afterAutospacing="1"/>
      <w:jc w:val="center"/>
    </w:pPr>
    <w:rPr>
      <w:rFonts w:ascii="Times New Roman Bold" w:hAnsi="Times New Roman Bold"/>
      <w:b/>
      <w:bCs/>
      <w:caps/>
      <w:kern w:val="24"/>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10</Pages>
  <Words>4720</Words>
  <Characters>26904</Characters>
  <Lines>224</Lines>
  <Paragraphs>63</Paragraphs>
  <TotalTime>4</TotalTime>
  <ScaleCrop>false</ScaleCrop>
  <LinksUpToDate>false</LinksUpToDate>
  <CharactersWithSpaces>31561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2022-05-17T06:30:00Z</dcterms:created>
  <dc:creator>egle.valanciunaite</dc:creator>
  <cp:lastModifiedBy>Giedra Šeinauskienė</cp:lastModifiedBy>
  <cp:lastPrinted>2020-02-27T12:31:00Z</cp:lastPrinted>
  <dcterms:modified xsi:type="dcterms:W3CDTF">2026-04-15T11:25:24Z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F4A2D192923945FDAC95E9141532C276_13</vt:lpwstr>
  </property>
</Properties>
</file>