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1D7C4" w14:textId="23C73700" w:rsidR="007C38FA" w:rsidRPr="001E5E19" w:rsidRDefault="007C38FA" w:rsidP="00E57549">
      <w:pPr>
        <w:pStyle w:val="Pagrindinistekstas"/>
        <w:rPr>
          <w:rFonts w:ascii="Times New Roman" w:eastAsia="MS Mincho" w:hAnsi="Times New Roman" w:cs="Times New Roman"/>
          <w:b/>
          <w:bCs/>
          <w:sz w:val="24"/>
          <w:szCs w:val="24"/>
          <w:lang w:val="lt-LT"/>
        </w:rPr>
      </w:pPr>
      <w:bookmarkStart w:id="0" w:name="_Hlk184747377"/>
    </w:p>
    <w:p w14:paraId="133F7371" w14:textId="26B68763" w:rsidR="007C38FA" w:rsidRPr="001E5E19" w:rsidRDefault="007C38FA" w:rsidP="00E57549">
      <w:pPr>
        <w:pStyle w:val="Pagrindinistekstas"/>
        <w:rPr>
          <w:rFonts w:ascii="Times New Roman" w:eastAsia="MS Mincho" w:hAnsi="Times New Roman" w:cs="Times New Roman"/>
          <w:b/>
          <w:bCs/>
          <w:sz w:val="24"/>
          <w:szCs w:val="24"/>
          <w:lang w:val="lt-LT"/>
        </w:rPr>
      </w:pPr>
    </w:p>
    <w:bookmarkEnd w:id="0"/>
    <w:p w14:paraId="3A467460" w14:textId="77777777" w:rsidR="001E5E19" w:rsidRPr="001E5E19" w:rsidRDefault="001E5E19" w:rsidP="001E5E19">
      <w:pPr>
        <w:pStyle w:val="Antrats"/>
        <w:jc w:val="center"/>
        <w:rPr>
          <w:b/>
          <w:bCs/>
          <w:sz w:val="24"/>
          <w:szCs w:val="24"/>
        </w:rPr>
      </w:pPr>
      <w:r w:rsidRPr="001E5E19">
        <w:rPr>
          <w:b/>
          <w:bCs/>
          <w:sz w:val="24"/>
          <w:szCs w:val="24"/>
        </w:rPr>
        <w:t>UAB „Palangos komunalinis ūkis“</w:t>
      </w:r>
    </w:p>
    <w:p w14:paraId="3BEB4CEF" w14:textId="77777777" w:rsidR="001E5E19" w:rsidRPr="001E5E19" w:rsidRDefault="001E5E19" w:rsidP="001E5E19">
      <w:pPr>
        <w:spacing w:after="120" w:line="20" w:lineRule="atLeast"/>
        <w:contextualSpacing/>
        <w:jc w:val="center"/>
        <w:rPr>
          <w:rFonts w:ascii="Times New Roman" w:hAnsi="Times New Roman" w:cs="Times New Roman"/>
          <w:sz w:val="24"/>
          <w:szCs w:val="24"/>
        </w:rPr>
      </w:pPr>
      <w:r w:rsidRPr="001E5E19">
        <w:rPr>
          <w:rFonts w:ascii="Times New Roman" w:hAnsi="Times New Roman" w:cs="Times New Roman"/>
          <w:sz w:val="24"/>
          <w:szCs w:val="24"/>
        </w:rPr>
        <w:t>Ganyklų g. 34, 00126 Palanga</w:t>
      </w:r>
      <w:r w:rsidRPr="001E5E19">
        <w:rPr>
          <w:rFonts w:ascii="Times New Roman" w:hAnsi="Times New Roman" w:cs="Times New Roman"/>
          <w:sz w:val="24"/>
          <w:szCs w:val="24"/>
        </w:rPr>
        <w:br/>
        <w:t>Juridinio asmens kodas 152409729</w:t>
      </w:r>
      <w:r w:rsidRPr="001E5E19">
        <w:rPr>
          <w:rFonts w:ascii="Times New Roman" w:hAnsi="Times New Roman" w:cs="Times New Roman"/>
          <w:sz w:val="24"/>
          <w:szCs w:val="24"/>
        </w:rPr>
        <w:br/>
        <w:t>PVM mokėtojo kodas LT524097219</w:t>
      </w:r>
    </w:p>
    <w:p w14:paraId="043C657C" w14:textId="77777777" w:rsidR="007C38FA" w:rsidRPr="001E5E19" w:rsidRDefault="007C38FA" w:rsidP="00E57549">
      <w:pPr>
        <w:pStyle w:val="Pagrindinistekstas"/>
        <w:rPr>
          <w:rFonts w:ascii="Times New Roman" w:eastAsia="MS Mincho" w:hAnsi="Times New Roman" w:cs="Times New Roman"/>
          <w:b/>
          <w:bCs/>
          <w:sz w:val="24"/>
          <w:szCs w:val="24"/>
          <w:lang w:val="lt-LT"/>
        </w:rPr>
      </w:pPr>
    </w:p>
    <w:p w14:paraId="5133246A" w14:textId="5838A740" w:rsidR="007C38FA" w:rsidRPr="001E5E19" w:rsidRDefault="001E5E19" w:rsidP="00E57549">
      <w:pPr>
        <w:jc w:val="center"/>
        <w:rPr>
          <w:rFonts w:ascii="Times New Roman" w:hAnsi="Times New Roman" w:cs="Times New Roman"/>
          <w:b/>
          <w:sz w:val="24"/>
          <w:szCs w:val="24"/>
        </w:rPr>
      </w:pPr>
      <w:bookmarkStart w:id="1" w:name="_Hlk524963424"/>
      <w:r>
        <w:rPr>
          <w:rFonts w:ascii="Times New Roman" w:hAnsi="Times New Roman" w:cs="Times New Roman"/>
          <w:b/>
          <w:bCs/>
          <w:color w:val="000000" w:themeColor="text1"/>
          <w:sz w:val="24"/>
          <w:szCs w:val="24"/>
        </w:rPr>
        <w:t>T</w:t>
      </w:r>
      <w:r w:rsidRPr="001E5E19">
        <w:rPr>
          <w:rFonts w:ascii="Times New Roman" w:hAnsi="Times New Roman" w:cs="Times New Roman"/>
          <w:b/>
          <w:bCs/>
          <w:color w:val="000000" w:themeColor="text1"/>
          <w:sz w:val="24"/>
          <w:szCs w:val="24"/>
        </w:rPr>
        <w:t>ARPTAUTINIO VIEŠOJO PIRKIMO</w:t>
      </w:r>
      <w:r w:rsidRPr="001E5E19">
        <w:rPr>
          <w:rFonts w:ascii="Times New Roman" w:hAnsi="Times New Roman" w:cs="Times New Roman"/>
          <w:b/>
          <w:sz w:val="24"/>
          <w:szCs w:val="24"/>
        </w:rPr>
        <w:t xml:space="preserve"> „RATINIS PILNO APSISUKIMO EKSKAVATORIUS“</w:t>
      </w:r>
      <w:r>
        <w:rPr>
          <w:rFonts w:ascii="Times New Roman" w:hAnsi="Times New Roman" w:cs="Times New Roman"/>
          <w:b/>
          <w:sz w:val="24"/>
          <w:szCs w:val="24"/>
        </w:rPr>
        <w:t xml:space="preserve"> </w:t>
      </w:r>
      <w:r w:rsidR="00E57549" w:rsidRPr="001E5E19">
        <w:rPr>
          <w:rFonts w:ascii="Times New Roman" w:hAnsi="Times New Roman" w:cs="Times New Roman"/>
          <w:b/>
          <w:bCs/>
          <w:color w:val="000000"/>
          <w:sz w:val="24"/>
          <w:szCs w:val="24"/>
        </w:rPr>
        <w:t>RINKOS KONSULTACIJA</w:t>
      </w:r>
    </w:p>
    <w:bookmarkEnd w:id="1"/>
    <w:p w14:paraId="6B92C65C" w14:textId="388B3245" w:rsidR="00C56908" w:rsidRPr="001E5E19" w:rsidRDefault="00C56908" w:rsidP="001E5E19">
      <w:pPr>
        <w:spacing w:after="0" w:line="240" w:lineRule="auto"/>
        <w:jc w:val="center"/>
        <w:rPr>
          <w:rFonts w:ascii="Times New Roman" w:hAnsi="Times New Roman" w:cs="Times New Roman"/>
          <w:b/>
          <w:sz w:val="24"/>
          <w:szCs w:val="24"/>
        </w:rPr>
      </w:pPr>
    </w:p>
    <w:tbl>
      <w:tblPr>
        <w:tblStyle w:val="Lentelstinklelis"/>
        <w:tblW w:w="9634" w:type="dxa"/>
        <w:tblLook w:val="04A0" w:firstRow="1" w:lastRow="0" w:firstColumn="1" w:lastColumn="0" w:noHBand="0" w:noVBand="1"/>
      </w:tblPr>
      <w:tblGrid>
        <w:gridCol w:w="988"/>
        <w:gridCol w:w="3117"/>
        <w:gridCol w:w="5529"/>
      </w:tblGrid>
      <w:tr w:rsidR="00E57549" w:rsidRPr="00FA2790" w14:paraId="18F8AEB6" w14:textId="77777777" w:rsidTr="00E57549">
        <w:tc>
          <w:tcPr>
            <w:tcW w:w="988" w:type="dxa"/>
          </w:tcPr>
          <w:p w14:paraId="368642BF" w14:textId="66A03A18" w:rsidR="00E57549" w:rsidRPr="00FA2790" w:rsidRDefault="00E57549" w:rsidP="00E57549">
            <w:pPr>
              <w:pStyle w:val="Default"/>
              <w:jc w:val="both"/>
              <w:rPr>
                <w:color w:val="000000" w:themeColor="text1"/>
              </w:rPr>
            </w:pPr>
            <w:r w:rsidRPr="00FA2790">
              <w:rPr>
                <w:b/>
                <w:bCs/>
              </w:rPr>
              <w:t>1.</w:t>
            </w:r>
          </w:p>
        </w:tc>
        <w:tc>
          <w:tcPr>
            <w:tcW w:w="3117" w:type="dxa"/>
          </w:tcPr>
          <w:p w14:paraId="57BB6CDB" w14:textId="21A04879" w:rsidR="00E57549" w:rsidRPr="00FA2790" w:rsidRDefault="00E57549" w:rsidP="00E57549">
            <w:pPr>
              <w:pStyle w:val="Default"/>
              <w:jc w:val="both"/>
              <w:rPr>
                <w:color w:val="000000" w:themeColor="text1"/>
              </w:rPr>
            </w:pPr>
            <w:r w:rsidRPr="00FA2790">
              <w:rPr>
                <w:b/>
                <w:bCs/>
              </w:rPr>
              <w:t xml:space="preserve">Perkančioji organizacija </w:t>
            </w:r>
          </w:p>
        </w:tc>
        <w:tc>
          <w:tcPr>
            <w:tcW w:w="5529" w:type="dxa"/>
          </w:tcPr>
          <w:p w14:paraId="4C4BF4BC" w14:textId="46FB3E81" w:rsidR="00E57549" w:rsidRPr="00FA2790" w:rsidRDefault="001E5E19" w:rsidP="00E57549">
            <w:pPr>
              <w:pStyle w:val="Default"/>
              <w:jc w:val="both"/>
              <w:rPr>
                <w:color w:val="000000" w:themeColor="text1"/>
              </w:rPr>
            </w:pPr>
            <w:r w:rsidRPr="00A8034D">
              <w:rPr>
                <w:rFonts w:cstheme="minorHAnsi"/>
                <w:b/>
                <w:bCs/>
                <w:sz w:val="22"/>
                <w:szCs w:val="22"/>
              </w:rPr>
              <w:t>UAB „Palangos komunalinis ūkis“</w:t>
            </w:r>
            <w:r w:rsidRPr="007060C8">
              <w:rPr>
                <w:rFonts w:cstheme="minorHAnsi"/>
                <w:sz w:val="22"/>
                <w:szCs w:val="22"/>
              </w:rPr>
              <w:t>,</w:t>
            </w:r>
            <w:r w:rsidRPr="007060C8">
              <w:rPr>
                <w:rFonts w:eastAsia="Calibri" w:cstheme="minorHAnsi"/>
                <w:color w:val="00B050"/>
                <w:sz w:val="22"/>
                <w:szCs w:val="22"/>
              </w:rPr>
              <w:t xml:space="preserve"> </w:t>
            </w:r>
            <w:r w:rsidRPr="007060C8">
              <w:rPr>
                <w:rFonts w:eastAsia="Calibri" w:cstheme="minorHAnsi"/>
                <w:sz w:val="22"/>
                <w:szCs w:val="22"/>
              </w:rPr>
              <w:t>juridinio asmens kodas152409729, adresas Ganyklų g. 34, 00126 Palanga, darbo laikas:</w:t>
            </w:r>
            <w:r w:rsidRPr="007060C8">
              <w:rPr>
                <w:rFonts w:ascii="Roboto" w:hAnsi="Roboto"/>
                <w:color w:val="212529"/>
                <w:sz w:val="22"/>
                <w:szCs w:val="22"/>
                <w:shd w:val="clear" w:color="auto" w:fill="F8F8F8"/>
              </w:rPr>
              <w:t xml:space="preserve"> </w:t>
            </w:r>
            <w:r w:rsidRPr="007060C8">
              <w:rPr>
                <w:rFonts w:eastAsia="Calibri" w:cstheme="minorHAnsi"/>
                <w:sz w:val="22"/>
                <w:szCs w:val="22"/>
              </w:rPr>
              <w:t>I-IV 07:30-12:00 ir 12:45-16:30, V 07:30-12:00 ir 12:45-15:15. Perkančioji organizacija yra PVM mokėtoja.</w:t>
            </w:r>
          </w:p>
        </w:tc>
      </w:tr>
      <w:tr w:rsidR="00E57549" w:rsidRPr="00FA2790" w14:paraId="41FE9BDB" w14:textId="77777777" w:rsidTr="00E57549">
        <w:tc>
          <w:tcPr>
            <w:tcW w:w="988" w:type="dxa"/>
          </w:tcPr>
          <w:p w14:paraId="17532A80" w14:textId="404C51A0" w:rsidR="00E57549" w:rsidRPr="00FA2790" w:rsidRDefault="00E57549" w:rsidP="00E57549">
            <w:pPr>
              <w:pStyle w:val="Default"/>
              <w:jc w:val="both"/>
              <w:rPr>
                <w:color w:val="000000" w:themeColor="text1"/>
              </w:rPr>
            </w:pPr>
            <w:r w:rsidRPr="00FA2790">
              <w:rPr>
                <w:b/>
                <w:bCs/>
              </w:rPr>
              <w:t>2.</w:t>
            </w:r>
          </w:p>
        </w:tc>
        <w:tc>
          <w:tcPr>
            <w:tcW w:w="3117" w:type="dxa"/>
          </w:tcPr>
          <w:p w14:paraId="6C9234AF" w14:textId="0644EC3B" w:rsidR="00E57549" w:rsidRPr="00FA2790" w:rsidRDefault="00E57549" w:rsidP="00E57549">
            <w:pPr>
              <w:pStyle w:val="Default"/>
              <w:jc w:val="both"/>
              <w:rPr>
                <w:color w:val="000000" w:themeColor="text1"/>
              </w:rPr>
            </w:pPr>
            <w:r w:rsidRPr="00FA2790">
              <w:rPr>
                <w:b/>
                <w:bCs/>
              </w:rPr>
              <w:t>Kontaktinis asmuo</w:t>
            </w:r>
          </w:p>
        </w:tc>
        <w:tc>
          <w:tcPr>
            <w:tcW w:w="5529" w:type="dxa"/>
          </w:tcPr>
          <w:p w14:paraId="3FFC02A7" w14:textId="016E1043" w:rsidR="00E57549" w:rsidRPr="00FA2790" w:rsidRDefault="001E5E19" w:rsidP="00E57549">
            <w:pPr>
              <w:pStyle w:val="Default"/>
              <w:jc w:val="both"/>
              <w:rPr>
                <w:color w:val="000000" w:themeColor="text1"/>
              </w:rPr>
            </w:pPr>
            <w:r>
              <w:rPr>
                <w:rFonts w:eastAsiaTheme="minorEastAsia"/>
                <w:color w:val="000000" w:themeColor="text1"/>
              </w:rPr>
              <w:t xml:space="preserve">Projektų vadovė Veronika Šimkienė, +37068781492, </w:t>
            </w:r>
            <w:hyperlink r:id="rId11" w:history="1">
              <w:r w:rsidRPr="008C3B95">
                <w:rPr>
                  <w:rStyle w:val="Hipersaitas"/>
                  <w:rFonts w:eastAsiaTheme="minorEastAsia"/>
                </w:rPr>
                <w:t>veronika.simkiene</w:t>
              </w:r>
              <w:r w:rsidRPr="001E5E19">
                <w:rPr>
                  <w:rStyle w:val="Hipersaitas"/>
                  <w:rFonts w:eastAsiaTheme="minorEastAsia"/>
                  <w:lang w:val="fi-FI"/>
                </w:rPr>
                <w:t>@palkom.lt</w:t>
              </w:r>
            </w:hyperlink>
          </w:p>
        </w:tc>
      </w:tr>
      <w:tr w:rsidR="00E57549" w:rsidRPr="00FA2790" w14:paraId="29E9E579" w14:textId="77777777" w:rsidTr="00E57549">
        <w:tc>
          <w:tcPr>
            <w:tcW w:w="988" w:type="dxa"/>
          </w:tcPr>
          <w:p w14:paraId="5FADFC92" w14:textId="34DB513C" w:rsidR="00E57549" w:rsidRPr="00FA2790" w:rsidRDefault="00E57549" w:rsidP="00E57549">
            <w:pPr>
              <w:pStyle w:val="Default"/>
              <w:jc w:val="both"/>
              <w:rPr>
                <w:color w:val="000000" w:themeColor="text1"/>
              </w:rPr>
            </w:pPr>
            <w:r w:rsidRPr="00FA2790">
              <w:rPr>
                <w:b/>
                <w:bCs/>
              </w:rPr>
              <w:t>3.</w:t>
            </w:r>
          </w:p>
        </w:tc>
        <w:tc>
          <w:tcPr>
            <w:tcW w:w="3117" w:type="dxa"/>
          </w:tcPr>
          <w:p w14:paraId="30BF48FA" w14:textId="2D425A10" w:rsidR="00E57549" w:rsidRPr="00FA2790" w:rsidRDefault="00E57549" w:rsidP="00E57549">
            <w:pPr>
              <w:pStyle w:val="Default"/>
              <w:jc w:val="both"/>
              <w:rPr>
                <w:color w:val="000000" w:themeColor="text1"/>
              </w:rPr>
            </w:pPr>
            <w:r w:rsidRPr="00FA2790">
              <w:rPr>
                <w:b/>
                <w:bCs/>
              </w:rPr>
              <w:t xml:space="preserve">Pirkimo objektas </w:t>
            </w:r>
          </w:p>
        </w:tc>
        <w:tc>
          <w:tcPr>
            <w:tcW w:w="5529" w:type="dxa"/>
          </w:tcPr>
          <w:p w14:paraId="0C2FA8DE" w14:textId="77777777" w:rsidR="001E5E19" w:rsidRPr="007060C8" w:rsidRDefault="001E5E19" w:rsidP="001E5E19">
            <w:pPr>
              <w:rPr>
                <w:bCs/>
              </w:rPr>
            </w:pPr>
            <w:r w:rsidRPr="00907E4F">
              <w:rPr>
                <w:rFonts w:ascii="Times New Roman" w:hAnsi="Times New Roman" w:cstheme="minorHAnsi"/>
                <w:b/>
                <w:bCs/>
                <w:color w:val="000000"/>
              </w:rPr>
              <w:t>Ratinis pilno apsisukimo ekskavatorius</w:t>
            </w:r>
            <w:r w:rsidRPr="007060C8">
              <w:rPr>
                <w:bCs/>
              </w:rPr>
              <w:t>.</w:t>
            </w:r>
          </w:p>
          <w:p w14:paraId="1B6DFB42" w14:textId="77777777" w:rsidR="001E5E19" w:rsidRPr="007060C8" w:rsidRDefault="001E5E19" w:rsidP="001E5E19">
            <w:pPr>
              <w:pStyle w:val="Antrat1"/>
              <w:tabs>
                <w:tab w:val="left" w:pos="426"/>
              </w:tabs>
              <w:ind w:firstLine="0"/>
              <w:rPr>
                <w:bCs/>
                <w:iCs/>
                <w:color w:val="000000" w:themeColor="text1"/>
                <w:sz w:val="22"/>
                <w:szCs w:val="22"/>
              </w:rPr>
            </w:pPr>
            <w:r w:rsidRPr="007060C8">
              <w:rPr>
                <w:bCs/>
                <w:iCs/>
                <w:color w:val="000000" w:themeColor="text1"/>
                <w:sz w:val="22"/>
                <w:szCs w:val="22"/>
              </w:rPr>
              <w:t>Išsamus Pirkimo objekto aprašymas pateikiamas Specialiųjų pirkimo sąlygų (toliau – SPS) Priede Nr. 1 „Techninė specifikacija“.</w:t>
            </w:r>
          </w:p>
          <w:p w14:paraId="654CC5B3" w14:textId="77777777" w:rsidR="001E5E19" w:rsidRPr="007060C8" w:rsidRDefault="001E5E19" w:rsidP="001E5E19">
            <w:pPr>
              <w:pStyle w:val="Komentarotekstas"/>
              <w:rPr>
                <w:sz w:val="22"/>
                <w:szCs w:val="22"/>
              </w:rPr>
            </w:pPr>
            <w:r w:rsidRPr="007060C8">
              <w:rPr>
                <w:sz w:val="22"/>
                <w:szCs w:val="22"/>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55F73CA" w14:textId="4D49631B" w:rsidR="00E57549" w:rsidRPr="00FA2790" w:rsidRDefault="001E5E19" w:rsidP="001E5E19">
            <w:pPr>
              <w:pStyle w:val="Antrat1"/>
              <w:tabs>
                <w:tab w:val="left" w:pos="426"/>
              </w:tabs>
              <w:ind w:firstLine="0"/>
              <w:rPr>
                <w:color w:val="000000" w:themeColor="text1"/>
                <w:szCs w:val="24"/>
              </w:rPr>
            </w:pPr>
            <w:r w:rsidRPr="007060C8">
              <w:rPr>
                <w:sz w:val="22"/>
                <w:szCs w:val="22"/>
              </w:rPr>
              <w:t xml:space="preserve">Jeigu apibūdinant pirkimo objektą techninėje specifikacijoje ar kituose pirkimo dokumentuose nurodytas standartas, </w:t>
            </w:r>
            <w:r w:rsidRPr="007060C8">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060C8">
              <w:rPr>
                <w:sz w:val="22"/>
                <w:szCs w:val="22"/>
              </w:rPr>
              <w:t>turi būti laikoma, kad kiekviena tokia nuoroda yra pateikta su žodžiais „arba lygiavertis“.</w:t>
            </w:r>
          </w:p>
        </w:tc>
      </w:tr>
      <w:tr w:rsidR="00E57549" w:rsidRPr="00FA2790" w14:paraId="6D41C88B" w14:textId="77777777" w:rsidTr="00E57549">
        <w:tc>
          <w:tcPr>
            <w:tcW w:w="988" w:type="dxa"/>
          </w:tcPr>
          <w:p w14:paraId="0D152BAD" w14:textId="34622E86" w:rsidR="00E57549" w:rsidRPr="00FA2790" w:rsidRDefault="00E57549" w:rsidP="00E57549">
            <w:pPr>
              <w:pStyle w:val="Default"/>
              <w:jc w:val="both"/>
              <w:rPr>
                <w:color w:val="000000" w:themeColor="text1"/>
              </w:rPr>
            </w:pPr>
            <w:r w:rsidRPr="00FA2790">
              <w:rPr>
                <w:b/>
                <w:bCs/>
              </w:rPr>
              <w:t>4.</w:t>
            </w:r>
          </w:p>
        </w:tc>
        <w:tc>
          <w:tcPr>
            <w:tcW w:w="3117" w:type="dxa"/>
          </w:tcPr>
          <w:p w14:paraId="003941BA" w14:textId="47A0E2AB" w:rsidR="00E57549" w:rsidRPr="00FA2790" w:rsidRDefault="00E57549" w:rsidP="00E57549">
            <w:pPr>
              <w:pStyle w:val="Default"/>
              <w:jc w:val="both"/>
              <w:rPr>
                <w:color w:val="000000" w:themeColor="text1"/>
              </w:rPr>
            </w:pPr>
            <w:r w:rsidRPr="00FA2790">
              <w:rPr>
                <w:b/>
                <w:bCs/>
              </w:rPr>
              <w:t>Rinkos konsultacijos vykdymo teisinis pagrindas</w:t>
            </w:r>
          </w:p>
        </w:tc>
        <w:tc>
          <w:tcPr>
            <w:tcW w:w="5529" w:type="dxa"/>
          </w:tcPr>
          <w:p w14:paraId="41744FA5" w14:textId="77777777" w:rsidR="00E57549" w:rsidRPr="00FA2790" w:rsidRDefault="00E57549" w:rsidP="00E57549">
            <w:pPr>
              <w:pStyle w:val="Default"/>
              <w:jc w:val="both"/>
              <w:rPr>
                <w:color w:val="000000" w:themeColor="text1"/>
              </w:rPr>
            </w:pPr>
            <w:r w:rsidRPr="00FA2790">
              <w:rPr>
                <w:color w:val="000000" w:themeColor="text1"/>
              </w:rPr>
              <w:t xml:space="preserve">Rinkos konsultacija yra vykdoma vadovaujantis Lietuvos Respublikos viešųjų pirkimų įstatymo 27 straipsniu. </w:t>
            </w:r>
          </w:p>
          <w:p w14:paraId="2F9B20B0" w14:textId="26204BE1" w:rsidR="00E57549" w:rsidRPr="00FA2790" w:rsidRDefault="00E57549" w:rsidP="00E57549">
            <w:pPr>
              <w:pStyle w:val="Default"/>
              <w:jc w:val="both"/>
              <w:rPr>
                <w:color w:val="000000" w:themeColor="text1"/>
              </w:rPr>
            </w:pPr>
            <w:r w:rsidRPr="00FA2790">
              <w:rPr>
                <w:color w:val="000000" w:themeColor="text1"/>
              </w:rPr>
              <w:t>Dalyvavimas rinkos konsultacijoje yra neatlygintinas, nesuteikiantis prioritetinio statuso dalyvaujant planuojamame viešajame pirkime. Jokios išlaidos konsultacijos dalyviams neatlyginamos. Dalyvavimas konsultacijoje nepanaikina teisės ateityje teikti pasiūlymą viešajame pirkime.</w:t>
            </w:r>
          </w:p>
        </w:tc>
      </w:tr>
      <w:tr w:rsidR="00E57549" w:rsidRPr="00FA2790" w14:paraId="17E3610D" w14:textId="77777777" w:rsidTr="00E57549">
        <w:tc>
          <w:tcPr>
            <w:tcW w:w="988" w:type="dxa"/>
          </w:tcPr>
          <w:p w14:paraId="41A5BF74" w14:textId="47BA5301" w:rsidR="00E57549" w:rsidRPr="00FA2790" w:rsidRDefault="00E57549" w:rsidP="00E57549">
            <w:pPr>
              <w:pStyle w:val="Default"/>
              <w:jc w:val="both"/>
              <w:rPr>
                <w:b/>
                <w:bCs/>
                <w:lang w:val="en-US"/>
              </w:rPr>
            </w:pPr>
            <w:r w:rsidRPr="00FA2790">
              <w:rPr>
                <w:b/>
                <w:bCs/>
                <w:lang w:val="en-US"/>
              </w:rPr>
              <w:lastRenderedPageBreak/>
              <w:t>5.</w:t>
            </w:r>
          </w:p>
        </w:tc>
        <w:tc>
          <w:tcPr>
            <w:tcW w:w="3117" w:type="dxa"/>
          </w:tcPr>
          <w:p w14:paraId="0EAE8BBA" w14:textId="63382B4B" w:rsidR="00E57549" w:rsidRPr="00FA2790" w:rsidRDefault="00E57549" w:rsidP="00E57549">
            <w:pPr>
              <w:pStyle w:val="Default"/>
              <w:jc w:val="both"/>
              <w:rPr>
                <w:color w:val="000000" w:themeColor="text1"/>
              </w:rPr>
            </w:pPr>
            <w:r w:rsidRPr="00FA2790">
              <w:rPr>
                <w:b/>
                <w:bCs/>
              </w:rPr>
              <w:t>Rinkos konsultacijos paskirtis</w:t>
            </w:r>
          </w:p>
        </w:tc>
        <w:tc>
          <w:tcPr>
            <w:tcW w:w="5529" w:type="dxa"/>
          </w:tcPr>
          <w:p w14:paraId="25C59260" w14:textId="77777777" w:rsidR="00E57549" w:rsidRPr="00FA2790" w:rsidRDefault="00E57549" w:rsidP="00E57549">
            <w:pPr>
              <w:pStyle w:val="Default"/>
              <w:jc w:val="both"/>
              <w:rPr>
                <w:color w:val="000000" w:themeColor="text1"/>
              </w:rPr>
            </w:pPr>
            <w:r w:rsidRPr="00FA2790">
              <w:rPr>
                <w:color w:val="000000" w:themeColor="text1"/>
              </w:rPr>
              <w:t xml:space="preserve">Perkančioji organizacija rinkos konsultacijos metu siekia: </w:t>
            </w:r>
          </w:p>
          <w:p w14:paraId="278D2872" w14:textId="77777777" w:rsidR="00E57549" w:rsidRPr="00FA2790" w:rsidRDefault="00E57549" w:rsidP="00E57549">
            <w:pPr>
              <w:pStyle w:val="Default"/>
              <w:tabs>
                <w:tab w:val="left" w:pos="313"/>
              </w:tabs>
              <w:jc w:val="both"/>
              <w:rPr>
                <w:color w:val="000000" w:themeColor="text1"/>
              </w:rPr>
            </w:pPr>
            <w:r w:rsidRPr="00FA2790">
              <w:rPr>
                <w:color w:val="000000" w:themeColor="text1"/>
              </w:rPr>
              <w:t>1.</w:t>
            </w:r>
            <w:r w:rsidRPr="00FA2790">
              <w:rPr>
                <w:color w:val="000000" w:themeColor="text1"/>
              </w:rPr>
              <w:tab/>
              <w:t xml:space="preserve">tinkamai pasirengti pirkimui; </w:t>
            </w:r>
          </w:p>
          <w:p w14:paraId="6D556066" w14:textId="77777777" w:rsidR="00E57549" w:rsidRPr="00FA2790" w:rsidRDefault="00E57549" w:rsidP="00E57549">
            <w:pPr>
              <w:pStyle w:val="Default"/>
              <w:tabs>
                <w:tab w:val="left" w:pos="313"/>
              </w:tabs>
              <w:jc w:val="both"/>
              <w:rPr>
                <w:color w:val="000000" w:themeColor="text1"/>
              </w:rPr>
            </w:pPr>
            <w:r w:rsidRPr="00FA2790">
              <w:rPr>
                <w:color w:val="000000" w:themeColor="text1"/>
              </w:rPr>
              <w:t>2.</w:t>
            </w:r>
            <w:r w:rsidRPr="00FA2790">
              <w:rPr>
                <w:color w:val="000000" w:themeColor="text1"/>
              </w:rPr>
              <w:tab/>
              <w:t xml:space="preserve">parengti pirkimo dokumentus, užtikrinančius sąžiningą tiekėjų konkurenciją; </w:t>
            </w:r>
          </w:p>
          <w:p w14:paraId="7F6011BA" w14:textId="77777777" w:rsidR="00E57549" w:rsidRPr="00FA2790" w:rsidRDefault="00E57549" w:rsidP="00E57549">
            <w:pPr>
              <w:pStyle w:val="Default"/>
              <w:tabs>
                <w:tab w:val="left" w:pos="313"/>
              </w:tabs>
              <w:jc w:val="both"/>
              <w:rPr>
                <w:color w:val="000000" w:themeColor="text1"/>
              </w:rPr>
            </w:pPr>
            <w:r w:rsidRPr="00FA2790">
              <w:rPr>
                <w:color w:val="000000" w:themeColor="text1"/>
              </w:rPr>
              <w:t>3.</w:t>
            </w:r>
            <w:r w:rsidRPr="00FA2790">
              <w:rPr>
                <w:color w:val="000000" w:themeColor="text1"/>
              </w:rPr>
              <w:tab/>
              <w:t xml:space="preserve">supažindinti rinkos dalyvius su planuojamu pirkimu; </w:t>
            </w:r>
          </w:p>
          <w:p w14:paraId="23950355" w14:textId="77777777" w:rsidR="00E57549" w:rsidRPr="00FA2790" w:rsidRDefault="00E57549" w:rsidP="00E57549">
            <w:pPr>
              <w:pStyle w:val="Default"/>
              <w:tabs>
                <w:tab w:val="left" w:pos="313"/>
              </w:tabs>
              <w:jc w:val="both"/>
              <w:rPr>
                <w:color w:val="000000" w:themeColor="text1"/>
              </w:rPr>
            </w:pPr>
            <w:r w:rsidRPr="00FA2790">
              <w:rPr>
                <w:color w:val="000000" w:themeColor="text1"/>
              </w:rPr>
              <w:t>4.</w:t>
            </w:r>
            <w:r w:rsidRPr="00FA2790">
              <w:rPr>
                <w:color w:val="000000" w:themeColor="text1"/>
              </w:rPr>
              <w:tab/>
              <w:t xml:space="preserve">sudaryti sąlygas rinkos dalyviams ir kitiems suinteresuotiems asmenims pateikti pastabas, pasiūlymus, klausimus, įžvalgas, rekomendacijas. </w:t>
            </w:r>
          </w:p>
          <w:p w14:paraId="26ADA9F9" w14:textId="77777777" w:rsidR="00E57549" w:rsidRPr="00FA2790" w:rsidRDefault="00E57549" w:rsidP="00E57549">
            <w:pPr>
              <w:pStyle w:val="Default"/>
              <w:jc w:val="both"/>
              <w:rPr>
                <w:color w:val="000000" w:themeColor="text1"/>
              </w:rPr>
            </w:pPr>
          </w:p>
          <w:p w14:paraId="59331617" w14:textId="6F5E83FB" w:rsidR="00E57549" w:rsidRPr="00FA2790" w:rsidRDefault="00E57549" w:rsidP="00E57549">
            <w:pPr>
              <w:pStyle w:val="Default"/>
              <w:jc w:val="both"/>
              <w:rPr>
                <w:color w:val="000000" w:themeColor="text1"/>
              </w:rPr>
            </w:pPr>
            <w:r w:rsidRPr="00FA2790">
              <w:rPr>
                <w:color w:val="000000" w:themeColor="text1"/>
              </w:rPr>
              <w:t>Rinkos konsultacija nėra (išankstinis) skelbimas apie pirkimą. Rinkos konsultacijos metu tiekėjai nėra kviečiami teikti pasiūlymus viešajam pirkimui, t. y. varžytis dėl pirkimo sutarties sudarymo.</w:t>
            </w:r>
          </w:p>
        </w:tc>
      </w:tr>
      <w:tr w:rsidR="00E57549" w:rsidRPr="00FA2790" w14:paraId="78C4A4E2" w14:textId="77777777" w:rsidTr="00E57549">
        <w:tc>
          <w:tcPr>
            <w:tcW w:w="988" w:type="dxa"/>
          </w:tcPr>
          <w:p w14:paraId="43F1447E" w14:textId="2D28A77E" w:rsidR="00E57549" w:rsidRPr="00FA2790" w:rsidRDefault="00E57549" w:rsidP="00E57549">
            <w:pPr>
              <w:pStyle w:val="Default"/>
              <w:jc w:val="both"/>
              <w:rPr>
                <w:b/>
                <w:bCs/>
              </w:rPr>
            </w:pPr>
            <w:r w:rsidRPr="00FA2790">
              <w:rPr>
                <w:b/>
                <w:bCs/>
              </w:rPr>
              <w:t>6.</w:t>
            </w:r>
          </w:p>
        </w:tc>
        <w:tc>
          <w:tcPr>
            <w:tcW w:w="3117" w:type="dxa"/>
          </w:tcPr>
          <w:p w14:paraId="19DD80EC" w14:textId="1C9CF957" w:rsidR="00E57549" w:rsidRPr="00FA2790" w:rsidRDefault="00E57549" w:rsidP="00E57549">
            <w:pPr>
              <w:pStyle w:val="Default"/>
              <w:jc w:val="both"/>
              <w:rPr>
                <w:color w:val="000000" w:themeColor="text1"/>
              </w:rPr>
            </w:pPr>
            <w:r w:rsidRPr="00FA2790">
              <w:rPr>
                <w:b/>
                <w:bCs/>
              </w:rPr>
              <w:t>Rinkos konsultacijos objektas</w:t>
            </w:r>
          </w:p>
        </w:tc>
        <w:tc>
          <w:tcPr>
            <w:tcW w:w="5529" w:type="dxa"/>
          </w:tcPr>
          <w:p w14:paraId="24CE1B57" w14:textId="77777777" w:rsidR="00E57549" w:rsidRPr="00FA2790" w:rsidRDefault="00E57549" w:rsidP="00E57549">
            <w:pPr>
              <w:autoSpaceDE w:val="0"/>
              <w:autoSpaceDN w:val="0"/>
              <w:adjustRightInd w:val="0"/>
              <w:jc w:val="both"/>
              <w:rPr>
                <w:rFonts w:ascii="Times New Roman" w:hAnsi="Times New Roman" w:cs="Times New Roman"/>
                <w:color w:val="000000"/>
                <w:sz w:val="24"/>
                <w:szCs w:val="24"/>
              </w:rPr>
            </w:pPr>
            <w:r w:rsidRPr="00FA2790">
              <w:rPr>
                <w:rFonts w:ascii="Times New Roman" w:hAnsi="Times New Roman" w:cs="Times New Roman"/>
                <w:color w:val="000000"/>
                <w:sz w:val="24"/>
                <w:szCs w:val="24"/>
              </w:rPr>
              <w:t xml:space="preserve">Planuojamo viešojo pirkimo dokumentų (pirkimo sąlygų ir jų priedų) projektas. Konsultacijos dalyviai prašomi susipažinti su šiais dokumentais, ypač atkreipiant dėmesį į pirkimo objekto techninę specifikaciją, kvalifikacijos reikalavimus bei ekonominio naudingumo skaičiavimo metodiką. </w:t>
            </w:r>
          </w:p>
          <w:p w14:paraId="61A7ADD5" w14:textId="11FB9C92" w:rsidR="00E57549" w:rsidRPr="00FA2790" w:rsidRDefault="00E57549" w:rsidP="00E57549">
            <w:pPr>
              <w:pStyle w:val="Default"/>
              <w:jc w:val="both"/>
              <w:rPr>
                <w:color w:val="000000" w:themeColor="text1"/>
              </w:rPr>
            </w:pPr>
            <w:r w:rsidRPr="00FA2790">
              <w:t>Teikiant pastabas, pasiūlymus, klausimus, įžvalgas, rekomendacijas, prašome nurodyti tikslią pirkimo dokumentų vietą, pateikti savo pagrindimą, paaiškinimą dėl teikiamos informacijos.</w:t>
            </w:r>
          </w:p>
        </w:tc>
      </w:tr>
      <w:tr w:rsidR="00E57549" w:rsidRPr="00FA2790" w14:paraId="5352C2BA" w14:textId="77777777" w:rsidTr="00E57549">
        <w:tc>
          <w:tcPr>
            <w:tcW w:w="988" w:type="dxa"/>
          </w:tcPr>
          <w:p w14:paraId="7C5DB655" w14:textId="38E351E7" w:rsidR="00E57549" w:rsidRPr="00907E4F" w:rsidRDefault="00E57549" w:rsidP="00E57549">
            <w:pPr>
              <w:pStyle w:val="Default"/>
              <w:jc w:val="both"/>
              <w:rPr>
                <w:b/>
                <w:bCs/>
              </w:rPr>
            </w:pPr>
            <w:r w:rsidRPr="00907E4F">
              <w:rPr>
                <w:b/>
                <w:bCs/>
              </w:rPr>
              <w:t>7.</w:t>
            </w:r>
          </w:p>
        </w:tc>
        <w:tc>
          <w:tcPr>
            <w:tcW w:w="3117" w:type="dxa"/>
          </w:tcPr>
          <w:p w14:paraId="3228CF18" w14:textId="73C1D578" w:rsidR="00E57549" w:rsidRPr="00907E4F" w:rsidRDefault="00E57549" w:rsidP="00E57549">
            <w:pPr>
              <w:pStyle w:val="Default"/>
              <w:jc w:val="both"/>
              <w:rPr>
                <w:b/>
                <w:bCs/>
                <w:color w:val="000000" w:themeColor="text1"/>
              </w:rPr>
            </w:pPr>
            <w:r w:rsidRPr="00907E4F">
              <w:rPr>
                <w:b/>
                <w:bCs/>
                <w:color w:val="000000" w:themeColor="text1"/>
              </w:rPr>
              <w:t>Klausimai dalyviams</w:t>
            </w:r>
          </w:p>
        </w:tc>
        <w:tc>
          <w:tcPr>
            <w:tcW w:w="5529" w:type="dxa"/>
          </w:tcPr>
          <w:p w14:paraId="6B5C0619" w14:textId="2756E856" w:rsidR="00E57549" w:rsidRPr="00FA2790" w:rsidRDefault="00E57549" w:rsidP="00E57549">
            <w:pPr>
              <w:autoSpaceDE w:val="0"/>
              <w:autoSpaceDN w:val="0"/>
              <w:adjustRightInd w:val="0"/>
              <w:jc w:val="both"/>
              <w:rPr>
                <w:rFonts w:ascii="Times New Roman" w:hAnsi="Times New Roman" w:cs="Times New Roman"/>
                <w:color w:val="000000"/>
                <w:sz w:val="24"/>
                <w:szCs w:val="24"/>
              </w:rPr>
            </w:pPr>
            <w:r w:rsidRPr="00FA2790">
              <w:rPr>
                <w:rFonts w:ascii="Times New Roman" w:hAnsi="Times New Roman" w:cs="Times New Roman"/>
                <w:color w:val="000000"/>
                <w:sz w:val="24"/>
                <w:szCs w:val="24"/>
              </w:rPr>
              <w:t>Perkančioji organizacija prašo dalyvių pasisakyti šiais klausimais</w:t>
            </w:r>
            <w:r w:rsidR="000855C5">
              <w:rPr>
                <w:rFonts w:ascii="Times New Roman" w:hAnsi="Times New Roman" w:cs="Times New Roman"/>
                <w:color w:val="000000"/>
                <w:sz w:val="24"/>
                <w:szCs w:val="24"/>
              </w:rPr>
              <w:t>:</w:t>
            </w:r>
            <w:r w:rsidR="00D747D8" w:rsidRPr="00FA2790">
              <w:rPr>
                <w:rFonts w:ascii="Times New Roman" w:hAnsi="Times New Roman" w:cs="Times New Roman"/>
                <w:color w:val="000000"/>
                <w:sz w:val="24"/>
                <w:szCs w:val="24"/>
              </w:rPr>
              <w:t xml:space="preserve"> </w:t>
            </w:r>
          </w:p>
          <w:p w14:paraId="4462F00F" w14:textId="147540B3" w:rsidR="00E57549" w:rsidRPr="000855C5" w:rsidRDefault="000855C5" w:rsidP="000855C5">
            <w:pPr>
              <w:pStyle w:val="Sraopastraipa"/>
              <w:numPr>
                <w:ilvl w:val="0"/>
                <w:numId w:val="43"/>
              </w:numPr>
              <w:autoSpaceDE w:val="0"/>
              <w:autoSpaceDN w:val="0"/>
              <w:adjustRightInd w:val="0"/>
              <w:jc w:val="both"/>
              <w:rPr>
                <w:rFonts w:ascii="Times New Roman" w:hAnsi="Times New Roman" w:cs="Times New Roman"/>
                <w:color w:val="000000"/>
                <w:sz w:val="24"/>
                <w:szCs w:val="24"/>
              </w:rPr>
            </w:pPr>
            <w:r w:rsidRPr="000855C5">
              <w:rPr>
                <w:rFonts w:ascii="Times New Roman" w:hAnsi="Times New Roman" w:cs="Times New Roman"/>
                <w:color w:val="000000"/>
                <w:sz w:val="24"/>
                <w:szCs w:val="24"/>
              </w:rPr>
              <w:t>a</w:t>
            </w:r>
            <w:r w:rsidR="00E57549" w:rsidRPr="000855C5">
              <w:rPr>
                <w:rFonts w:ascii="Times New Roman" w:hAnsi="Times New Roman" w:cs="Times New Roman"/>
                <w:color w:val="000000"/>
                <w:sz w:val="24"/>
                <w:szCs w:val="24"/>
              </w:rPr>
              <w:t>r pirkimo dokumentuose nurodyti reikalavimai ir sąlygos yra priimtin</w:t>
            </w:r>
            <w:r w:rsidR="00C52460">
              <w:rPr>
                <w:rFonts w:ascii="Times New Roman" w:hAnsi="Times New Roman" w:cs="Times New Roman"/>
                <w:color w:val="000000"/>
                <w:sz w:val="24"/>
                <w:szCs w:val="24"/>
              </w:rPr>
              <w:t>os</w:t>
            </w:r>
            <w:r w:rsidR="00E57549" w:rsidRPr="000855C5">
              <w:rPr>
                <w:rFonts w:ascii="Times New Roman" w:hAnsi="Times New Roman" w:cs="Times New Roman"/>
                <w:color w:val="000000"/>
                <w:sz w:val="24"/>
                <w:szCs w:val="24"/>
              </w:rPr>
              <w:t xml:space="preserve"> ir aišk</w:t>
            </w:r>
            <w:r w:rsidR="00C52460">
              <w:rPr>
                <w:rFonts w:ascii="Times New Roman" w:hAnsi="Times New Roman" w:cs="Times New Roman"/>
                <w:color w:val="000000"/>
                <w:sz w:val="24"/>
                <w:szCs w:val="24"/>
              </w:rPr>
              <w:t>io</w:t>
            </w:r>
            <w:r w:rsidR="00E57549" w:rsidRPr="000855C5">
              <w:rPr>
                <w:rFonts w:ascii="Times New Roman" w:hAnsi="Times New Roman" w:cs="Times New Roman"/>
                <w:color w:val="000000"/>
                <w:sz w:val="24"/>
                <w:szCs w:val="24"/>
              </w:rPr>
              <w:t xml:space="preserve">s? </w:t>
            </w:r>
          </w:p>
          <w:p w14:paraId="22A03669" w14:textId="7499BED5" w:rsidR="00E57549" w:rsidRPr="000855C5" w:rsidRDefault="000855C5" w:rsidP="000855C5">
            <w:pPr>
              <w:pStyle w:val="Sraopastraipa"/>
              <w:numPr>
                <w:ilvl w:val="0"/>
                <w:numId w:val="43"/>
              </w:numPr>
              <w:autoSpaceDE w:val="0"/>
              <w:autoSpaceDN w:val="0"/>
              <w:adjustRightInd w:val="0"/>
              <w:jc w:val="both"/>
              <w:rPr>
                <w:rFonts w:ascii="Times New Roman" w:hAnsi="Times New Roman" w:cs="Times New Roman"/>
                <w:color w:val="000000"/>
                <w:sz w:val="24"/>
                <w:szCs w:val="24"/>
              </w:rPr>
            </w:pPr>
            <w:r w:rsidRPr="000855C5">
              <w:rPr>
                <w:rFonts w:ascii="Times New Roman" w:hAnsi="Times New Roman" w:cs="Times New Roman"/>
                <w:color w:val="000000"/>
                <w:sz w:val="24"/>
                <w:szCs w:val="24"/>
              </w:rPr>
              <w:t>k</w:t>
            </w:r>
            <w:r w:rsidR="00E57549" w:rsidRPr="000855C5">
              <w:rPr>
                <w:rFonts w:ascii="Times New Roman" w:hAnsi="Times New Roman" w:cs="Times New Roman"/>
                <w:color w:val="000000"/>
                <w:sz w:val="24"/>
                <w:szCs w:val="24"/>
              </w:rPr>
              <w:t xml:space="preserve">okios informacijos trūksta tinkamai parengti pasiūlymą? </w:t>
            </w:r>
          </w:p>
          <w:p w14:paraId="77540E24" w14:textId="35CEFE31" w:rsidR="00E57549" w:rsidRPr="000855C5" w:rsidRDefault="000855C5" w:rsidP="000855C5">
            <w:pPr>
              <w:pStyle w:val="Sraopastraipa"/>
              <w:numPr>
                <w:ilvl w:val="0"/>
                <w:numId w:val="43"/>
              </w:numPr>
              <w:autoSpaceDE w:val="0"/>
              <w:autoSpaceDN w:val="0"/>
              <w:adjustRightInd w:val="0"/>
              <w:jc w:val="both"/>
              <w:rPr>
                <w:rFonts w:ascii="Times New Roman" w:hAnsi="Times New Roman" w:cs="Times New Roman"/>
                <w:color w:val="000000"/>
                <w:sz w:val="24"/>
                <w:szCs w:val="24"/>
              </w:rPr>
            </w:pPr>
            <w:r w:rsidRPr="000855C5">
              <w:rPr>
                <w:rFonts w:ascii="Times New Roman" w:hAnsi="Times New Roman" w:cs="Times New Roman"/>
                <w:color w:val="000000"/>
                <w:sz w:val="24"/>
                <w:szCs w:val="24"/>
              </w:rPr>
              <w:t>a</w:t>
            </w:r>
            <w:r w:rsidR="00E57549" w:rsidRPr="000855C5">
              <w:rPr>
                <w:rFonts w:ascii="Times New Roman" w:hAnsi="Times New Roman" w:cs="Times New Roman"/>
                <w:color w:val="000000"/>
                <w:sz w:val="24"/>
                <w:szCs w:val="24"/>
              </w:rPr>
              <w:t xml:space="preserve">r iškelti kvalifikaciniai reikalavimai nėra pertekliniai ir atitinka pirkimo objektą? </w:t>
            </w:r>
          </w:p>
          <w:p w14:paraId="6EAF7D87" w14:textId="7DF71301" w:rsidR="00E57549" w:rsidRPr="000855C5" w:rsidRDefault="000855C5" w:rsidP="000855C5">
            <w:pPr>
              <w:pStyle w:val="Sraopastraipa"/>
              <w:numPr>
                <w:ilvl w:val="0"/>
                <w:numId w:val="43"/>
              </w:numPr>
              <w:autoSpaceDE w:val="0"/>
              <w:autoSpaceDN w:val="0"/>
              <w:adjustRightInd w:val="0"/>
              <w:jc w:val="both"/>
              <w:rPr>
                <w:rFonts w:ascii="Times New Roman" w:hAnsi="Times New Roman" w:cs="Times New Roman"/>
                <w:color w:val="000000"/>
                <w:sz w:val="24"/>
                <w:szCs w:val="24"/>
              </w:rPr>
            </w:pPr>
            <w:r w:rsidRPr="000855C5">
              <w:rPr>
                <w:rFonts w:ascii="Times New Roman" w:hAnsi="Times New Roman" w:cs="Times New Roman"/>
                <w:color w:val="000000"/>
                <w:sz w:val="24"/>
                <w:szCs w:val="24"/>
              </w:rPr>
              <w:t>a</w:t>
            </w:r>
            <w:r w:rsidR="00E57549" w:rsidRPr="000855C5">
              <w:rPr>
                <w:rFonts w:ascii="Times New Roman" w:hAnsi="Times New Roman" w:cs="Times New Roman"/>
                <w:color w:val="000000"/>
                <w:sz w:val="24"/>
                <w:szCs w:val="24"/>
              </w:rPr>
              <w:t xml:space="preserve">r suprantamai aprašytas ekonominio naudingumo vertinimas? </w:t>
            </w:r>
          </w:p>
          <w:p w14:paraId="629D9B11" w14:textId="0AEA97B9" w:rsidR="00E57549" w:rsidRPr="00FA2790" w:rsidRDefault="000855C5" w:rsidP="000855C5">
            <w:pPr>
              <w:pStyle w:val="Default"/>
              <w:numPr>
                <w:ilvl w:val="0"/>
                <w:numId w:val="43"/>
              </w:numPr>
              <w:jc w:val="both"/>
              <w:rPr>
                <w:color w:val="000000" w:themeColor="text1"/>
              </w:rPr>
            </w:pPr>
            <w:r>
              <w:t>p</w:t>
            </w:r>
            <w:r w:rsidR="00E57549" w:rsidRPr="00FA2790">
              <w:t>rašome pateikti komentarus dėl techninės specifikacijos apimties, turinio ir atitikimo VPĮ.</w:t>
            </w:r>
          </w:p>
        </w:tc>
      </w:tr>
      <w:tr w:rsidR="00E57549" w:rsidRPr="00FA2790" w14:paraId="0A0D12AB" w14:textId="77777777" w:rsidTr="00E57549">
        <w:tc>
          <w:tcPr>
            <w:tcW w:w="988" w:type="dxa"/>
          </w:tcPr>
          <w:p w14:paraId="75445A55" w14:textId="729640F1" w:rsidR="00E57549" w:rsidRPr="00FA2790" w:rsidRDefault="00E57549" w:rsidP="00E57549">
            <w:pPr>
              <w:pStyle w:val="Default"/>
              <w:jc w:val="both"/>
              <w:rPr>
                <w:b/>
                <w:bCs/>
              </w:rPr>
            </w:pPr>
            <w:r w:rsidRPr="00FA2790">
              <w:rPr>
                <w:b/>
                <w:bCs/>
              </w:rPr>
              <w:t>8.</w:t>
            </w:r>
          </w:p>
        </w:tc>
        <w:tc>
          <w:tcPr>
            <w:tcW w:w="3117" w:type="dxa"/>
          </w:tcPr>
          <w:p w14:paraId="5A4A6065" w14:textId="4D32F56D" w:rsidR="00E57549" w:rsidRPr="00FA2790" w:rsidRDefault="00E57549" w:rsidP="00E57549">
            <w:pPr>
              <w:pStyle w:val="Default"/>
              <w:jc w:val="both"/>
              <w:rPr>
                <w:color w:val="000000" w:themeColor="text1"/>
              </w:rPr>
            </w:pPr>
            <w:r w:rsidRPr="00FA2790">
              <w:rPr>
                <w:b/>
                <w:bCs/>
              </w:rPr>
              <w:t>Rinkos konsultacijos terminas</w:t>
            </w:r>
          </w:p>
        </w:tc>
        <w:tc>
          <w:tcPr>
            <w:tcW w:w="5529" w:type="dxa"/>
          </w:tcPr>
          <w:p w14:paraId="3AC71358" w14:textId="61F7B22B" w:rsidR="00204FD1" w:rsidRPr="00FA2790" w:rsidRDefault="00D747D8" w:rsidP="00204FD1">
            <w:pPr>
              <w:pStyle w:val="Default"/>
              <w:jc w:val="both"/>
            </w:pPr>
            <w:r w:rsidRPr="00FA2790">
              <w:t xml:space="preserve">Siekiant konstruktyvios konsultacijos, rinkos dalyvių prašome ne vėliau kaip iki </w:t>
            </w:r>
            <w:r w:rsidRPr="00FA2790">
              <w:rPr>
                <w:b/>
                <w:bCs/>
              </w:rPr>
              <w:t>202</w:t>
            </w:r>
            <w:r w:rsidR="001E5E19" w:rsidRPr="001E5E19">
              <w:rPr>
                <w:b/>
                <w:bCs/>
              </w:rPr>
              <w:t>6</w:t>
            </w:r>
            <w:r w:rsidRPr="00FA2790">
              <w:rPr>
                <w:b/>
                <w:bCs/>
              </w:rPr>
              <w:t xml:space="preserve"> m. </w:t>
            </w:r>
            <w:r w:rsidR="001E5E19" w:rsidRPr="007A1E32">
              <w:rPr>
                <w:b/>
                <w:bCs/>
              </w:rPr>
              <w:t xml:space="preserve">balandžio </w:t>
            </w:r>
            <w:r w:rsidR="007A1E32" w:rsidRPr="007A1E32">
              <w:rPr>
                <w:b/>
                <w:bCs/>
              </w:rPr>
              <w:t>21</w:t>
            </w:r>
            <w:r w:rsidR="001E5E19" w:rsidRPr="007A1E32">
              <w:rPr>
                <w:b/>
                <w:bCs/>
              </w:rPr>
              <w:t xml:space="preserve"> </w:t>
            </w:r>
            <w:r w:rsidRPr="007A1E32">
              <w:rPr>
                <w:b/>
                <w:bCs/>
              </w:rPr>
              <w:t xml:space="preserve">d. </w:t>
            </w:r>
            <w:r w:rsidR="00204FD1" w:rsidRPr="007A1E32">
              <w:rPr>
                <w:b/>
                <w:bCs/>
              </w:rPr>
              <w:t>12</w:t>
            </w:r>
            <w:r w:rsidRPr="00FA2790">
              <w:rPr>
                <w:b/>
                <w:bCs/>
              </w:rPr>
              <w:t xml:space="preserve"> val. </w:t>
            </w:r>
            <w:r w:rsidRPr="00FA2790">
              <w:t xml:space="preserve">pateikti pastabas (argumentuotus siūlymus) Centrinės viešųjų pirkimų informacinės sistemos (toliau – </w:t>
            </w:r>
            <w:r w:rsidRPr="00FA2790">
              <w:rPr>
                <w:b/>
                <w:bCs/>
                <w:i/>
                <w:iCs/>
              </w:rPr>
              <w:t>CVP IS</w:t>
            </w:r>
            <w:r w:rsidRPr="00FA2790">
              <w:t xml:space="preserve">) </w:t>
            </w:r>
            <w:r w:rsidRPr="000855C5">
              <w:t>priemonėmis,</w:t>
            </w:r>
            <w:r w:rsidRPr="00FA2790">
              <w:t xml:space="preserve"> kurias perkančioji organizacija galėtų įvertinti. </w:t>
            </w:r>
          </w:p>
          <w:p w14:paraId="2F690EF1" w14:textId="2DECE69E" w:rsidR="00D747D8" w:rsidRPr="00FA2790" w:rsidRDefault="00D747D8" w:rsidP="00D747D8">
            <w:pPr>
              <w:pStyle w:val="Default"/>
              <w:jc w:val="both"/>
            </w:pPr>
            <w:r w:rsidRPr="00FA2790">
              <w:t xml:space="preserve">Galutinė šios rinkos konsultacijos </w:t>
            </w:r>
            <w:r w:rsidR="00FA2F00" w:rsidRPr="00FA2790">
              <w:t>rezultatų informacija</w:t>
            </w:r>
            <w:r w:rsidRPr="00FA2790">
              <w:t>, jei bus gauta pastebėjimų, bus skelbiama CVP IS priemonėmis</w:t>
            </w:r>
            <w:r w:rsidR="00FA2F00" w:rsidRPr="00FA2790">
              <w:t xml:space="preserve"> (</w:t>
            </w:r>
            <w:r w:rsidRPr="00FA2790">
              <w:t>prie skelbimo apie šią rinkos konsultaciją</w:t>
            </w:r>
            <w:r w:rsidR="00FA2F00" w:rsidRPr="00FA2790">
              <w:t>)</w:t>
            </w:r>
            <w:r w:rsidRPr="00FA2790">
              <w:t xml:space="preserve">, ne vėliau nei iki </w:t>
            </w:r>
            <w:r w:rsidR="00FA2F00" w:rsidRPr="00FA2790">
              <w:t xml:space="preserve">viešojo </w:t>
            </w:r>
            <w:r w:rsidRPr="00FA2790">
              <w:t>pirkimo pradžios.</w:t>
            </w:r>
          </w:p>
          <w:p w14:paraId="7260E3B9" w14:textId="31780926" w:rsidR="00E57549" w:rsidRPr="00FA2790" w:rsidRDefault="00E57549" w:rsidP="00E57549">
            <w:pPr>
              <w:pStyle w:val="Default"/>
              <w:jc w:val="both"/>
              <w:rPr>
                <w:color w:val="000000" w:themeColor="text1"/>
              </w:rPr>
            </w:pPr>
          </w:p>
        </w:tc>
      </w:tr>
      <w:tr w:rsidR="00AF53E4" w:rsidRPr="00FA2790" w14:paraId="2BFB6088" w14:textId="77777777" w:rsidTr="00E57549">
        <w:tc>
          <w:tcPr>
            <w:tcW w:w="988" w:type="dxa"/>
          </w:tcPr>
          <w:p w14:paraId="63F6A79B" w14:textId="21D300F3" w:rsidR="00AF53E4" w:rsidRPr="00FA2790" w:rsidRDefault="00AF53E4" w:rsidP="00E57549">
            <w:pPr>
              <w:pStyle w:val="Default"/>
              <w:jc w:val="both"/>
              <w:rPr>
                <w:b/>
                <w:bCs/>
              </w:rPr>
            </w:pPr>
            <w:r w:rsidRPr="00FA2790">
              <w:rPr>
                <w:b/>
                <w:bCs/>
              </w:rPr>
              <w:t>9.</w:t>
            </w:r>
          </w:p>
        </w:tc>
        <w:tc>
          <w:tcPr>
            <w:tcW w:w="3117" w:type="dxa"/>
          </w:tcPr>
          <w:p w14:paraId="0888CF09" w14:textId="6A66DD6A" w:rsidR="00AF53E4" w:rsidRPr="00FA2790" w:rsidRDefault="00AF53E4" w:rsidP="00E57549">
            <w:pPr>
              <w:pStyle w:val="Default"/>
              <w:jc w:val="both"/>
              <w:rPr>
                <w:b/>
                <w:bCs/>
              </w:rPr>
            </w:pPr>
            <w:r w:rsidRPr="00FA2790">
              <w:rPr>
                <w:b/>
                <w:bCs/>
              </w:rPr>
              <w:t xml:space="preserve">Atsakymų į gautas pastabas, pasiūlymus, klausimus, </w:t>
            </w:r>
            <w:r w:rsidRPr="00FA2790">
              <w:rPr>
                <w:b/>
                <w:bCs/>
              </w:rPr>
              <w:lastRenderedPageBreak/>
              <w:t>įžvalgas, rekomendacijas pateikimas</w:t>
            </w:r>
          </w:p>
        </w:tc>
        <w:tc>
          <w:tcPr>
            <w:tcW w:w="5529" w:type="dxa"/>
          </w:tcPr>
          <w:p w14:paraId="009B611C" w14:textId="506D0966" w:rsidR="00AF53E4" w:rsidRPr="00FA2790" w:rsidRDefault="00AF53E4" w:rsidP="00AF53E4">
            <w:pPr>
              <w:pStyle w:val="Default"/>
              <w:jc w:val="both"/>
            </w:pPr>
            <w:r w:rsidRPr="00FA2790">
              <w:lastRenderedPageBreak/>
              <w:t xml:space="preserve">Visos dalyvių pastabos, pasiūlymai, klausimai, įžvalgos, rekomendacijos, gautos CVP IS priemonėmis, </w:t>
            </w:r>
            <w:r w:rsidRPr="00FA2790">
              <w:lastRenderedPageBreak/>
              <w:t>taip pat atsakymai į jas bus paskelbti CVP IS prie rinkos konsultacijos dokumentų ne vėliau kaip iki pirkimo pradžios. Dalyviai, kurie pateikė pastabas, pasiūlymus, klausimus, įžvalgas, rekomendacijas nebus nurodomi.</w:t>
            </w:r>
          </w:p>
          <w:p w14:paraId="037B4B10" w14:textId="772D465B" w:rsidR="00AF53E4" w:rsidRPr="00FA2790" w:rsidRDefault="00AF53E4" w:rsidP="00AF53E4">
            <w:pPr>
              <w:pStyle w:val="Default"/>
              <w:jc w:val="both"/>
            </w:pPr>
            <w:r w:rsidRPr="00FA2790">
              <w:t>Perkančioji organizacija, skelbdama viešąjį pirkimą, neįsipareigoja atsižvelgti į visas pateiktas pastabas, pasiūlymus, įžvalgas</w:t>
            </w:r>
            <w:r w:rsidR="00135113" w:rsidRPr="00FA2790">
              <w:t xml:space="preserve"> ar </w:t>
            </w:r>
            <w:r w:rsidRPr="00FA2790">
              <w:t>rekomendacijas.</w:t>
            </w:r>
          </w:p>
        </w:tc>
      </w:tr>
    </w:tbl>
    <w:p w14:paraId="2E77A87A" w14:textId="77777777" w:rsidR="00E57549" w:rsidRPr="00FA2790" w:rsidRDefault="00E57549" w:rsidP="00E57549">
      <w:pPr>
        <w:pStyle w:val="Default"/>
        <w:jc w:val="both"/>
        <w:rPr>
          <w:color w:val="000000" w:themeColor="text1"/>
        </w:rPr>
      </w:pPr>
    </w:p>
    <w:sectPr w:rsidR="00E57549" w:rsidRPr="00FA2790" w:rsidSect="00FA2790">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7D36" w14:textId="77777777" w:rsidR="006C2ECE" w:rsidRDefault="006C2ECE" w:rsidP="00BC6124">
      <w:pPr>
        <w:spacing w:after="0" w:line="240" w:lineRule="auto"/>
      </w:pPr>
      <w:r>
        <w:separator/>
      </w:r>
    </w:p>
  </w:endnote>
  <w:endnote w:type="continuationSeparator" w:id="0">
    <w:p w14:paraId="5E0E2204" w14:textId="77777777" w:rsidR="006C2ECE" w:rsidRDefault="006C2ECE" w:rsidP="00BC6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sig w:usb0="00000001" w:usb1="5000205B" w:usb2="00000002" w:usb3="00000000" w:csb0="00000007" w:csb1="00000000"/>
  </w:font>
  <w:font w:name="MS Mincho">
    <w:panose1 w:val="02020609040205080304"/>
    <w:charset w:val="80"/>
    <w:family w:val="modern"/>
    <w:pitch w:val="fixed"/>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2299B" w14:textId="77777777" w:rsidR="006C2ECE" w:rsidRDefault="006C2ECE" w:rsidP="00BC6124">
      <w:pPr>
        <w:spacing w:after="0" w:line="240" w:lineRule="auto"/>
      </w:pPr>
      <w:r>
        <w:separator/>
      </w:r>
    </w:p>
  </w:footnote>
  <w:footnote w:type="continuationSeparator" w:id="0">
    <w:p w14:paraId="0836ABCE" w14:textId="77777777" w:rsidR="006C2ECE" w:rsidRDefault="006C2ECE" w:rsidP="00BC6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253D3"/>
    <w:multiLevelType w:val="hybridMultilevel"/>
    <w:tmpl w:val="DA00BE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98D81668"/>
    <w:multiLevelType w:val="multilevel"/>
    <w:tmpl w:val="78466470"/>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DD61C8"/>
    <w:multiLevelType w:val="hybridMultilevel"/>
    <w:tmpl w:val="F209ED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0B60CE4"/>
    <w:multiLevelType w:val="hybridMultilevel"/>
    <w:tmpl w:val="713C3D5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D432960"/>
    <w:multiLevelType w:val="hybridMultilevel"/>
    <w:tmpl w:val="F56F60D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636C418"/>
    <w:multiLevelType w:val="hybridMultilevel"/>
    <w:tmpl w:val="EBDA6E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822E443"/>
    <w:multiLevelType w:val="multilevel"/>
    <w:tmpl w:val="B5EFB164"/>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FC6349A"/>
    <w:multiLevelType w:val="hybridMultilevel"/>
    <w:tmpl w:val="55C8B76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0D8E345"/>
    <w:multiLevelType w:val="hybridMultilevel"/>
    <w:tmpl w:val="C88C641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1370522"/>
    <w:multiLevelType w:val="multilevel"/>
    <w:tmpl w:val="5EA2F84E"/>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8C6E9E5"/>
    <w:multiLevelType w:val="hybridMultilevel"/>
    <w:tmpl w:val="E1C389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EB2247E"/>
    <w:multiLevelType w:val="hybridMultilevel"/>
    <w:tmpl w:val="33A9BC5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4288654"/>
    <w:multiLevelType w:val="hybridMultilevel"/>
    <w:tmpl w:val="6370BDF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DC3829D"/>
    <w:multiLevelType w:val="hybridMultilevel"/>
    <w:tmpl w:val="E04AEC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46DCB44"/>
    <w:multiLevelType w:val="hybridMultilevel"/>
    <w:tmpl w:val="C060C8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632B82F"/>
    <w:multiLevelType w:val="hybridMultilevel"/>
    <w:tmpl w:val="E604727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168A040"/>
    <w:multiLevelType w:val="hybridMultilevel"/>
    <w:tmpl w:val="EC13722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9392115"/>
    <w:multiLevelType w:val="hybridMultilevel"/>
    <w:tmpl w:val="DFDF72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281F3A2"/>
    <w:multiLevelType w:val="hybridMultilevel"/>
    <w:tmpl w:val="C24A49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3DB46D2"/>
    <w:multiLevelType w:val="hybridMultilevel"/>
    <w:tmpl w:val="3D4559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DAEB504"/>
    <w:multiLevelType w:val="hybridMultilevel"/>
    <w:tmpl w:val="046C13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7648D78"/>
    <w:multiLevelType w:val="hybridMultilevel"/>
    <w:tmpl w:val="3F62A16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3A4107D"/>
    <w:multiLevelType w:val="hybridMultilevel"/>
    <w:tmpl w:val="60040A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545BA0A"/>
    <w:multiLevelType w:val="multilevel"/>
    <w:tmpl w:val="808150C8"/>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6905353"/>
    <w:multiLevelType w:val="hybridMultilevel"/>
    <w:tmpl w:val="75A3EC3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77FF89C"/>
    <w:multiLevelType w:val="hybridMultilevel"/>
    <w:tmpl w:val="FED86A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E468B38"/>
    <w:multiLevelType w:val="hybridMultilevel"/>
    <w:tmpl w:val="18B9603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1A87B2D"/>
    <w:multiLevelType w:val="hybridMultilevel"/>
    <w:tmpl w:val="CFBD1F5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4678D9B"/>
    <w:multiLevelType w:val="hybridMultilevel"/>
    <w:tmpl w:val="15404F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604A1FA"/>
    <w:multiLevelType w:val="hybridMultilevel"/>
    <w:tmpl w:val="C09A341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9E1BACF"/>
    <w:multiLevelType w:val="hybridMultilevel"/>
    <w:tmpl w:val="D7C5756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4C4C9D6"/>
    <w:multiLevelType w:val="hybridMultilevel"/>
    <w:tmpl w:val="7EBF31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024ABF"/>
    <w:multiLevelType w:val="hybridMultilevel"/>
    <w:tmpl w:val="DBCE40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133B4F"/>
    <w:multiLevelType w:val="hybridMultilevel"/>
    <w:tmpl w:val="A19992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564B0A9"/>
    <w:multiLevelType w:val="multilevel"/>
    <w:tmpl w:val="E0C2126B"/>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FF2F8F"/>
    <w:multiLevelType w:val="hybridMultilevel"/>
    <w:tmpl w:val="EC69CF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D4D31CB"/>
    <w:multiLevelType w:val="hybridMultilevel"/>
    <w:tmpl w:val="EA78D7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38E97BA"/>
    <w:multiLevelType w:val="hybridMultilevel"/>
    <w:tmpl w:val="53037A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39D1FC2"/>
    <w:multiLevelType w:val="hybridMultilevel"/>
    <w:tmpl w:val="9D6EF6BE"/>
    <w:lvl w:ilvl="0" w:tplc="1B2CCF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68247F"/>
    <w:multiLevelType w:val="hybridMultilevel"/>
    <w:tmpl w:val="CE72115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2104106291">
    <w:abstractNumId w:val="1"/>
  </w:num>
  <w:num w:numId="2" w16cid:durableId="1931697884">
    <w:abstractNumId w:val="6"/>
  </w:num>
  <w:num w:numId="3" w16cid:durableId="1514956270">
    <w:abstractNumId w:val="26"/>
  </w:num>
  <w:num w:numId="4" w16cid:durableId="2048529131">
    <w:abstractNumId w:val="12"/>
  </w:num>
  <w:num w:numId="5" w16cid:durableId="2083484315">
    <w:abstractNumId w:val="30"/>
  </w:num>
  <w:num w:numId="6" w16cid:durableId="2112970469">
    <w:abstractNumId w:val="18"/>
  </w:num>
  <w:num w:numId="7" w16cid:durableId="1264723968">
    <w:abstractNumId w:val="29"/>
  </w:num>
  <w:num w:numId="8" w16cid:durableId="406269183">
    <w:abstractNumId w:val="20"/>
  </w:num>
  <w:num w:numId="9" w16cid:durableId="371080369">
    <w:abstractNumId w:val="31"/>
  </w:num>
  <w:num w:numId="10" w16cid:durableId="1411195323">
    <w:abstractNumId w:val="4"/>
  </w:num>
  <w:num w:numId="11" w16cid:durableId="789055466">
    <w:abstractNumId w:val="15"/>
  </w:num>
  <w:num w:numId="12" w16cid:durableId="1477603927">
    <w:abstractNumId w:val="27"/>
  </w:num>
  <w:num w:numId="13" w16cid:durableId="1823615068">
    <w:abstractNumId w:val="28"/>
  </w:num>
  <w:num w:numId="14" w16cid:durableId="1016687864">
    <w:abstractNumId w:val="22"/>
  </w:num>
  <w:num w:numId="15" w16cid:durableId="746612035">
    <w:abstractNumId w:val="39"/>
  </w:num>
  <w:num w:numId="16" w16cid:durableId="2028021663">
    <w:abstractNumId w:val="38"/>
  </w:num>
  <w:num w:numId="17" w16cid:durableId="1706562492">
    <w:abstractNumId w:val="7"/>
  </w:num>
  <w:num w:numId="18" w16cid:durableId="1457679428">
    <w:abstractNumId w:val="10"/>
  </w:num>
  <w:num w:numId="19" w16cid:durableId="1693725348">
    <w:abstractNumId w:val="36"/>
  </w:num>
  <w:num w:numId="20" w16cid:durableId="1151095017">
    <w:abstractNumId w:val="14"/>
  </w:num>
  <w:num w:numId="21" w16cid:durableId="1588805642">
    <w:abstractNumId w:val="11"/>
  </w:num>
  <w:num w:numId="22" w16cid:durableId="1568295323">
    <w:abstractNumId w:val="35"/>
  </w:num>
  <w:num w:numId="23" w16cid:durableId="1013146592">
    <w:abstractNumId w:val="13"/>
  </w:num>
  <w:num w:numId="24" w16cid:durableId="44649072">
    <w:abstractNumId w:val="2"/>
  </w:num>
  <w:num w:numId="25" w16cid:durableId="1560943967">
    <w:abstractNumId w:val="5"/>
  </w:num>
  <w:num w:numId="26" w16cid:durableId="1802528559">
    <w:abstractNumId w:val="16"/>
  </w:num>
  <w:num w:numId="27" w16cid:durableId="625740930">
    <w:abstractNumId w:val="24"/>
  </w:num>
  <w:num w:numId="28" w16cid:durableId="259873014">
    <w:abstractNumId w:val="3"/>
  </w:num>
  <w:num w:numId="29" w16cid:durableId="464086060">
    <w:abstractNumId w:val="32"/>
  </w:num>
  <w:num w:numId="30" w16cid:durableId="1106585780">
    <w:abstractNumId w:val="34"/>
  </w:num>
  <w:num w:numId="31" w16cid:durableId="569122893">
    <w:abstractNumId w:val="8"/>
  </w:num>
  <w:num w:numId="32" w16cid:durableId="35204254">
    <w:abstractNumId w:val="9"/>
  </w:num>
  <w:num w:numId="33" w16cid:durableId="1418552231">
    <w:abstractNumId w:val="37"/>
  </w:num>
  <w:num w:numId="34" w16cid:durableId="1038626417">
    <w:abstractNumId w:val="19"/>
  </w:num>
  <w:num w:numId="35" w16cid:durableId="1854567012">
    <w:abstractNumId w:val="21"/>
  </w:num>
  <w:num w:numId="36" w16cid:durableId="1710761538">
    <w:abstractNumId w:val="42"/>
  </w:num>
  <w:num w:numId="37" w16cid:durableId="503280378">
    <w:abstractNumId w:val="17"/>
  </w:num>
  <w:num w:numId="38" w16cid:durableId="1616593517">
    <w:abstractNumId w:val="25"/>
  </w:num>
  <w:num w:numId="39" w16cid:durableId="1074427612">
    <w:abstractNumId w:val="41"/>
  </w:num>
  <w:num w:numId="40" w16cid:durableId="1798523642">
    <w:abstractNumId w:val="40"/>
  </w:num>
  <w:num w:numId="41" w16cid:durableId="1045059687">
    <w:abstractNumId w:val="33"/>
  </w:num>
  <w:num w:numId="42" w16cid:durableId="794296334">
    <w:abstractNumId w:val="0"/>
  </w:num>
  <w:num w:numId="43" w16cid:durableId="9470113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12BFF"/>
    <w:rsid w:val="000855C5"/>
    <w:rsid w:val="000D061B"/>
    <w:rsid w:val="000D1077"/>
    <w:rsid w:val="00135113"/>
    <w:rsid w:val="00185D86"/>
    <w:rsid w:val="001D77B2"/>
    <w:rsid w:val="001E5419"/>
    <w:rsid w:val="001E5E19"/>
    <w:rsid w:val="001F2675"/>
    <w:rsid w:val="00204FD1"/>
    <w:rsid w:val="00251478"/>
    <w:rsid w:val="002874C3"/>
    <w:rsid w:val="003010DD"/>
    <w:rsid w:val="003350C5"/>
    <w:rsid w:val="00350860"/>
    <w:rsid w:val="003D25B6"/>
    <w:rsid w:val="003D5C25"/>
    <w:rsid w:val="003E06C7"/>
    <w:rsid w:val="003F0660"/>
    <w:rsid w:val="00422A62"/>
    <w:rsid w:val="00520E5D"/>
    <w:rsid w:val="0058376F"/>
    <w:rsid w:val="005A028E"/>
    <w:rsid w:val="005D3539"/>
    <w:rsid w:val="005E5D1B"/>
    <w:rsid w:val="006126BE"/>
    <w:rsid w:val="0068541D"/>
    <w:rsid w:val="006C2ECE"/>
    <w:rsid w:val="007706E4"/>
    <w:rsid w:val="007A1E32"/>
    <w:rsid w:val="007C38FA"/>
    <w:rsid w:val="007D09D7"/>
    <w:rsid w:val="008456E4"/>
    <w:rsid w:val="008B4FB9"/>
    <w:rsid w:val="008B6DBA"/>
    <w:rsid w:val="008E01C6"/>
    <w:rsid w:val="00906587"/>
    <w:rsid w:val="00907E4F"/>
    <w:rsid w:val="00997701"/>
    <w:rsid w:val="009C46AA"/>
    <w:rsid w:val="00A17D86"/>
    <w:rsid w:val="00A3556A"/>
    <w:rsid w:val="00AE0611"/>
    <w:rsid w:val="00AF53E4"/>
    <w:rsid w:val="00B2001D"/>
    <w:rsid w:val="00B22A2C"/>
    <w:rsid w:val="00B24CC6"/>
    <w:rsid w:val="00B87AC5"/>
    <w:rsid w:val="00BC6124"/>
    <w:rsid w:val="00C26B84"/>
    <w:rsid w:val="00C52460"/>
    <w:rsid w:val="00C56908"/>
    <w:rsid w:val="00CF7ED7"/>
    <w:rsid w:val="00D31ED6"/>
    <w:rsid w:val="00D33BF0"/>
    <w:rsid w:val="00D747D8"/>
    <w:rsid w:val="00DA6AA6"/>
    <w:rsid w:val="00DC6FF8"/>
    <w:rsid w:val="00E14BA6"/>
    <w:rsid w:val="00E57549"/>
    <w:rsid w:val="00EB1498"/>
    <w:rsid w:val="00EC3BCE"/>
    <w:rsid w:val="00F07F43"/>
    <w:rsid w:val="00F21879"/>
    <w:rsid w:val="00F53225"/>
    <w:rsid w:val="00FA2790"/>
    <w:rsid w:val="00FA2F00"/>
    <w:rsid w:val="00FF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8971"/>
  <w15:chartTrackingRefBased/>
  <w15:docId w15:val="{A574D608-1218-4814-B943-912671ED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qFormat/>
    <w:rsid w:val="00E57549"/>
    <w:pPr>
      <w:keepNext/>
      <w:spacing w:after="0" w:line="240" w:lineRule="auto"/>
      <w:ind w:firstLine="1247"/>
      <w:jc w:val="both"/>
      <w:outlineLvl w:val="0"/>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C6124"/>
    <w:rPr>
      <w:sz w:val="20"/>
      <w:szCs w:val="20"/>
      <w:lang w:val="lt-LT"/>
    </w:rPr>
  </w:style>
  <w:style w:type="character" w:styleId="Puslapioinaosnuoroda">
    <w:name w:val="footnote reference"/>
    <w:basedOn w:val="Numatytasispastraiposriftas"/>
    <w:uiPriority w:val="99"/>
    <w:semiHidden/>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character" w:customStyle="1" w:styleId="Antrat1Diagrama">
    <w:name w:val="Antraštė 1 Diagrama"/>
    <w:basedOn w:val="Numatytasispastraiposriftas"/>
    <w:link w:val="Antrat1"/>
    <w:rsid w:val="00E57549"/>
    <w:rPr>
      <w:rFonts w:ascii="Times New Roman" w:eastAsia="Times New Roman" w:hAnsi="Times New Roman" w:cs="Times New Roman"/>
      <w:sz w:val="24"/>
      <w:szCs w:val="20"/>
      <w:lang w:val="lt-LT"/>
    </w:rPr>
  </w:style>
  <w:style w:type="paragraph" w:styleId="Pataisymai">
    <w:name w:val="Revision"/>
    <w:hidden/>
    <w:uiPriority w:val="99"/>
    <w:semiHidden/>
    <w:rsid w:val="00D747D8"/>
    <w:pPr>
      <w:spacing w:after="0" w:line="240" w:lineRule="auto"/>
    </w:pPr>
    <w:rPr>
      <w:lang w:val="lt-LT"/>
    </w:rPr>
  </w:style>
  <w:style w:type="paragraph" w:styleId="Sraopastraipa">
    <w:name w:val="List Paragraph"/>
    <w:basedOn w:val="prastasis"/>
    <w:uiPriority w:val="34"/>
    <w:qFormat/>
    <w:rsid w:val="000855C5"/>
    <w:pPr>
      <w:ind w:left="720"/>
      <w:contextualSpacing/>
    </w:pPr>
  </w:style>
  <w:style w:type="paragraph" w:styleId="Antrats">
    <w:name w:val="header"/>
    <w:basedOn w:val="prastasis"/>
    <w:link w:val="AntratsDiagrama"/>
    <w:uiPriority w:val="99"/>
    <w:unhideWhenUsed/>
    <w:rsid w:val="001E5E19"/>
    <w:pPr>
      <w:tabs>
        <w:tab w:val="center" w:pos="4819"/>
        <w:tab w:val="right" w:pos="9638"/>
      </w:tabs>
      <w:spacing w:after="0" w:line="240" w:lineRule="auto"/>
      <w:jc w:val="both"/>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rsid w:val="001E5E19"/>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uiPriority w:val="99"/>
    <w:unhideWhenUsed/>
    <w:rsid w:val="001E5E19"/>
    <w:pPr>
      <w:spacing w:after="0" w:line="240" w:lineRule="auto"/>
      <w:jc w:val="both"/>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1E5E19"/>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onika.simkiene@palko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2.xml><?xml version="1.0" encoding="utf-8"?>
<ds:datastoreItem xmlns:ds="http://schemas.openxmlformats.org/officeDocument/2006/customXml" ds:itemID="{48FF974E-F49C-4A81-AEFA-DFBF4CC27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04147-9018-4B26-856C-6A2362ED6479}">
  <ds:schemaRefs>
    <ds:schemaRef ds:uri="http://schemas.microsoft.com/sharepoint/v3/contenttype/forms"/>
  </ds:schemaRefs>
</ds:datastoreItem>
</file>

<file path=customXml/itemProps4.xml><?xml version="1.0" encoding="utf-8"?>
<ds:datastoreItem xmlns:ds="http://schemas.openxmlformats.org/officeDocument/2006/customXml" ds:itemID="{1FEC208C-227C-47B9-BC25-53AA1B5C6580}">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3225</Words>
  <Characters>1839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Deftones</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Veronika Šimkienė</cp:lastModifiedBy>
  <cp:revision>3</cp:revision>
  <dcterms:created xsi:type="dcterms:W3CDTF">2026-04-15T08:28:00Z</dcterms:created>
  <dcterms:modified xsi:type="dcterms:W3CDTF">2026-04-15T08:29:00Z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0x010100EAC0FD3C6D76704BB0FC4E1CE8388A04</vt:lpwstr>
  </property>
  <property fmtid="{D5CDD505-2E9C-101B-9397-08002B2CF9AE}" pid="3" name="MediaServiceImageTags">
    <vt:lpwstr/>
  </property>
</Properties>
</file>