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FA16C" w14:textId="618E339D" w:rsidR="00D22B63" w:rsidRPr="00D22B63" w:rsidRDefault="00D37F4C" w:rsidP="00D22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5"/>
        <w:jc w:val="right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bookmarkStart w:id="0" w:name="_GoBack"/>
      <w:bookmarkEnd w:id="0"/>
      <w:r w:rsidR="00D22B63" w:rsidRPr="00D22B63">
        <w:rPr>
          <w:color w:val="000000"/>
          <w:szCs w:val="24"/>
          <w:lang w:eastAsia="lt-LT"/>
        </w:rPr>
        <w:t xml:space="preserve"> priedas</w:t>
      </w:r>
    </w:p>
    <w:p w14:paraId="5EFFE56F" w14:textId="064A26D0" w:rsidR="00927C90" w:rsidRPr="008B79ED" w:rsidRDefault="00927C90" w:rsidP="00927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5"/>
        <w:jc w:val="center"/>
        <w:rPr>
          <w:b/>
          <w:spacing w:val="-3"/>
          <w:szCs w:val="24"/>
        </w:rPr>
      </w:pPr>
      <w:r w:rsidRPr="008B79ED">
        <w:rPr>
          <w:b/>
          <w:color w:val="000000"/>
          <w:szCs w:val="24"/>
          <w:lang w:eastAsia="lt-LT"/>
        </w:rPr>
        <w:t xml:space="preserve">NAUSODŽIO SEN. NORIŠKIŲ K., SAULĖGRĄŽŲ GATVĖS PAPRASTOJO REMONTO </w:t>
      </w:r>
      <w:r w:rsidRPr="008B79ED">
        <w:rPr>
          <w:b/>
          <w:szCs w:val="24"/>
          <w:lang w:eastAsia="lt-LT"/>
        </w:rPr>
        <w:t xml:space="preserve">APRAŠO PARENGIMO IR DANGOS ATNAUJINIMO </w:t>
      </w:r>
      <w:r w:rsidRPr="008B79ED">
        <w:rPr>
          <w:b/>
          <w:szCs w:val="24"/>
        </w:rPr>
        <w:t>DARBŲ</w:t>
      </w:r>
    </w:p>
    <w:p w14:paraId="0143C03A" w14:textId="50163CEC" w:rsidR="00FE48A6" w:rsidRPr="008B79ED" w:rsidRDefault="00492900" w:rsidP="00927C90">
      <w:pPr>
        <w:pStyle w:val="Stilius5"/>
        <w:spacing w:after="120" w:line="240" w:lineRule="auto"/>
        <w:outlineLvl w:val="0"/>
        <w:rPr>
          <w:sz w:val="24"/>
          <w:szCs w:val="24"/>
        </w:rPr>
      </w:pPr>
      <w:r w:rsidRPr="008B79ED">
        <w:rPr>
          <w:sz w:val="24"/>
          <w:szCs w:val="24"/>
        </w:rPr>
        <w:t xml:space="preserve">Įkainotų </w:t>
      </w:r>
      <w:r w:rsidR="008B79ED" w:rsidRPr="008B79ED">
        <w:rPr>
          <w:sz w:val="24"/>
          <w:szCs w:val="24"/>
        </w:rPr>
        <w:t>v</w:t>
      </w:r>
      <w:r w:rsidR="00FE48A6" w:rsidRPr="008B79ED">
        <w:rPr>
          <w:sz w:val="24"/>
          <w:szCs w:val="24"/>
        </w:rPr>
        <w:t xml:space="preserve">eiklų </w:t>
      </w:r>
      <w:r w:rsidR="0016246A" w:rsidRPr="008B79ED">
        <w:rPr>
          <w:sz w:val="24"/>
          <w:szCs w:val="24"/>
        </w:rPr>
        <w:t>sąrašas</w:t>
      </w:r>
    </w:p>
    <w:tbl>
      <w:tblPr>
        <w:tblStyle w:val="Lentelstinklelis"/>
        <w:tblpPr w:leftFromText="180" w:rightFromText="180" w:vertAnchor="text" w:horzAnchor="margin" w:tblpXSpec="center" w:tblpY="266"/>
        <w:tblW w:w="5949" w:type="dxa"/>
        <w:tblLayout w:type="fixed"/>
        <w:tblLook w:val="04A0" w:firstRow="1" w:lastRow="0" w:firstColumn="1" w:lastColumn="0" w:noHBand="0" w:noVBand="1"/>
      </w:tblPr>
      <w:tblGrid>
        <w:gridCol w:w="675"/>
        <w:gridCol w:w="3797"/>
        <w:gridCol w:w="1477"/>
      </w:tblGrid>
      <w:tr w:rsidR="0016246A" w:rsidRPr="008B79ED" w14:paraId="01D55AE8" w14:textId="77777777" w:rsidTr="0016246A">
        <w:trPr>
          <w:trHeight w:val="424"/>
        </w:trPr>
        <w:tc>
          <w:tcPr>
            <w:tcW w:w="675" w:type="dxa"/>
          </w:tcPr>
          <w:p w14:paraId="1F322AC4" w14:textId="77777777" w:rsidR="0016246A" w:rsidRPr="008B79ED" w:rsidRDefault="0016246A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97" w:type="dxa"/>
            <w:vAlign w:val="bottom"/>
          </w:tcPr>
          <w:p w14:paraId="629F75CC" w14:textId="77777777" w:rsidR="0016246A" w:rsidRPr="008B79ED" w:rsidRDefault="0016246A" w:rsidP="0025442D">
            <w:pPr>
              <w:rPr>
                <w:color w:val="000000" w:themeColor="text1"/>
                <w:szCs w:val="24"/>
              </w:rPr>
            </w:pPr>
            <w:r w:rsidRPr="008B79ED">
              <w:t>Darbų grupių (etapų) pavadinimai</w:t>
            </w:r>
          </w:p>
        </w:tc>
        <w:tc>
          <w:tcPr>
            <w:tcW w:w="1477" w:type="dxa"/>
          </w:tcPr>
          <w:p w14:paraId="1A76FB3A" w14:textId="77777777" w:rsidR="0016246A" w:rsidRPr="008B79ED" w:rsidRDefault="006F1711" w:rsidP="006F1711">
            <w:pPr>
              <w:keepNext/>
              <w:suppressAutoHyphens/>
              <w:jc w:val="center"/>
              <w:outlineLvl w:val="2"/>
            </w:pPr>
            <w:r w:rsidRPr="008B79ED">
              <w:t xml:space="preserve">Kaina (be </w:t>
            </w:r>
            <w:r w:rsidR="0016246A" w:rsidRPr="008B79ED">
              <w:t>PVM)</w:t>
            </w:r>
          </w:p>
          <w:p w14:paraId="61908F46" w14:textId="77777777" w:rsidR="0016246A" w:rsidRPr="008B79ED" w:rsidRDefault="0016246A" w:rsidP="006F1711">
            <w:pPr>
              <w:autoSpaceDN w:val="0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8B79ED">
              <w:t>EUR</w:t>
            </w:r>
          </w:p>
        </w:tc>
      </w:tr>
      <w:tr w:rsidR="00927C90" w:rsidRPr="008B79ED" w14:paraId="2C073537" w14:textId="77777777" w:rsidTr="00937774">
        <w:trPr>
          <w:trHeight w:val="424"/>
        </w:trPr>
        <w:tc>
          <w:tcPr>
            <w:tcW w:w="675" w:type="dxa"/>
          </w:tcPr>
          <w:p w14:paraId="3961648C" w14:textId="424C0508" w:rsidR="00927C90" w:rsidRPr="008B79ED" w:rsidRDefault="00927C90" w:rsidP="00927C90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79ED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797" w:type="dxa"/>
          </w:tcPr>
          <w:p w14:paraId="685B2985" w14:textId="146BB325" w:rsidR="00927C90" w:rsidRPr="008B79ED" w:rsidRDefault="00927C90" w:rsidP="00927C90">
            <w:pPr>
              <w:rPr>
                <w:color w:val="000000" w:themeColor="text1"/>
                <w:szCs w:val="24"/>
              </w:rPr>
            </w:pPr>
            <w:r w:rsidRPr="008B79ED">
              <w:rPr>
                <w:bCs/>
                <w:sz w:val="22"/>
                <w:szCs w:val="22"/>
                <w:lang w:eastAsia="lt-LT"/>
              </w:rPr>
              <w:t xml:space="preserve">Paprastojo remonto aprašo parengimas </w:t>
            </w:r>
          </w:p>
        </w:tc>
        <w:tc>
          <w:tcPr>
            <w:tcW w:w="1477" w:type="dxa"/>
          </w:tcPr>
          <w:p w14:paraId="0C54CB48" w14:textId="77777777" w:rsidR="00927C90" w:rsidRPr="008B79ED" w:rsidRDefault="00927C90" w:rsidP="00927C90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927C90" w:rsidRPr="008B79ED" w14:paraId="3C210B99" w14:textId="77777777" w:rsidTr="0016246A">
        <w:trPr>
          <w:trHeight w:val="395"/>
        </w:trPr>
        <w:tc>
          <w:tcPr>
            <w:tcW w:w="675" w:type="dxa"/>
          </w:tcPr>
          <w:p w14:paraId="49263ABF" w14:textId="191B62BE" w:rsidR="00927C90" w:rsidRPr="008B79ED" w:rsidRDefault="00927C90" w:rsidP="00927C90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79ED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797" w:type="dxa"/>
          </w:tcPr>
          <w:p w14:paraId="5AA880EC" w14:textId="3ED21902" w:rsidR="00927C90" w:rsidRPr="008B79ED" w:rsidRDefault="00927C90" w:rsidP="00927C90">
            <w:pPr>
              <w:rPr>
                <w:color w:val="000000" w:themeColor="text1"/>
              </w:rPr>
            </w:pPr>
            <w:r w:rsidRPr="008B79ED">
              <w:rPr>
                <w:sz w:val="22"/>
                <w:szCs w:val="22"/>
              </w:rPr>
              <w:t>Asfaltbetonio dangos frezavimas</w:t>
            </w:r>
          </w:p>
        </w:tc>
        <w:tc>
          <w:tcPr>
            <w:tcW w:w="1477" w:type="dxa"/>
          </w:tcPr>
          <w:p w14:paraId="0D66CF08" w14:textId="77777777" w:rsidR="00927C90" w:rsidRPr="008B79ED" w:rsidRDefault="00927C90" w:rsidP="00927C90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927C90" w:rsidRPr="008B79ED" w14:paraId="5A962020" w14:textId="77777777" w:rsidTr="0016246A">
        <w:trPr>
          <w:trHeight w:val="395"/>
        </w:trPr>
        <w:tc>
          <w:tcPr>
            <w:tcW w:w="675" w:type="dxa"/>
          </w:tcPr>
          <w:p w14:paraId="6FC055F2" w14:textId="2F9B5BC0" w:rsidR="00927C90" w:rsidRPr="008B79ED" w:rsidRDefault="00927C90" w:rsidP="00927C90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79ED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797" w:type="dxa"/>
          </w:tcPr>
          <w:p w14:paraId="40AE0665" w14:textId="79B5C9D0" w:rsidR="00927C90" w:rsidRPr="008B79ED" w:rsidRDefault="00927C90" w:rsidP="00927C90">
            <w:pPr>
              <w:rPr>
                <w:color w:val="000000" w:themeColor="text1"/>
              </w:rPr>
            </w:pPr>
            <w:r w:rsidRPr="008B79ED">
              <w:rPr>
                <w:sz w:val="22"/>
                <w:szCs w:val="22"/>
              </w:rPr>
              <w:t>Asfaltavimo darbai</w:t>
            </w:r>
          </w:p>
        </w:tc>
        <w:tc>
          <w:tcPr>
            <w:tcW w:w="1477" w:type="dxa"/>
          </w:tcPr>
          <w:p w14:paraId="6F3836AB" w14:textId="77777777" w:rsidR="00927C90" w:rsidRPr="008B79ED" w:rsidRDefault="00927C90" w:rsidP="00927C90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927C90" w:rsidRPr="008B79ED" w14:paraId="124A279E" w14:textId="77777777" w:rsidTr="00927C90">
        <w:trPr>
          <w:trHeight w:val="315"/>
        </w:trPr>
        <w:tc>
          <w:tcPr>
            <w:tcW w:w="675" w:type="dxa"/>
          </w:tcPr>
          <w:p w14:paraId="06A7488D" w14:textId="4B7A4552" w:rsidR="00927C90" w:rsidRPr="008B79ED" w:rsidRDefault="00927C90" w:rsidP="00927C90">
            <w:pPr>
              <w:autoSpaceDN w:val="0"/>
              <w:jc w:val="center"/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  <w:r w:rsidRPr="008B79ED">
              <w:rPr>
                <w:bCs/>
                <w:color w:val="000000" w:themeColor="text1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3797" w:type="dxa"/>
            <w:hideMark/>
          </w:tcPr>
          <w:p w14:paraId="7051AF33" w14:textId="42C65766" w:rsidR="00927C90" w:rsidRPr="008B79ED" w:rsidRDefault="00927C90" w:rsidP="00927C90">
            <w:pPr>
              <w:autoSpaceDN w:val="0"/>
              <w:jc w:val="both"/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  <w:r w:rsidRPr="008B79ED">
              <w:rPr>
                <w:sz w:val="22"/>
                <w:szCs w:val="22"/>
              </w:rPr>
              <w:t>Gazonų sutvarkymas</w:t>
            </w:r>
          </w:p>
        </w:tc>
        <w:tc>
          <w:tcPr>
            <w:tcW w:w="1477" w:type="dxa"/>
            <w:hideMark/>
          </w:tcPr>
          <w:p w14:paraId="08BB3E1A" w14:textId="77777777" w:rsidR="00927C90" w:rsidRPr="008B79ED" w:rsidRDefault="00927C90" w:rsidP="00927C90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927C90" w:rsidRPr="008B79ED" w14:paraId="7CC63FCE" w14:textId="77777777" w:rsidTr="00927C90">
        <w:trPr>
          <w:trHeight w:val="313"/>
        </w:trPr>
        <w:tc>
          <w:tcPr>
            <w:tcW w:w="675" w:type="dxa"/>
          </w:tcPr>
          <w:p w14:paraId="221E38DF" w14:textId="556C3836" w:rsidR="00927C90" w:rsidRPr="008B79ED" w:rsidRDefault="00927C90" w:rsidP="00927C90">
            <w:pPr>
              <w:autoSpaceDN w:val="0"/>
              <w:jc w:val="center"/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  <w:r w:rsidRPr="008B79ED">
              <w:rPr>
                <w:bCs/>
                <w:color w:val="000000" w:themeColor="text1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797" w:type="dxa"/>
          </w:tcPr>
          <w:p w14:paraId="7C789641" w14:textId="4E13BB6C" w:rsidR="00927C90" w:rsidRPr="008B79ED" w:rsidRDefault="00927C90" w:rsidP="00927C90">
            <w:pPr>
              <w:autoSpaceDN w:val="0"/>
              <w:jc w:val="both"/>
              <w:rPr>
                <w:color w:val="000000" w:themeColor="text1"/>
                <w:szCs w:val="24"/>
              </w:rPr>
            </w:pPr>
            <w:r w:rsidRPr="008B79ED">
              <w:rPr>
                <w:sz w:val="22"/>
                <w:szCs w:val="22"/>
              </w:rPr>
              <w:t>Kelkraščių įrengimas</w:t>
            </w:r>
          </w:p>
        </w:tc>
        <w:tc>
          <w:tcPr>
            <w:tcW w:w="1477" w:type="dxa"/>
          </w:tcPr>
          <w:p w14:paraId="39293440" w14:textId="77777777" w:rsidR="00927C90" w:rsidRPr="008B79ED" w:rsidRDefault="00927C90" w:rsidP="00927C90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16246A" w:rsidRPr="008B79ED" w14:paraId="55AA182C" w14:textId="77777777" w:rsidTr="0016246A">
        <w:trPr>
          <w:trHeight w:val="326"/>
        </w:trPr>
        <w:tc>
          <w:tcPr>
            <w:tcW w:w="675" w:type="dxa"/>
          </w:tcPr>
          <w:p w14:paraId="41DE8668" w14:textId="77777777" w:rsidR="0016246A" w:rsidRPr="008B79ED" w:rsidRDefault="0016246A" w:rsidP="0016246A">
            <w:pPr>
              <w:autoSpaceDN w:val="0"/>
              <w:jc w:val="center"/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</w:p>
        </w:tc>
        <w:tc>
          <w:tcPr>
            <w:tcW w:w="3797" w:type="dxa"/>
          </w:tcPr>
          <w:p w14:paraId="10D70B7E" w14:textId="77777777" w:rsidR="0016246A" w:rsidRPr="008B79ED" w:rsidRDefault="0016246A" w:rsidP="0016246A">
            <w:pPr>
              <w:keepNext/>
              <w:suppressAutoHyphens/>
              <w:jc w:val="right"/>
              <w:outlineLvl w:val="2"/>
            </w:pPr>
            <w:r w:rsidRPr="008B79ED">
              <w:t>Suma be PVM</w:t>
            </w:r>
          </w:p>
        </w:tc>
        <w:tc>
          <w:tcPr>
            <w:tcW w:w="1477" w:type="dxa"/>
          </w:tcPr>
          <w:p w14:paraId="24E08DBB" w14:textId="77777777" w:rsidR="0016246A" w:rsidRPr="008B79ED" w:rsidRDefault="0016246A" w:rsidP="0016246A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16246A" w:rsidRPr="008B79ED" w14:paraId="56E65744" w14:textId="77777777" w:rsidTr="0016246A">
        <w:trPr>
          <w:trHeight w:val="326"/>
        </w:trPr>
        <w:tc>
          <w:tcPr>
            <w:tcW w:w="675" w:type="dxa"/>
          </w:tcPr>
          <w:p w14:paraId="796E36A2" w14:textId="77777777" w:rsidR="0016246A" w:rsidRPr="008B79ED" w:rsidRDefault="0016246A" w:rsidP="0016246A">
            <w:pPr>
              <w:autoSpaceDN w:val="0"/>
              <w:jc w:val="center"/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</w:p>
        </w:tc>
        <w:tc>
          <w:tcPr>
            <w:tcW w:w="3797" w:type="dxa"/>
          </w:tcPr>
          <w:p w14:paraId="1432DF36" w14:textId="77777777" w:rsidR="0016246A" w:rsidRPr="008B79ED" w:rsidRDefault="0016246A" w:rsidP="0016246A">
            <w:pPr>
              <w:keepNext/>
              <w:suppressAutoHyphens/>
              <w:jc w:val="right"/>
              <w:outlineLvl w:val="2"/>
            </w:pPr>
            <w:r w:rsidRPr="008B79ED">
              <w:t>PVM [tarifas]</w:t>
            </w:r>
          </w:p>
        </w:tc>
        <w:tc>
          <w:tcPr>
            <w:tcW w:w="1477" w:type="dxa"/>
          </w:tcPr>
          <w:p w14:paraId="7EA9E5EB" w14:textId="77777777" w:rsidR="0016246A" w:rsidRPr="008B79ED" w:rsidRDefault="0016246A" w:rsidP="0016246A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16246A" w:rsidRPr="00EF5240" w14:paraId="6F407D78" w14:textId="77777777" w:rsidTr="0016246A">
        <w:trPr>
          <w:trHeight w:val="326"/>
        </w:trPr>
        <w:tc>
          <w:tcPr>
            <w:tcW w:w="675" w:type="dxa"/>
          </w:tcPr>
          <w:p w14:paraId="5DAE9EF2" w14:textId="77777777" w:rsidR="0016246A" w:rsidRPr="008B79ED" w:rsidRDefault="0016246A" w:rsidP="0016246A">
            <w:pPr>
              <w:autoSpaceDN w:val="0"/>
              <w:jc w:val="center"/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</w:p>
        </w:tc>
        <w:tc>
          <w:tcPr>
            <w:tcW w:w="3797" w:type="dxa"/>
          </w:tcPr>
          <w:p w14:paraId="0F14A28D" w14:textId="77777777" w:rsidR="0016246A" w:rsidRPr="00592456" w:rsidRDefault="0016246A" w:rsidP="0016246A">
            <w:pPr>
              <w:keepNext/>
              <w:suppressAutoHyphens/>
              <w:jc w:val="right"/>
              <w:outlineLvl w:val="2"/>
            </w:pPr>
            <w:r w:rsidRPr="008B79ED">
              <w:t>Bendra suma su PVM</w:t>
            </w:r>
          </w:p>
        </w:tc>
        <w:tc>
          <w:tcPr>
            <w:tcW w:w="1477" w:type="dxa"/>
          </w:tcPr>
          <w:p w14:paraId="25ACBFA2" w14:textId="77777777" w:rsidR="0016246A" w:rsidRPr="00EF5240" w:rsidRDefault="0016246A" w:rsidP="0016246A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</w:tbl>
    <w:p w14:paraId="181A59B6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45F04AFF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2E79F51A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17BC9F78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3A3E7AD6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09FB3F15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06AFCC38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213A2DAD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4FF71B91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48BB4F69" w14:textId="77777777" w:rsidR="00FE1DB9" w:rsidRDefault="00FE1DB9" w:rsidP="00FE48A6">
      <w:pPr>
        <w:spacing w:before="200"/>
        <w:jc w:val="both"/>
        <w:rPr>
          <w:b/>
          <w:color w:val="000000" w:themeColor="text1"/>
        </w:rPr>
      </w:pPr>
    </w:p>
    <w:p w14:paraId="08DFF42B" w14:textId="77777777" w:rsidR="00FE1DB9" w:rsidRDefault="00FE1DB9" w:rsidP="00FE48A6">
      <w:pPr>
        <w:spacing w:before="200"/>
        <w:jc w:val="both"/>
        <w:rPr>
          <w:b/>
          <w:color w:val="000000" w:themeColor="text1"/>
        </w:rPr>
      </w:pPr>
    </w:p>
    <w:p w14:paraId="262F76B8" w14:textId="77777777" w:rsidR="00FE1DB9" w:rsidRDefault="00FE1DB9" w:rsidP="00FE48A6">
      <w:pPr>
        <w:spacing w:before="200"/>
        <w:jc w:val="both"/>
        <w:rPr>
          <w:b/>
          <w:color w:val="000000" w:themeColor="text1"/>
        </w:rPr>
      </w:pPr>
    </w:p>
    <w:p w14:paraId="03B0E1C2" w14:textId="77777777" w:rsidR="00FE1DB9" w:rsidRDefault="00FE1DB9" w:rsidP="00FE48A6">
      <w:pPr>
        <w:spacing w:before="200"/>
        <w:jc w:val="both"/>
        <w:rPr>
          <w:b/>
          <w:color w:val="000000" w:themeColor="text1"/>
        </w:rPr>
      </w:pPr>
    </w:p>
    <w:p w14:paraId="595C621D" w14:textId="05EA2C44" w:rsidR="00FE48A6" w:rsidRPr="00EF5240" w:rsidRDefault="00FE48A6" w:rsidP="00FE48A6">
      <w:pPr>
        <w:spacing w:before="200"/>
        <w:jc w:val="both"/>
        <w:rPr>
          <w:b/>
          <w:color w:val="000000" w:themeColor="text1"/>
        </w:rPr>
      </w:pPr>
      <w:r w:rsidRPr="00EF5240">
        <w:rPr>
          <w:b/>
          <w:color w:val="000000" w:themeColor="text1"/>
        </w:rPr>
        <w:t>Pastabos:</w:t>
      </w:r>
    </w:p>
    <w:p w14:paraId="482CCE9F" w14:textId="6A05F141" w:rsidR="00FE48A6" w:rsidRPr="008B79ED" w:rsidRDefault="00FE48A6" w:rsidP="00FE48A6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ED">
        <w:rPr>
          <w:rFonts w:ascii="Times New Roman" w:hAnsi="Times New Roman" w:cs="Times New Roman"/>
          <w:sz w:val="24"/>
          <w:szCs w:val="24"/>
        </w:rPr>
        <w:t xml:space="preserve">Reikalinga įsivertinti visus technologiškai būtinus darbus vertinant visą pateiktą </w:t>
      </w:r>
      <w:r w:rsidR="003B328B" w:rsidRPr="008B79ED">
        <w:rPr>
          <w:rFonts w:ascii="Times New Roman" w:hAnsi="Times New Roman" w:cs="Times New Roman"/>
          <w:sz w:val="24"/>
          <w:szCs w:val="24"/>
          <w:lang w:val="lt-LT"/>
        </w:rPr>
        <w:t xml:space="preserve">pirkimo </w:t>
      </w:r>
      <w:r w:rsidRPr="008B79ED">
        <w:rPr>
          <w:rFonts w:ascii="Times New Roman" w:hAnsi="Times New Roman" w:cs="Times New Roman"/>
          <w:sz w:val="24"/>
          <w:szCs w:val="24"/>
        </w:rPr>
        <w:t>dokumentaciją iš esmės t.</w:t>
      </w:r>
      <w:r w:rsidRPr="008B79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B79ED">
        <w:rPr>
          <w:rFonts w:ascii="Times New Roman" w:hAnsi="Times New Roman" w:cs="Times New Roman"/>
          <w:sz w:val="24"/>
          <w:szCs w:val="24"/>
        </w:rPr>
        <w:t>y., vadovautis Lietuvos Respublikos Statybos įstatymu, galiojančiais Statybos techniniais reglamentais, statybos standartais, rekomendac</w:t>
      </w:r>
      <w:r w:rsidR="008B79ED" w:rsidRPr="008B79ED">
        <w:rPr>
          <w:rFonts w:ascii="Times New Roman" w:hAnsi="Times New Roman" w:cs="Times New Roman"/>
          <w:sz w:val="24"/>
          <w:szCs w:val="24"/>
        </w:rPr>
        <w:t>ijomis bei kitais teisės aktais</w:t>
      </w:r>
      <w:r w:rsidR="008B79ED" w:rsidRPr="008B79ED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Pr="008B79ED">
        <w:rPr>
          <w:rFonts w:ascii="Times New Roman" w:hAnsi="Times New Roman" w:cs="Times New Roman"/>
          <w:sz w:val="24"/>
          <w:szCs w:val="24"/>
        </w:rPr>
        <w:t xml:space="preserve"> technine specifikacija</w:t>
      </w:r>
      <w:r w:rsidR="008B79ED" w:rsidRPr="008B79E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9FF8CAA" w14:textId="77777777" w:rsidR="00FE48A6" w:rsidRPr="008B79ED" w:rsidRDefault="00FE48A6" w:rsidP="00FE48A6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ED">
        <w:rPr>
          <w:rFonts w:ascii="Times New Roman" w:hAnsi="Times New Roman" w:cs="Times New Roman"/>
          <w:sz w:val="24"/>
          <w:szCs w:val="24"/>
        </w:rPr>
        <w:t xml:space="preserve">Rangovas Darbus vykdys pagal </w:t>
      </w:r>
      <w:r w:rsidRPr="008B79ED">
        <w:rPr>
          <w:rFonts w:ascii="Times New Roman" w:hAnsi="Times New Roman" w:cs="Times New Roman"/>
          <w:sz w:val="24"/>
          <w:szCs w:val="24"/>
          <w:lang w:val="lt-LT"/>
        </w:rPr>
        <w:t>Darbų grafiką</w:t>
      </w:r>
      <w:r w:rsidRPr="008B79ED">
        <w:rPr>
          <w:rFonts w:ascii="Times New Roman" w:hAnsi="Times New Roman" w:cs="Times New Roman"/>
          <w:sz w:val="24"/>
          <w:szCs w:val="24"/>
        </w:rPr>
        <w:t xml:space="preserve"> sąrašą, kuris turi būti parengtas ir suderintas per 5 darbo dienas po sutarties pasirašymo. Įkainotų veiklų (darbų grupių) sąrašą, laimėjęs Rangovas, privalės suderinti su Perkančiąja organizacija. </w:t>
      </w:r>
    </w:p>
    <w:p w14:paraId="5BC44CF8" w14:textId="77777777" w:rsidR="00FE48A6" w:rsidRPr="008B79ED" w:rsidRDefault="00FE48A6" w:rsidP="00FE48A6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ED">
        <w:rPr>
          <w:rFonts w:ascii="Times New Roman" w:hAnsi="Times New Roman" w:cs="Times New Roman"/>
          <w:sz w:val="24"/>
          <w:szCs w:val="24"/>
        </w:rPr>
        <w:t>Darbų vykdymo metu, atsižvelgiant į Sutartyje numatytus atvejus, Įkainotų veiklų (darbų grupių) sąraš</w:t>
      </w:r>
      <w:r w:rsidRPr="008B79ED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Pr="008B79ED">
        <w:rPr>
          <w:rFonts w:ascii="Times New Roman" w:hAnsi="Times New Roman" w:cs="Times New Roman"/>
          <w:sz w:val="24"/>
          <w:szCs w:val="24"/>
        </w:rPr>
        <w:t>gali būti koreguojamas.</w:t>
      </w:r>
    </w:p>
    <w:p w14:paraId="14C99FA3" w14:textId="77777777" w:rsidR="0023685E" w:rsidRDefault="0023685E"/>
    <w:sectPr w:rsidR="002368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404C4"/>
    <w:multiLevelType w:val="multilevel"/>
    <w:tmpl w:val="78C6BA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7"/>
      <w:numFmt w:val="decimal"/>
      <w:isLgl/>
      <w:lvlText w:val="%1.%2."/>
      <w:lvlJc w:val="left"/>
      <w:pPr>
        <w:ind w:left="825" w:hanging="46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" w15:restartNumberingAfterBreak="0">
    <w:nsid w:val="256A053B"/>
    <w:multiLevelType w:val="hybridMultilevel"/>
    <w:tmpl w:val="783C27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37"/>
    <w:rsid w:val="0016246A"/>
    <w:rsid w:val="0023685E"/>
    <w:rsid w:val="0033341B"/>
    <w:rsid w:val="003B328B"/>
    <w:rsid w:val="00492900"/>
    <w:rsid w:val="006F1711"/>
    <w:rsid w:val="007E7637"/>
    <w:rsid w:val="008B79ED"/>
    <w:rsid w:val="00927C90"/>
    <w:rsid w:val="00A83E4C"/>
    <w:rsid w:val="00D22B63"/>
    <w:rsid w:val="00D37F4C"/>
    <w:rsid w:val="00FE1DB9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48E2"/>
  <w15:chartTrackingRefBased/>
  <w15:docId w15:val="{F401661C-2922-4004-BCEB-2D1066E3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48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ist Paragraph Red Diagrama,Bullet EY Diagrama,Numbering Diagrama,ERP-List Paragraph Diagrama,List Paragraph11 Diagrama,List Paragraph111 Diagrama,Buletai Diagrama,List Paragraph21 Diagrama,List Paragraph2 Diagrama,lp1 Diagrama"/>
    <w:link w:val="Sraopastraipa"/>
    <w:uiPriority w:val="34"/>
    <w:qFormat/>
    <w:locked/>
    <w:rsid w:val="00FE48A6"/>
    <w:rPr>
      <w:rFonts w:ascii="Calibri" w:hAnsi="Calibri"/>
      <w:lang w:val="x-none"/>
    </w:rPr>
  </w:style>
  <w:style w:type="paragraph" w:styleId="Sraopastraipa">
    <w:name w:val="List Paragraph"/>
    <w:aliases w:val="List Paragraph Red,Bullet EY,Numbering,ERP-List Paragraph,List Paragraph11,List Paragraph111,Buletai,List Paragraph21,List Paragraph2,lp1,Bullet 1,Use Case List Paragraph,Sąrašo pastraipa.Bullet,Bullet,Paragraph,Lentele,List Paragraph22"/>
    <w:basedOn w:val="prastasis"/>
    <w:link w:val="SraopastraipaDiagrama"/>
    <w:uiPriority w:val="34"/>
    <w:qFormat/>
    <w:rsid w:val="00FE48A6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val="x-none"/>
    </w:rPr>
  </w:style>
  <w:style w:type="paragraph" w:customStyle="1" w:styleId="Stilius5">
    <w:name w:val="Stilius5"/>
    <w:basedOn w:val="prastasis"/>
    <w:qFormat/>
    <w:rsid w:val="00FE48A6"/>
    <w:pPr>
      <w:spacing w:after="200" w:line="276" w:lineRule="auto"/>
      <w:jc w:val="center"/>
    </w:pPr>
    <w:rPr>
      <w:b/>
      <w:sz w:val="28"/>
      <w:szCs w:val="28"/>
    </w:rPr>
  </w:style>
  <w:style w:type="table" w:styleId="Lentelstinklelis">
    <w:name w:val="Table Grid"/>
    <w:basedOn w:val="prastojilentel"/>
    <w:uiPriority w:val="59"/>
    <w:rsid w:val="00FE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A83E4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83E4C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83E4C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3E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3E4C"/>
    <w:rPr>
      <w:rFonts w:ascii="Segoe UI" w:eastAsia="Times New Roman" w:hAnsi="Segoe UI" w:cs="Segoe UI"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E1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E1DB9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32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328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708</Words>
  <Characters>404</Characters>
  <Application>Microsoft Office Word</Application>
  <DocSecurity>0</DocSecurity>
  <Lines>3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Budrys</dc:creator>
  <cp:keywords/>
  <dc:description/>
  <cp:lastModifiedBy>Giedrė Kungytė</cp:lastModifiedBy>
  <cp:revision>16</cp:revision>
  <dcterms:created xsi:type="dcterms:W3CDTF">2025-01-27T13:29:00Z</dcterms:created>
  <dcterms:modified xsi:type="dcterms:W3CDTF">2026-04-15T06:19:00Z</dcterms:modified>
</cp:coreProperties>
</file>