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242E7E37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5F7FA0" w:rsidRPr="005F7FA0">
        <w:rPr>
          <w:rFonts w:ascii="Arial" w:hAnsi="Arial" w:cs="Arial"/>
          <w:b/>
          <w:bCs/>
          <w:iCs/>
          <w:sz w:val="20"/>
          <w:szCs w:val="20"/>
          <w:lang w:val="lt-LT"/>
        </w:rPr>
        <w:t>Adaptyviosios optikos sistema bangos fronto korekcijai, Nr. 2347/2026/GMC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6F826396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5F7FA0" w:rsidRPr="005F7FA0">
        <w:rPr>
          <w:rFonts w:ascii="Arial" w:hAnsi="Arial" w:cs="Arial"/>
          <w:iCs/>
          <w:sz w:val="20"/>
          <w:szCs w:val="20"/>
          <w:lang w:val="lt-LT"/>
        </w:rPr>
        <w:t>Adaptyviosios optikos sistema bangos fronto korekcijai</w:t>
      </w:r>
      <w:r w:rsidR="00851A23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5F7FA0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5F7FA0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F7FA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764</Words>
  <Characters>437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44</cp:revision>
  <cp:lastPrinted>2017-12-13T11:48:00Z</cp:lastPrinted>
  <dcterms:created xsi:type="dcterms:W3CDTF">2022-02-03T12:18:00Z</dcterms:created>
  <dcterms:modified xsi:type="dcterms:W3CDTF">2026-04-15T13:36:00Z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