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33131A" w:rsidRDefault="000F17D6" w:rsidP="0033131A">
      <w:pPr>
        <w:jc w:val="right"/>
        <w:rPr>
          <w:rFonts w:ascii="Joost" w:hAnsi="Joost" w:hint="eastAsia"/>
          <w:sz w:val="23"/>
          <w:szCs w:val="23"/>
        </w:rPr>
      </w:pPr>
    </w:p>
    <w:p w14:paraId="058888F4" w14:textId="77777777" w:rsidR="000F17D6" w:rsidRPr="0033131A" w:rsidRDefault="000F17D6" w:rsidP="0033131A">
      <w:pPr>
        <w:rPr>
          <w:rFonts w:ascii="Joost" w:hAnsi="Joost" w:hint="eastAsia"/>
          <w:sz w:val="23"/>
          <w:szCs w:val="23"/>
        </w:rPr>
      </w:pPr>
    </w:p>
    <w:p w14:paraId="61FAB302" w14:textId="053C7834" w:rsidR="000F17D6" w:rsidRPr="0033131A" w:rsidRDefault="007D2CA0" w:rsidP="0033131A">
      <w:pPr>
        <w:rPr>
          <w:rFonts w:ascii="Joost" w:hAnsi="Joost" w:hint="eastAsia"/>
          <w:i/>
          <w:iCs/>
          <w:sz w:val="23"/>
          <w:szCs w:val="23"/>
        </w:rPr>
      </w:pPr>
      <w:r w:rsidRPr="0033131A">
        <w:rPr>
          <w:rFonts w:ascii="Joost" w:hAnsi="Joost"/>
          <w:i/>
          <w:iCs/>
          <w:sz w:val="23"/>
          <w:szCs w:val="23"/>
        </w:rPr>
        <w:t>Suinteresuotiems t</w:t>
      </w:r>
      <w:r w:rsidR="000F17D6" w:rsidRPr="0033131A">
        <w:rPr>
          <w:rFonts w:ascii="Joost" w:hAnsi="Joost"/>
          <w:i/>
          <w:iCs/>
          <w:sz w:val="23"/>
          <w:szCs w:val="23"/>
        </w:rPr>
        <w:t>iekėjams</w:t>
      </w:r>
    </w:p>
    <w:p w14:paraId="3457680A" w14:textId="77777777" w:rsidR="00D811A2" w:rsidRPr="0033131A" w:rsidRDefault="00D811A2" w:rsidP="0033131A">
      <w:pPr>
        <w:rPr>
          <w:rFonts w:ascii="Joost" w:hAnsi="Joost" w:hint="eastAsia"/>
          <w:i/>
          <w:iCs/>
          <w:sz w:val="23"/>
          <w:szCs w:val="23"/>
        </w:rPr>
      </w:pPr>
    </w:p>
    <w:p w14:paraId="69B240AC" w14:textId="77777777" w:rsidR="000F17D6" w:rsidRPr="0033131A" w:rsidRDefault="000F17D6" w:rsidP="0033131A">
      <w:pPr>
        <w:rPr>
          <w:rFonts w:ascii="Joost" w:hAnsi="Joost" w:hint="eastAsia"/>
          <w:i/>
          <w:iCs/>
          <w:sz w:val="23"/>
          <w:szCs w:val="23"/>
        </w:rPr>
      </w:pPr>
      <w:r w:rsidRPr="0033131A">
        <w:rPr>
          <w:rFonts w:ascii="Joost" w:hAnsi="Joost"/>
          <w:i/>
          <w:iCs/>
          <w:sz w:val="23"/>
          <w:szCs w:val="23"/>
        </w:rPr>
        <w:t>Siunčiama CVP IS priemonėmis</w:t>
      </w:r>
    </w:p>
    <w:p w14:paraId="7667E45E" w14:textId="77777777" w:rsidR="000F17D6" w:rsidRPr="0033131A" w:rsidRDefault="000F17D6" w:rsidP="0033131A">
      <w:pPr>
        <w:rPr>
          <w:rFonts w:ascii="Joost" w:hAnsi="Joost" w:hint="eastAsia"/>
          <w:b/>
          <w:bCs/>
          <w:sz w:val="23"/>
          <w:szCs w:val="23"/>
        </w:rPr>
      </w:pPr>
    </w:p>
    <w:p w14:paraId="0AB0DAD8" w14:textId="77777777" w:rsidR="000F17D6" w:rsidRPr="0033131A" w:rsidRDefault="000F17D6" w:rsidP="0033131A">
      <w:pPr>
        <w:rPr>
          <w:rFonts w:ascii="Joost" w:hAnsi="Joost" w:hint="eastAsia"/>
          <w:b/>
          <w:bCs/>
          <w:sz w:val="23"/>
          <w:szCs w:val="23"/>
        </w:rPr>
      </w:pPr>
    </w:p>
    <w:p w14:paraId="3DC84B23" w14:textId="6A477CF3" w:rsidR="000F17D6" w:rsidRPr="0033131A" w:rsidRDefault="000F17D6" w:rsidP="0033131A">
      <w:pPr>
        <w:rPr>
          <w:rFonts w:ascii="Joost" w:hAnsi="Joost" w:hint="eastAsia"/>
          <w:b/>
          <w:bCs/>
          <w:sz w:val="23"/>
          <w:szCs w:val="23"/>
        </w:rPr>
      </w:pPr>
      <w:r w:rsidRPr="0033131A">
        <w:rPr>
          <w:rFonts w:ascii="Joost" w:hAnsi="Joost"/>
          <w:b/>
          <w:bCs/>
          <w:sz w:val="23"/>
          <w:szCs w:val="23"/>
        </w:rPr>
        <w:t xml:space="preserve">DĖL </w:t>
      </w:r>
      <w:r w:rsidR="003137F2" w:rsidRPr="0033131A">
        <w:rPr>
          <w:rFonts w:ascii="Joost" w:hAnsi="Joost"/>
          <w:b/>
          <w:bCs/>
          <w:sz w:val="23"/>
          <w:szCs w:val="23"/>
        </w:rPr>
        <w:t>PIRKIMO DOKUMENTŲ TIKSLINIMO SAVO INICIATYVA</w:t>
      </w:r>
    </w:p>
    <w:p w14:paraId="47F7602C" w14:textId="77777777" w:rsidR="000F17D6" w:rsidRPr="0033131A" w:rsidRDefault="000F17D6" w:rsidP="0033131A">
      <w:pPr>
        <w:rPr>
          <w:rFonts w:ascii="Joost" w:hAnsi="Joost" w:hint="eastAsia"/>
          <w:b/>
          <w:bCs/>
          <w:sz w:val="23"/>
          <w:szCs w:val="23"/>
        </w:rPr>
      </w:pPr>
    </w:p>
    <w:p w14:paraId="4FE42B50" w14:textId="77777777" w:rsidR="00DF21AE" w:rsidRPr="0033131A" w:rsidRDefault="00DF21AE" w:rsidP="0033131A">
      <w:pPr>
        <w:ind w:firstLine="851"/>
        <w:jc w:val="both"/>
        <w:rPr>
          <w:rFonts w:ascii="Joost" w:hAnsi="Joost" w:hint="eastAsia"/>
          <w:sz w:val="23"/>
          <w:szCs w:val="23"/>
        </w:rPr>
      </w:pPr>
    </w:p>
    <w:p w14:paraId="6584E010" w14:textId="77777777" w:rsidR="00DF21AE" w:rsidRPr="0033131A" w:rsidRDefault="00DF21AE" w:rsidP="0033131A">
      <w:pPr>
        <w:ind w:firstLine="851"/>
        <w:jc w:val="both"/>
        <w:rPr>
          <w:rFonts w:ascii="Joost" w:hAnsi="Joost" w:hint="eastAsia"/>
          <w:sz w:val="23"/>
          <w:szCs w:val="23"/>
        </w:rPr>
      </w:pPr>
    </w:p>
    <w:p w14:paraId="7745C7C5" w14:textId="324570D0" w:rsidR="00DF21AE" w:rsidRPr="00DF21AE" w:rsidRDefault="00DF21AE" w:rsidP="0082564B">
      <w:pPr>
        <w:ind w:firstLine="567"/>
        <w:jc w:val="both"/>
        <w:rPr>
          <w:rFonts w:ascii="Joost" w:hAnsi="Joost" w:hint="eastAsia"/>
          <w:sz w:val="23"/>
          <w:szCs w:val="23"/>
        </w:rPr>
      </w:pPr>
      <w:r w:rsidRPr="00DF21AE">
        <w:rPr>
          <w:rFonts w:ascii="Joost" w:hAnsi="Joost"/>
          <w:sz w:val="23"/>
          <w:szCs w:val="23"/>
        </w:rPr>
        <w:t xml:space="preserve">Viešoji įstaiga CPO LT (toliau – CPO LT), </w:t>
      </w:r>
      <w:bookmarkStart w:id="0" w:name="_Hlk120190959"/>
      <w:r w:rsidRPr="0033131A">
        <w:rPr>
          <w:rFonts w:ascii="Joost" w:hAnsi="Joost"/>
          <w:sz w:val="23"/>
          <w:szCs w:val="23"/>
        </w:rPr>
        <w:t xml:space="preserve">vykdydama viešąjį pirkimą </w:t>
      </w:r>
      <w:r w:rsidRPr="0033131A">
        <w:rPr>
          <w:rFonts w:ascii="Joost" w:hAnsi="Joost" w:cs="Calibri"/>
          <w:sz w:val="23"/>
          <w:szCs w:val="23"/>
        </w:rPr>
        <w:t>„</w:t>
      </w:r>
      <w:r w:rsidRPr="0033131A">
        <w:rPr>
          <w:rFonts w:ascii="Joost" w:hAnsi="Joost"/>
          <w:b/>
          <w:bCs/>
          <w:i/>
          <w:iCs/>
          <w:sz w:val="23"/>
          <w:szCs w:val="23"/>
        </w:rPr>
        <w:t>Aušinimo sistemos įsigijimas ir sumontavimas</w:t>
      </w:r>
      <w:r w:rsidRPr="0033131A">
        <w:rPr>
          <w:rFonts w:ascii="Joost" w:hAnsi="Joost" w:cs="Calibri"/>
          <w:sz w:val="23"/>
          <w:szCs w:val="23"/>
        </w:rPr>
        <w:t xml:space="preserve">“ (CVP IS pirkimo Nr. 7086899), vykdomo atviro (supaprastinto) konkurso </w:t>
      </w:r>
      <w:r w:rsidRPr="0033131A">
        <w:rPr>
          <w:rFonts w:ascii="Joost" w:hAnsi="Joost"/>
          <w:sz w:val="23"/>
          <w:szCs w:val="23"/>
        </w:rPr>
        <w:t>būdu (toliau – Pirkimas)</w:t>
      </w:r>
      <w:r w:rsidRPr="00DF21AE">
        <w:rPr>
          <w:rFonts w:ascii="Joost" w:hAnsi="Joost"/>
          <w:sz w:val="23"/>
          <w:szCs w:val="23"/>
        </w:rPr>
        <w:t xml:space="preserve">, </w:t>
      </w:r>
      <w:bookmarkEnd w:id="0"/>
      <w:r w:rsidRPr="00DF21AE">
        <w:rPr>
          <w:rFonts w:ascii="Joost" w:hAnsi="Joost"/>
          <w:sz w:val="23"/>
          <w:szCs w:val="23"/>
        </w:rPr>
        <w:t>2026-04-</w:t>
      </w:r>
      <w:r w:rsidRPr="0033131A">
        <w:rPr>
          <w:rFonts w:ascii="Joost" w:hAnsi="Joost"/>
          <w:sz w:val="23"/>
          <w:szCs w:val="23"/>
        </w:rPr>
        <w:t>10</w:t>
      </w:r>
      <w:r w:rsidRPr="00DF21AE">
        <w:rPr>
          <w:rFonts w:ascii="Joost" w:hAnsi="Joost"/>
          <w:sz w:val="23"/>
          <w:szCs w:val="23"/>
        </w:rPr>
        <w:t xml:space="preserve"> CVP IS priemonėmis gavo potencialaus tiekėjo paklausim</w:t>
      </w:r>
      <w:r w:rsidRPr="0033131A">
        <w:rPr>
          <w:rFonts w:ascii="Joost" w:hAnsi="Joost"/>
          <w:sz w:val="23"/>
          <w:szCs w:val="23"/>
        </w:rPr>
        <w:t>ą</w:t>
      </w:r>
      <w:r w:rsidRPr="00DF21AE">
        <w:rPr>
          <w:rFonts w:ascii="Joost" w:hAnsi="Joost"/>
          <w:sz w:val="23"/>
          <w:szCs w:val="23"/>
        </w:rPr>
        <w:t>.</w:t>
      </w:r>
    </w:p>
    <w:p w14:paraId="4B0DBA84" w14:textId="5A57F5B3" w:rsidR="00DF21AE" w:rsidRPr="00DF21AE" w:rsidRDefault="00DF21AE" w:rsidP="0082564B">
      <w:pPr>
        <w:ind w:firstLine="567"/>
        <w:jc w:val="both"/>
        <w:rPr>
          <w:rFonts w:ascii="Joost" w:hAnsi="Joost" w:hint="eastAsia"/>
          <w:sz w:val="23"/>
          <w:szCs w:val="23"/>
        </w:rPr>
      </w:pPr>
      <w:r w:rsidRPr="00DF21AE">
        <w:rPr>
          <w:rFonts w:ascii="Joost" w:hAnsi="Joost"/>
          <w:sz w:val="23"/>
          <w:szCs w:val="23"/>
        </w:rPr>
        <w:t>P</w:t>
      </w:r>
      <w:r w:rsidRPr="0033131A">
        <w:rPr>
          <w:rFonts w:ascii="Joost" w:hAnsi="Joost" w:cs="Calibri"/>
          <w:noProof/>
          <w:sz w:val="23"/>
          <w:szCs w:val="23"/>
        </w:rPr>
        <w:t xml:space="preserve">aklausimas pateiktas laikantis Pirkimo dokumentų Specialiųjų sąlygų 1 priedo „Terminai“ lentelės 3 eil. nustatyto termino </w:t>
      </w:r>
      <w:r w:rsidRPr="0033131A">
        <w:rPr>
          <w:rFonts w:ascii="Joost" w:hAnsi="Joost" w:cs="Calibri"/>
          <w:i/>
          <w:iCs/>
          <w:noProof/>
          <w:sz w:val="23"/>
          <w:szCs w:val="23"/>
        </w:rPr>
        <w:t>„Prašymą paaiškinti, patikslinti pirkimo sąlygas tiekėjas turi pateikti ne vėliau kaip: 6 (šešios) dienos iki pasiūlymų pateikimo dienos.“</w:t>
      </w:r>
      <w:r w:rsidRPr="0033131A">
        <w:rPr>
          <w:rFonts w:ascii="Joost" w:hAnsi="Joost" w:cs="Calibri"/>
          <w:noProof/>
          <w:sz w:val="23"/>
          <w:szCs w:val="23"/>
        </w:rPr>
        <w:t>, t. y. pateiktas laiku, todėl nagrinėtinas</w:t>
      </w:r>
      <w:r w:rsidRPr="00DF21AE">
        <w:rPr>
          <w:rFonts w:ascii="Joost" w:hAnsi="Joost"/>
          <w:sz w:val="23"/>
          <w:szCs w:val="23"/>
        </w:rPr>
        <w:t>.</w:t>
      </w:r>
    </w:p>
    <w:p w14:paraId="68B92DCC" w14:textId="1F21E18A" w:rsidR="00DF21AE" w:rsidRPr="00DF21AE" w:rsidRDefault="00DF21AE" w:rsidP="0082564B">
      <w:pPr>
        <w:ind w:firstLine="567"/>
        <w:jc w:val="both"/>
        <w:rPr>
          <w:rFonts w:ascii="Joost" w:hAnsi="Joost" w:hint="eastAsia"/>
          <w:sz w:val="23"/>
          <w:szCs w:val="23"/>
        </w:rPr>
      </w:pPr>
      <w:r w:rsidRPr="00DF21AE">
        <w:rPr>
          <w:rFonts w:ascii="Joost" w:hAnsi="Joost"/>
          <w:sz w:val="23"/>
          <w:szCs w:val="23"/>
        </w:rPr>
        <w:t>CPO LT viešojo pirkimo komisija (toliau – Komisija), vadovaudamasi Lietuvos Respublikos viešųjų pirkimų įstatymo (toliau – VPĮ) 36 str. 5 d. ir Pirkimo dokumentų Bendrųjų sąlygų 5.2 p., teikia atsakym</w:t>
      </w:r>
      <w:r w:rsidRPr="0033131A">
        <w:rPr>
          <w:rFonts w:ascii="Joost" w:hAnsi="Joost"/>
          <w:sz w:val="23"/>
          <w:szCs w:val="23"/>
        </w:rPr>
        <w:t>ą</w:t>
      </w:r>
      <w:r w:rsidRPr="00DF21AE">
        <w:rPr>
          <w:rFonts w:ascii="Joost" w:hAnsi="Joost"/>
          <w:sz w:val="23"/>
          <w:szCs w:val="23"/>
        </w:rPr>
        <w:t xml:space="preserve"> į paklausi</w:t>
      </w:r>
      <w:r w:rsidRPr="0033131A">
        <w:rPr>
          <w:rFonts w:ascii="Joost" w:hAnsi="Joost"/>
          <w:sz w:val="23"/>
          <w:szCs w:val="23"/>
        </w:rPr>
        <w:t>m</w:t>
      </w:r>
      <w:r w:rsidRPr="00DF21AE">
        <w:rPr>
          <w:rFonts w:ascii="Joost" w:hAnsi="Joost"/>
          <w:sz w:val="23"/>
          <w:szCs w:val="23"/>
        </w:rPr>
        <w:t>e pateikt</w:t>
      </w:r>
      <w:r w:rsidRPr="0033131A">
        <w:rPr>
          <w:rFonts w:ascii="Joost" w:hAnsi="Joost"/>
          <w:sz w:val="23"/>
          <w:szCs w:val="23"/>
        </w:rPr>
        <w:t>ą</w:t>
      </w:r>
      <w:r w:rsidRPr="00DF21AE">
        <w:rPr>
          <w:rFonts w:ascii="Joost" w:hAnsi="Joost"/>
          <w:sz w:val="23"/>
          <w:szCs w:val="23"/>
        </w:rPr>
        <w:t xml:space="preserve"> klausim</w:t>
      </w:r>
      <w:r w:rsidRPr="0033131A">
        <w:rPr>
          <w:rFonts w:ascii="Joost" w:hAnsi="Joost"/>
          <w:sz w:val="23"/>
          <w:szCs w:val="23"/>
        </w:rPr>
        <w:t>ą</w:t>
      </w:r>
      <w:r w:rsidRPr="00DF21AE">
        <w:rPr>
          <w:rFonts w:ascii="Joost" w:hAnsi="Joost"/>
          <w:sz w:val="23"/>
          <w:szCs w:val="23"/>
        </w:rPr>
        <w:t>:</w:t>
      </w:r>
    </w:p>
    <w:p w14:paraId="225E941A" w14:textId="77777777" w:rsidR="00DF21AE" w:rsidRPr="0033131A" w:rsidRDefault="00DF21AE" w:rsidP="0033131A">
      <w:pPr>
        <w:ind w:firstLine="851"/>
        <w:jc w:val="both"/>
        <w:rPr>
          <w:rFonts w:ascii="Joost" w:hAnsi="Joost" w:hint="eastAsia"/>
          <w:sz w:val="23"/>
          <w:szCs w:val="23"/>
        </w:rPr>
      </w:pPr>
    </w:p>
    <w:tbl>
      <w:tblPr>
        <w:tblStyle w:val="TableGrid"/>
        <w:tblW w:w="9781" w:type="dxa"/>
        <w:tblInd w:w="-5" w:type="dxa"/>
        <w:tblLook w:val="04A0" w:firstRow="1" w:lastRow="0" w:firstColumn="1" w:lastColumn="0" w:noHBand="0" w:noVBand="1"/>
      </w:tblPr>
      <w:tblGrid>
        <w:gridCol w:w="9852"/>
      </w:tblGrid>
      <w:tr w:rsidR="00C64A61" w:rsidRPr="00C64A61" w14:paraId="4F61607E" w14:textId="77777777" w:rsidTr="0082564B">
        <w:trPr>
          <w:trHeight w:val="368"/>
        </w:trPr>
        <w:tc>
          <w:tcPr>
            <w:tcW w:w="978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36907E9" w14:textId="77777777" w:rsidR="00C64A61" w:rsidRPr="00C64A61" w:rsidRDefault="00C64A61" w:rsidP="0033131A">
            <w:pPr>
              <w:jc w:val="both"/>
              <w:rPr>
                <w:rFonts w:ascii="Joost" w:hAnsi="Joost" w:hint="eastAsia"/>
                <w:b/>
                <w:bCs/>
                <w:sz w:val="23"/>
                <w:szCs w:val="23"/>
                <w:lang w:val="lt-LT"/>
              </w:rPr>
            </w:pPr>
            <w:r w:rsidRPr="00C64A61">
              <w:rPr>
                <w:rFonts w:ascii="Joost" w:hAnsi="Joost"/>
                <w:b/>
                <w:bCs/>
                <w:sz w:val="23"/>
                <w:szCs w:val="23"/>
                <w:lang w:val="lt-LT"/>
              </w:rPr>
              <w:t xml:space="preserve">Klausimas 1 </w:t>
            </w:r>
            <w:r w:rsidRPr="00C64A61">
              <w:rPr>
                <w:rFonts w:ascii="Joost" w:hAnsi="Joost"/>
                <w:sz w:val="23"/>
                <w:szCs w:val="23"/>
                <w:lang w:val="lt-LT"/>
              </w:rPr>
              <w:t>(klausimo tekstas netaisytas)</w:t>
            </w:r>
          </w:p>
        </w:tc>
      </w:tr>
      <w:tr w:rsidR="00C64A61" w:rsidRPr="00C64A61" w14:paraId="02DE666B" w14:textId="77777777" w:rsidTr="0082564B">
        <w:trPr>
          <w:trHeight w:val="329"/>
        </w:trPr>
        <w:tc>
          <w:tcPr>
            <w:tcW w:w="9781" w:type="dxa"/>
            <w:tcBorders>
              <w:top w:val="single" w:sz="4" w:space="0" w:color="auto"/>
              <w:left w:val="single" w:sz="4" w:space="0" w:color="auto"/>
              <w:bottom w:val="single" w:sz="4" w:space="0" w:color="auto"/>
              <w:right w:val="single" w:sz="4" w:space="0" w:color="auto"/>
            </w:tcBorders>
            <w:hideMark/>
          </w:tcPr>
          <w:p w14:paraId="65BF9C5C" w14:textId="691DBE0F" w:rsidR="00C64A61" w:rsidRPr="00C64A61" w:rsidRDefault="00C64A61" w:rsidP="0082564B">
            <w:pPr>
              <w:ind w:firstLine="604"/>
              <w:jc w:val="both"/>
              <w:rPr>
                <w:rFonts w:ascii="Joost" w:hAnsi="Joost" w:hint="eastAsia"/>
                <w:i/>
                <w:iCs/>
                <w:sz w:val="23"/>
                <w:szCs w:val="23"/>
                <w:lang w:val="lt-LT"/>
              </w:rPr>
            </w:pPr>
            <w:r w:rsidRPr="0033131A">
              <w:rPr>
                <w:rFonts w:ascii="Joost" w:hAnsi="Joost" w:cs="Calibri"/>
                <w:i/>
                <w:iCs/>
                <w:noProof/>
                <w:sz w:val="23"/>
                <w:szCs w:val="23"/>
                <w:lang w:val="lt-LT"/>
              </w:rPr>
              <w:t>Laba diena, prašome nurodyti kontaktinį asmenį dėl objekto apžiūros, ačiū</w:t>
            </w:r>
            <w:r w:rsidRPr="00C64A61">
              <w:rPr>
                <w:rFonts w:ascii="Joost" w:hAnsi="Joost"/>
                <w:i/>
                <w:iCs/>
                <w:sz w:val="23"/>
                <w:szCs w:val="23"/>
                <w:lang w:val="lt-LT"/>
              </w:rPr>
              <w:t>.</w:t>
            </w:r>
          </w:p>
        </w:tc>
      </w:tr>
      <w:tr w:rsidR="00C64A61" w:rsidRPr="00C64A61" w14:paraId="43E00FB2" w14:textId="77777777" w:rsidTr="0082564B">
        <w:trPr>
          <w:trHeight w:val="366"/>
        </w:trPr>
        <w:tc>
          <w:tcPr>
            <w:tcW w:w="9781" w:type="dxa"/>
            <w:tcBorders>
              <w:top w:val="single" w:sz="4" w:space="0" w:color="auto"/>
              <w:left w:val="single" w:sz="4" w:space="0" w:color="auto"/>
              <w:bottom w:val="single" w:sz="4" w:space="0" w:color="auto"/>
              <w:right w:val="single" w:sz="4" w:space="0" w:color="auto"/>
            </w:tcBorders>
            <w:hideMark/>
          </w:tcPr>
          <w:p w14:paraId="290BC70D" w14:textId="77777777" w:rsidR="00C64A61" w:rsidRPr="00C64A61" w:rsidRDefault="00C64A61" w:rsidP="0033131A">
            <w:pPr>
              <w:jc w:val="both"/>
              <w:rPr>
                <w:rFonts w:ascii="Joost" w:hAnsi="Joost" w:hint="eastAsia"/>
                <w:sz w:val="23"/>
                <w:szCs w:val="23"/>
                <w:lang w:val="lt-LT"/>
              </w:rPr>
            </w:pPr>
            <w:r w:rsidRPr="00C64A61">
              <w:rPr>
                <w:rFonts w:ascii="Joost" w:hAnsi="Joost"/>
                <w:b/>
                <w:bCs/>
                <w:sz w:val="23"/>
                <w:szCs w:val="23"/>
                <w:lang w:val="lt-LT"/>
              </w:rPr>
              <w:t>Atsakymas</w:t>
            </w:r>
          </w:p>
        </w:tc>
      </w:tr>
      <w:tr w:rsidR="00C64A61" w:rsidRPr="00C64A61" w14:paraId="3F2D66B7" w14:textId="77777777" w:rsidTr="0082564B">
        <w:trPr>
          <w:trHeight w:val="400"/>
        </w:trPr>
        <w:tc>
          <w:tcPr>
            <w:tcW w:w="9781" w:type="dxa"/>
            <w:tcBorders>
              <w:top w:val="single" w:sz="4" w:space="0" w:color="auto"/>
              <w:left w:val="single" w:sz="4" w:space="0" w:color="auto"/>
              <w:bottom w:val="single" w:sz="4" w:space="0" w:color="auto"/>
              <w:right w:val="single" w:sz="4" w:space="0" w:color="auto"/>
            </w:tcBorders>
            <w:hideMark/>
          </w:tcPr>
          <w:p w14:paraId="6E34066A" w14:textId="6E45178B" w:rsidR="00C64A61" w:rsidRPr="0033131A" w:rsidRDefault="00C64A61" w:rsidP="0033131A">
            <w:pPr>
              <w:ind w:firstLine="604"/>
              <w:jc w:val="both"/>
              <w:rPr>
                <w:rFonts w:ascii="Joost" w:hAnsi="Joost" w:hint="eastAsia"/>
                <w:sz w:val="23"/>
                <w:szCs w:val="23"/>
                <w:lang w:val="lt-LT"/>
              </w:rPr>
            </w:pPr>
            <w:r w:rsidRPr="0033131A">
              <w:rPr>
                <w:rFonts w:ascii="Joost" w:hAnsi="Joost" w:cs="Calibri"/>
                <w:noProof/>
                <w:sz w:val="23"/>
                <w:szCs w:val="23"/>
                <w:lang w:val="lt-LT"/>
              </w:rPr>
              <w:t xml:space="preserve">Informuojame, kad </w:t>
            </w:r>
            <w:r w:rsidRPr="0033131A">
              <w:rPr>
                <w:rFonts w:ascii="Joost" w:hAnsi="Joost" w:cstheme="minorHAnsi"/>
                <w:sz w:val="23"/>
                <w:szCs w:val="23"/>
                <w:lang w:val="lt-LT"/>
              </w:rPr>
              <w:t>atsižvelgus į tiekėjo prašymą, Perkančioji organizacija</w:t>
            </w:r>
            <w:r w:rsidRPr="0033131A">
              <w:rPr>
                <w:rFonts w:ascii="Joost" w:hAnsi="Joost" w:cstheme="minorHAnsi"/>
                <w:i/>
                <w:iCs/>
                <w:sz w:val="23"/>
                <w:szCs w:val="23"/>
                <w:lang w:val="lt-LT"/>
              </w:rPr>
              <w:t xml:space="preserve"> </w:t>
            </w:r>
            <w:r w:rsidRPr="0033131A">
              <w:rPr>
                <w:rFonts w:ascii="Joost" w:hAnsi="Joost" w:cs="Calibri"/>
                <w:noProof/>
                <w:sz w:val="23"/>
                <w:szCs w:val="23"/>
                <w:lang w:val="lt-LT"/>
              </w:rPr>
              <w:t>suteiks galimybę tiekėjams apžiūrėti objektą ir jo prieigas, nesuteikiant prieigos prie riboto naudojimo zonų</w:t>
            </w:r>
            <w:r w:rsidRPr="00C64A61">
              <w:rPr>
                <w:rFonts w:ascii="Joost" w:hAnsi="Joost"/>
                <w:b/>
                <w:bCs/>
                <w:i/>
                <w:iCs/>
                <w:sz w:val="23"/>
                <w:szCs w:val="23"/>
                <w:lang w:val="lt-LT"/>
              </w:rPr>
              <w:t>.</w:t>
            </w:r>
            <w:r w:rsidRPr="00C64A61">
              <w:rPr>
                <w:rFonts w:ascii="Joost" w:hAnsi="Joost"/>
                <w:sz w:val="23"/>
                <w:szCs w:val="23"/>
                <w:lang w:val="lt-LT"/>
              </w:rPr>
              <w:t xml:space="preserve"> </w:t>
            </w:r>
          </w:p>
          <w:p w14:paraId="144F189D" w14:textId="294ABCA1" w:rsidR="0082564B" w:rsidRDefault="00C64A61" w:rsidP="0033131A">
            <w:pPr>
              <w:tabs>
                <w:tab w:val="left" w:pos="993"/>
              </w:tabs>
              <w:ind w:firstLine="604"/>
              <w:jc w:val="both"/>
              <w:rPr>
                <w:rFonts w:ascii="Joost" w:hAnsi="Joost" w:cstheme="minorHAnsi" w:hint="eastAsia"/>
                <w:sz w:val="23"/>
                <w:szCs w:val="23"/>
                <w:lang w:val="lt-LT"/>
              </w:rPr>
            </w:pPr>
            <w:r w:rsidRPr="0033131A">
              <w:rPr>
                <w:rFonts w:ascii="Joost" w:hAnsi="Joost" w:cs="Calibri"/>
                <w:noProof/>
                <w:sz w:val="23"/>
                <w:szCs w:val="23"/>
                <w:lang w:val="lt-LT"/>
              </w:rPr>
              <w:t xml:space="preserve">Atkreipiame Jūsų dėmesį, kad Pirkimo dokumentų Specialiųjų sąlygų 2.6 p. nurodyta, kad </w:t>
            </w:r>
            <w:r w:rsidRPr="0033131A">
              <w:rPr>
                <w:rFonts w:ascii="Joost" w:eastAsiaTheme="minorHAnsi" w:hAnsi="Joost" w:cstheme="minorHAnsi"/>
                <w:sz w:val="23"/>
                <w:szCs w:val="23"/>
                <w:lang w:val="lt-LT"/>
              </w:rPr>
              <w:t>„</w:t>
            </w:r>
            <w:r w:rsidRPr="0033131A">
              <w:rPr>
                <w:rFonts w:ascii="Joost" w:eastAsiaTheme="minorHAnsi" w:hAnsi="Joost" w:cstheme="minorHAnsi"/>
                <w:i/>
                <w:iCs/>
                <w:sz w:val="23"/>
                <w:szCs w:val="23"/>
                <w:lang w:val="lt-LT"/>
              </w:rPr>
              <w:t>P</w:t>
            </w:r>
            <w:r w:rsidRPr="0033131A">
              <w:rPr>
                <w:rFonts w:ascii="Joost" w:hAnsi="Joost" w:cstheme="minorHAnsi"/>
                <w:i/>
                <w:iCs/>
                <w:sz w:val="23"/>
                <w:szCs w:val="23"/>
                <w:lang w:val="lt-LT"/>
              </w:rPr>
              <w:t xml:space="preserve">erkančioji organizacija nerengs objekto apžiūros.“. </w:t>
            </w:r>
            <w:r w:rsidRPr="0033131A">
              <w:rPr>
                <w:rFonts w:ascii="Joost" w:hAnsi="Joost" w:cstheme="minorHAnsi"/>
                <w:sz w:val="23"/>
                <w:szCs w:val="23"/>
                <w:lang w:val="lt-LT"/>
              </w:rPr>
              <w:t>Atsižvelgiant į tai bei vadovaujantis VPĮ 36 str. 6 d. ir Pirkimo dokumentų Bendrųjų sąlygų 5.4 p., Komisija priėmė sprendimą savo iniciatyva patikslinti</w:t>
            </w:r>
            <w:r w:rsidR="0082564B">
              <w:rPr>
                <w:rFonts w:ascii="Joost" w:hAnsi="Joost" w:cstheme="minorHAnsi"/>
                <w:sz w:val="23"/>
                <w:szCs w:val="23"/>
                <w:lang w:val="lt-LT"/>
              </w:rPr>
              <w:t>:</w:t>
            </w:r>
          </w:p>
          <w:p w14:paraId="76D7F77F" w14:textId="5FDBF4E7" w:rsidR="00C64A61" w:rsidRPr="0033131A" w:rsidRDefault="0082564B" w:rsidP="0082564B">
            <w:pPr>
              <w:tabs>
                <w:tab w:val="left" w:pos="993"/>
              </w:tabs>
              <w:ind w:firstLine="462"/>
              <w:jc w:val="both"/>
              <w:rPr>
                <w:rFonts w:ascii="Joost" w:hAnsi="Joost" w:cs="Calibri" w:hint="eastAsia"/>
                <w:sz w:val="23"/>
                <w:szCs w:val="23"/>
                <w:lang w:val="lt-LT"/>
              </w:rPr>
            </w:pPr>
            <w:r>
              <w:rPr>
                <w:rFonts w:ascii="Joost" w:hAnsi="Joost" w:cstheme="minorHAnsi"/>
                <w:sz w:val="23"/>
                <w:szCs w:val="23"/>
                <w:lang w:val="lt-LT"/>
              </w:rPr>
              <w:t xml:space="preserve">1. </w:t>
            </w:r>
            <w:r w:rsidR="00C64A61" w:rsidRPr="0033131A">
              <w:rPr>
                <w:rFonts w:ascii="Joost" w:hAnsi="Joost" w:cs="Calibri"/>
                <w:sz w:val="23"/>
                <w:szCs w:val="23"/>
                <w:lang w:val="lt-LT"/>
              </w:rPr>
              <w:t>Pirkimo dokumentų Specialiųjų pirkimo sąlygų 2.6 p. ir jį išdėstyti taip:</w:t>
            </w:r>
          </w:p>
          <w:p w14:paraId="37F58D81" w14:textId="77777777" w:rsidR="0082564B" w:rsidRDefault="00C64A61" w:rsidP="0082564B">
            <w:pPr>
              <w:tabs>
                <w:tab w:val="left" w:pos="993"/>
              </w:tabs>
              <w:jc w:val="both"/>
              <w:rPr>
                <w:rFonts w:ascii="Joost" w:hAnsi="Joost" w:cs="Calibri" w:hint="eastAsia"/>
                <w:i/>
                <w:iCs/>
                <w:sz w:val="23"/>
                <w:szCs w:val="23"/>
                <w:lang w:val="lt-LT"/>
              </w:rPr>
            </w:pPr>
            <w:r w:rsidRPr="0082564B">
              <w:rPr>
                <w:rFonts w:ascii="Joost" w:hAnsi="Joost" w:cs="Calibri"/>
                <w:sz w:val="23"/>
                <w:szCs w:val="23"/>
                <w:lang w:val="lt-LT"/>
              </w:rPr>
              <w:t>„</w:t>
            </w:r>
            <w:r w:rsidRPr="0082564B">
              <w:rPr>
                <w:rFonts w:ascii="Joost" w:hAnsi="Joost" w:cstheme="minorHAnsi"/>
                <w:sz w:val="23"/>
                <w:szCs w:val="23"/>
                <w:lang w:val="lt-LT"/>
              </w:rPr>
              <w:t xml:space="preserve">2.6. </w:t>
            </w:r>
            <w:r w:rsidRPr="0082564B">
              <w:rPr>
                <w:rFonts w:ascii="Joost" w:hAnsi="Joost" w:cstheme="minorHAnsi"/>
                <w:i/>
                <w:iCs/>
                <w:sz w:val="23"/>
                <w:szCs w:val="23"/>
                <w:lang w:val="lt-LT"/>
              </w:rPr>
              <w:t xml:space="preserve">Perkančioji organizacija suteiks galimybę apžiūrėti objektą (darbų atlikimo vietą, paslaugų teikimo vietą, prekių pristatymo vietą). Perkančioji  organizacija rengs susitikimus su tiekėjais, jiems pageidaujant apžiūrėti pirkimo objektą. Perkančioji organizacija sudarys galimybę apžiūrėti pirkimo objektą kiekvienam tiekėjui atskirai. Dėl pirkimo objekto apžiūros tiekėjas turi CVP IS priemonėmis pateikti prašymą ne vėliau kaip per specialiųjų pirkimo sąlygų priede „Terminai“ nustatytą terminą iki pasiūlymų pateikimo termino pabaigos. </w:t>
            </w:r>
            <w:r w:rsidRPr="0082564B">
              <w:rPr>
                <w:rFonts w:ascii="Joost" w:hAnsi="Joost" w:cstheme="minorHAnsi"/>
                <w:b/>
                <w:bCs/>
                <w:i/>
                <w:iCs/>
                <w:sz w:val="23"/>
                <w:szCs w:val="23"/>
                <w:u w:val="single"/>
                <w:lang w:val="lt-LT"/>
              </w:rPr>
              <w:t>Tiekėjui suteikiama galimybė apžiūrėti objektą ir jo prieigas, nesuteikiant prieigos prie riboto naudojimo zonų.</w:t>
            </w:r>
            <w:r w:rsidRPr="0082564B">
              <w:rPr>
                <w:rFonts w:ascii="Joost" w:hAnsi="Joost" w:cstheme="minorHAnsi"/>
                <w:i/>
                <w:iCs/>
                <w:sz w:val="23"/>
                <w:szCs w:val="23"/>
                <w:lang w:val="lt-LT"/>
              </w:rPr>
              <w:t xml:space="preserve"> Po pirkimo objekto apžiūros tiekėjas galės pateikti klausimus raštu. Perkančioji organizacija tiekėjo pateiktus klausimus ir atsakymus į juos paskelbs CVP IS priemonėmis ir išsiųs visiems prie pirkimo prisijungusiems tiekėjams, neatskleidžiant klausimus pateikusio tiekėjo tapatybės.</w:t>
            </w:r>
            <w:r w:rsidRPr="0082564B">
              <w:rPr>
                <w:rFonts w:ascii="Joost" w:hAnsi="Joost" w:cs="Calibri"/>
                <w:b/>
                <w:bCs/>
                <w:i/>
                <w:iCs/>
                <w:sz w:val="23"/>
                <w:szCs w:val="23"/>
                <w:lang w:val="lt-LT"/>
              </w:rPr>
              <w:t>“</w:t>
            </w:r>
            <w:r w:rsidRPr="0082564B">
              <w:rPr>
                <w:rFonts w:ascii="Joost" w:hAnsi="Joost" w:cs="Calibri"/>
                <w:i/>
                <w:iCs/>
                <w:sz w:val="23"/>
                <w:szCs w:val="23"/>
                <w:lang w:val="lt-LT"/>
              </w:rPr>
              <w:t>;</w:t>
            </w:r>
          </w:p>
          <w:p w14:paraId="425FA0C4" w14:textId="012CA88C" w:rsidR="00C64A61" w:rsidRPr="0082564B" w:rsidRDefault="0082564B" w:rsidP="0082564B">
            <w:pPr>
              <w:tabs>
                <w:tab w:val="left" w:pos="993"/>
              </w:tabs>
              <w:ind w:firstLine="604"/>
              <w:jc w:val="both"/>
              <w:rPr>
                <w:rFonts w:ascii="Joost" w:hAnsi="Joost" w:cs="Calibri" w:hint="eastAsia"/>
                <w:i/>
                <w:iCs/>
                <w:sz w:val="23"/>
                <w:szCs w:val="23"/>
                <w:lang w:val="lt-LT"/>
              </w:rPr>
            </w:pPr>
            <w:r>
              <w:rPr>
                <w:rFonts w:ascii="Joost" w:hAnsi="Joost" w:cs="Calibri"/>
                <w:sz w:val="23"/>
                <w:szCs w:val="23"/>
                <w:lang w:val="lt-LT"/>
              </w:rPr>
              <w:t xml:space="preserve">2. </w:t>
            </w:r>
            <w:r w:rsidR="00C64A61" w:rsidRPr="0082564B">
              <w:rPr>
                <w:rFonts w:ascii="Joost" w:hAnsi="Joost" w:cs="Calibri"/>
                <w:sz w:val="23"/>
                <w:szCs w:val="23"/>
                <w:lang w:val="lt-LT"/>
              </w:rPr>
              <w:t>Pirkimo dokumentų Specialiųjų pirkimo sąlygų 1 priedo „</w:t>
            </w:r>
            <w:r w:rsidR="00C64A61" w:rsidRPr="0082564B">
              <w:rPr>
                <w:rFonts w:ascii="Joost" w:hAnsi="Joost" w:cs="Calibri"/>
                <w:i/>
                <w:iCs/>
                <w:sz w:val="23"/>
                <w:szCs w:val="23"/>
                <w:lang w:val="lt-LT"/>
              </w:rPr>
              <w:t>Terminai</w:t>
            </w:r>
            <w:r w:rsidR="00C64A61" w:rsidRPr="0082564B">
              <w:rPr>
                <w:rFonts w:ascii="Joost" w:hAnsi="Joost" w:cs="Calibri"/>
                <w:sz w:val="23"/>
                <w:szCs w:val="23"/>
                <w:lang w:val="lt-LT"/>
              </w:rPr>
              <w:t>“ 5  ir 6 eilutes ir jas išdėstyti taip:</w:t>
            </w:r>
          </w:p>
          <w:p w14:paraId="69A7482E" w14:textId="77777777" w:rsidR="00C64A61" w:rsidRPr="0082564B" w:rsidRDefault="00C64A61" w:rsidP="0033131A">
            <w:pPr>
              <w:jc w:val="both"/>
              <w:rPr>
                <w:rFonts w:ascii="Joost" w:hAnsi="Joost" w:cs="Calibri" w:hint="eastAsia"/>
                <w:sz w:val="6"/>
                <w:szCs w:val="6"/>
                <w:lang w:val="lt-LT"/>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6"/>
              <w:gridCol w:w="2409"/>
              <w:gridCol w:w="3969"/>
              <w:gridCol w:w="3171"/>
            </w:tblGrid>
            <w:tr w:rsidR="00C64A61" w:rsidRPr="0033131A" w14:paraId="4146AA3D" w14:textId="77777777" w:rsidTr="005B6E72">
              <w:trPr>
                <w:trHeight w:val="20"/>
              </w:trPr>
              <w:tc>
                <w:tcPr>
                  <w:tcW w:w="426" w:type="dxa"/>
                  <w:tcMar>
                    <w:top w:w="0" w:type="dxa"/>
                    <w:left w:w="108" w:type="dxa"/>
                    <w:bottom w:w="0" w:type="dxa"/>
                    <w:right w:w="108" w:type="dxa"/>
                  </w:tcMar>
                </w:tcPr>
                <w:p w14:paraId="518909C4" w14:textId="77777777" w:rsidR="00C64A61" w:rsidRPr="0033131A" w:rsidRDefault="00C64A61" w:rsidP="0033131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N w:val="0"/>
                    <w:rPr>
                      <w:rFonts w:ascii="Joost" w:hAnsi="Joost" w:hint="eastAsia"/>
                      <w:sz w:val="23"/>
                      <w:szCs w:val="23"/>
                    </w:rPr>
                  </w:pPr>
                  <w:r w:rsidRPr="0033131A">
                    <w:rPr>
                      <w:rFonts w:ascii="Joost" w:hAnsi="Joost"/>
                      <w:sz w:val="23"/>
                      <w:szCs w:val="23"/>
                    </w:rPr>
                    <w:t>5.</w:t>
                  </w:r>
                </w:p>
              </w:tc>
              <w:tc>
                <w:tcPr>
                  <w:tcW w:w="2409" w:type="dxa"/>
                  <w:tcMar>
                    <w:top w:w="0" w:type="dxa"/>
                    <w:left w:w="108" w:type="dxa"/>
                    <w:bottom w:w="0" w:type="dxa"/>
                    <w:right w:w="108" w:type="dxa"/>
                  </w:tcMar>
                </w:tcPr>
                <w:p w14:paraId="1148841D" w14:textId="77777777" w:rsidR="00C64A61" w:rsidRPr="0033131A" w:rsidRDefault="00C64A61" w:rsidP="0033131A">
                  <w:pPr>
                    <w:rPr>
                      <w:rFonts w:ascii="Joost" w:hAnsi="Joost" w:hint="eastAsia"/>
                      <w:sz w:val="23"/>
                      <w:szCs w:val="23"/>
                    </w:rPr>
                  </w:pPr>
                  <w:r w:rsidRPr="0033131A">
                    <w:rPr>
                      <w:rFonts w:ascii="Joost" w:hAnsi="Joost"/>
                      <w:sz w:val="23"/>
                      <w:szCs w:val="23"/>
                    </w:rPr>
                    <w:t>Objekto apžiūra bus vykdoma:</w:t>
                  </w:r>
                </w:p>
              </w:tc>
              <w:tc>
                <w:tcPr>
                  <w:tcW w:w="3969" w:type="dxa"/>
                  <w:tcMar>
                    <w:top w:w="0" w:type="dxa"/>
                    <w:left w:w="108" w:type="dxa"/>
                    <w:bottom w:w="0" w:type="dxa"/>
                    <w:right w:w="108" w:type="dxa"/>
                  </w:tcMar>
                </w:tcPr>
                <w:p w14:paraId="26011332" w14:textId="5B464C58" w:rsidR="00C64A61" w:rsidRPr="0033131A" w:rsidRDefault="00C64A61" w:rsidP="0033131A">
                  <w:pPr>
                    <w:jc w:val="both"/>
                    <w:rPr>
                      <w:rFonts w:ascii="Joost" w:hAnsi="Joost" w:hint="eastAsia"/>
                      <w:sz w:val="23"/>
                      <w:szCs w:val="23"/>
                    </w:rPr>
                  </w:pPr>
                  <w:r w:rsidRPr="0033131A">
                    <w:rPr>
                      <w:rFonts w:ascii="Joost" w:hAnsi="Joost"/>
                      <w:sz w:val="23"/>
                      <w:szCs w:val="23"/>
                    </w:rPr>
                    <w:t>Tiekėjui, norinčiam apžiūrėti objektą, CVP IS priemonėmis pateikus prašymą ne vėliau kaip 1</w:t>
                  </w:r>
                  <w:r w:rsidR="0033131A" w:rsidRPr="0033131A">
                    <w:rPr>
                      <w:rFonts w:ascii="Joost" w:hAnsi="Joost"/>
                      <w:sz w:val="23"/>
                      <w:szCs w:val="23"/>
                    </w:rPr>
                    <w:t>2</w:t>
                  </w:r>
                  <w:r w:rsidRPr="0033131A">
                    <w:rPr>
                      <w:rFonts w:ascii="Joost" w:hAnsi="Joost"/>
                      <w:sz w:val="23"/>
                      <w:szCs w:val="23"/>
                    </w:rPr>
                    <w:t xml:space="preserve"> (d</w:t>
                  </w:r>
                  <w:r w:rsidR="0033131A" w:rsidRPr="0033131A">
                    <w:rPr>
                      <w:rFonts w:ascii="Joost" w:hAnsi="Joost"/>
                      <w:sz w:val="23"/>
                      <w:szCs w:val="23"/>
                    </w:rPr>
                    <w:t>vylika</w:t>
                  </w:r>
                  <w:r w:rsidRPr="0033131A">
                    <w:rPr>
                      <w:rFonts w:ascii="Joost" w:hAnsi="Joost"/>
                      <w:sz w:val="23"/>
                      <w:szCs w:val="23"/>
                    </w:rPr>
                    <w:t>) dienų iki pasiūlymų pateikimo dienos.</w:t>
                  </w:r>
                </w:p>
              </w:tc>
              <w:tc>
                <w:tcPr>
                  <w:tcW w:w="3171" w:type="dxa"/>
                  <w:tcMar>
                    <w:top w:w="0" w:type="dxa"/>
                    <w:left w:w="108" w:type="dxa"/>
                    <w:bottom w:w="0" w:type="dxa"/>
                    <w:right w:w="108" w:type="dxa"/>
                  </w:tcMar>
                </w:tcPr>
                <w:p w14:paraId="124A23A8" w14:textId="77777777" w:rsidR="00C64A61" w:rsidRPr="0033131A" w:rsidRDefault="00C64A61" w:rsidP="0033131A">
                  <w:pPr>
                    <w:jc w:val="both"/>
                    <w:rPr>
                      <w:rFonts w:ascii="Joost" w:hAnsi="Joost" w:hint="eastAsia"/>
                      <w:color w:val="00B050"/>
                      <w:sz w:val="23"/>
                      <w:szCs w:val="23"/>
                    </w:rPr>
                  </w:pPr>
                  <w:r w:rsidRPr="0033131A">
                    <w:rPr>
                      <w:rFonts w:ascii="Joost" w:hAnsi="Joost"/>
                      <w:sz w:val="23"/>
                      <w:szCs w:val="23"/>
                    </w:rPr>
                    <w:t>Lietuvos hidrometeorologijos tarnyba prie Aplinkos ministerijos, adresu Oršos g. 8, Vilnius, Lietuva</w:t>
                  </w:r>
                </w:p>
              </w:tc>
            </w:tr>
            <w:tr w:rsidR="00C64A61" w:rsidRPr="0033131A" w14:paraId="5338C6C8" w14:textId="77777777" w:rsidTr="005B6E72">
              <w:trPr>
                <w:trHeight w:val="20"/>
              </w:trPr>
              <w:tc>
                <w:tcPr>
                  <w:tcW w:w="426" w:type="dxa"/>
                  <w:tcMar>
                    <w:top w:w="0" w:type="dxa"/>
                    <w:left w:w="108" w:type="dxa"/>
                    <w:bottom w:w="0" w:type="dxa"/>
                    <w:right w:w="108" w:type="dxa"/>
                  </w:tcMar>
                </w:tcPr>
                <w:p w14:paraId="4EFDC791" w14:textId="77777777" w:rsidR="00C64A61" w:rsidRPr="0033131A" w:rsidRDefault="00C64A61" w:rsidP="0033131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N w:val="0"/>
                    <w:rPr>
                      <w:rFonts w:ascii="Joost" w:hAnsi="Joost" w:hint="eastAsia"/>
                      <w:sz w:val="23"/>
                      <w:szCs w:val="23"/>
                    </w:rPr>
                  </w:pPr>
                  <w:r w:rsidRPr="0033131A">
                    <w:rPr>
                      <w:rFonts w:ascii="Joost" w:hAnsi="Joost"/>
                      <w:sz w:val="23"/>
                      <w:szCs w:val="23"/>
                    </w:rPr>
                    <w:t>6.</w:t>
                  </w:r>
                </w:p>
              </w:tc>
              <w:tc>
                <w:tcPr>
                  <w:tcW w:w="2409" w:type="dxa"/>
                  <w:tcMar>
                    <w:top w:w="0" w:type="dxa"/>
                    <w:left w:w="108" w:type="dxa"/>
                    <w:bottom w:w="0" w:type="dxa"/>
                    <w:right w:w="108" w:type="dxa"/>
                  </w:tcMar>
                </w:tcPr>
                <w:p w14:paraId="78DDE49B" w14:textId="77777777" w:rsidR="00C64A61" w:rsidRPr="0033131A" w:rsidRDefault="00C64A61" w:rsidP="0033131A">
                  <w:pPr>
                    <w:rPr>
                      <w:rFonts w:ascii="Joost" w:hAnsi="Joost" w:hint="eastAsia"/>
                      <w:sz w:val="23"/>
                      <w:szCs w:val="23"/>
                    </w:rPr>
                  </w:pPr>
                  <w:r w:rsidRPr="0033131A">
                    <w:rPr>
                      <w:rFonts w:ascii="Joost" w:hAnsi="Joost"/>
                      <w:sz w:val="23"/>
                      <w:szCs w:val="23"/>
                    </w:rPr>
                    <w:t xml:space="preserve">Perkančioji organizacija rengs susitikimus su </w:t>
                  </w:r>
                  <w:r w:rsidRPr="0033131A">
                    <w:rPr>
                      <w:rFonts w:ascii="Joost" w:hAnsi="Joost"/>
                      <w:sz w:val="23"/>
                      <w:szCs w:val="23"/>
                    </w:rPr>
                    <w:lastRenderedPageBreak/>
                    <w:t>tiekėjais dėl pirkimo sąlygų paaiškinimo</w:t>
                  </w:r>
                </w:p>
              </w:tc>
              <w:tc>
                <w:tcPr>
                  <w:tcW w:w="3969" w:type="dxa"/>
                  <w:tcMar>
                    <w:top w:w="0" w:type="dxa"/>
                    <w:left w:w="108" w:type="dxa"/>
                    <w:bottom w:w="0" w:type="dxa"/>
                    <w:right w:w="108" w:type="dxa"/>
                  </w:tcMar>
                </w:tcPr>
                <w:p w14:paraId="739813D4" w14:textId="6E29C27C" w:rsidR="00C64A61" w:rsidRPr="0033131A" w:rsidRDefault="00C64A61" w:rsidP="0033131A">
                  <w:pPr>
                    <w:jc w:val="both"/>
                    <w:rPr>
                      <w:rFonts w:ascii="Joost" w:hAnsi="Joost" w:hint="eastAsia"/>
                      <w:sz w:val="23"/>
                      <w:szCs w:val="23"/>
                    </w:rPr>
                  </w:pPr>
                  <w:r w:rsidRPr="0033131A">
                    <w:rPr>
                      <w:rFonts w:ascii="Joost" w:hAnsi="Joost"/>
                      <w:sz w:val="23"/>
                      <w:szCs w:val="23"/>
                    </w:rPr>
                    <w:lastRenderedPageBreak/>
                    <w:t>Tiekėjui, norinčiam dalyvauti susitikime, CVP IS priemonėmis pateikus prašymą ne vėliau kaip</w:t>
                  </w:r>
                  <w:r w:rsidR="0033131A" w:rsidRPr="0033131A">
                    <w:rPr>
                      <w:rFonts w:ascii="Joost" w:hAnsi="Joost"/>
                      <w:sz w:val="23"/>
                      <w:szCs w:val="23"/>
                    </w:rPr>
                    <w:t xml:space="preserve"> </w:t>
                  </w:r>
                  <w:r w:rsidRPr="0033131A">
                    <w:rPr>
                      <w:rFonts w:ascii="Joost" w:hAnsi="Joost"/>
                      <w:sz w:val="23"/>
                      <w:szCs w:val="23"/>
                    </w:rPr>
                    <w:lastRenderedPageBreak/>
                    <w:t>1</w:t>
                  </w:r>
                  <w:r w:rsidR="0033131A" w:rsidRPr="0033131A">
                    <w:rPr>
                      <w:rFonts w:ascii="Joost" w:hAnsi="Joost"/>
                      <w:sz w:val="23"/>
                      <w:szCs w:val="23"/>
                    </w:rPr>
                    <w:t>2 </w:t>
                  </w:r>
                  <w:r w:rsidRPr="0033131A">
                    <w:rPr>
                      <w:rFonts w:ascii="Joost" w:hAnsi="Joost"/>
                      <w:sz w:val="23"/>
                      <w:szCs w:val="23"/>
                    </w:rPr>
                    <w:t>(d</w:t>
                  </w:r>
                  <w:r w:rsidR="0033131A" w:rsidRPr="0033131A">
                    <w:rPr>
                      <w:rFonts w:ascii="Joost" w:hAnsi="Joost"/>
                      <w:sz w:val="23"/>
                      <w:szCs w:val="23"/>
                    </w:rPr>
                    <w:t>vylika</w:t>
                  </w:r>
                  <w:r w:rsidRPr="0033131A">
                    <w:rPr>
                      <w:rFonts w:ascii="Joost" w:hAnsi="Joost"/>
                      <w:sz w:val="23"/>
                      <w:szCs w:val="23"/>
                    </w:rPr>
                    <w:t xml:space="preserve">) dienų iki pasiūlymų pateikimo dienos. </w:t>
                  </w:r>
                </w:p>
              </w:tc>
              <w:tc>
                <w:tcPr>
                  <w:tcW w:w="3171" w:type="dxa"/>
                  <w:tcMar>
                    <w:top w:w="0" w:type="dxa"/>
                    <w:left w:w="108" w:type="dxa"/>
                    <w:bottom w:w="0" w:type="dxa"/>
                    <w:right w:w="108" w:type="dxa"/>
                  </w:tcMar>
                </w:tcPr>
                <w:p w14:paraId="2C3DA03B" w14:textId="77777777" w:rsidR="00C64A61" w:rsidRPr="0033131A" w:rsidRDefault="00C64A61" w:rsidP="0033131A">
                  <w:pPr>
                    <w:rPr>
                      <w:rFonts w:ascii="Joost" w:hAnsi="Joost" w:hint="eastAsia"/>
                      <w:sz w:val="23"/>
                      <w:szCs w:val="23"/>
                    </w:rPr>
                  </w:pPr>
                </w:p>
              </w:tc>
            </w:tr>
          </w:tbl>
          <w:p w14:paraId="05C70592" w14:textId="36CAFCE4" w:rsidR="00C64A61" w:rsidRPr="00C64A61" w:rsidRDefault="00C64A61" w:rsidP="0033131A">
            <w:pPr>
              <w:jc w:val="both"/>
              <w:rPr>
                <w:rFonts w:ascii="Joost" w:hAnsi="Joost" w:hint="eastAsia"/>
                <w:sz w:val="23"/>
                <w:szCs w:val="23"/>
                <w:lang w:val="lt-LT"/>
              </w:rPr>
            </w:pPr>
          </w:p>
        </w:tc>
      </w:tr>
    </w:tbl>
    <w:p w14:paraId="534B6834" w14:textId="77777777" w:rsidR="0082564B" w:rsidRDefault="0082564B" w:rsidP="0082564B">
      <w:pPr>
        <w:ind w:firstLine="567"/>
        <w:jc w:val="both"/>
        <w:rPr>
          <w:rFonts w:ascii="Joost" w:hAnsi="Joost" w:hint="eastAsia"/>
          <w:sz w:val="23"/>
          <w:szCs w:val="23"/>
        </w:rPr>
      </w:pPr>
    </w:p>
    <w:p w14:paraId="5BD5E536" w14:textId="5D66FED7" w:rsidR="00DC75E3" w:rsidRPr="0033131A" w:rsidRDefault="00DC75E3" w:rsidP="0082564B">
      <w:pPr>
        <w:ind w:firstLine="567"/>
        <w:jc w:val="both"/>
        <w:rPr>
          <w:rFonts w:ascii="Joost" w:hAnsi="Joost" w:hint="eastAsia"/>
          <w:sz w:val="23"/>
          <w:szCs w:val="23"/>
        </w:rPr>
      </w:pPr>
      <w:r w:rsidRPr="0033131A">
        <w:rPr>
          <w:rFonts w:ascii="Joost" w:hAnsi="Joost"/>
          <w:sz w:val="23"/>
          <w:szCs w:val="23"/>
        </w:rPr>
        <w:t>Aktual</w:t>
      </w:r>
      <w:r w:rsidR="00C64A61" w:rsidRPr="0033131A">
        <w:rPr>
          <w:rFonts w:ascii="Joost" w:hAnsi="Joost"/>
          <w:sz w:val="23"/>
          <w:szCs w:val="23"/>
        </w:rPr>
        <w:t xml:space="preserve">ios </w:t>
      </w:r>
      <w:r w:rsidR="00C64A61" w:rsidRPr="0033131A">
        <w:rPr>
          <w:rFonts w:ascii="Joost" w:hAnsi="Joost" w:cs="Calibri"/>
          <w:sz w:val="23"/>
          <w:szCs w:val="23"/>
        </w:rPr>
        <w:t>Pirkimo dokumentų Specialiųjų pirkimo sąlygų ir 1 priedo „</w:t>
      </w:r>
      <w:r w:rsidR="00C64A61" w:rsidRPr="0033131A">
        <w:rPr>
          <w:rFonts w:ascii="Joost" w:hAnsi="Joost" w:cs="Calibri"/>
          <w:i/>
          <w:iCs/>
          <w:sz w:val="23"/>
          <w:szCs w:val="23"/>
        </w:rPr>
        <w:t>Terminai</w:t>
      </w:r>
      <w:r w:rsidR="00C64A61" w:rsidRPr="0033131A">
        <w:rPr>
          <w:rFonts w:ascii="Joost" w:hAnsi="Joost" w:cs="Calibri"/>
          <w:sz w:val="23"/>
          <w:szCs w:val="23"/>
        </w:rPr>
        <w:t xml:space="preserve">“ redakcijos </w:t>
      </w:r>
      <w:r w:rsidRPr="0033131A">
        <w:rPr>
          <w:rFonts w:ascii="Joost" w:hAnsi="Joost"/>
          <w:sz w:val="23"/>
          <w:szCs w:val="23"/>
        </w:rPr>
        <w:t>(pakeitima</w:t>
      </w:r>
      <w:r w:rsidR="00C64A61" w:rsidRPr="0033131A">
        <w:rPr>
          <w:rFonts w:ascii="Joost" w:hAnsi="Joost"/>
          <w:sz w:val="23"/>
          <w:szCs w:val="23"/>
        </w:rPr>
        <w:t>i</w:t>
      </w:r>
      <w:r w:rsidRPr="0033131A">
        <w:rPr>
          <w:rFonts w:ascii="Joost" w:hAnsi="Joost"/>
          <w:sz w:val="23"/>
          <w:szCs w:val="23"/>
        </w:rPr>
        <w:t xml:space="preserve"> pažymėt</w:t>
      </w:r>
      <w:r w:rsidR="00C64A61" w:rsidRPr="0033131A">
        <w:rPr>
          <w:rFonts w:ascii="Joost" w:hAnsi="Joost"/>
          <w:sz w:val="23"/>
          <w:szCs w:val="23"/>
        </w:rPr>
        <w:t>i</w:t>
      </w:r>
      <w:r w:rsidRPr="0033131A">
        <w:rPr>
          <w:rFonts w:ascii="Joost" w:hAnsi="Joost"/>
          <w:sz w:val="23"/>
          <w:szCs w:val="23"/>
        </w:rPr>
        <w:t xml:space="preserve"> geltona spalva) bus paskelbt</w:t>
      </w:r>
      <w:r w:rsidR="00C64A61" w:rsidRPr="0033131A">
        <w:rPr>
          <w:rFonts w:ascii="Joost" w:hAnsi="Joost"/>
          <w:sz w:val="23"/>
          <w:szCs w:val="23"/>
        </w:rPr>
        <w:t>os</w:t>
      </w:r>
      <w:r w:rsidRPr="0033131A">
        <w:rPr>
          <w:rFonts w:ascii="Joost" w:hAnsi="Joost"/>
          <w:sz w:val="23"/>
          <w:szCs w:val="23"/>
        </w:rPr>
        <w:t xml:space="preserve"> ir CVP IS prie Pirkimo dokumentų.</w:t>
      </w:r>
    </w:p>
    <w:p w14:paraId="5DAD20F4" w14:textId="0AA7B849" w:rsidR="000B7B5D" w:rsidRPr="00D14C3A" w:rsidRDefault="000B7B5D" w:rsidP="0082564B">
      <w:pPr>
        <w:ind w:firstLine="567"/>
        <w:jc w:val="both"/>
        <w:rPr>
          <w:rFonts w:ascii="Joost" w:hAnsi="Joost" w:cs="Calibri" w:hint="eastAsia"/>
          <w:b/>
          <w:bCs/>
          <w:sz w:val="23"/>
          <w:szCs w:val="23"/>
        </w:rPr>
      </w:pPr>
      <w:r w:rsidRPr="0033131A">
        <w:rPr>
          <w:rFonts w:ascii="Joost" w:hAnsi="Joost" w:cs="Calibri"/>
          <w:sz w:val="23"/>
          <w:szCs w:val="23"/>
        </w:rPr>
        <w:t xml:space="preserve">Informuojame, </w:t>
      </w:r>
      <w:r w:rsidR="00800ACF" w:rsidRPr="0033131A">
        <w:rPr>
          <w:rFonts w:ascii="Joost" w:hAnsi="Joost" w:cs="Calibri"/>
          <w:sz w:val="23"/>
          <w:szCs w:val="23"/>
        </w:rPr>
        <w:t xml:space="preserve">  </w:t>
      </w:r>
      <w:r w:rsidRPr="0033131A">
        <w:rPr>
          <w:rFonts w:ascii="Joost" w:hAnsi="Joost" w:cs="Calibri"/>
          <w:sz w:val="23"/>
          <w:szCs w:val="23"/>
        </w:rPr>
        <w:t xml:space="preserve">kad, </w:t>
      </w:r>
      <w:r w:rsidR="00800ACF" w:rsidRPr="0033131A">
        <w:rPr>
          <w:rFonts w:ascii="Joost" w:hAnsi="Joost" w:cs="Calibri"/>
          <w:sz w:val="23"/>
          <w:szCs w:val="23"/>
        </w:rPr>
        <w:t xml:space="preserve"> </w:t>
      </w:r>
      <w:r w:rsidRPr="0033131A">
        <w:rPr>
          <w:rFonts w:ascii="Joost" w:hAnsi="Joost" w:cs="Calibri"/>
          <w:sz w:val="23"/>
          <w:szCs w:val="23"/>
        </w:rPr>
        <w:t xml:space="preserve">nors </w:t>
      </w:r>
      <w:r w:rsidR="00800ACF" w:rsidRPr="0033131A">
        <w:rPr>
          <w:rFonts w:ascii="Joost" w:hAnsi="Joost" w:cs="Calibri"/>
          <w:sz w:val="23"/>
          <w:szCs w:val="23"/>
        </w:rPr>
        <w:t xml:space="preserve">  </w:t>
      </w:r>
      <w:r w:rsidRPr="0033131A">
        <w:rPr>
          <w:rFonts w:ascii="Joost" w:hAnsi="Joost" w:cs="Calibri"/>
          <w:sz w:val="23"/>
          <w:szCs w:val="23"/>
        </w:rPr>
        <w:t xml:space="preserve">patikslinimas </w:t>
      </w:r>
      <w:r w:rsidR="00800ACF" w:rsidRPr="0033131A">
        <w:rPr>
          <w:rFonts w:ascii="Joost" w:hAnsi="Joost" w:cs="Calibri"/>
          <w:sz w:val="23"/>
          <w:szCs w:val="23"/>
        </w:rPr>
        <w:t xml:space="preserve">  </w:t>
      </w:r>
      <w:r w:rsidRPr="0033131A">
        <w:rPr>
          <w:rFonts w:ascii="Joost" w:hAnsi="Joost" w:cs="Calibri"/>
          <w:sz w:val="23"/>
          <w:szCs w:val="23"/>
        </w:rPr>
        <w:t xml:space="preserve">iš </w:t>
      </w:r>
      <w:r w:rsidR="00800ACF" w:rsidRPr="0033131A">
        <w:rPr>
          <w:rFonts w:ascii="Joost" w:hAnsi="Joost" w:cs="Calibri"/>
          <w:sz w:val="23"/>
          <w:szCs w:val="23"/>
        </w:rPr>
        <w:t xml:space="preserve"> </w:t>
      </w:r>
      <w:r w:rsidRPr="0033131A">
        <w:rPr>
          <w:rFonts w:ascii="Joost" w:hAnsi="Joost" w:cs="Calibri"/>
          <w:sz w:val="23"/>
          <w:szCs w:val="23"/>
        </w:rPr>
        <w:t>esmės</w:t>
      </w:r>
      <w:r w:rsidR="00800ACF" w:rsidRPr="0033131A">
        <w:rPr>
          <w:rFonts w:ascii="Joost" w:hAnsi="Joost" w:cs="Calibri"/>
          <w:sz w:val="23"/>
          <w:szCs w:val="23"/>
        </w:rPr>
        <w:t xml:space="preserve"> </w:t>
      </w:r>
      <w:r w:rsidRPr="0033131A">
        <w:rPr>
          <w:rFonts w:ascii="Joost" w:hAnsi="Joost" w:cs="Calibri"/>
          <w:sz w:val="23"/>
          <w:szCs w:val="23"/>
        </w:rPr>
        <w:t> niekaip </w:t>
      </w:r>
      <w:r w:rsidR="00800ACF" w:rsidRPr="0033131A">
        <w:rPr>
          <w:rFonts w:ascii="Joost" w:hAnsi="Joost" w:cs="Calibri"/>
          <w:sz w:val="23"/>
          <w:szCs w:val="23"/>
        </w:rPr>
        <w:t xml:space="preserve"> </w:t>
      </w:r>
      <w:r w:rsidRPr="0033131A">
        <w:rPr>
          <w:rFonts w:ascii="Joost" w:hAnsi="Joost" w:cs="Calibri"/>
          <w:sz w:val="23"/>
          <w:szCs w:val="23"/>
        </w:rPr>
        <w:t>nekeičia </w:t>
      </w:r>
      <w:r w:rsidR="00800ACF" w:rsidRPr="0033131A">
        <w:rPr>
          <w:rFonts w:ascii="Joost" w:hAnsi="Joost" w:cs="Calibri"/>
          <w:sz w:val="23"/>
          <w:szCs w:val="23"/>
        </w:rPr>
        <w:t xml:space="preserve"> </w:t>
      </w:r>
      <w:r w:rsidRPr="0033131A">
        <w:rPr>
          <w:rFonts w:ascii="Joost" w:hAnsi="Joost" w:cs="Calibri"/>
          <w:sz w:val="23"/>
          <w:szCs w:val="23"/>
        </w:rPr>
        <w:t xml:space="preserve">Pirkimo </w:t>
      </w:r>
      <w:r w:rsidR="00800ACF" w:rsidRPr="0033131A">
        <w:rPr>
          <w:rFonts w:ascii="Joost" w:hAnsi="Joost" w:cs="Calibri"/>
          <w:sz w:val="23"/>
          <w:szCs w:val="23"/>
        </w:rPr>
        <w:t xml:space="preserve"> </w:t>
      </w:r>
      <w:r w:rsidRPr="0033131A">
        <w:rPr>
          <w:rFonts w:ascii="Joost" w:hAnsi="Joost" w:cs="Calibri"/>
          <w:sz w:val="23"/>
          <w:szCs w:val="23"/>
        </w:rPr>
        <w:t>dokumentuose nustatytų pirminių</w:t>
      </w:r>
      <w:r w:rsidR="00800ACF" w:rsidRPr="0033131A">
        <w:rPr>
          <w:rFonts w:ascii="Joost" w:hAnsi="Joost" w:cs="Calibri"/>
          <w:sz w:val="23"/>
          <w:szCs w:val="23"/>
        </w:rPr>
        <w:t xml:space="preserve"> </w:t>
      </w:r>
      <w:r w:rsidRPr="0033131A">
        <w:rPr>
          <w:rFonts w:ascii="Joost" w:hAnsi="Joost" w:cs="Calibri"/>
          <w:sz w:val="23"/>
          <w:szCs w:val="23"/>
        </w:rPr>
        <w:t>reikalavimų</w:t>
      </w:r>
      <w:r w:rsidR="00800ACF" w:rsidRPr="0033131A">
        <w:rPr>
          <w:rFonts w:ascii="Joost" w:hAnsi="Joost" w:cs="Calibri"/>
          <w:sz w:val="23"/>
          <w:szCs w:val="23"/>
        </w:rPr>
        <w:t xml:space="preserve"> </w:t>
      </w:r>
      <w:r w:rsidRPr="0033131A">
        <w:rPr>
          <w:rFonts w:ascii="Joost" w:hAnsi="Joost" w:cs="Calibri"/>
          <w:sz w:val="23"/>
          <w:szCs w:val="23"/>
        </w:rPr>
        <w:t>tiekėjui,</w:t>
      </w:r>
      <w:r w:rsidR="00800ACF" w:rsidRPr="0033131A">
        <w:rPr>
          <w:rFonts w:ascii="Joost" w:hAnsi="Joost" w:cs="Calibri"/>
          <w:sz w:val="23"/>
          <w:szCs w:val="23"/>
        </w:rPr>
        <w:t xml:space="preserve"> </w:t>
      </w:r>
      <w:r w:rsidRPr="00EB5689">
        <w:rPr>
          <w:rFonts w:ascii="Joost" w:hAnsi="Joost" w:cs="Calibri"/>
          <w:b/>
          <w:bCs/>
          <w:sz w:val="23"/>
          <w:szCs w:val="23"/>
        </w:rPr>
        <w:t>pasiūlymų</w:t>
      </w:r>
      <w:r w:rsidR="00800ACF" w:rsidRPr="00EB5689">
        <w:rPr>
          <w:rFonts w:ascii="Joost" w:hAnsi="Joost" w:cs="Calibri"/>
          <w:b/>
          <w:bCs/>
          <w:sz w:val="23"/>
          <w:szCs w:val="23"/>
        </w:rPr>
        <w:t xml:space="preserve"> </w:t>
      </w:r>
      <w:r w:rsidRPr="00EB5689">
        <w:rPr>
          <w:rFonts w:ascii="Joost" w:hAnsi="Joost" w:cs="Calibri"/>
          <w:b/>
          <w:bCs/>
          <w:sz w:val="23"/>
          <w:szCs w:val="23"/>
        </w:rPr>
        <w:t>pateikimo</w:t>
      </w:r>
      <w:r w:rsidR="00800ACF" w:rsidRPr="00EB5689">
        <w:rPr>
          <w:rFonts w:ascii="Joost" w:hAnsi="Joost" w:cs="Calibri"/>
          <w:b/>
          <w:bCs/>
          <w:sz w:val="23"/>
          <w:szCs w:val="23"/>
        </w:rPr>
        <w:t xml:space="preserve"> </w:t>
      </w:r>
      <w:r w:rsidRPr="00EB5689">
        <w:rPr>
          <w:rFonts w:ascii="Joost" w:hAnsi="Joost" w:cs="Calibri"/>
          <w:b/>
          <w:bCs/>
          <w:sz w:val="23"/>
          <w:szCs w:val="23"/>
        </w:rPr>
        <w:t>terminas</w:t>
      </w:r>
      <w:r w:rsidR="00800ACF" w:rsidRPr="00EB5689">
        <w:rPr>
          <w:rFonts w:ascii="Joost" w:hAnsi="Joost" w:cs="Calibri"/>
          <w:b/>
          <w:bCs/>
          <w:sz w:val="23"/>
          <w:szCs w:val="23"/>
        </w:rPr>
        <w:t xml:space="preserve"> </w:t>
      </w:r>
      <w:r w:rsidRPr="00EB5689">
        <w:rPr>
          <w:rFonts w:ascii="Joost" w:hAnsi="Joost" w:cs="Calibri"/>
          <w:b/>
          <w:bCs/>
          <w:sz w:val="23"/>
          <w:szCs w:val="23"/>
        </w:rPr>
        <w:t>yra</w:t>
      </w:r>
      <w:r w:rsidR="00800ACF" w:rsidRPr="0033131A">
        <w:rPr>
          <w:rFonts w:ascii="Joost" w:hAnsi="Joost" w:cs="Calibri"/>
          <w:sz w:val="23"/>
          <w:szCs w:val="23"/>
        </w:rPr>
        <w:t xml:space="preserve"> </w:t>
      </w:r>
      <w:r w:rsidRPr="0033131A">
        <w:rPr>
          <w:rFonts w:ascii="Joost" w:hAnsi="Joost" w:cs="Calibri"/>
          <w:sz w:val="23"/>
          <w:szCs w:val="23"/>
        </w:rPr>
        <w:t xml:space="preserve"> </w:t>
      </w:r>
      <w:r w:rsidRPr="00D14C3A">
        <w:rPr>
          <w:rFonts w:ascii="Joost" w:hAnsi="Joost" w:cs="Calibri"/>
          <w:b/>
          <w:bCs/>
          <w:sz w:val="23"/>
          <w:szCs w:val="23"/>
        </w:rPr>
        <w:t>nukeliamas</w:t>
      </w:r>
      <w:r w:rsidR="00800ACF" w:rsidRPr="00D14C3A">
        <w:rPr>
          <w:rFonts w:ascii="Joost" w:hAnsi="Joost" w:cs="Calibri"/>
          <w:b/>
          <w:bCs/>
          <w:sz w:val="23"/>
          <w:szCs w:val="23"/>
        </w:rPr>
        <w:t xml:space="preserve"> </w:t>
      </w:r>
      <w:r w:rsidRPr="00D14C3A">
        <w:rPr>
          <w:rFonts w:ascii="Joost" w:hAnsi="Joost" w:cs="Calibri"/>
          <w:b/>
          <w:bCs/>
          <w:sz w:val="23"/>
          <w:szCs w:val="23"/>
        </w:rPr>
        <w:t xml:space="preserve"> iš</w:t>
      </w:r>
      <w:r w:rsidR="00800ACF" w:rsidRPr="00D14C3A">
        <w:rPr>
          <w:rFonts w:ascii="Joost" w:hAnsi="Joost" w:cs="Calibri"/>
          <w:b/>
          <w:bCs/>
          <w:sz w:val="23"/>
          <w:szCs w:val="23"/>
        </w:rPr>
        <w:t xml:space="preserve">  </w:t>
      </w:r>
      <w:r w:rsidRPr="00D14C3A">
        <w:rPr>
          <w:rFonts w:ascii="Joost" w:hAnsi="Joost" w:cs="Calibri"/>
          <w:b/>
          <w:bCs/>
          <w:sz w:val="23"/>
          <w:szCs w:val="23"/>
        </w:rPr>
        <w:t>2026-04-2</w:t>
      </w:r>
      <w:r w:rsidR="00666A90" w:rsidRPr="00D14C3A">
        <w:rPr>
          <w:rFonts w:ascii="Joost" w:hAnsi="Joost" w:cs="Calibri"/>
          <w:b/>
          <w:bCs/>
          <w:sz w:val="23"/>
          <w:szCs w:val="23"/>
        </w:rPr>
        <w:t>8</w:t>
      </w:r>
      <w:r w:rsidRPr="00D14C3A">
        <w:rPr>
          <w:rFonts w:ascii="Joost" w:hAnsi="Joost" w:cs="Calibri"/>
          <w:b/>
          <w:bCs/>
          <w:sz w:val="23"/>
          <w:szCs w:val="23"/>
        </w:rPr>
        <w:t xml:space="preserve"> 9:00 val. į 2026-</w:t>
      </w:r>
      <w:r w:rsidR="00666A90" w:rsidRPr="00D14C3A">
        <w:rPr>
          <w:rFonts w:ascii="Joost" w:hAnsi="Joost" w:cs="Calibri"/>
          <w:b/>
          <w:bCs/>
          <w:sz w:val="23"/>
          <w:szCs w:val="23"/>
        </w:rPr>
        <w:t>05-</w:t>
      </w:r>
      <w:r w:rsidR="00EB03CE" w:rsidRPr="00D14C3A">
        <w:rPr>
          <w:rFonts w:ascii="Joost" w:hAnsi="Joost" w:cs="Calibri"/>
          <w:b/>
          <w:bCs/>
          <w:sz w:val="23"/>
          <w:szCs w:val="23"/>
        </w:rPr>
        <w:t>11</w:t>
      </w:r>
      <w:r w:rsidRPr="00D14C3A">
        <w:rPr>
          <w:rFonts w:ascii="Joost" w:hAnsi="Joost" w:cs="Calibri"/>
          <w:b/>
          <w:bCs/>
          <w:sz w:val="23"/>
          <w:szCs w:val="23"/>
        </w:rPr>
        <w:t xml:space="preserve"> </w:t>
      </w:r>
      <w:r w:rsidR="00726F8B" w:rsidRPr="00D14C3A">
        <w:rPr>
          <w:rFonts w:ascii="Joost" w:hAnsi="Joost" w:cs="Calibri"/>
          <w:b/>
          <w:bCs/>
          <w:sz w:val="23"/>
          <w:szCs w:val="23"/>
        </w:rPr>
        <w:t>10</w:t>
      </w:r>
      <w:r w:rsidRPr="00D14C3A">
        <w:rPr>
          <w:rFonts w:ascii="Joost" w:hAnsi="Joost" w:cs="Calibri"/>
          <w:b/>
          <w:bCs/>
          <w:sz w:val="23"/>
          <w:szCs w:val="23"/>
        </w:rPr>
        <w:t>:00 val.</w:t>
      </w:r>
    </w:p>
    <w:p w14:paraId="7790914C" w14:textId="77777777" w:rsidR="00DC75E3" w:rsidRPr="0033131A" w:rsidRDefault="00DC75E3" w:rsidP="0082564B">
      <w:pPr>
        <w:ind w:firstLine="567"/>
        <w:jc w:val="both"/>
        <w:rPr>
          <w:rFonts w:ascii="Joost" w:hAnsi="Joost" w:hint="eastAsia"/>
          <w:sz w:val="23"/>
          <w:szCs w:val="23"/>
        </w:rPr>
      </w:pPr>
    </w:p>
    <w:p w14:paraId="6F1701F0" w14:textId="19FF70A1" w:rsidR="00DC75E3" w:rsidRPr="0033131A" w:rsidRDefault="00DC75E3" w:rsidP="0033131A">
      <w:pPr>
        <w:ind w:firstLine="567"/>
        <w:jc w:val="both"/>
        <w:rPr>
          <w:rFonts w:ascii="Joost" w:hAnsi="Joost" w:hint="eastAsia"/>
          <w:sz w:val="23"/>
          <w:szCs w:val="23"/>
        </w:rPr>
      </w:pPr>
      <w:r w:rsidRPr="0033131A">
        <w:rPr>
          <w:rFonts w:ascii="Joost" w:hAnsi="Joost"/>
          <w:sz w:val="23"/>
          <w:szCs w:val="23"/>
        </w:rPr>
        <w:t>PRIDEDAMA.</w:t>
      </w:r>
    </w:p>
    <w:p w14:paraId="60B24E52" w14:textId="08493FCF" w:rsidR="00DC75E3" w:rsidRPr="0033131A" w:rsidRDefault="002938C1" w:rsidP="0033131A">
      <w:pPr>
        <w:ind w:firstLine="567"/>
        <w:jc w:val="both"/>
        <w:rPr>
          <w:rFonts w:ascii="Joost" w:hAnsi="Joost" w:hint="eastAsia"/>
          <w:sz w:val="23"/>
          <w:szCs w:val="23"/>
        </w:rPr>
      </w:pPr>
      <w:r w:rsidRPr="0033131A">
        <w:rPr>
          <w:rFonts w:ascii="Joost" w:hAnsi="Joost" w:cs="Calibri"/>
          <w:sz w:val="23"/>
          <w:szCs w:val="23"/>
        </w:rPr>
        <w:t>Aktualios Pirkimo dokumentų Specialiųjų pirkimo sąlygų ir 1 priedo „</w:t>
      </w:r>
      <w:r w:rsidRPr="0033131A">
        <w:rPr>
          <w:rFonts w:ascii="Joost" w:hAnsi="Joost" w:cs="Calibri"/>
          <w:i/>
          <w:iCs/>
          <w:sz w:val="23"/>
          <w:szCs w:val="23"/>
        </w:rPr>
        <w:t>Terminai</w:t>
      </w:r>
      <w:r w:rsidRPr="0033131A">
        <w:rPr>
          <w:rFonts w:ascii="Joost" w:hAnsi="Joost" w:cs="Calibri"/>
          <w:sz w:val="23"/>
          <w:szCs w:val="23"/>
        </w:rPr>
        <w:t>“ redakcijos</w:t>
      </w:r>
      <w:r w:rsidR="00DC75E3" w:rsidRPr="0033131A">
        <w:rPr>
          <w:rFonts w:ascii="Joost" w:hAnsi="Joost"/>
          <w:sz w:val="23"/>
          <w:szCs w:val="23"/>
        </w:rPr>
        <w:t>.</w:t>
      </w:r>
    </w:p>
    <w:p w14:paraId="70F481BD" w14:textId="539166BE" w:rsidR="004724B7" w:rsidRPr="0033131A" w:rsidRDefault="004724B7" w:rsidP="0033131A">
      <w:pPr>
        <w:ind w:firstLine="720"/>
        <w:jc w:val="both"/>
        <w:rPr>
          <w:rFonts w:ascii="Joost" w:hAnsi="Joost" w:hint="eastAsia"/>
          <w:sz w:val="23"/>
          <w:szCs w:val="23"/>
        </w:rPr>
      </w:pPr>
    </w:p>
    <w:p w14:paraId="2C081A81" w14:textId="77777777" w:rsidR="004724B7" w:rsidRPr="0033131A" w:rsidRDefault="004724B7" w:rsidP="0033131A">
      <w:pPr>
        <w:tabs>
          <w:tab w:val="left" w:pos="1605"/>
        </w:tabs>
        <w:rPr>
          <w:rFonts w:ascii="Joost" w:hAnsi="Joost" w:hint="eastAsia"/>
          <w:sz w:val="23"/>
          <w:szCs w:val="23"/>
        </w:rPr>
      </w:pPr>
    </w:p>
    <w:p w14:paraId="4DED9DB4" w14:textId="77777777" w:rsidR="004724B7" w:rsidRPr="0033131A" w:rsidRDefault="004724B7" w:rsidP="0033131A">
      <w:pPr>
        <w:tabs>
          <w:tab w:val="left" w:pos="1605"/>
        </w:tabs>
        <w:jc w:val="both"/>
        <w:rPr>
          <w:rFonts w:ascii="Joost" w:eastAsia="Times New Roman" w:hAnsi="Joost"/>
          <w:color w:val="000000"/>
          <w:sz w:val="23"/>
          <w:szCs w:val="23"/>
        </w:rPr>
      </w:pPr>
    </w:p>
    <w:p w14:paraId="2FC7F03D" w14:textId="20D198AA" w:rsidR="004724B7" w:rsidRPr="0033131A" w:rsidRDefault="004724B7" w:rsidP="0033131A">
      <w:pPr>
        <w:tabs>
          <w:tab w:val="left" w:pos="1605"/>
        </w:tabs>
        <w:jc w:val="both"/>
        <w:rPr>
          <w:rFonts w:ascii="Joost" w:eastAsia="Times New Roman" w:hAnsi="Joost"/>
          <w:color w:val="000000"/>
          <w:sz w:val="23"/>
          <w:szCs w:val="23"/>
        </w:rPr>
      </w:pPr>
      <w:r w:rsidRPr="0033131A">
        <w:rPr>
          <w:rFonts w:ascii="Joost" w:eastAsia="Times New Roman" w:hAnsi="Joost"/>
          <w:color w:val="000000"/>
          <w:sz w:val="23"/>
          <w:szCs w:val="23"/>
        </w:rPr>
        <w:t>Pagarbiai</w:t>
      </w:r>
    </w:p>
    <w:p w14:paraId="24581294" w14:textId="77777777" w:rsidR="004724B7" w:rsidRPr="0033131A" w:rsidRDefault="004724B7" w:rsidP="0033131A">
      <w:pPr>
        <w:tabs>
          <w:tab w:val="left" w:pos="1605"/>
        </w:tabs>
        <w:jc w:val="both"/>
        <w:rPr>
          <w:rFonts w:ascii="Joost" w:eastAsia="Times New Roman" w:hAnsi="Joost"/>
          <w:color w:val="000000"/>
          <w:sz w:val="23"/>
          <w:szCs w:val="23"/>
        </w:rPr>
      </w:pPr>
    </w:p>
    <w:p w14:paraId="7478A476" w14:textId="081681EA" w:rsidR="00E4040A" w:rsidRPr="0033131A" w:rsidRDefault="004724B7" w:rsidP="0033131A">
      <w:pPr>
        <w:tabs>
          <w:tab w:val="left" w:pos="1605"/>
        </w:tabs>
        <w:jc w:val="both"/>
        <w:rPr>
          <w:rFonts w:ascii="Joost" w:hAnsi="Joost" w:hint="eastAsia"/>
          <w:sz w:val="23"/>
          <w:szCs w:val="23"/>
        </w:rPr>
      </w:pPr>
      <w:r w:rsidRPr="0033131A">
        <w:rPr>
          <w:rFonts w:ascii="Joost" w:eastAsia="Times New Roman" w:hAnsi="Joost"/>
          <w:color w:val="000000"/>
          <w:sz w:val="23"/>
          <w:szCs w:val="23"/>
        </w:rPr>
        <w:t>Komisija</w:t>
      </w:r>
    </w:p>
    <w:sectPr w:rsidR="00E4040A" w:rsidRPr="0033131A" w:rsidSect="0082564B">
      <w:headerReference w:type="default" r:id="rId8"/>
      <w:footerReference w:type="default" r:id="rId9"/>
      <w:headerReference w:type="first" r:id="rId10"/>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DC9A" w14:textId="77777777" w:rsidR="00A93CB0" w:rsidRDefault="00A93CB0" w:rsidP="000F17D6">
      <w:r>
        <w:separator/>
      </w:r>
    </w:p>
  </w:endnote>
  <w:endnote w:type="continuationSeparator" w:id="0">
    <w:p w14:paraId="2E180E3A" w14:textId="77777777" w:rsidR="00A93CB0" w:rsidRDefault="00A93CB0"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os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8595" w14:textId="77777777" w:rsidR="00A93CB0" w:rsidRDefault="00A93CB0" w:rsidP="000F17D6">
      <w:r>
        <w:separator/>
      </w:r>
    </w:p>
  </w:footnote>
  <w:footnote w:type="continuationSeparator" w:id="0">
    <w:p w14:paraId="34985505" w14:textId="77777777" w:rsidR="00A93CB0" w:rsidRDefault="00A93CB0"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269046477"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7C5D"/>
    <w:multiLevelType w:val="multilevel"/>
    <w:tmpl w:val="C12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D4682"/>
    <w:multiLevelType w:val="multilevel"/>
    <w:tmpl w:val="57387110"/>
    <w:lvl w:ilvl="0">
      <w:start w:val="1"/>
      <w:numFmt w:val="decimal"/>
      <w:lvlText w:val="%1."/>
      <w:lvlJc w:val="left"/>
      <w:pPr>
        <w:ind w:left="927" w:hanging="360"/>
      </w:pPr>
      <w:rPr>
        <w:rFonts w:ascii="Joost" w:eastAsia="Arial Unicode MS" w:hAnsi="Joost" w:cs="Calibri"/>
      </w:rPr>
    </w:lvl>
    <w:lvl w:ilvl="1">
      <w:start w:val="1"/>
      <w:numFmt w:val="decimal"/>
      <w:isLgl/>
      <w:lvlText w:val="%1.%2."/>
      <w:lvlJc w:val="left"/>
      <w:pPr>
        <w:ind w:left="1647" w:hanging="720"/>
      </w:pPr>
      <w:rPr>
        <w:rFonts w:hint="default"/>
        <w:i w:val="0"/>
        <w:iCs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num w:numId="1" w16cid:durableId="947930672">
    <w:abstractNumId w:val="0"/>
  </w:num>
  <w:num w:numId="2" w16cid:durableId="934439856">
    <w:abstractNumId w:val="2"/>
  </w:num>
  <w:num w:numId="3" w16cid:durableId="2111776423">
    <w:abstractNumId w:val="1"/>
  </w:num>
  <w:num w:numId="4" w16cid:durableId="1502771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006C2"/>
    <w:rsid w:val="00021AAF"/>
    <w:rsid w:val="0003099E"/>
    <w:rsid w:val="00051BE0"/>
    <w:rsid w:val="00052BEA"/>
    <w:rsid w:val="000673B7"/>
    <w:rsid w:val="00077CE9"/>
    <w:rsid w:val="000841CC"/>
    <w:rsid w:val="00095D5F"/>
    <w:rsid w:val="000A535B"/>
    <w:rsid w:val="000B64AE"/>
    <w:rsid w:val="000B7B5D"/>
    <w:rsid w:val="000D236B"/>
    <w:rsid w:val="000E3188"/>
    <w:rsid w:val="000F17D6"/>
    <w:rsid w:val="000F3B8C"/>
    <w:rsid w:val="00106B1F"/>
    <w:rsid w:val="00126391"/>
    <w:rsid w:val="001276CB"/>
    <w:rsid w:val="001330B6"/>
    <w:rsid w:val="00135FD6"/>
    <w:rsid w:val="001424B9"/>
    <w:rsid w:val="001558F6"/>
    <w:rsid w:val="00180221"/>
    <w:rsid w:val="0018467C"/>
    <w:rsid w:val="001954C2"/>
    <w:rsid w:val="001C257D"/>
    <w:rsid w:val="001D09AB"/>
    <w:rsid w:val="001E1058"/>
    <w:rsid w:val="001E5687"/>
    <w:rsid w:val="001F2CC0"/>
    <w:rsid w:val="0021571A"/>
    <w:rsid w:val="00223999"/>
    <w:rsid w:val="0023122B"/>
    <w:rsid w:val="00240BAB"/>
    <w:rsid w:val="00271041"/>
    <w:rsid w:val="0027706E"/>
    <w:rsid w:val="00283410"/>
    <w:rsid w:val="00284547"/>
    <w:rsid w:val="002938C1"/>
    <w:rsid w:val="002C037D"/>
    <w:rsid w:val="002D0BC5"/>
    <w:rsid w:val="002E0DBC"/>
    <w:rsid w:val="002E456B"/>
    <w:rsid w:val="00300312"/>
    <w:rsid w:val="003023A9"/>
    <w:rsid w:val="0030579F"/>
    <w:rsid w:val="003137F2"/>
    <w:rsid w:val="00322AFC"/>
    <w:rsid w:val="00323C05"/>
    <w:rsid w:val="0032721B"/>
    <w:rsid w:val="0033131A"/>
    <w:rsid w:val="00334834"/>
    <w:rsid w:val="003512B1"/>
    <w:rsid w:val="0036075B"/>
    <w:rsid w:val="00362939"/>
    <w:rsid w:val="0036365C"/>
    <w:rsid w:val="003700F4"/>
    <w:rsid w:val="0037557A"/>
    <w:rsid w:val="00376B34"/>
    <w:rsid w:val="003845B9"/>
    <w:rsid w:val="0039042F"/>
    <w:rsid w:val="003A6492"/>
    <w:rsid w:val="003B217B"/>
    <w:rsid w:val="003B610D"/>
    <w:rsid w:val="003B6880"/>
    <w:rsid w:val="003C6C5D"/>
    <w:rsid w:val="003D08CE"/>
    <w:rsid w:val="003E1BFD"/>
    <w:rsid w:val="003E6BB5"/>
    <w:rsid w:val="004230F7"/>
    <w:rsid w:val="00424191"/>
    <w:rsid w:val="0043535C"/>
    <w:rsid w:val="00445645"/>
    <w:rsid w:val="004657AE"/>
    <w:rsid w:val="004724B7"/>
    <w:rsid w:val="0048126B"/>
    <w:rsid w:val="004841E0"/>
    <w:rsid w:val="00490A3C"/>
    <w:rsid w:val="00494710"/>
    <w:rsid w:val="00494CBC"/>
    <w:rsid w:val="004A5103"/>
    <w:rsid w:val="004B4774"/>
    <w:rsid w:val="004B53CE"/>
    <w:rsid w:val="004B685D"/>
    <w:rsid w:val="004B73A5"/>
    <w:rsid w:val="004C601C"/>
    <w:rsid w:val="004D1F07"/>
    <w:rsid w:val="004F6AD6"/>
    <w:rsid w:val="00512F79"/>
    <w:rsid w:val="0051460F"/>
    <w:rsid w:val="00520B18"/>
    <w:rsid w:val="00524B8D"/>
    <w:rsid w:val="00530740"/>
    <w:rsid w:val="005642C6"/>
    <w:rsid w:val="005718E6"/>
    <w:rsid w:val="005B2B66"/>
    <w:rsid w:val="005B4238"/>
    <w:rsid w:val="005D01EA"/>
    <w:rsid w:val="0060296D"/>
    <w:rsid w:val="006149DD"/>
    <w:rsid w:val="006157FF"/>
    <w:rsid w:val="006216C7"/>
    <w:rsid w:val="006369F5"/>
    <w:rsid w:val="00643516"/>
    <w:rsid w:val="00666A90"/>
    <w:rsid w:val="00672827"/>
    <w:rsid w:val="006810B3"/>
    <w:rsid w:val="006862E0"/>
    <w:rsid w:val="006908B5"/>
    <w:rsid w:val="006941A1"/>
    <w:rsid w:val="006A333C"/>
    <w:rsid w:val="006A3975"/>
    <w:rsid w:val="006E5D37"/>
    <w:rsid w:val="006E7A99"/>
    <w:rsid w:val="006F5CF6"/>
    <w:rsid w:val="007150FC"/>
    <w:rsid w:val="00717D5C"/>
    <w:rsid w:val="007254B9"/>
    <w:rsid w:val="00726F8B"/>
    <w:rsid w:val="007271E9"/>
    <w:rsid w:val="00774325"/>
    <w:rsid w:val="007772DB"/>
    <w:rsid w:val="0078244E"/>
    <w:rsid w:val="007A1699"/>
    <w:rsid w:val="007C7652"/>
    <w:rsid w:val="007D2CA0"/>
    <w:rsid w:val="007F0445"/>
    <w:rsid w:val="007F072F"/>
    <w:rsid w:val="007F123E"/>
    <w:rsid w:val="007F1C90"/>
    <w:rsid w:val="00800ACF"/>
    <w:rsid w:val="00801512"/>
    <w:rsid w:val="00801E82"/>
    <w:rsid w:val="0080655C"/>
    <w:rsid w:val="00811008"/>
    <w:rsid w:val="0081367D"/>
    <w:rsid w:val="008218BB"/>
    <w:rsid w:val="008251DE"/>
    <w:rsid w:val="0082564B"/>
    <w:rsid w:val="00860FEB"/>
    <w:rsid w:val="00876804"/>
    <w:rsid w:val="00876EDD"/>
    <w:rsid w:val="008814A7"/>
    <w:rsid w:val="0088508D"/>
    <w:rsid w:val="00892698"/>
    <w:rsid w:val="008B4D2F"/>
    <w:rsid w:val="008B59AC"/>
    <w:rsid w:val="008C4514"/>
    <w:rsid w:val="008C73D8"/>
    <w:rsid w:val="008D3EA9"/>
    <w:rsid w:val="008D5736"/>
    <w:rsid w:val="008D7719"/>
    <w:rsid w:val="008E62D4"/>
    <w:rsid w:val="00901F52"/>
    <w:rsid w:val="00913578"/>
    <w:rsid w:val="00913764"/>
    <w:rsid w:val="009300FE"/>
    <w:rsid w:val="00935834"/>
    <w:rsid w:val="00940C42"/>
    <w:rsid w:val="00940E74"/>
    <w:rsid w:val="00943813"/>
    <w:rsid w:val="00992541"/>
    <w:rsid w:val="009A6FF3"/>
    <w:rsid w:val="009A7E52"/>
    <w:rsid w:val="009C00D7"/>
    <w:rsid w:val="009C6D53"/>
    <w:rsid w:val="009E5672"/>
    <w:rsid w:val="009F3B08"/>
    <w:rsid w:val="00A0048D"/>
    <w:rsid w:val="00A0291C"/>
    <w:rsid w:val="00A06DBF"/>
    <w:rsid w:val="00A1363C"/>
    <w:rsid w:val="00A25314"/>
    <w:rsid w:val="00A2774B"/>
    <w:rsid w:val="00A32CDF"/>
    <w:rsid w:val="00A35739"/>
    <w:rsid w:val="00A54493"/>
    <w:rsid w:val="00A67D15"/>
    <w:rsid w:val="00A71CBF"/>
    <w:rsid w:val="00A7578F"/>
    <w:rsid w:val="00A7668B"/>
    <w:rsid w:val="00A809D7"/>
    <w:rsid w:val="00A84892"/>
    <w:rsid w:val="00A93CB0"/>
    <w:rsid w:val="00A952B2"/>
    <w:rsid w:val="00AB3947"/>
    <w:rsid w:val="00AB476D"/>
    <w:rsid w:val="00AB7038"/>
    <w:rsid w:val="00AC0DC4"/>
    <w:rsid w:val="00AD0C9D"/>
    <w:rsid w:val="00AF0680"/>
    <w:rsid w:val="00B16CC8"/>
    <w:rsid w:val="00B51631"/>
    <w:rsid w:val="00B6175A"/>
    <w:rsid w:val="00B62F87"/>
    <w:rsid w:val="00B635A5"/>
    <w:rsid w:val="00B77E46"/>
    <w:rsid w:val="00B83BD1"/>
    <w:rsid w:val="00B85DFF"/>
    <w:rsid w:val="00B8706B"/>
    <w:rsid w:val="00B87797"/>
    <w:rsid w:val="00BC4BBB"/>
    <w:rsid w:val="00BC5B88"/>
    <w:rsid w:val="00BC64B0"/>
    <w:rsid w:val="00BD075A"/>
    <w:rsid w:val="00BD3FF5"/>
    <w:rsid w:val="00BD61F3"/>
    <w:rsid w:val="00C0001C"/>
    <w:rsid w:val="00C04902"/>
    <w:rsid w:val="00C206F7"/>
    <w:rsid w:val="00C36859"/>
    <w:rsid w:val="00C628F6"/>
    <w:rsid w:val="00C64A61"/>
    <w:rsid w:val="00C773F1"/>
    <w:rsid w:val="00C802B5"/>
    <w:rsid w:val="00C918C4"/>
    <w:rsid w:val="00CA0D16"/>
    <w:rsid w:val="00CA71F1"/>
    <w:rsid w:val="00CB6EAD"/>
    <w:rsid w:val="00CC5F6C"/>
    <w:rsid w:val="00CD1404"/>
    <w:rsid w:val="00CE0EA3"/>
    <w:rsid w:val="00D14C3A"/>
    <w:rsid w:val="00D163F3"/>
    <w:rsid w:val="00D24506"/>
    <w:rsid w:val="00D545CB"/>
    <w:rsid w:val="00D66B6A"/>
    <w:rsid w:val="00D803EE"/>
    <w:rsid w:val="00D811A2"/>
    <w:rsid w:val="00DA0901"/>
    <w:rsid w:val="00DA106B"/>
    <w:rsid w:val="00DB5547"/>
    <w:rsid w:val="00DC75E3"/>
    <w:rsid w:val="00DD3F9D"/>
    <w:rsid w:val="00DD4DA4"/>
    <w:rsid w:val="00DE0558"/>
    <w:rsid w:val="00DE0A01"/>
    <w:rsid w:val="00DF21AE"/>
    <w:rsid w:val="00DF3CE3"/>
    <w:rsid w:val="00DF403B"/>
    <w:rsid w:val="00E04159"/>
    <w:rsid w:val="00E15D43"/>
    <w:rsid w:val="00E2476A"/>
    <w:rsid w:val="00E27A21"/>
    <w:rsid w:val="00E4040A"/>
    <w:rsid w:val="00E44E3B"/>
    <w:rsid w:val="00E525BB"/>
    <w:rsid w:val="00E60CD7"/>
    <w:rsid w:val="00E62888"/>
    <w:rsid w:val="00E65F29"/>
    <w:rsid w:val="00E70E69"/>
    <w:rsid w:val="00E72F3A"/>
    <w:rsid w:val="00E806E2"/>
    <w:rsid w:val="00E9653F"/>
    <w:rsid w:val="00EA3DE5"/>
    <w:rsid w:val="00EB03CE"/>
    <w:rsid w:val="00EB0D67"/>
    <w:rsid w:val="00EB5689"/>
    <w:rsid w:val="00ED4E78"/>
    <w:rsid w:val="00ED5612"/>
    <w:rsid w:val="00EE5266"/>
    <w:rsid w:val="00EE5D72"/>
    <w:rsid w:val="00EF4E78"/>
    <w:rsid w:val="00F05A3F"/>
    <w:rsid w:val="00F20BBA"/>
    <w:rsid w:val="00F2264C"/>
    <w:rsid w:val="00F275AB"/>
    <w:rsid w:val="00F3217E"/>
    <w:rsid w:val="00F36B90"/>
    <w:rsid w:val="00F37442"/>
    <w:rsid w:val="00F52AEA"/>
    <w:rsid w:val="00F64A61"/>
    <w:rsid w:val="00F67EB9"/>
    <w:rsid w:val="00F71DC1"/>
    <w:rsid w:val="00F91071"/>
    <w:rsid w:val="00F9214F"/>
    <w:rsid w:val="00F9235A"/>
    <w:rsid w:val="00F93255"/>
    <w:rsid w:val="00FB7943"/>
    <w:rsid w:val="00FC24C4"/>
    <w:rsid w:val="00FC6BEF"/>
    <w:rsid w:val="00FD612A"/>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qFormat/>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uiPriority w:val="59"/>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Fußnotentext Char,Fußnotentext Char1 Char,Schriftart: 9 pt Char1 Char,Schriftart: 8 pt Char Char1 Char,Fußnotentext Char Char Char,f,Char"/>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Fußnotentext Char Char,Fußnotentext Char1 Char Char,Schriftart: 9 pt Char1 Char Char,Schriftart: 8 pt Char Char1 Char Char,f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qFormat/>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character" w:styleId="Hyperlink">
    <w:name w:val="Hyperlink"/>
    <w:basedOn w:val="DefaultParagraphFont"/>
    <w:uiPriority w:val="99"/>
    <w:unhideWhenUsed/>
    <w:rsid w:val="00E44E3B"/>
    <w:rPr>
      <w:color w:val="467886" w:themeColor="hyperlink"/>
      <w:u w:val="single"/>
    </w:rPr>
  </w:style>
  <w:style w:type="character" w:styleId="UnresolvedMention">
    <w:name w:val="Unresolved Mention"/>
    <w:basedOn w:val="DefaultParagraphFont"/>
    <w:uiPriority w:val="99"/>
    <w:semiHidden/>
    <w:unhideWhenUsed/>
    <w:rsid w:val="00E44E3B"/>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649791391">
      <w:bodyDiv w:val="1"/>
      <w:marLeft w:val="0"/>
      <w:marRight w:val="0"/>
      <w:marTop w:val="0"/>
      <w:marBottom w:val="0"/>
      <w:divBdr>
        <w:top w:val="none" w:sz="0" w:space="0" w:color="auto"/>
        <w:left w:val="none" w:sz="0" w:space="0" w:color="auto"/>
        <w:bottom w:val="none" w:sz="0" w:space="0" w:color="auto"/>
        <w:right w:val="none" w:sz="0" w:space="0" w:color="auto"/>
      </w:divBdr>
    </w:div>
    <w:div w:id="846558830">
      <w:bodyDiv w:val="1"/>
      <w:marLeft w:val="0"/>
      <w:marRight w:val="0"/>
      <w:marTop w:val="0"/>
      <w:marBottom w:val="0"/>
      <w:divBdr>
        <w:top w:val="none" w:sz="0" w:space="0" w:color="auto"/>
        <w:left w:val="none" w:sz="0" w:space="0" w:color="auto"/>
        <w:bottom w:val="none" w:sz="0" w:space="0" w:color="auto"/>
        <w:right w:val="none" w:sz="0" w:space="0" w:color="auto"/>
      </w:divBdr>
    </w:div>
    <w:div w:id="988628898">
      <w:bodyDiv w:val="1"/>
      <w:marLeft w:val="0"/>
      <w:marRight w:val="0"/>
      <w:marTop w:val="0"/>
      <w:marBottom w:val="0"/>
      <w:divBdr>
        <w:top w:val="none" w:sz="0" w:space="0" w:color="auto"/>
        <w:left w:val="none" w:sz="0" w:space="0" w:color="auto"/>
        <w:bottom w:val="none" w:sz="0" w:space="0" w:color="auto"/>
        <w:right w:val="none" w:sz="0" w:space="0" w:color="auto"/>
      </w:divBdr>
    </w:div>
    <w:div w:id="1023092971">
      <w:bodyDiv w:val="1"/>
      <w:marLeft w:val="0"/>
      <w:marRight w:val="0"/>
      <w:marTop w:val="0"/>
      <w:marBottom w:val="0"/>
      <w:divBdr>
        <w:top w:val="none" w:sz="0" w:space="0" w:color="auto"/>
        <w:left w:val="none" w:sz="0" w:space="0" w:color="auto"/>
        <w:bottom w:val="none" w:sz="0" w:space="0" w:color="auto"/>
        <w:right w:val="none" w:sz="0" w:space="0" w:color="auto"/>
      </w:divBdr>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824196646">
      <w:bodyDiv w:val="1"/>
      <w:marLeft w:val="0"/>
      <w:marRight w:val="0"/>
      <w:marTop w:val="0"/>
      <w:marBottom w:val="0"/>
      <w:divBdr>
        <w:top w:val="none" w:sz="0" w:space="0" w:color="auto"/>
        <w:left w:val="none" w:sz="0" w:space="0" w:color="auto"/>
        <w:bottom w:val="none" w:sz="0" w:space="0" w:color="auto"/>
        <w:right w:val="none" w:sz="0" w:space="0" w:color="auto"/>
      </w:divBdr>
      <w:divsChild>
        <w:div w:id="65195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4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555</Words>
  <Characters>3166</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Edita Ališauskaitė Vorožeikinienė</cp:lastModifiedBy>
  <cp:revision>11</cp:revision>
  <dcterms:created xsi:type="dcterms:W3CDTF">2026-04-14T12:54:00Z</dcterms:created>
  <dcterms:modified xsi:type="dcterms:W3CDTF">2026-04-15T11:31:00Z</dcterms:modified>
</cp:coreProperties>
</file>