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4A7FAF72"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0D87EDA1"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1942E5">
        <w:t>supaprastinto pirkimo, vykdyto atviro konkurso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668E5A5" w:rsidR="00F8585B" w:rsidRPr="009D53E0" w:rsidRDefault="003172A1" w:rsidP="00F8585B">
      <w:pPr>
        <w:pStyle w:val="Sraopastraipa"/>
        <w:numPr>
          <w:ilvl w:val="1"/>
          <w:numId w:val="1"/>
        </w:numPr>
        <w:tabs>
          <w:tab w:val="left" w:pos="1134"/>
        </w:tabs>
        <w:ind w:left="0" w:firstLine="720"/>
        <w:jc w:val="both"/>
        <w:rPr>
          <w:sz w:val="24"/>
          <w:szCs w:val="24"/>
          <w:lang w:val="lt-LT"/>
        </w:rPr>
      </w:pPr>
      <w:r w:rsidRPr="00861B67">
        <w:rPr>
          <w:sz w:val="24"/>
          <w:szCs w:val="24"/>
          <w:lang w:val="lt-LT"/>
        </w:rPr>
        <w:t xml:space="preserve">Šia sutartimi Rangovas įsipareigoja per Sutartyje nustatytus terminus atlikti </w:t>
      </w:r>
      <w:bookmarkStart w:id="0" w:name="_Hlk221799962"/>
      <w:r w:rsidR="008B0CB4" w:rsidRPr="008F4368">
        <w:rPr>
          <w:rFonts w:eastAsia="Calibri"/>
          <w:color w:val="000000" w:themeColor="text1"/>
          <w:sz w:val="24"/>
          <w:szCs w:val="24"/>
        </w:rPr>
        <w:t xml:space="preserve">Šilutės Pamario progimnazijos pastato, esančio </w:t>
      </w:r>
      <w:bookmarkStart w:id="1" w:name="_Hlk221708933"/>
      <w:r w:rsidR="008B0CB4" w:rsidRPr="008F4368">
        <w:rPr>
          <w:rFonts w:eastAsia="Calibri"/>
          <w:color w:val="000000" w:themeColor="text1"/>
          <w:sz w:val="24"/>
          <w:szCs w:val="24"/>
        </w:rPr>
        <w:t>Žalgirio g. 16, Šilutėje</w:t>
      </w:r>
      <w:bookmarkEnd w:id="1"/>
      <w:r w:rsidR="008B0CB4" w:rsidRPr="008F4368">
        <w:rPr>
          <w:rFonts w:eastAsia="Calibri"/>
          <w:color w:val="000000" w:themeColor="text1"/>
          <w:sz w:val="24"/>
          <w:szCs w:val="24"/>
        </w:rPr>
        <w:t>, remonto darbus</w:t>
      </w:r>
      <w:bookmarkEnd w:id="0"/>
      <w:r w:rsidR="008B0CB4" w:rsidRPr="00861B67">
        <w:rPr>
          <w:b/>
          <w:iCs/>
          <w:sz w:val="24"/>
          <w:szCs w:val="24"/>
          <w:lang w:val="lt-LT"/>
        </w:rPr>
        <w:t xml:space="preserve"> </w:t>
      </w:r>
      <w:r w:rsidR="0011307D" w:rsidRPr="00861B67">
        <w:rPr>
          <w:b/>
          <w:iCs/>
          <w:sz w:val="24"/>
          <w:szCs w:val="24"/>
          <w:lang w:val="lt-LT"/>
        </w:rPr>
        <w:t xml:space="preserve">(toliau – </w:t>
      </w:r>
      <w:r w:rsidR="00F8585B" w:rsidRPr="00861B67">
        <w:rPr>
          <w:b/>
          <w:iCs/>
          <w:sz w:val="24"/>
          <w:szCs w:val="24"/>
          <w:lang w:val="lt-LT"/>
        </w:rPr>
        <w:t>D</w:t>
      </w:r>
      <w:r w:rsidR="0011307D" w:rsidRPr="00861B67">
        <w:rPr>
          <w:b/>
          <w:iCs/>
          <w:sz w:val="24"/>
          <w:szCs w:val="24"/>
          <w:lang w:val="lt-LT"/>
        </w:rPr>
        <w:t>arbai)</w:t>
      </w:r>
      <w:r w:rsidR="0018460B" w:rsidRPr="00861B67">
        <w:rPr>
          <w:b/>
          <w:iCs/>
          <w:sz w:val="24"/>
          <w:szCs w:val="24"/>
          <w:lang w:val="lt-LT"/>
        </w:rPr>
        <w:t>,</w:t>
      </w:r>
      <w:r w:rsidRPr="00861B67">
        <w:rPr>
          <w:sz w:val="24"/>
          <w:szCs w:val="24"/>
          <w:lang w:val="lt-LT"/>
        </w:rPr>
        <w:t xml:space="preserve"> kaip numatyta Sutartyje</w:t>
      </w:r>
      <w:r w:rsidR="00A83029" w:rsidRPr="00861B67">
        <w:rPr>
          <w:sz w:val="24"/>
          <w:szCs w:val="24"/>
          <w:lang w:val="lt-LT"/>
        </w:rPr>
        <w:t xml:space="preserve">, </w:t>
      </w:r>
      <w:r w:rsidR="007C30DE" w:rsidRPr="00861B67">
        <w:rPr>
          <w:sz w:val="24"/>
          <w:szCs w:val="24"/>
          <w:lang w:val="lt-LT"/>
        </w:rPr>
        <w:t>t</w:t>
      </w:r>
      <w:r w:rsidR="00A83029" w:rsidRPr="00861B67">
        <w:rPr>
          <w:sz w:val="24"/>
          <w:szCs w:val="24"/>
          <w:lang w:val="lt-LT"/>
        </w:rPr>
        <w:t>echninėje specifikacijoje</w:t>
      </w:r>
      <w:r w:rsidR="00C00EC2" w:rsidRPr="00861B67">
        <w:rPr>
          <w:sz w:val="24"/>
          <w:szCs w:val="24"/>
          <w:lang w:val="lt-LT"/>
        </w:rPr>
        <w:t xml:space="preserve"> </w:t>
      </w:r>
      <w:r w:rsidR="00A83029" w:rsidRPr="00861B67">
        <w:rPr>
          <w:sz w:val="24"/>
          <w:szCs w:val="24"/>
          <w:lang w:val="lt-LT"/>
        </w:rPr>
        <w:t xml:space="preserve">(Sutarties 1 priedas), </w:t>
      </w:r>
      <w:r w:rsidR="00191D52" w:rsidRPr="00A826AF">
        <w:rPr>
          <w:sz w:val="24"/>
          <w:szCs w:val="24"/>
          <w:lang w:val="lt-LT"/>
        </w:rPr>
        <w:t>technini</w:t>
      </w:r>
      <w:r w:rsidR="006D5523" w:rsidRPr="00A826AF">
        <w:rPr>
          <w:sz w:val="24"/>
          <w:szCs w:val="24"/>
          <w:lang w:val="lt-LT"/>
        </w:rPr>
        <w:t>ame darbo</w:t>
      </w:r>
      <w:r w:rsidR="00191D52" w:rsidRPr="00A826AF">
        <w:rPr>
          <w:sz w:val="24"/>
          <w:szCs w:val="24"/>
          <w:lang w:val="lt-LT"/>
        </w:rPr>
        <w:t xml:space="preserve"> projekte</w:t>
      </w:r>
      <w:r w:rsidR="00EE3D95" w:rsidRPr="00861B67">
        <w:rPr>
          <w:sz w:val="24"/>
          <w:szCs w:val="24"/>
          <w:lang w:val="lt-LT"/>
        </w:rPr>
        <w:t xml:space="preserve"> (Sutarties </w:t>
      </w:r>
      <w:r w:rsidR="00A14A5B" w:rsidRPr="00861B67">
        <w:rPr>
          <w:sz w:val="24"/>
          <w:szCs w:val="24"/>
          <w:lang w:val="lt-LT"/>
        </w:rPr>
        <w:t>2</w:t>
      </w:r>
      <w:r w:rsidR="00EE3D95" w:rsidRPr="00861B67">
        <w:rPr>
          <w:sz w:val="24"/>
          <w:szCs w:val="24"/>
          <w:lang w:val="lt-LT"/>
        </w:rPr>
        <w:t xml:space="preserve"> priedas)</w:t>
      </w:r>
      <w:r w:rsidR="00A14A5B" w:rsidRPr="00861B67">
        <w:rPr>
          <w:sz w:val="24"/>
          <w:szCs w:val="24"/>
          <w:lang w:val="lt-LT"/>
        </w:rPr>
        <w:t>, veiklų grafik</w:t>
      </w:r>
      <w:r w:rsidR="00B92AA2">
        <w:rPr>
          <w:sz w:val="24"/>
          <w:szCs w:val="24"/>
          <w:lang w:val="lt-LT"/>
        </w:rPr>
        <w:t>uose</w:t>
      </w:r>
      <w:r w:rsidR="00A14A5B" w:rsidRPr="00861B67">
        <w:rPr>
          <w:sz w:val="24"/>
          <w:szCs w:val="24"/>
          <w:lang w:val="lt-LT"/>
        </w:rPr>
        <w:t xml:space="preserve"> (Sutarties 3 priedas)</w:t>
      </w:r>
      <w:r w:rsidR="00191D52" w:rsidRPr="00861B67">
        <w:rPr>
          <w:sz w:val="24"/>
          <w:szCs w:val="24"/>
          <w:lang w:val="lt-LT"/>
        </w:rPr>
        <w:t xml:space="preserve">, </w:t>
      </w:r>
      <w:r w:rsidR="005E7B67" w:rsidRPr="00861B67">
        <w:rPr>
          <w:sz w:val="24"/>
          <w:szCs w:val="24"/>
          <w:lang w:val="lt-LT"/>
        </w:rPr>
        <w:t>lokalinėse sąmatose</w:t>
      </w:r>
      <w:r w:rsidR="00191D52" w:rsidRPr="00861B67">
        <w:rPr>
          <w:sz w:val="24"/>
          <w:szCs w:val="24"/>
          <w:lang w:val="lt-LT"/>
        </w:rPr>
        <w:t xml:space="preserve"> (Sutarties 4 priedas)</w:t>
      </w:r>
      <w:r w:rsidR="00A14A5B" w:rsidRPr="00861B67">
        <w:rPr>
          <w:sz w:val="24"/>
          <w:szCs w:val="24"/>
          <w:lang w:val="lt-LT"/>
        </w:rPr>
        <w:t xml:space="preserve"> </w:t>
      </w:r>
      <w:r w:rsidR="0018460B" w:rsidRPr="00861B67">
        <w:rPr>
          <w:sz w:val="24"/>
          <w:szCs w:val="24"/>
          <w:lang w:val="lt-LT"/>
        </w:rPr>
        <w:t>ir</w:t>
      </w:r>
      <w:r w:rsidRPr="00861B67">
        <w:rPr>
          <w:sz w:val="24"/>
          <w:szCs w:val="24"/>
          <w:lang w:val="lt-LT"/>
        </w:rPr>
        <w:t xml:space="preserve"> ištaisyti nustatytus defektus, o Užsakovas įsipareigoja sudaryti Rangovui būtinas sąlygas darbams atlikti, Sutartyje</w:t>
      </w:r>
      <w:r w:rsidRPr="009D53E0">
        <w:rPr>
          <w:sz w:val="24"/>
          <w:szCs w:val="24"/>
          <w:lang w:val="lt-LT"/>
        </w:rPr>
        <w:t xml:space="preserve"> nustatyta tvarka priimti tinkamai atliktų </w:t>
      </w:r>
      <w:r w:rsidR="007C30DE" w:rsidRPr="009D53E0">
        <w:rPr>
          <w:sz w:val="24"/>
          <w:szCs w:val="24"/>
          <w:lang w:val="lt-LT"/>
        </w:rPr>
        <w:t>d</w:t>
      </w:r>
      <w:r w:rsidRPr="009D53E0">
        <w:rPr>
          <w:sz w:val="24"/>
          <w:szCs w:val="24"/>
          <w:lang w:val="lt-LT"/>
        </w:rPr>
        <w:t xml:space="preserve">arbų rezultatą ir sumokėti Rangovui sutarties kainą sutartyje nustatytomis sąlygomis ir tvarka. </w:t>
      </w:r>
    </w:p>
    <w:p w14:paraId="47E45A51" w14:textId="35008327" w:rsidR="00A57818" w:rsidRPr="00354166" w:rsidRDefault="00F41B57" w:rsidP="00A57818">
      <w:pPr>
        <w:ind w:firstLine="720"/>
        <w:jc w:val="both"/>
      </w:pPr>
      <w:r w:rsidRPr="00354166">
        <w:t xml:space="preserve">1.3. </w:t>
      </w:r>
      <w:r w:rsidR="003172A1" w:rsidRPr="00354166">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354166">
        <w:t>.</w:t>
      </w:r>
    </w:p>
    <w:p w14:paraId="72C79C74" w14:textId="6E2E93C4" w:rsidR="00A57818" w:rsidRPr="00354166" w:rsidRDefault="003172A1" w:rsidP="004679FB">
      <w:pPr>
        <w:tabs>
          <w:tab w:val="left" w:pos="1134"/>
          <w:tab w:val="left" w:pos="1276"/>
        </w:tabs>
        <w:ind w:firstLine="720"/>
        <w:jc w:val="both"/>
      </w:pPr>
      <w:r w:rsidRPr="00354166">
        <w:t>1.</w:t>
      </w:r>
      <w:r w:rsidR="00F41B57" w:rsidRPr="00354166">
        <w:t>4</w:t>
      </w:r>
      <w:r w:rsidRPr="00354166">
        <w:t>. Šiame punkte pateikiami Sutartį sudarantys dokumentai, kurie turi būti suprantami kaip paaiškinantys vienas kitą. Tuo tikslu nustatomas toks dokumentų pirmumas:</w:t>
      </w:r>
    </w:p>
    <w:p w14:paraId="36B17393" w14:textId="50E50CE1" w:rsidR="002C181E" w:rsidRPr="00354166" w:rsidRDefault="00333BA3" w:rsidP="00A57818">
      <w:pPr>
        <w:ind w:firstLine="720"/>
        <w:jc w:val="both"/>
      </w:pPr>
      <w:r w:rsidRPr="00354166">
        <w:t>1.</w:t>
      </w:r>
      <w:r w:rsidR="00F41B57" w:rsidRPr="00354166">
        <w:t>4</w:t>
      </w:r>
      <w:r w:rsidRPr="00354166">
        <w:t>.1. šios Sutarties sąlygos;</w:t>
      </w:r>
    </w:p>
    <w:p w14:paraId="7D6AB11B" w14:textId="74C5AB93" w:rsidR="00562967" w:rsidRPr="00354166" w:rsidRDefault="00B03EDC" w:rsidP="002F3517">
      <w:pPr>
        <w:ind w:firstLine="709"/>
        <w:jc w:val="both"/>
      </w:pPr>
      <w:r w:rsidRPr="00354166">
        <w:t>1.</w:t>
      </w:r>
      <w:r w:rsidR="00F41B57" w:rsidRPr="00354166">
        <w:t>4</w:t>
      </w:r>
      <w:r w:rsidRPr="00354166">
        <w:t>.2</w:t>
      </w:r>
      <w:r w:rsidR="002C181E" w:rsidRPr="00354166">
        <w:t>.</w:t>
      </w:r>
      <w:r w:rsidR="0004209E" w:rsidRPr="00354166">
        <w:t xml:space="preserve"> </w:t>
      </w:r>
      <w:bookmarkStart w:id="2" w:name="_Hlk161652787"/>
      <w:r w:rsidR="007C30DE" w:rsidRPr="00354166">
        <w:t>t</w:t>
      </w:r>
      <w:r w:rsidR="00562967" w:rsidRPr="00354166">
        <w:t>echninė specifikacija;</w:t>
      </w:r>
    </w:p>
    <w:p w14:paraId="7522AB4E" w14:textId="3FAA1095" w:rsidR="00A14A5B" w:rsidRPr="009148E5" w:rsidRDefault="00A14A5B" w:rsidP="00A14A5B">
      <w:pPr>
        <w:ind w:firstLine="709"/>
        <w:jc w:val="both"/>
      </w:pPr>
      <w:r w:rsidRPr="00354166">
        <w:t>1.4.</w:t>
      </w:r>
      <w:r>
        <w:t>3</w:t>
      </w:r>
      <w:r w:rsidRPr="00A826AF">
        <w:t xml:space="preserve">. </w:t>
      </w:r>
      <w:r w:rsidR="00191D52" w:rsidRPr="00A826AF">
        <w:t xml:space="preserve">techninis </w:t>
      </w:r>
      <w:r w:rsidR="006D5523" w:rsidRPr="00A826AF">
        <w:t xml:space="preserve">darbo </w:t>
      </w:r>
      <w:r w:rsidR="00191D52" w:rsidRPr="00A826AF">
        <w:t>projektas</w:t>
      </w:r>
      <w:r w:rsidRPr="00354166">
        <w:t>;</w:t>
      </w:r>
    </w:p>
    <w:p w14:paraId="229B7CA7" w14:textId="25E352DB" w:rsidR="00951FE5" w:rsidRDefault="00562967" w:rsidP="002F3517">
      <w:pPr>
        <w:ind w:firstLine="709"/>
        <w:jc w:val="both"/>
      </w:pPr>
      <w:r w:rsidRPr="00354166">
        <w:t>1.</w:t>
      </w:r>
      <w:r w:rsidR="00F41B57" w:rsidRPr="00354166">
        <w:t>4</w:t>
      </w:r>
      <w:r w:rsidRPr="00354166">
        <w:t>.</w:t>
      </w:r>
      <w:r w:rsidR="00A14A5B">
        <w:t>4</w:t>
      </w:r>
      <w:r w:rsidRPr="00354166">
        <w:t xml:space="preserve">. </w:t>
      </w:r>
      <w:bookmarkEnd w:id="2"/>
      <w:r w:rsidR="00B92AA2">
        <w:t>v</w:t>
      </w:r>
      <w:r w:rsidR="00F8585B" w:rsidRPr="00354166">
        <w:t>eiklų grafika</w:t>
      </w:r>
      <w:r w:rsidR="00B92AA2">
        <w:t>i</w:t>
      </w:r>
      <w:r w:rsidR="00951FE5" w:rsidRPr="00354166">
        <w:t>;</w:t>
      </w:r>
    </w:p>
    <w:p w14:paraId="513A71B4" w14:textId="4CCA258D" w:rsidR="00191D52" w:rsidRPr="00354166" w:rsidRDefault="00191D52" w:rsidP="002F3517">
      <w:pPr>
        <w:ind w:firstLine="709"/>
        <w:jc w:val="both"/>
      </w:pPr>
      <w:r>
        <w:t xml:space="preserve">1.4.5. </w:t>
      </w:r>
      <w:r w:rsidR="00ED3C80">
        <w:t>lokalinės sąmatos</w:t>
      </w:r>
      <w:r>
        <w:t>;</w:t>
      </w:r>
    </w:p>
    <w:p w14:paraId="24419F93" w14:textId="7EFEA700" w:rsidR="003172A1" w:rsidRPr="009148E5" w:rsidRDefault="002F3517" w:rsidP="00951FE5">
      <w:pPr>
        <w:ind w:firstLine="709"/>
        <w:jc w:val="both"/>
      </w:pPr>
      <w:r w:rsidRPr="009148E5">
        <w:t>1.</w:t>
      </w:r>
      <w:r w:rsidR="00F41B57" w:rsidRPr="009148E5">
        <w:t>4</w:t>
      </w:r>
      <w:r w:rsidRPr="009148E5">
        <w:t>.</w:t>
      </w:r>
      <w:r w:rsidR="00191D52">
        <w:t>6</w:t>
      </w:r>
      <w:r w:rsidRPr="009148E5">
        <w:t>.</w:t>
      </w:r>
      <w:r w:rsidR="003172A1" w:rsidRPr="009148E5">
        <w:t xml:space="preserve"> </w:t>
      </w:r>
      <w:r w:rsidR="00E20F56" w:rsidRPr="009148E5">
        <w:t>Rangovo pasiūlymas</w:t>
      </w:r>
      <w:r w:rsidR="00951FE5" w:rsidRPr="009148E5">
        <w:t>.</w:t>
      </w:r>
    </w:p>
    <w:p w14:paraId="04939DA7" w14:textId="578DB423" w:rsidR="003172A1" w:rsidRPr="009148E5" w:rsidRDefault="003172A1" w:rsidP="00C762F2">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1307A6" w:rsidRPr="001307A6">
        <w:rPr>
          <w:rFonts w:cs="Times New Roman"/>
          <w:sz w:val="24"/>
          <w:szCs w:val="24"/>
          <w:lang w:val="lt-LT"/>
        </w:rPr>
        <w:t>Žalgirio g. 16, Šilutė</w:t>
      </w:r>
      <w:r w:rsidR="00757D4E" w:rsidRPr="009148E5">
        <w:rPr>
          <w:rFonts w:cs="Times New Roman"/>
          <w:sz w:val="24"/>
          <w:szCs w:val="24"/>
          <w:lang w:val="lt-LT"/>
        </w:rPr>
        <w:t>.</w:t>
      </w:r>
    </w:p>
    <w:p w14:paraId="256293F7" w14:textId="77777777" w:rsidR="00C762F2" w:rsidRDefault="003172A1" w:rsidP="00457CAB">
      <w:pPr>
        <w:ind w:firstLine="709"/>
        <w:jc w:val="both"/>
        <w:rPr>
          <w:rFonts w:eastAsia="Calibri"/>
          <w:lang w:eastAsia="en-US"/>
        </w:rPr>
      </w:pPr>
      <w:bookmarkStart w:id="3" w:name="_Hlk221873771"/>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w:t>
      </w:r>
      <w:r w:rsidR="00C762F2">
        <w:rPr>
          <w:rFonts w:eastAsia="Calibri"/>
          <w:lang w:eastAsia="en-US"/>
        </w:rPr>
        <w:t>ai:</w:t>
      </w:r>
    </w:p>
    <w:p w14:paraId="613249D8" w14:textId="21EFB22A" w:rsidR="00C762F2" w:rsidRPr="00C762F2" w:rsidRDefault="00C762F2" w:rsidP="00457CAB">
      <w:pPr>
        <w:ind w:firstLine="709"/>
        <w:jc w:val="both"/>
        <w:rPr>
          <w:rFonts w:eastAsia="Calibri"/>
          <w:lang w:eastAsia="en-US"/>
        </w:rPr>
      </w:pPr>
      <w:r>
        <w:rPr>
          <w:rFonts w:eastAsia="Calibri"/>
          <w:lang w:eastAsia="en-US"/>
        </w:rPr>
        <w:t>1.6.1.</w:t>
      </w:r>
      <w:r w:rsidR="003172A1" w:rsidRPr="009148E5">
        <w:rPr>
          <w:rFonts w:eastAsia="Calibri"/>
          <w:lang w:eastAsia="en-US"/>
        </w:rPr>
        <w:t xml:space="preserve"> </w:t>
      </w:r>
      <w:bookmarkStart w:id="4" w:name="_Hlk221806679"/>
      <w:r>
        <w:rPr>
          <w:rFonts w:eastAsia="Calibri"/>
          <w:lang w:eastAsia="en-US"/>
        </w:rPr>
        <w:t xml:space="preserve">projekto </w:t>
      </w:r>
      <w:r w:rsidRPr="00C762F2">
        <w:rPr>
          <w:rFonts w:eastAsia="Calibri"/>
          <w:lang w:eastAsia="en-US"/>
        </w:rPr>
        <w:t xml:space="preserve">Nr. 23-003-P-0001 „Visos dienos paslaugų sukūrimas ir užtikrinimas“ </w:t>
      </w:r>
      <w:bookmarkStart w:id="5" w:name="_Hlk221873548"/>
      <w:r>
        <w:rPr>
          <w:rFonts w:eastAsia="Calibri"/>
          <w:lang w:eastAsia="en-US"/>
        </w:rPr>
        <w:t xml:space="preserve">finansuojamo </w:t>
      </w:r>
      <w:r w:rsidRPr="00C762F2">
        <w:rPr>
          <w:rFonts w:eastAsia="Calibri"/>
          <w:lang w:eastAsia="en-US"/>
        </w:rPr>
        <w:t xml:space="preserve">2021‒2027 metų Europos Sąjungos (toliau – ES) fondų ir (arba) Ekonomikos gaivinimo ir atsparumo didinimo priemonės (toliau – EGADP) ir </w:t>
      </w:r>
      <w:r w:rsidR="00F8585B" w:rsidRPr="00C762F2">
        <w:rPr>
          <w:iCs/>
        </w:rPr>
        <w:t>Šilutės rajono savivaldybės biudžeto lėš</w:t>
      </w:r>
      <w:bookmarkEnd w:id="4"/>
      <w:r w:rsidRPr="00C762F2">
        <w:rPr>
          <w:iCs/>
        </w:rPr>
        <w:t>omis (1 finansavimo šaltinis)</w:t>
      </w:r>
      <w:bookmarkEnd w:id="5"/>
      <w:r w:rsidRPr="00C762F2">
        <w:rPr>
          <w:iCs/>
        </w:rPr>
        <w:t>;</w:t>
      </w:r>
    </w:p>
    <w:p w14:paraId="3F9A8B70" w14:textId="6CD692E9" w:rsidR="00AF5C1F" w:rsidRPr="009148E5" w:rsidRDefault="00C762F2" w:rsidP="00457CAB">
      <w:pPr>
        <w:ind w:firstLine="709"/>
        <w:jc w:val="both"/>
        <w:rPr>
          <w:iCs/>
        </w:rPr>
      </w:pPr>
      <w:r>
        <w:rPr>
          <w:iCs/>
        </w:rPr>
        <w:t>1.6.2.</w:t>
      </w:r>
      <w:r w:rsidR="00846188" w:rsidRPr="00846188">
        <w:t xml:space="preserve"> </w:t>
      </w:r>
      <w:r w:rsidR="00846188" w:rsidRPr="00846188">
        <w:rPr>
          <w:iCs/>
        </w:rPr>
        <w:t>projekto Nr. 23-007-P-0001</w:t>
      </w:r>
      <w:r>
        <w:rPr>
          <w:iCs/>
        </w:rPr>
        <w:t xml:space="preserve"> </w:t>
      </w:r>
      <w:r w:rsidR="00846188" w:rsidRPr="00846188">
        <w:rPr>
          <w:iCs/>
        </w:rPr>
        <w:t xml:space="preserve">„Šilutės rajono bendrojo ugdymo mokyklų aplinkos pritaikymas </w:t>
      </w:r>
      <w:proofErr w:type="spellStart"/>
      <w:r w:rsidR="00846188" w:rsidRPr="00846188">
        <w:rPr>
          <w:iCs/>
        </w:rPr>
        <w:t>įtraukiajam</w:t>
      </w:r>
      <w:proofErr w:type="spellEnd"/>
      <w:r w:rsidR="00846188" w:rsidRPr="00846188">
        <w:rPr>
          <w:iCs/>
        </w:rPr>
        <w:t xml:space="preserve"> ugdymui (neįgaliesiems)“ finansuojamo 2021‒2027 metų Europos Sąjungos (toliau – ES) fondų ir (arba) Ekonomikos gaivinimo ir atsparumo didinimo priemonės (toliau – EGADP) ir Šilutės rajono savivaldybės biudžeto lėšomis </w:t>
      </w:r>
      <w:r w:rsidRPr="00C762F2">
        <w:rPr>
          <w:iCs/>
        </w:rPr>
        <w:t>(2 finansavimo šaltinis)</w:t>
      </w:r>
      <w:r>
        <w:rPr>
          <w:iCs/>
        </w:rPr>
        <w:t>;</w:t>
      </w:r>
    </w:p>
    <w:p w14:paraId="0AC36A01" w14:textId="319046BC" w:rsidR="00562967" w:rsidRPr="00C762F2" w:rsidRDefault="00C762F2" w:rsidP="00457CAB">
      <w:pPr>
        <w:ind w:firstLine="709"/>
        <w:jc w:val="both"/>
        <w:rPr>
          <w:bCs/>
        </w:rPr>
      </w:pPr>
      <w:r w:rsidRPr="00C762F2">
        <w:rPr>
          <w:bCs/>
        </w:rPr>
        <w:t>1.6.3.</w:t>
      </w:r>
      <w:r>
        <w:rPr>
          <w:bCs/>
        </w:rPr>
        <w:t xml:space="preserve"> </w:t>
      </w:r>
      <w:r w:rsidRPr="00C762F2">
        <w:rPr>
          <w:bCs/>
        </w:rPr>
        <w:t>Šilutės rajono savivaldybės biudžeto lėšos (</w:t>
      </w:r>
      <w:r>
        <w:rPr>
          <w:bCs/>
        </w:rPr>
        <w:t>3</w:t>
      </w:r>
      <w:r w:rsidRPr="00C762F2">
        <w:rPr>
          <w:bCs/>
        </w:rPr>
        <w:t xml:space="preserve"> finansavimo šaltinis)</w:t>
      </w:r>
      <w:r>
        <w:rPr>
          <w:bCs/>
        </w:rPr>
        <w:t>.</w:t>
      </w:r>
    </w:p>
    <w:bookmarkEnd w:id="3"/>
    <w:p w14:paraId="65CE2E82" w14:textId="77777777" w:rsidR="00C762F2" w:rsidRPr="009148E5" w:rsidRDefault="00C762F2"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946"/>
        <w:gridCol w:w="1559"/>
      </w:tblGrid>
      <w:tr w:rsidR="00F51A44" w:rsidRPr="009F169C" w14:paraId="675E4AE1" w14:textId="77777777" w:rsidTr="00571150">
        <w:trPr>
          <w:cantSplit/>
          <w:trHeight w:val="469"/>
        </w:trPr>
        <w:tc>
          <w:tcPr>
            <w:tcW w:w="1021" w:type="dxa"/>
            <w:tcBorders>
              <w:top w:val="single" w:sz="4" w:space="0" w:color="auto"/>
              <w:left w:val="single" w:sz="4" w:space="0" w:color="auto"/>
              <w:bottom w:val="single" w:sz="4" w:space="0" w:color="auto"/>
              <w:right w:val="single" w:sz="4" w:space="0" w:color="auto"/>
            </w:tcBorders>
          </w:tcPr>
          <w:p w14:paraId="56895B80" w14:textId="637A6414" w:rsidR="00F51A44" w:rsidRPr="009F169C" w:rsidRDefault="00F51A44" w:rsidP="00F51A44">
            <w:pPr>
              <w:tabs>
                <w:tab w:val="left" w:pos="64"/>
                <w:tab w:val="left" w:pos="476"/>
              </w:tabs>
              <w:ind w:right="44"/>
              <w:rPr>
                <w:b/>
                <w:bCs/>
                <w:iCs/>
                <w:sz w:val="22"/>
                <w:szCs w:val="22"/>
              </w:rPr>
            </w:pPr>
            <w:r w:rsidRPr="009F169C">
              <w:rPr>
                <w:b/>
                <w:bCs/>
                <w:iCs/>
                <w:sz w:val="22"/>
                <w:szCs w:val="22"/>
              </w:rPr>
              <w:t>Eil. Nr.</w:t>
            </w:r>
          </w:p>
        </w:tc>
        <w:tc>
          <w:tcPr>
            <w:tcW w:w="6946" w:type="dxa"/>
            <w:tcBorders>
              <w:top w:val="single" w:sz="4" w:space="0" w:color="auto"/>
              <w:left w:val="single" w:sz="4" w:space="0" w:color="auto"/>
              <w:bottom w:val="single" w:sz="4" w:space="0" w:color="auto"/>
              <w:right w:val="single" w:sz="4" w:space="0" w:color="auto"/>
            </w:tcBorders>
          </w:tcPr>
          <w:p w14:paraId="6E8831A3" w14:textId="77777777" w:rsidR="00F51A44" w:rsidRPr="009F169C" w:rsidRDefault="00F51A44" w:rsidP="00C12AA6">
            <w:pPr>
              <w:tabs>
                <w:tab w:val="left" w:pos="200"/>
              </w:tabs>
              <w:ind w:right="44"/>
              <w:jc w:val="center"/>
              <w:rPr>
                <w:b/>
                <w:bCs/>
                <w:sz w:val="22"/>
                <w:szCs w:val="22"/>
              </w:rPr>
            </w:pPr>
            <w:r w:rsidRPr="009F169C">
              <w:rPr>
                <w:b/>
                <w:bCs/>
                <w:iCs/>
                <w:sz w:val="22"/>
                <w:szCs w:val="22"/>
              </w:rPr>
              <w:t>Darbų pavadinimas</w:t>
            </w:r>
          </w:p>
        </w:tc>
        <w:tc>
          <w:tcPr>
            <w:tcW w:w="1559" w:type="dxa"/>
            <w:tcBorders>
              <w:top w:val="single" w:sz="4" w:space="0" w:color="auto"/>
              <w:left w:val="single" w:sz="4" w:space="0" w:color="auto"/>
              <w:bottom w:val="single" w:sz="4" w:space="0" w:color="auto"/>
              <w:right w:val="single" w:sz="4" w:space="0" w:color="auto"/>
            </w:tcBorders>
          </w:tcPr>
          <w:p w14:paraId="79E528E1" w14:textId="77777777" w:rsidR="00F51A44" w:rsidRPr="009F169C" w:rsidRDefault="00F51A44" w:rsidP="00F51A44">
            <w:pPr>
              <w:tabs>
                <w:tab w:val="left" w:pos="200"/>
              </w:tabs>
              <w:jc w:val="center"/>
              <w:rPr>
                <w:b/>
                <w:bCs/>
                <w:sz w:val="22"/>
                <w:szCs w:val="22"/>
              </w:rPr>
            </w:pPr>
            <w:r w:rsidRPr="009F169C">
              <w:rPr>
                <w:b/>
                <w:bCs/>
                <w:sz w:val="22"/>
                <w:szCs w:val="22"/>
              </w:rPr>
              <w:t>Kaina be PVM, Eur</w:t>
            </w:r>
          </w:p>
        </w:tc>
      </w:tr>
      <w:tr w:rsidR="00F51A44" w:rsidRPr="00F51A44" w14:paraId="49A79D87" w14:textId="77777777" w:rsidTr="00571150">
        <w:trPr>
          <w:cantSplit/>
          <w:trHeight w:val="201"/>
        </w:trPr>
        <w:tc>
          <w:tcPr>
            <w:tcW w:w="1021" w:type="dxa"/>
            <w:tcBorders>
              <w:top w:val="single" w:sz="4" w:space="0" w:color="auto"/>
              <w:left w:val="single" w:sz="4" w:space="0" w:color="auto"/>
              <w:bottom w:val="single" w:sz="4" w:space="0" w:color="auto"/>
              <w:right w:val="single" w:sz="4" w:space="0" w:color="auto"/>
            </w:tcBorders>
          </w:tcPr>
          <w:p w14:paraId="276B7F6B" w14:textId="77777777" w:rsidR="00F51A44" w:rsidRPr="00F51A44" w:rsidRDefault="00F51A44" w:rsidP="00C12AA6">
            <w:pPr>
              <w:tabs>
                <w:tab w:val="left" w:pos="64"/>
                <w:tab w:val="left" w:pos="476"/>
              </w:tabs>
              <w:ind w:right="44"/>
              <w:jc w:val="center"/>
              <w:rPr>
                <w:i/>
                <w:sz w:val="22"/>
                <w:szCs w:val="22"/>
              </w:rPr>
            </w:pPr>
            <w:r w:rsidRPr="00F51A44">
              <w:rPr>
                <w:i/>
                <w:sz w:val="22"/>
                <w:szCs w:val="22"/>
              </w:rPr>
              <w:t>1.</w:t>
            </w:r>
          </w:p>
        </w:tc>
        <w:tc>
          <w:tcPr>
            <w:tcW w:w="6946" w:type="dxa"/>
            <w:tcBorders>
              <w:top w:val="single" w:sz="4" w:space="0" w:color="auto"/>
              <w:left w:val="single" w:sz="4" w:space="0" w:color="auto"/>
              <w:bottom w:val="single" w:sz="4" w:space="0" w:color="auto"/>
              <w:right w:val="single" w:sz="4" w:space="0" w:color="auto"/>
            </w:tcBorders>
          </w:tcPr>
          <w:p w14:paraId="6203F201" w14:textId="77777777" w:rsidR="00F51A44" w:rsidRPr="00F51A44" w:rsidRDefault="00F51A44" w:rsidP="00C12AA6">
            <w:pPr>
              <w:tabs>
                <w:tab w:val="left" w:pos="200"/>
              </w:tabs>
              <w:ind w:right="44"/>
              <w:jc w:val="center"/>
              <w:rPr>
                <w:i/>
                <w:sz w:val="22"/>
                <w:szCs w:val="22"/>
              </w:rPr>
            </w:pPr>
            <w:r w:rsidRPr="00F51A44">
              <w:rPr>
                <w:i/>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4C67EACD" w14:textId="77777777" w:rsidR="00F51A44" w:rsidRPr="00F51A44" w:rsidRDefault="00F51A44" w:rsidP="00C12AA6">
            <w:pPr>
              <w:tabs>
                <w:tab w:val="left" w:pos="200"/>
              </w:tabs>
              <w:jc w:val="center"/>
              <w:rPr>
                <w:i/>
                <w:sz w:val="22"/>
                <w:szCs w:val="22"/>
              </w:rPr>
            </w:pPr>
            <w:r w:rsidRPr="00F51A44">
              <w:rPr>
                <w:i/>
                <w:sz w:val="22"/>
                <w:szCs w:val="22"/>
              </w:rPr>
              <w:t>3</w:t>
            </w:r>
          </w:p>
        </w:tc>
      </w:tr>
      <w:tr w:rsidR="001307A6" w:rsidRPr="00CE563D" w14:paraId="10180E66" w14:textId="77777777" w:rsidTr="001307A6">
        <w:trPr>
          <w:cantSplit/>
          <w:trHeight w:val="610"/>
        </w:trPr>
        <w:tc>
          <w:tcPr>
            <w:tcW w:w="1021" w:type="dxa"/>
            <w:tcBorders>
              <w:top w:val="single" w:sz="4" w:space="0" w:color="auto"/>
              <w:left w:val="single" w:sz="4" w:space="0" w:color="auto"/>
              <w:bottom w:val="single" w:sz="4" w:space="0" w:color="auto"/>
              <w:right w:val="single" w:sz="4" w:space="0" w:color="auto"/>
            </w:tcBorders>
          </w:tcPr>
          <w:p w14:paraId="3E5322D4" w14:textId="77777777" w:rsidR="001307A6" w:rsidRPr="00CE563D" w:rsidRDefault="001307A6" w:rsidP="001307A6">
            <w:pPr>
              <w:tabs>
                <w:tab w:val="left" w:pos="64"/>
                <w:tab w:val="left" w:pos="476"/>
              </w:tabs>
              <w:ind w:right="44"/>
              <w:jc w:val="center"/>
              <w:rPr>
                <w:iCs/>
                <w:sz w:val="23"/>
                <w:szCs w:val="23"/>
              </w:rPr>
            </w:pPr>
            <w:r w:rsidRPr="00CE563D">
              <w:rPr>
                <w:iCs/>
                <w:sz w:val="23"/>
                <w:szCs w:val="23"/>
              </w:rPr>
              <w:lastRenderedPageBreak/>
              <w:t>1.</w:t>
            </w:r>
          </w:p>
        </w:tc>
        <w:tc>
          <w:tcPr>
            <w:tcW w:w="6946" w:type="dxa"/>
            <w:tcBorders>
              <w:top w:val="single" w:sz="4" w:space="0" w:color="auto"/>
              <w:left w:val="single" w:sz="4" w:space="0" w:color="auto"/>
              <w:bottom w:val="single" w:sz="4" w:space="0" w:color="auto"/>
              <w:right w:val="single" w:sz="4" w:space="0" w:color="auto"/>
            </w:tcBorders>
          </w:tcPr>
          <w:p w14:paraId="166BF03E" w14:textId="46846E53" w:rsidR="001307A6" w:rsidRPr="00CE563D" w:rsidRDefault="001307A6" w:rsidP="001307A6">
            <w:pPr>
              <w:tabs>
                <w:tab w:val="left" w:pos="200"/>
              </w:tabs>
              <w:ind w:right="44"/>
              <w:rPr>
                <w:iCs/>
                <w:sz w:val="23"/>
                <w:szCs w:val="23"/>
              </w:rPr>
            </w:pPr>
            <w:r w:rsidRPr="00053F4C">
              <w:t>Šilutės Pamario progimnazijos pastato, esančio Žalgirio g. 16, Šilutėje, remonto darbai (1 finansavimo šaltinis)</w:t>
            </w:r>
          </w:p>
        </w:tc>
        <w:tc>
          <w:tcPr>
            <w:tcW w:w="1559" w:type="dxa"/>
            <w:tcBorders>
              <w:top w:val="single" w:sz="4" w:space="0" w:color="auto"/>
              <w:left w:val="single" w:sz="4" w:space="0" w:color="auto"/>
              <w:bottom w:val="single" w:sz="4" w:space="0" w:color="auto"/>
              <w:right w:val="single" w:sz="4" w:space="0" w:color="auto"/>
            </w:tcBorders>
          </w:tcPr>
          <w:p w14:paraId="45EC2A1A" w14:textId="77777777" w:rsidR="001307A6" w:rsidRPr="00CE563D" w:rsidRDefault="001307A6" w:rsidP="001307A6">
            <w:pPr>
              <w:tabs>
                <w:tab w:val="left" w:pos="200"/>
              </w:tabs>
              <w:jc w:val="center"/>
              <w:rPr>
                <w:sz w:val="23"/>
                <w:szCs w:val="23"/>
              </w:rPr>
            </w:pPr>
          </w:p>
        </w:tc>
      </w:tr>
      <w:tr w:rsidR="001307A6" w:rsidRPr="00CE563D" w14:paraId="6AC375BC" w14:textId="77777777" w:rsidTr="00571150">
        <w:trPr>
          <w:cantSplit/>
          <w:trHeight w:val="355"/>
        </w:trPr>
        <w:tc>
          <w:tcPr>
            <w:tcW w:w="1021" w:type="dxa"/>
            <w:tcBorders>
              <w:top w:val="single" w:sz="4" w:space="0" w:color="auto"/>
              <w:left w:val="single" w:sz="4" w:space="0" w:color="auto"/>
              <w:bottom w:val="single" w:sz="4" w:space="0" w:color="auto"/>
              <w:right w:val="single" w:sz="4" w:space="0" w:color="auto"/>
            </w:tcBorders>
          </w:tcPr>
          <w:p w14:paraId="4064902D" w14:textId="5C949939" w:rsidR="001307A6" w:rsidRPr="00CE563D" w:rsidRDefault="001307A6" w:rsidP="001307A6">
            <w:pPr>
              <w:tabs>
                <w:tab w:val="left" w:pos="64"/>
                <w:tab w:val="left" w:pos="476"/>
              </w:tabs>
              <w:ind w:right="44"/>
              <w:jc w:val="center"/>
              <w:rPr>
                <w:iCs/>
                <w:sz w:val="23"/>
                <w:szCs w:val="23"/>
              </w:rPr>
            </w:pPr>
            <w:r>
              <w:rPr>
                <w:iCs/>
                <w:sz w:val="23"/>
                <w:szCs w:val="23"/>
              </w:rPr>
              <w:t>2.</w:t>
            </w:r>
          </w:p>
        </w:tc>
        <w:tc>
          <w:tcPr>
            <w:tcW w:w="6946" w:type="dxa"/>
            <w:tcBorders>
              <w:top w:val="single" w:sz="4" w:space="0" w:color="auto"/>
              <w:left w:val="single" w:sz="4" w:space="0" w:color="auto"/>
              <w:bottom w:val="single" w:sz="4" w:space="0" w:color="auto"/>
              <w:right w:val="single" w:sz="4" w:space="0" w:color="auto"/>
            </w:tcBorders>
          </w:tcPr>
          <w:p w14:paraId="6CFBD9B9" w14:textId="3414B5C2" w:rsidR="001307A6" w:rsidRPr="00053F4C" w:rsidRDefault="001307A6" w:rsidP="001307A6">
            <w:pPr>
              <w:tabs>
                <w:tab w:val="left" w:pos="200"/>
              </w:tabs>
              <w:ind w:right="44"/>
            </w:pPr>
            <w:r w:rsidRPr="00053F4C">
              <w:t>Šilutės Pamario progimnazijos pastato, esančio Žalgirio g. 16, Šilutėje, remonto darbai (</w:t>
            </w:r>
            <w:r>
              <w:t>2</w:t>
            </w:r>
            <w:r w:rsidRPr="00053F4C">
              <w:t xml:space="preserve"> finansavimo šaltinis)</w:t>
            </w:r>
          </w:p>
        </w:tc>
        <w:tc>
          <w:tcPr>
            <w:tcW w:w="1559" w:type="dxa"/>
            <w:tcBorders>
              <w:top w:val="single" w:sz="4" w:space="0" w:color="auto"/>
              <w:left w:val="single" w:sz="4" w:space="0" w:color="auto"/>
              <w:bottom w:val="single" w:sz="4" w:space="0" w:color="auto"/>
              <w:right w:val="single" w:sz="4" w:space="0" w:color="auto"/>
            </w:tcBorders>
          </w:tcPr>
          <w:p w14:paraId="14DC8412" w14:textId="77777777" w:rsidR="001307A6" w:rsidRPr="00CE563D" w:rsidRDefault="001307A6" w:rsidP="001307A6">
            <w:pPr>
              <w:tabs>
                <w:tab w:val="left" w:pos="200"/>
              </w:tabs>
              <w:jc w:val="center"/>
              <w:rPr>
                <w:sz w:val="23"/>
                <w:szCs w:val="23"/>
              </w:rPr>
            </w:pPr>
          </w:p>
        </w:tc>
      </w:tr>
      <w:tr w:rsidR="001307A6" w:rsidRPr="00CE563D" w14:paraId="223E1516" w14:textId="77777777" w:rsidTr="00571150">
        <w:trPr>
          <w:cantSplit/>
          <w:trHeight w:val="355"/>
        </w:trPr>
        <w:tc>
          <w:tcPr>
            <w:tcW w:w="1021" w:type="dxa"/>
            <w:tcBorders>
              <w:top w:val="single" w:sz="4" w:space="0" w:color="auto"/>
              <w:left w:val="single" w:sz="4" w:space="0" w:color="auto"/>
              <w:bottom w:val="single" w:sz="4" w:space="0" w:color="auto"/>
              <w:right w:val="single" w:sz="4" w:space="0" w:color="auto"/>
            </w:tcBorders>
          </w:tcPr>
          <w:p w14:paraId="2056E37D" w14:textId="2CD8D097" w:rsidR="001307A6" w:rsidRPr="00CE563D" w:rsidRDefault="001307A6" w:rsidP="001307A6">
            <w:pPr>
              <w:tabs>
                <w:tab w:val="left" w:pos="64"/>
                <w:tab w:val="left" w:pos="476"/>
              </w:tabs>
              <w:ind w:right="44"/>
              <w:jc w:val="center"/>
              <w:rPr>
                <w:iCs/>
                <w:sz w:val="23"/>
                <w:szCs w:val="23"/>
              </w:rPr>
            </w:pPr>
            <w:r>
              <w:rPr>
                <w:iCs/>
                <w:sz w:val="23"/>
                <w:szCs w:val="23"/>
              </w:rPr>
              <w:t>3.</w:t>
            </w:r>
          </w:p>
        </w:tc>
        <w:tc>
          <w:tcPr>
            <w:tcW w:w="6946" w:type="dxa"/>
            <w:tcBorders>
              <w:top w:val="single" w:sz="4" w:space="0" w:color="auto"/>
              <w:left w:val="single" w:sz="4" w:space="0" w:color="auto"/>
              <w:bottom w:val="single" w:sz="4" w:space="0" w:color="auto"/>
              <w:right w:val="single" w:sz="4" w:space="0" w:color="auto"/>
            </w:tcBorders>
          </w:tcPr>
          <w:p w14:paraId="4061F7B8" w14:textId="6B69EC28" w:rsidR="001307A6" w:rsidRPr="00053F4C" w:rsidRDefault="001307A6" w:rsidP="001307A6">
            <w:pPr>
              <w:tabs>
                <w:tab w:val="left" w:pos="200"/>
              </w:tabs>
              <w:ind w:right="44"/>
            </w:pPr>
            <w:r w:rsidRPr="00053F4C">
              <w:t>Šilutės Pamario progimnazijos pastato, esančio Žalgirio g. 16, Šilutėje, remonto darbai (</w:t>
            </w:r>
            <w:r>
              <w:t>3</w:t>
            </w:r>
            <w:r w:rsidRPr="00053F4C">
              <w:t xml:space="preserve"> finansavimo šaltinis)</w:t>
            </w:r>
          </w:p>
        </w:tc>
        <w:tc>
          <w:tcPr>
            <w:tcW w:w="1559" w:type="dxa"/>
            <w:tcBorders>
              <w:top w:val="single" w:sz="4" w:space="0" w:color="auto"/>
              <w:left w:val="single" w:sz="4" w:space="0" w:color="auto"/>
              <w:bottom w:val="single" w:sz="4" w:space="0" w:color="auto"/>
              <w:right w:val="single" w:sz="4" w:space="0" w:color="auto"/>
            </w:tcBorders>
          </w:tcPr>
          <w:p w14:paraId="0969285C" w14:textId="77777777" w:rsidR="001307A6" w:rsidRPr="00CE563D" w:rsidRDefault="001307A6" w:rsidP="001307A6">
            <w:pPr>
              <w:tabs>
                <w:tab w:val="left" w:pos="200"/>
              </w:tabs>
              <w:jc w:val="center"/>
              <w:rPr>
                <w:sz w:val="23"/>
                <w:szCs w:val="23"/>
              </w:rPr>
            </w:pPr>
          </w:p>
        </w:tc>
      </w:tr>
      <w:tr w:rsidR="00F51A44" w:rsidRPr="00CE563D" w14:paraId="45BC1953" w14:textId="77777777" w:rsidTr="00571150">
        <w:trPr>
          <w:cantSplit/>
        </w:trPr>
        <w:tc>
          <w:tcPr>
            <w:tcW w:w="1021" w:type="dxa"/>
            <w:tcBorders>
              <w:top w:val="single" w:sz="4" w:space="0" w:color="auto"/>
              <w:left w:val="single" w:sz="4" w:space="0" w:color="auto"/>
              <w:bottom w:val="single" w:sz="4" w:space="0" w:color="auto"/>
              <w:right w:val="single" w:sz="4" w:space="0" w:color="auto"/>
            </w:tcBorders>
          </w:tcPr>
          <w:p w14:paraId="4B0F5E16" w14:textId="77777777" w:rsidR="00F51A44" w:rsidRPr="00CE563D" w:rsidRDefault="00F51A44" w:rsidP="00C12AA6">
            <w:pPr>
              <w:jc w:val="center"/>
              <w:rPr>
                <w:sz w:val="23"/>
                <w:szCs w:val="23"/>
              </w:rPr>
            </w:pPr>
          </w:p>
        </w:tc>
        <w:tc>
          <w:tcPr>
            <w:tcW w:w="6946" w:type="dxa"/>
            <w:tcBorders>
              <w:top w:val="single" w:sz="4" w:space="0" w:color="auto"/>
              <w:left w:val="single" w:sz="4" w:space="0" w:color="auto"/>
              <w:bottom w:val="single" w:sz="4" w:space="0" w:color="auto"/>
              <w:right w:val="single" w:sz="4" w:space="0" w:color="auto"/>
            </w:tcBorders>
            <w:vAlign w:val="center"/>
          </w:tcPr>
          <w:p w14:paraId="27993D4C" w14:textId="6F8D009A" w:rsidR="00F51A44" w:rsidRPr="00CE563D" w:rsidRDefault="00F51A44" w:rsidP="00C12AA6">
            <w:pPr>
              <w:pStyle w:val="Heading"/>
              <w:pBdr>
                <w:top w:val="none" w:sz="0" w:space="0" w:color="auto"/>
                <w:left w:val="none" w:sz="0" w:space="0" w:color="auto"/>
                <w:bottom w:val="none" w:sz="0" w:space="0" w:color="auto"/>
                <w:right w:val="none" w:sz="0" w:space="0" w:color="auto"/>
                <w:bar w:val="none" w:sz="0" w:color="auto"/>
              </w:pBdr>
              <w:jc w:val="right"/>
              <w:rPr>
                <w:b w:val="0"/>
                <w:bCs w:val="0"/>
                <w:caps w:val="0"/>
                <w:color w:val="auto"/>
                <w:sz w:val="23"/>
                <w:szCs w:val="23"/>
                <w:lang w:val="lt-LT"/>
              </w:rPr>
            </w:pPr>
            <w:r w:rsidRPr="00CE563D">
              <w:rPr>
                <w:caps w:val="0"/>
                <w:sz w:val="23"/>
                <w:szCs w:val="23"/>
                <w:lang w:val="lt-LT"/>
              </w:rPr>
              <w:t>Bendra kaina be PVM</w:t>
            </w:r>
          </w:p>
        </w:tc>
        <w:tc>
          <w:tcPr>
            <w:tcW w:w="1559" w:type="dxa"/>
            <w:tcBorders>
              <w:top w:val="single" w:sz="4" w:space="0" w:color="auto"/>
              <w:left w:val="single" w:sz="4" w:space="0" w:color="auto"/>
              <w:bottom w:val="single" w:sz="4" w:space="0" w:color="auto"/>
              <w:right w:val="single" w:sz="4" w:space="0" w:color="auto"/>
            </w:tcBorders>
          </w:tcPr>
          <w:p w14:paraId="3CD15524" w14:textId="77777777" w:rsidR="00F51A44" w:rsidRPr="00CE563D" w:rsidRDefault="00F51A44" w:rsidP="00C12AA6">
            <w:pPr>
              <w:jc w:val="center"/>
              <w:rPr>
                <w:sz w:val="23"/>
                <w:szCs w:val="23"/>
              </w:rPr>
            </w:pPr>
          </w:p>
        </w:tc>
      </w:tr>
      <w:tr w:rsidR="00F51A44" w:rsidRPr="00CE563D" w14:paraId="7357E214" w14:textId="77777777" w:rsidTr="00571150">
        <w:trPr>
          <w:cantSplit/>
        </w:trPr>
        <w:tc>
          <w:tcPr>
            <w:tcW w:w="1021" w:type="dxa"/>
            <w:tcBorders>
              <w:top w:val="single" w:sz="4" w:space="0" w:color="auto"/>
              <w:left w:val="single" w:sz="4" w:space="0" w:color="auto"/>
              <w:bottom w:val="single" w:sz="4" w:space="0" w:color="auto"/>
              <w:right w:val="single" w:sz="4" w:space="0" w:color="auto"/>
            </w:tcBorders>
          </w:tcPr>
          <w:p w14:paraId="5C24576C" w14:textId="77777777" w:rsidR="00F51A44" w:rsidRPr="00CE563D" w:rsidRDefault="00F51A44" w:rsidP="00C12AA6">
            <w:pPr>
              <w:jc w:val="right"/>
              <w:rPr>
                <w:sz w:val="23"/>
                <w:szCs w:val="23"/>
              </w:rPr>
            </w:pPr>
          </w:p>
        </w:tc>
        <w:tc>
          <w:tcPr>
            <w:tcW w:w="6946" w:type="dxa"/>
            <w:tcBorders>
              <w:top w:val="single" w:sz="4" w:space="0" w:color="auto"/>
              <w:left w:val="single" w:sz="4" w:space="0" w:color="auto"/>
              <w:bottom w:val="single" w:sz="4" w:space="0" w:color="auto"/>
              <w:right w:val="single" w:sz="4" w:space="0" w:color="auto"/>
            </w:tcBorders>
          </w:tcPr>
          <w:p w14:paraId="793AB501" w14:textId="77777777" w:rsidR="00F51A44" w:rsidRPr="00CE563D" w:rsidRDefault="00F51A44" w:rsidP="00C12AA6">
            <w:pPr>
              <w:jc w:val="right"/>
              <w:rPr>
                <w:sz w:val="23"/>
                <w:szCs w:val="23"/>
              </w:rPr>
            </w:pPr>
            <w:r w:rsidRPr="00CE563D">
              <w:rPr>
                <w:sz w:val="23"/>
                <w:szCs w:val="23"/>
              </w:rPr>
              <w:t>PVM 21%</w:t>
            </w:r>
          </w:p>
        </w:tc>
        <w:tc>
          <w:tcPr>
            <w:tcW w:w="1559" w:type="dxa"/>
            <w:tcBorders>
              <w:top w:val="single" w:sz="4" w:space="0" w:color="auto"/>
              <w:left w:val="single" w:sz="4" w:space="0" w:color="auto"/>
              <w:bottom w:val="single" w:sz="4" w:space="0" w:color="auto"/>
              <w:right w:val="single" w:sz="4" w:space="0" w:color="auto"/>
            </w:tcBorders>
          </w:tcPr>
          <w:p w14:paraId="5C3EE158" w14:textId="77777777" w:rsidR="00F51A44" w:rsidRPr="00CE563D" w:rsidRDefault="00F51A44" w:rsidP="00C12AA6">
            <w:pPr>
              <w:jc w:val="center"/>
              <w:rPr>
                <w:sz w:val="23"/>
                <w:szCs w:val="23"/>
              </w:rPr>
            </w:pPr>
          </w:p>
        </w:tc>
      </w:tr>
      <w:tr w:rsidR="00F51A44" w:rsidRPr="00CE563D" w14:paraId="0E99F4CB" w14:textId="77777777" w:rsidTr="00571150">
        <w:trPr>
          <w:cantSplit/>
        </w:trPr>
        <w:tc>
          <w:tcPr>
            <w:tcW w:w="1021" w:type="dxa"/>
            <w:tcBorders>
              <w:top w:val="single" w:sz="4" w:space="0" w:color="auto"/>
              <w:left w:val="single" w:sz="4" w:space="0" w:color="auto"/>
              <w:bottom w:val="single" w:sz="4" w:space="0" w:color="auto"/>
              <w:right w:val="single" w:sz="4" w:space="0" w:color="auto"/>
            </w:tcBorders>
          </w:tcPr>
          <w:p w14:paraId="0D8915CD" w14:textId="77777777" w:rsidR="00F51A44" w:rsidRPr="00CE563D" w:rsidRDefault="00F51A44" w:rsidP="00C12AA6">
            <w:pPr>
              <w:jc w:val="right"/>
              <w:rPr>
                <w:b/>
                <w:sz w:val="23"/>
                <w:szCs w:val="23"/>
              </w:rPr>
            </w:pPr>
          </w:p>
        </w:tc>
        <w:tc>
          <w:tcPr>
            <w:tcW w:w="6946" w:type="dxa"/>
            <w:tcBorders>
              <w:top w:val="single" w:sz="4" w:space="0" w:color="auto"/>
              <w:left w:val="single" w:sz="4" w:space="0" w:color="auto"/>
              <w:bottom w:val="single" w:sz="4" w:space="0" w:color="auto"/>
              <w:right w:val="single" w:sz="4" w:space="0" w:color="auto"/>
            </w:tcBorders>
            <w:vAlign w:val="center"/>
          </w:tcPr>
          <w:p w14:paraId="5F1608C0" w14:textId="54D7FD20" w:rsidR="00F51A44" w:rsidRPr="00CE563D" w:rsidRDefault="00F51A44" w:rsidP="00C12AA6">
            <w:pPr>
              <w:jc w:val="right"/>
              <w:rPr>
                <w:b/>
                <w:sz w:val="23"/>
                <w:szCs w:val="23"/>
              </w:rPr>
            </w:pPr>
            <w:r w:rsidRPr="00CE563D">
              <w:rPr>
                <w:b/>
                <w:sz w:val="23"/>
                <w:szCs w:val="23"/>
              </w:rPr>
              <w:t>Bendra kaina su PVM</w:t>
            </w:r>
          </w:p>
        </w:tc>
        <w:tc>
          <w:tcPr>
            <w:tcW w:w="1559" w:type="dxa"/>
            <w:tcBorders>
              <w:top w:val="single" w:sz="4" w:space="0" w:color="auto"/>
              <w:left w:val="single" w:sz="4" w:space="0" w:color="auto"/>
              <w:bottom w:val="single" w:sz="4" w:space="0" w:color="auto"/>
              <w:right w:val="single" w:sz="4" w:space="0" w:color="auto"/>
            </w:tcBorders>
          </w:tcPr>
          <w:p w14:paraId="6B5A9F30" w14:textId="77777777" w:rsidR="00F51A44" w:rsidRPr="00CE563D" w:rsidRDefault="00F51A44" w:rsidP="00C12AA6">
            <w:pPr>
              <w:jc w:val="center"/>
              <w:rPr>
                <w:sz w:val="23"/>
                <w:szCs w:val="23"/>
              </w:rPr>
            </w:pPr>
          </w:p>
        </w:tc>
      </w:tr>
    </w:tbl>
    <w:p w14:paraId="71CCD464" w14:textId="77777777" w:rsidR="00F51A44" w:rsidRDefault="00F51A44" w:rsidP="00F51A44">
      <w:pPr>
        <w:ind w:firstLine="709"/>
        <w:jc w:val="both"/>
        <w:rPr>
          <w:b/>
        </w:rPr>
      </w:pPr>
    </w:p>
    <w:p w14:paraId="4B791425" w14:textId="5ACED8DD" w:rsidR="00250E83" w:rsidRPr="00861B67" w:rsidRDefault="00655355" w:rsidP="00250E83">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w:t>
      </w:r>
      <w:r w:rsidR="007C30DE" w:rsidRPr="00861B67">
        <w:rPr>
          <w:color w:val="000000"/>
        </w:rPr>
        <w:t xml:space="preserve">m. birželio </w:t>
      </w:r>
      <w:r w:rsidRPr="00861B67">
        <w:rPr>
          <w:color w:val="000000"/>
        </w:rPr>
        <w:t>28</w:t>
      </w:r>
      <w:r w:rsidR="007C30DE" w:rsidRPr="00861B67">
        <w:rPr>
          <w:color w:val="000000"/>
        </w:rPr>
        <w:t xml:space="preserve"> d.</w:t>
      </w:r>
      <w:r w:rsidRPr="00861B67">
        <w:rPr>
          <w:color w:val="000000"/>
        </w:rPr>
        <w:t xml:space="preserve"> įsakymu Nr. 1S-95 „Dėl kainodaros taisyklių nustatymo metodikos patvirtinimo“ (aktuali redakcija) (toliau – Metodika). </w:t>
      </w:r>
      <w:r w:rsidRPr="00861B67">
        <w:t xml:space="preserve">Sutartyje numatyta </w:t>
      </w:r>
      <w:r w:rsidRPr="00861B67">
        <w:rPr>
          <w:b/>
        </w:rPr>
        <w:t>fiksuotos kainos kainodara</w:t>
      </w:r>
      <w:r w:rsidRPr="00861B67">
        <w:t>.</w:t>
      </w:r>
      <w:r w:rsidR="00250E83" w:rsidRPr="00861B67">
        <w:t xml:space="preserve"> Pradinė sutarties vertė -...</w:t>
      </w:r>
      <w:r w:rsidR="001307A6">
        <w:t>................................</w:t>
      </w:r>
      <w:r w:rsidR="00250E83" w:rsidRPr="00861B67">
        <w:t xml:space="preserve"> Eur be PVM.</w:t>
      </w:r>
    </w:p>
    <w:p w14:paraId="470560B7" w14:textId="4C62766B" w:rsidR="00655355" w:rsidRPr="009148E5" w:rsidRDefault="00655355" w:rsidP="00655355">
      <w:pPr>
        <w:widowControl w:val="0"/>
        <w:ind w:firstLine="709"/>
        <w:jc w:val="both"/>
      </w:pPr>
      <w:r w:rsidRPr="00861B67">
        <w:t>2.1.2. Už Sutarties 2.1 punkte nustatytą kainą Rangovas įsipareigoja</w:t>
      </w:r>
      <w:r w:rsidR="00A63257" w:rsidRPr="00861B67">
        <w:t xml:space="preserve"> </w:t>
      </w:r>
      <w:r w:rsidRPr="00861B67">
        <w:t>atlikti darbus, numatytus Sutarties 1.1 punkte. Į darbų kainą įskaityti visi reikiami Rangovo įrengimai bei mechanizmai, reikalingi darbams atlikti, Rangovo personalo darbas, medžiagos,</w:t>
      </w:r>
      <w:r w:rsidRPr="009148E5">
        <w:t xml:space="preserve">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23766DEE" w14:textId="77777777" w:rsidR="00FD47F1" w:rsidRPr="00220366" w:rsidRDefault="00FD47F1" w:rsidP="00FD47F1">
      <w:pPr>
        <w:tabs>
          <w:tab w:val="left" w:pos="1134"/>
        </w:tabs>
        <w:ind w:firstLine="709"/>
        <w:jc w:val="both"/>
      </w:pPr>
      <w:r w:rsidRPr="00220366">
        <w:t xml:space="preserve">2.1.4. Vadovaujantis Viešųjų pirkimų tarnybos Kainodaros taisyklių nustatymo metodikos (2017-06-28 Nr. 1S-95, </w:t>
      </w:r>
      <w:r w:rsidRPr="00220366">
        <w:rPr>
          <w:i/>
          <w:iCs/>
        </w:rPr>
        <w:t>žr. aktualią redakciją</w:t>
      </w:r>
      <w:r w:rsidRPr="00220366">
        <w:t xml:space="preserve">) 33.3 p.: </w:t>
      </w:r>
      <w:r w:rsidRPr="00220366">
        <w:rPr>
          <w:i/>
          <w:iCs/>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220366">
        <w:t xml:space="preserve"> </w:t>
      </w:r>
      <w:r w:rsidRPr="00220366">
        <w:rPr>
          <w:i/>
          <w:iCs/>
        </w:rPr>
        <w:t>Taikant šį metodą, jei nesikeičia darbų apimtys, didesni atliktų darbų kiekiai nelaikomi papildomais darbais, o mažesni – atsisakomais darbais.</w:t>
      </w:r>
    </w:p>
    <w:p w14:paraId="50A6AD66" w14:textId="1E5812BE" w:rsidR="00655355" w:rsidRPr="00220366" w:rsidRDefault="00655355" w:rsidP="00655355">
      <w:pPr>
        <w:tabs>
          <w:tab w:val="left" w:pos="1418"/>
        </w:tabs>
        <w:ind w:firstLine="709"/>
        <w:jc w:val="both"/>
      </w:pPr>
      <w:r w:rsidRPr="00220366">
        <w:t xml:space="preserve">Rangovas privalo atlikti darbus už pasiūlyme nurodytą bendrą darbų kainą, jeigu faktinė pirkimo dokumentuose bei Sutartyje nurodytų darbų apimtis nesiskiria daugiau kaip </w:t>
      </w:r>
      <w:r w:rsidR="007A4DE8">
        <w:t>5</w:t>
      </w:r>
      <w:r w:rsidRPr="00220366">
        <w:t xml:space="preserve"> procent</w:t>
      </w:r>
      <w:r w:rsidR="001B15DA" w:rsidRPr="00220366">
        <w:t>ais</w:t>
      </w:r>
      <w:r w:rsidRPr="00220366">
        <w:t xml:space="preserve">, skaičiuojant nuo </w:t>
      </w:r>
      <w:r w:rsidR="00FA0365" w:rsidRPr="00220366">
        <w:t>pradinės</w:t>
      </w:r>
      <w:r w:rsidRPr="00220366">
        <w:t xml:space="preserve"> Sutarties vertės. Jei reikia atsisakyti ir (ar) įsigyti daugiau kaip </w:t>
      </w:r>
      <w:r w:rsidR="007A4DE8">
        <w:t>5</w:t>
      </w:r>
      <w:r w:rsidRPr="00220366">
        <w:t xml:space="preserve"> procent</w:t>
      </w:r>
      <w:r w:rsidR="001B15DA" w:rsidRPr="00220366">
        <w:t>us</w:t>
      </w:r>
      <w:r w:rsidRPr="00220366">
        <w:t xml:space="preserve">, skaičiuojant nuo </w:t>
      </w:r>
      <w:r w:rsidR="00FA0365" w:rsidRPr="00220366">
        <w:t>pradinės</w:t>
      </w:r>
      <w:r w:rsidRPr="00220366">
        <w:t xml:space="preserve"> Sutarties vertės, pirkimo dokumentuose ir Sutartyje nurodytų darbų apimties, visi darbai, viršijantys </w:t>
      </w:r>
      <w:r w:rsidR="007A4DE8">
        <w:t>5</w:t>
      </w:r>
      <w:r w:rsidRPr="00220366">
        <w:t xml:space="preserve"> procentų ribą, turi būti atsisakomi ir (ar) įsigyjami keičiant Sutarties kainą.</w:t>
      </w:r>
      <w:r w:rsidR="001B4AD0" w:rsidRPr="00220366">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5260029F" w14:textId="5F6A5CCD" w:rsidR="005B4E1A" w:rsidRDefault="002A6387" w:rsidP="00DE6501">
      <w:pPr>
        <w:tabs>
          <w:tab w:val="left" w:pos="709"/>
          <w:tab w:val="left" w:pos="1418"/>
        </w:tabs>
        <w:suppressAutoHyphens/>
        <w:autoSpaceDE w:val="0"/>
        <w:autoSpaceDN w:val="0"/>
        <w:adjustRightInd w:val="0"/>
        <w:ind w:firstLine="709"/>
        <w:jc w:val="both"/>
        <w:rPr>
          <w:lang w:bidi="lo-LA"/>
        </w:rPr>
      </w:pPr>
      <w:r w:rsidRPr="00220366">
        <w:rPr>
          <w:lang w:bidi="lo-LA"/>
        </w:rPr>
        <w:t xml:space="preserve">2.1.5. </w:t>
      </w:r>
      <w:r w:rsidR="005B4E1A" w:rsidRPr="005B4E1A">
        <w:rPr>
          <w:lang w:bidi="lo-LA"/>
        </w:rPr>
        <w:t>Sutarties kainos perskaičiavimas dėl kainų lygio pokyčio</w:t>
      </w:r>
      <w:r w:rsidR="005B4E1A">
        <w:rPr>
          <w:lang w:bidi="lo-LA"/>
        </w:rPr>
        <w:t>:</w:t>
      </w:r>
    </w:p>
    <w:p w14:paraId="402EB4C1" w14:textId="086F9EA0" w:rsidR="005B4E1A" w:rsidRDefault="005B4E1A" w:rsidP="00DE6501">
      <w:pPr>
        <w:tabs>
          <w:tab w:val="left" w:pos="709"/>
          <w:tab w:val="left" w:pos="1418"/>
        </w:tabs>
        <w:suppressAutoHyphens/>
        <w:autoSpaceDE w:val="0"/>
        <w:autoSpaceDN w:val="0"/>
        <w:adjustRightInd w:val="0"/>
        <w:ind w:firstLine="709"/>
        <w:jc w:val="both"/>
        <w:rPr>
          <w:lang w:bidi="lo-LA"/>
        </w:rPr>
      </w:pPr>
      <w:r>
        <w:rPr>
          <w:lang w:bidi="lo-LA"/>
        </w:rPr>
        <w:t xml:space="preserve">2.1.5.1. </w:t>
      </w:r>
      <w:r w:rsidRPr="005B4E1A">
        <w:rPr>
          <w:lang w:bidi="lo-LA"/>
        </w:rPr>
        <w:t>Sutarties kaina turi būti peržiūrima dėl kainų lygio pokyčio bet kurios iš Šalių rašytiniu prašymu. Peržiūros momentas yra Šalies prašymo kitai Šaliai peržiūrėti Sutarties kainą gavimo diena.</w:t>
      </w:r>
    </w:p>
    <w:p w14:paraId="4BDAE220" w14:textId="2C103A90" w:rsidR="005B4E1A" w:rsidRDefault="005B4E1A" w:rsidP="005B4E1A">
      <w:pPr>
        <w:tabs>
          <w:tab w:val="left" w:pos="709"/>
          <w:tab w:val="left" w:pos="1418"/>
        </w:tabs>
        <w:suppressAutoHyphens/>
        <w:autoSpaceDE w:val="0"/>
        <w:autoSpaceDN w:val="0"/>
        <w:adjustRightInd w:val="0"/>
        <w:ind w:firstLine="709"/>
        <w:jc w:val="both"/>
        <w:rPr>
          <w:lang w:bidi="lo-LA"/>
        </w:rPr>
      </w:pPr>
      <w:r w:rsidRPr="005B4E1A">
        <w:rPr>
          <w:lang w:bidi="lo-LA"/>
        </w:rPr>
        <w:lastRenderedPageBreak/>
        <w:t>2.1.5.</w:t>
      </w:r>
      <w:r>
        <w:rPr>
          <w:lang w:bidi="lo-LA"/>
        </w:rPr>
        <w:t>2. Rangovui mokėtinos sumos už Darbus gali būti perskaičiuojamos, jeigu Valstybinės duomenų agentūros (www.stat.gov.lt) kas mėnesį skelbiamo statybos sąnaudų elementų kainų indekso(toliau – Indeksas) reikšmė pakinta daugiau kaip 5 proc. per bet kurį Darbų vykdymo laikotarpį. Indekso reikšmių šaltinis – Valstybės duomenų agentūros duomenų bazės. Indeksą galima rasti (žingsniai):</w:t>
      </w:r>
    </w:p>
    <w:p w14:paraId="2721C60F"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1.</w:t>
      </w:r>
      <w:r>
        <w:rPr>
          <w:lang w:bidi="lo-LA"/>
        </w:rPr>
        <w:tab/>
        <w:t>https://osp.stat.gov.lt;</w:t>
      </w:r>
    </w:p>
    <w:p w14:paraId="55B7FE85"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2.</w:t>
      </w:r>
      <w:r>
        <w:rPr>
          <w:lang w:bidi="lo-LA"/>
        </w:rPr>
        <w:tab/>
        <w:t>Visi rodikliai;</w:t>
      </w:r>
    </w:p>
    <w:p w14:paraId="0EAC22B0"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3.</w:t>
      </w:r>
      <w:r>
        <w:rPr>
          <w:lang w:bidi="lo-LA"/>
        </w:rPr>
        <w:tab/>
        <w:t>Rodiklių duomenų bazė;</w:t>
      </w:r>
    </w:p>
    <w:p w14:paraId="7CBB82C4"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4.</w:t>
      </w:r>
      <w:r>
        <w:rPr>
          <w:lang w:bidi="lo-LA"/>
        </w:rPr>
        <w:tab/>
        <w:t>Pagal temą;</w:t>
      </w:r>
    </w:p>
    <w:p w14:paraId="40948852"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5.</w:t>
      </w:r>
      <w:r>
        <w:rPr>
          <w:lang w:bidi="lo-LA"/>
        </w:rPr>
        <w:tab/>
        <w:t>Ūkis ir finansai (makroekonomika);</w:t>
      </w:r>
    </w:p>
    <w:p w14:paraId="1D3E9A04"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6.</w:t>
      </w:r>
      <w:r>
        <w:rPr>
          <w:lang w:bidi="lo-LA"/>
        </w:rPr>
        <w:tab/>
        <w:t>Kainų indeksai, pokyčiai ir kainos;</w:t>
      </w:r>
    </w:p>
    <w:p w14:paraId="05A75855"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7.</w:t>
      </w:r>
      <w:r>
        <w:rPr>
          <w:lang w:bidi="lo-LA"/>
        </w:rPr>
        <w:tab/>
        <w:t>Statybos sąnaudų elementų kainų indeksai (SSKI), kainų pokyčiai ir svoriai;</w:t>
      </w:r>
    </w:p>
    <w:p w14:paraId="7FF4764A"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8.</w:t>
      </w:r>
      <w:r>
        <w:rPr>
          <w:lang w:bidi="lo-LA"/>
        </w:rPr>
        <w:tab/>
        <w:t>Statybos sąnaudų elementų kainų indeksai;</w:t>
      </w:r>
    </w:p>
    <w:p w14:paraId="606AE4AD"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9.</w:t>
      </w:r>
      <w:r>
        <w:rPr>
          <w:lang w:bidi="lo-LA"/>
        </w:rPr>
        <w:tab/>
        <w:t>Statybos sąnaudų elementų kainų indeksai (2015 m. – 100);</w:t>
      </w:r>
    </w:p>
    <w:p w14:paraId="7FD39AFC"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10.</w:t>
      </w:r>
      <w:r>
        <w:rPr>
          <w:lang w:bidi="lo-LA"/>
        </w:rPr>
        <w:tab/>
        <w:t>Viršuje spaudžiame v Lentelės parinktys;</w:t>
      </w:r>
    </w:p>
    <w:p w14:paraId="580E889B" w14:textId="73EDA31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11.</w:t>
      </w:r>
      <w:r>
        <w:rPr>
          <w:lang w:bidi="lo-LA"/>
        </w:rPr>
        <w:tab/>
        <w:t>Statinių pagal tipą klasifikatorius (CC);</w:t>
      </w:r>
    </w:p>
    <w:p w14:paraId="7B58F175" w14:textId="19473AFA"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12.</w:t>
      </w:r>
      <w:r>
        <w:rPr>
          <w:lang w:bidi="lo-LA"/>
        </w:rPr>
        <w:tab/>
        <w:t>Nurodome Negyvenamieji pastatai;</w:t>
      </w:r>
    </w:p>
    <w:p w14:paraId="28528B57" w14:textId="1E341C61"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13.</w:t>
      </w:r>
      <w:r>
        <w:rPr>
          <w:lang w:bidi="lo-LA"/>
        </w:rPr>
        <w:tab/>
        <w:t>Nurodome laikotarpį.</w:t>
      </w:r>
    </w:p>
    <w:p w14:paraId="1D76E0FD" w14:textId="77777777" w:rsidR="005B4E1A" w:rsidRDefault="005B4E1A" w:rsidP="005B4E1A">
      <w:pPr>
        <w:tabs>
          <w:tab w:val="left" w:pos="709"/>
          <w:tab w:val="left" w:pos="1418"/>
        </w:tabs>
        <w:suppressAutoHyphens/>
        <w:autoSpaceDE w:val="0"/>
        <w:autoSpaceDN w:val="0"/>
        <w:adjustRightInd w:val="0"/>
        <w:ind w:firstLine="709"/>
        <w:jc w:val="both"/>
        <w:rPr>
          <w:lang w:bidi="lo-LA"/>
        </w:rPr>
      </w:pPr>
    </w:p>
    <w:p w14:paraId="7025A03A" w14:textId="0A2B7AF8"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2.1.5.3. Sutarties kaina perskaičiuojama dėl Indekso pokyčio, pagal Sutartį neišpirktų Darbų vertę padauginant iš Indekso pokyčio koeficiento, kuris apskaičiuojamas pagal toliau nurodytą formulę:</w:t>
      </w:r>
    </w:p>
    <w:p w14:paraId="6E80CF19" w14:textId="77777777" w:rsidR="005B4E1A" w:rsidRPr="005B4E1A" w:rsidRDefault="005B4E1A" w:rsidP="005B4E1A">
      <w:pPr>
        <w:tabs>
          <w:tab w:val="left" w:pos="709"/>
          <w:tab w:val="left" w:pos="1418"/>
        </w:tabs>
        <w:suppressAutoHyphens/>
        <w:autoSpaceDE w:val="0"/>
        <w:autoSpaceDN w:val="0"/>
        <w:adjustRightInd w:val="0"/>
        <w:ind w:firstLine="709"/>
        <w:jc w:val="both"/>
        <w:rPr>
          <w:i/>
          <w:iCs/>
          <w:lang w:bidi="lo-LA"/>
        </w:rPr>
      </w:pPr>
      <w:r w:rsidRPr="005B4E1A">
        <w:rPr>
          <w:i/>
          <w:iCs/>
          <w:lang w:bidi="lo-LA"/>
        </w:rPr>
        <w:t xml:space="preserve">K = </w:t>
      </w:r>
      <w:proofErr w:type="spellStart"/>
      <w:r w:rsidRPr="005B4E1A">
        <w:rPr>
          <w:i/>
          <w:iCs/>
          <w:lang w:bidi="lo-LA"/>
        </w:rPr>
        <w:t>IPb</w:t>
      </w:r>
      <w:proofErr w:type="spellEnd"/>
      <w:r w:rsidRPr="005B4E1A">
        <w:rPr>
          <w:i/>
          <w:iCs/>
          <w:lang w:bidi="lo-LA"/>
        </w:rPr>
        <w:t xml:space="preserve"> / </w:t>
      </w:r>
      <w:proofErr w:type="spellStart"/>
      <w:r w:rsidRPr="005B4E1A">
        <w:rPr>
          <w:i/>
          <w:iCs/>
          <w:lang w:bidi="lo-LA"/>
        </w:rPr>
        <w:t>IPr</w:t>
      </w:r>
      <w:proofErr w:type="spellEnd"/>
    </w:p>
    <w:p w14:paraId="5E95E000"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Kur:</w:t>
      </w:r>
      <w:r>
        <w:rPr>
          <w:lang w:bidi="lo-LA"/>
        </w:rPr>
        <w:tab/>
      </w:r>
    </w:p>
    <w:p w14:paraId="36BF4BD3" w14:textId="77777777" w:rsidR="005B4E1A" w:rsidRDefault="005B4E1A" w:rsidP="005B4E1A">
      <w:pPr>
        <w:tabs>
          <w:tab w:val="left" w:pos="709"/>
          <w:tab w:val="left" w:pos="1418"/>
        </w:tabs>
        <w:suppressAutoHyphens/>
        <w:autoSpaceDE w:val="0"/>
        <w:autoSpaceDN w:val="0"/>
        <w:adjustRightInd w:val="0"/>
        <w:ind w:firstLine="709"/>
        <w:jc w:val="both"/>
        <w:rPr>
          <w:lang w:bidi="lo-LA"/>
        </w:rPr>
      </w:pPr>
      <w:r w:rsidRPr="005B4E1A">
        <w:rPr>
          <w:i/>
          <w:iCs/>
          <w:lang w:bidi="lo-LA"/>
        </w:rPr>
        <w:t xml:space="preserve">K </w:t>
      </w:r>
      <w:r>
        <w:rPr>
          <w:lang w:bidi="lo-LA"/>
        </w:rPr>
        <w:t>– Indekso pokyčio koeficientas;</w:t>
      </w:r>
    </w:p>
    <w:p w14:paraId="63CC9FBD" w14:textId="77777777" w:rsidR="005B4E1A" w:rsidRDefault="005B4E1A" w:rsidP="005B4E1A">
      <w:pPr>
        <w:tabs>
          <w:tab w:val="left" w:pos="709"/>
          <w:tab w:val="left" w:pos="1418"/>
        </w:tabs>
        <w:suppressAutoHyphens/>
        <w:autoSpaceDE w:val="0"/>
        <w:autoSpaceDN w:val="0"/>
        <w:adjustRightInd w:val="0"/>
        <w:ind w:firstLine="709"/>
        <w:jc w:val="both"/>
        <w:rPr>
          <w:lang w:bidi="lo-LA"/>
        </w:rPr>
      </w:pPr>
      <w:proofErr w:type="spellStart"/>
      <w:r w:rsidRPr="005B4E1A">
        <w:rPr>
          <w:i/>
          <w:iCs/>
          <w:lang w:bidi="lo-LA"/>
        </w:rPr>
        <w:t>IPr</w:t>
      </w:r>
      <w:proofErr w:type="spellEnd"/>
      <w:r>
        <w:rPr>
          <w:lang w:bidi="lo-LA"/>
        </w:rPr>
        <w:t xml:space="preserve"> – Indekso reikšmė laikotarpio pradžioje. Indekso reikšmė laikotarpio pradžioje, kuri pirmajam perskaičiavimui yra ne ankstesnė, negu Sutarties įsigaliojimo diena, o sekantiems perskaičiavimams Susitarimo dėl kainos perskaičiavimo įsigaliojimo diena;</w:t>
      </w:r>
    </w:p>
    <w:p w14:paraId="17105ED5" w14:textId="3C18F771" w:rsidR="005B4E1A" w:rsidRDefault="005B4E1A" w:rsidP="005B4E1A">
      <w:pPr>
        <w:tabs>
          <w:tab w:val="left" w:pos="709"/>
          <w:tab w:val="left" w:pos="1418"/>
        </w:tabs>
        <w:suppressAutoHyphens/>
        <w:autoSpaceDE w:val="0"/>
        <w:autoSpaceDN w:val="0"/>
        <w:adjustRightInd w:val="0"/>
        <w:ind w:firstLine="709"/>
        <w:jc w:val="both"/>
        <w:rPr>
          <w:lang w:bidi="lo-LA"/>
        </w:rPr>
      </w:pPr>
      <w:proofErr w:type="spellStart"/>
      <w:r w:rsidRPr="005B4E1A">
        <w:rPr>
          <w:i/>
          <w:iCs/>
          <w:lang w:bidi="lo-LA"/>
        </w:rPr>
        <w:t>IPb</w:t>
      </w:r>
      <w:proofErr w:type="spellEnd"/>
      <w:r w:rsidRPr="005B4E1A">
        <w:rPr>
          <w:i/>
          <w:iCs/>
          <w:lang w:bidi="lo-LA"/>
        </w:rPr>
        <w:t xml:space="preserve"> </w:t>
      </w:r>
      <w:r>
        <w:rPr>
          <w:lang w:bidi="lo-LA"/>
        </w:rPr>
        <w:t>– Indekso reikšmė laikotarpio pabaigoje. Indekso reikšmė laikotarpio pabaigoje, kuri yra ne vėlesnė, negu suinteresuotos Šalies prašymo perskaičiuoti Darbų įkainius diena.</w:t>
      </w:r>
    </w:p>
    <w:p w14:paraId="009E6A8F" w14:textId="57EDBB29" w:rsidR="005B4E1A" w:rsidRDefault="005B4E1A" w:rsidP="005B4E1A">
      <w:pPr>
        <w:tabs>
          <w:tab w:val="left" w:pos="709"/>
          <w:tab w:val="left" w:pos="1418"/>
        </w:tabs>
        <w:suppressAutoHyphens/>
        <w:autoSpaceDE w:val="0"/>
        <w:autoSpaceDN w:val="0"/>
        <w:adjustRightInd w:val="0"/>
        <w:ind w:firstLine="709"/>
        <w:jc w:val="both"/>
        <w:rPr>
          <w:lang w:bidi="lo-LA"/>
        </w:rPr>
      </w:pPr>
      <w:r>
        <w:rPr>
          <w:lang w:bidi="lo-LA"/>
        </w:rPr>
        <w:t>2.1.5.4.</w:t>
      </w:r>
      <w:r w:rsidRPr="005B4E1A">
        <w:t xml:space="preserve"> </w:t>
      </w:r>
      <w:r w:rsidRPr="005B4E1A">
        <w:rPr>
          <w:lang w:bidi="lo-LA"/>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w:t>
      </w:r>
      <w:r w:rsidR="005514FB">
        <w:rPr>
          <w:lang w:bidi="lo-LA"/>
        </w:rPr>
        <w:t>D</w:t>
      </w:r>
      <w:r w:rsidRPr="005B4E1A">
        <w:rPr>
          <w:lang w:bidi="lo-LA"/>
        </w:rPr>
        <w:t>arbų ir Rangovo civilinės atsakomybės privalomojo draudimo sumą (šios sumos turi būti padauginamos iš Indekso pokyčio koeficiento) bei kitą perskaičiavimui reikšmingą informaciją.</w:t>
      </w:r>
    </w:p>
    <w:p w14:paraId="5579EB75" w14:textId="1D8A1F1B" w:rsidR="005514FB" w:rsidRDefault="005514FB" w:rsidP="005B4E1A">
      <w:pPr>
        <w:tabs>
          <w:tab w:val="left" w:pos="709"/>
          <w:tab w:val="left" w:pos="1418"/>
        </w:tabs>
        <w:suppressAutoHyphens/>
        <w:autoSpaceDE w:val="0"/>
        <w:autoSpaceDN w:val="0"/>
        <w:adjustRightInd w:val="0"/>
        <w:ind w:firstLine="709"/>
        <w:jc w:val="both"/>
        <w:rPr>
          <w:lang w:bidi="lo-LA"/>
        </w:rPr>
      </w:pPr>
      <w:r>
        <w:rPr>
          <w:lang w:bidi="lo-LA"/>
        </w:rPr>
        <w:t xml:space="preserve">2.1.5.5. </w:t>
      </w:r>
      <w:r w:rsidRPr="005514FB">
        <w:rPr>
          <w:lang w:bidi="lo-LA"/>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lang w:bidi="lo-LA"/>
        </w:rPr>
        <w:t xml:space="preserve">. </w:t>
      </w:r>
    </w:p>
    <w:p w14:paraId="06FECE5F" w14:textId="67D3A4ED" w:rsidR="005514FB" w:rsidRPr="009C2F62" w:rsidRDefault="005514FB" w:rsidP="005514FB">
      <w:pPr>
        <w:tabs>
          <w:tab w:val="left" w:pos="709"/>
          <w:tab w:val="left" w:pos="1418"/>
        </w:tabs>
        <w:suppressAutoHyphens/>
        <w:autoSpaceDE w:val="0"/>
        <w:autoSpaceDN w:val="0"/>
        <w:adjustRightInd w:val="0"/>
        <w:ind w:firstLine="709"/>
        <w:jc w:val="both"/>
        <w:rPr>
          <w:strike/>
          <w:lang w:bidi="lo-LA"/>
        </w:rPr>
      </w:pPr>
      <w:r>
        <w:rPr>
          <w:lang w:bidi="lo-LA"/>
        </w:rPr>
        <w:t xml:space="preserve">2.1.5.6. Pirmoji Sutarties kainos peržiūra gali būti atliekama ne anksčiau nei po 6 mėnesių po Sutarties įsigaliojimo ir po to Sutarties kaina gali būti peržiūrima ne dažniau negu kas 6 mėnesius. </w:t>
      </w:r>
    </w:p>
    <w:p w14:paraId="783FB4C0" w14:textId="016E8FEA" w:rsidR="005514FB" w:rsidRDefault="005514FB" w:rsidP="005514FB">
      <w:pPr>
        <w:tabs>
          <w:tab w:val="left" w:pos="709"/>
          <w:tab w:val="left" w:pos="1418"/>
        </w:tabs>
        <w:suppressAutoHyphens/>
        <w:autoSpaceDE w:val="0"/>
        <w:autoSpaceDN w:val="0"/>
        <w:adjustRightInd w:val="0"/>
        <w:ind w:firstLine="709"/>
        <w:jc w:val="both"/>
        <w:rPr>
          <w:lang w:bidi="lo-LA"/>
        </w:rPr>
      </w:pPr>
      <w:r>
        <w:rPr>
          <w:lang w:bidi="lo-LA"/>
        </w:rPr>
        <w:t xml:space="preserve">2.1.5.7. Vėlesnis kainų perskaičiavimas negali apimti laikotarpio, už kurį jau buvo atliktas perskaičiavimas. </w:t>
      </w:r>
    </w:p>
    <w:p w14:paraId="02C1BFAE" w14:textId="7051E0AE" w:rsidR="005514FB" w:rsidRDefault="005514FB" w:rsidP="005514FB">
      <w:pPr>
        <w:tabs>
          <w:tab w:val="left" w:pos="709"/>
          <w:tab w:val="left" w:pos="1418"/>
        </w:tabs>
        <w:suppressAutoHyphens/>
        <w:autoSpaceDE w:val="0"/>
        <w:autoSpaceDN w:val="0"/>
        <w:adjustRightInd w:val="0"/>
        <w:ind w:firstLine="709"/>
        <w:jc w:val="both"/>
        <w:rPr>
          <w:lang w:bidi="lo-LA"/>
        </w:rPr>
      </w:pPr>
      <w:r>
        <w:rPr>
          <w:lang w:bidi="lo-LA"/>
        </w:rPr>
        <w:t>2.1.5.8. Jeigu Darbai vėluoja dėl priežasčių, dėl kurių Rangovas neįgyja teisės į Darbų terminų pratęsimą, uždelstų Statybos darbų kaina neperskaičiuojama dėl kainų lygio kilimo.</w:t>
      </w:r>
    </w:p>
    <w:p w14:paraId="184EDF5D" w14:textId="6EAA6772" w:rsidR="00655355" w:rsidRDefault="00655355" w:rsidP="00F8585B">
      <w:pPr>
        <w:widowControl w:val="0"/>
        <w:ind w:firstLine="709"/>
        <w:jc w:val="both"/>
      </w:pPr>
      <w:r w:rsidRPr="009148E5">
        <w:t xml:space="preserve">2.2. Jeigu pagal </w:t>
      </w:r>
      <w:r w:rsidR="00567C1F" w:rsidRPr="009148E5">
        <w:t xml:space="preserve">Techninę specifikaciją  </w:t>
      </w:r>
      <w:r w:rsidRPr="009148E5">
        <w:t xml:space="preserve">Sutarties tikslui pasiekti turi būti atliekami tam tikri darbai, kurie nebuvo numatyti Rangovo pasiūlyme pirkimui, tačiau Rangovas, kaip savo srities </w:t>
      </w:r>
      <w:r w:rsidRPr="009148E5">
        <w:lastRenderedPageBreak/>
        <w:t>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6DED53FA" w14:textId="038E89CB" w:rsidR="003A2699" w:rsidRDefault="00655355" w:rsidP="001307A6">
      <w:pPr>
        <w:pStyle w:val="Body2"/>
        <w:ind w:firstLine="709"/>
        <w:rPr>
          <w:rFonts w:cs="Times New Roman"/>
          <w:sz w:val="24"/>
          <w:szCs w:val="24"/>
          <w:lang w:val="lt-LT"/>
        </w:rPr>
      </w:pPr>
      <w:r w:rsidRPr="004E2BE7">
        <w:rPr>
          <w:rFonts w:cs="Times New Roman"/>
          <w:sz w:val="24"/>
          <w:szCs w:val="24"/>
          <w:lang w:val="lt-LT"/>
        </w:rPr>
        <w:t xml:space="preserve">2.3.1. </w:t>
      </w:r>
      <w:r w:rsidR="004F4864" w:rsidRPr="004E2BE7">
        <w:rPr>
          <w:rFonts w:cs="Times New Roman"/>
          <w:sz w:val="24"/>
          <w:szCs w:val="24"/>
          <w:lang w:val="lt-LT"/>
        </w:rPr>
        <w:t>d</w:t>
      </w:r>
      <w:r w:rsidRPr="004E2BE7">
        <w:rPr>
          <w:rFonts w:cs="Times New Roman"/>
          <w:sz w:val="24"/>
          <w:szCs w:val="24"/>
          <w:lang w:val="lt-LT"/>
        </w:rPr>
        <w:t xml:space="preserve">arbų atlikimo terminas – </w:t>
      </w:r>
      <w:r w:rsidR="002B4354" w:rsidRPr="00C762F2">
        <w:rPr>
          <w:rFonts w:cs="Times New Roman"/>
          <w:b/>
          <w:bCs/>
          <w:sz w:val="24"/>
          <w:szCs w:val="24"/>
          <w:lang w:val="lt-LT"/>
        </w:rPr>
        <w:t>1</w:t>
      </w:r>
      <w:r w:rsidR="00C762F2" w:rsidRPr="00C762F2">
        <w:rPr>
          <w:rFonts w:cs="Times New Roman"/>
          <w:b/>
          <w:bCs/>
          <w:sz w:val="24"/>
          <w:szCs w:val="24"/>
          <w:lang w:val="lt-LT"/>
        </w:rPr>
        <w:t>8</w:t>
      </w:r>
      <w:r w:rsidRPr="00C762F2">
        <w:rPr>
          <w:rFonts w:cs="Times New Roman"/>
          <w:b/>
          <w:bCs/>
          <w:sz w:val="24"/>
          <w:szCs w:val="24"/>
          <w:lang w:val="lt-LT"/>
        </w:rPr>
        <w:t xml:space="preserve"> </w:t>
      </w:r>
      <w:r w:rsidR="00A45FF2" w:rsidRPr="00C762F2">
        <w:rPr>
          <w:rFonts w:cs="Times New Roman"/>
          <w:b/>
          <w:bCs/>
          <w:sz w:val="24"/>
          <w:szCs w:val="24"/>
          <w:lang w:val="lt-LT"/>
        </w:rPr>
        <w:t>(</w:t>
      </w:r>
      <w:r w:rsidR="00C762F2" w:rsidRPr="00C762F2">
        <w:rPr>
          <w:rFonts w:cs="Times New Roman"/>
          <w:b/>
          <w:bCs/>
          <w:sz w:val="24"/>
          <w:szCs w:val="24"/>
          <w:lang w:val="lt-LT"/>
        </w:rPr>
        <w:t>aštuoniolika</w:t>
      </w:r>
      <w:r w:rsidR="00A45FF2" w:rsidRPr="00C762F2">
        <w:rPr>
          <w:rFonts w:cs="Times New Roman"/>
          <w:b/>
          <w:bCs/>
          <w:sz w:val="24"/>
          <w:szCs w:val="24"/>
          <w:lang w:val="lt-LT"/>
        </w:rPr>
        <w:t xml:space="preserve">) </w:t>
      </w:r>
      <w:r w:rsidRPr="00C762F2">
        <w:rPr>
          <w:rFonts w:cs="Times New Roman"/>
          <w:b/>
          <w:bCs/>
          <w:sz w:val="24"/>
          <w:szCs w:val="24"/>
          <w:lang w:val="lt-LT"/>
        </w:rPr>
        <w:t>mėnesi</w:t>
      </w:r>
      <w:r w:rsidR="002B4354" w:rsidRPr="00C762F2">
        <w:rPr>
          <w:rFonts w:cs="Times New Roman"/>
          <w:b/>
          <w:bCs/>
          <w:sz w:val="24"/>
          <w:szCs w:val="24"/>
          <w:lang w:val="lt-LT"/>
        </w:rPr>
        <w:t>ų</w:t>
      </w:r>
      <w:r w:rsidRPr="004E2BE7">
        <w:rPr>
          <w:rFonts w:cs="Times New Roman"/>
          <w:sz w:val="24"/>
          <w:szCs w:val="24"/>
          <w:lang w:val="lt-LT"/>
        </w:rPr>
        <w:t xml:space="preserve"> nuo sutarties įsigaliojimo dienos</w:t>
      </w:r>
      <w:r w:rsidR="001307A6">
        <w:rPr>
          <w:rFonts w:cs="Times New Roman"/>
          <w:sz w:val="24"/>
          <w:szCs w:val="24"/>
          <w:lang w:val="lt-LT"/>
        </w:rPr>
        <w:t>.</w:t>
      </w:r>
    </w:p>
    <w:p w14:paraId="51BB1C72" w14:textId="77777777" w:rsidR="001307A6" w:rsidRPr="001307A6" w:rsidRDefault="001307A6" w:rsidP="001307A6">
      <w:pPr>
        <w:pStyle w:val="Body2"/>
        <w:ind w:firstLine="709"/>
        <w:rPr>
          <w:rFonts w:cs="Times New Roman"/>
          <w:sz w:val="24"/>
          <w:szCs w:val="24"/>
          <w:lang w:val="lt-LT"/>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5D7B9B9B" w14:textId="1A34BD38" w:rsidR="001A45AB" w:rsidRDefault="001A45AB" w:rsidP="001A45AB">
      <w:pPr>
        <w:pStyle w:val="Pagrindinistekstas3"/>
        <w:tabs>
          <w:tab w:val="left" w:pos="720"/>
        </w:tabs>
        <w:suppressAutoHyphens/>
        <w:spacing w:after="0"/>
        <w:jc w:val="both"/>
        <w:rPr>
          <w:rFonts w:ascii="Times New Roman" w:hAnsi="Times New Roman"/>
          <w:sz w:val="24"/>
          <w:szCs w:val="24"/>
          <w:lang w:val="lt-LT"/>
        </w:rPr>
      </w:pPr>
      <w:r w:rsidRPr="001A45AB">
        <w:rPr>
          <w:rFonts w:ascii="Times New Roman" w:hAnsi="Times New Roman"/>
          <w:sz w:val="24"/>
          <w:szCs w:val="24"/>
          <w:lang w:val="lt-LT"/>
        </w:rPr>
        <w:lastRenderedPageBreak/>
        <w:t xml:space="preserve">            </w:t>
      </w:r>
      <w:r>
        <w:rPr>
          <w:rFonts w:ascii="Times New Roman" w:hAnsi="Times New Roman"/>
          <w:sz w:val="24"/>
          <w:szCs w:val="24"/>
          <w:lang w:val="lt-LT"/>
        </w:rPr>
        <w:t>3</w:t>
      </w:r>
      <w:r w:rsidRPr="001A45AB">
        <w:rPr>
          <w:rFonts w:ascii="Times New Roman" w:hAnsi="Times New Roman"/>
          <w:sz w:val="24"/>
          <w:szCs w:val="24"/>
          <w:lang w:val="lt-LT"/>
        </w:rPr>
        <w:t>.4.</w:t>
      </w:r>
      <w:r>
        <w:rPr>
          <w:rFonts w:ascii="Times New Roman" w:hAnsi="Times New Roman"/>
          <w:sz w:val="24"/>
          <w:szCs w:val="24"/>
          <w:lang w:val="lt-LT"/>
        </w:rPr>
        <w:t>4</w:t>
      </w:r>
      <w:r w:rsidRPr="001A45AB">
        <w:rPr>
          <w:rFonts w:ascii="Times New Roman" w:hAnsi="Times New Roman"/>
          <w:sz w:val="24"/>
          <w:szCs w:val="24"/>
          <w:lang w:val="lt-LT"/>
        </w:rPr>
        <w:t>. Statybos darbų ir Rangovo civilinę atsakomybę apdrausti  privalomuoju  draudimu LR statybos įstatymo 11 skirsnyje nustatyta tvarka ir reikalavimais.</w:t>
      </w:r>
    </w:p>
    <w:p w14:paraId="2F25B24A" w14:textId="1194EE1F" w:rsidR="00FC12DE" w:rsidRPr="001A45AB" w:rsidRDefault="00FC12DE" w:rsidP="001A45AB">
      <w:pPr>
        <w:pStyle w:val="Pagrindinistekstas3"/>
        <w:tabs>
          <w:tab w:val="left" w:pos="720"/>
        </w:tabs>
        <w:suppressAutoHyphens/>
        <w:spacing w:after="0"/>
        <w:jc w:val="both"/>
        <w:rPr>
          <w:rFonts w:ascii="Times New Roman" w:hAnsi="Times New Roman"/>
          <w:sz w:val="24"/>
          <w:szCs w:val="24"/>
          <w:lang w:val="lt-LT"/>
        </w:rPr>
      </w:pPr>
      <w:r>
        <w:rPr>
          <w:rFonts w:ascii="Times New Roman" w:hAnsi="Times New Roman"/>
          <w:sz w:val="24"/>
          <w:szCs w:val="24"/>
          <w:lang w:val="lt-LT"/>
        </w:rPr>
        <w:tab/>
      </w:r>
      <w:r w:rsidRPr="00220366">
        <w:rPr>
          <w:rFonts w:ascii="Times New Roman" w:hAnsi="Times New Roman"/>
          <w:sz w:val="24"/>
          <w:szCs w:val="24"/>
          <w:lang w:val="lt-LT"/>
        </w:rPr>
        <w:t>Pagal Statybos įstatymo 41 straipsnį Rangovas kartu su rangovo atliktų statybos darbų perdavimo statytojui (užsakovui) aktu turi pateikti dokumentą, kuriuo užtikrinamas garantinio laikotarpio prievolių įvykdymas pagal pasirašytą rangos sutartį.</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758860B" w14:textId="3741E1C5" w:rsidR="00D86908" w:rsidRPr="003D4432" w:rsidRDefault="00D86908" w:rsidP="00D86908">
      <w:pPr>
        <w:tabs>
          <w:tab w:val="left" w:pos="709"/>
        </w:tabs>
        <w:jc w:val="both"/>
        <w:rPr>
          <w:rFonts w:eastAsia="Calibri"/>
          <w:spacing w:val="2"/>
        </w:rPr>
      </w:pPr>
      <w:r>
        <w:tab/>
      </w:r>
      <w:r w:rsidRPr="003D4432">
        <w:t xml:space="preserve">3.4.18. </w:t>
      </w:r>
      <w:r w:rsidRPr="003D4432">
        <w:rPr>
          <w:rFonts w:eastAsia="Arial Unicode MS"/>
        </w:rPr>
        <w:t xml:space="preserve">Vykdydamas statybos darbus Rangovas privalės laikytis </w:t>
      </w:r>
      <w:r w:rsidRPr="003D4432">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AE192C">
        <w:t>4.</w:t>
      </w:r>
      <w:r w:rsidR="00684DA3" w:rsidRPr="00AE192C">
        <w:t>3</w:t>
      </w:r>
      <w:r w:rsidRPr="00AE192C">
        <w:t>.</w:t>
      </w:r>
      <w:r w:rsidRPr="00AE192C">
        <w:rPr>
          <w:rFonts w:eastAsia="Calibri"/>
          <w:spacing w:val="2"/>
        </w:rPr>
        <w:t xml:space="preserve"> punkto reikalavimų:</w:t>
      </w:r>
    </w:p>
    <w:p w14:paraId="5562F2C2" w14:textId="7B219EC0" w:rsidR="00437810" w:rsidRPr="00B92AA2"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 xml:space="preserve">.1. </w:t>
      </w:r>
      <w:r w:rsidRPr="00B92AA2">
        <w:rPr>
          <w:rFonts w:eastAsiaTheme="minorHAnsi"/>
        </w:rPr>
        <w:t xml:space="preserve">visą pirkimo sutarties galiojimo laikotarpį atliekamiems statybos darbams taikyti </w:t>
      </w:r>
      <w:r w:rsidR="00437810" w:rsidRPr="00B92AA2">
        <w:rPr>
          <w:rFonts w:eastAsiaTheme="minorHAnsi"/>
        </w:rPr>
        <w:t>aplinkos apsaugos vadybos sistemos reikalavimus pagal standartą LST EN ISO 14001 „Aplinkos vadybos sistemos. Reikalavimai ir naudojimo gairės“</w:t>
      </w:r>
      <w:r w:rsidR="004508D0" w:rsidRPr="00B92AA2">
        <w:rPr>
          <w:rFonts w:eastAsiaTheme="minorHAnsi"/>
        </w:rPr>
        <w:t xml:space="preserve"> (toliau – ISO 14001)</w:t>
      </w:r>
      <w:r w:rsidR="00437810" w:rsidRPr="00B92AA2">
        <w:rPr>
          <w:rFonts w:eastAsiaTheme="minorHAnsi"/>
        </w:rPr>
        <w:t xml:space="preserve"> arba Europos Sąjungos aplinkosaugos vadybos ir audito sistemą </w:t>
      </w:r>
      <w:r w:rsidR="004508D0" w:rsidRPr="00B92AA2">
        <w:rPr>
          <w:rFonts w:eastAsiaTheme="minorHAnsi"/>
        </w:rPr>
        <w:t>(toliau – EMAS)</w:t>
      </w:r>
      <w:r w:rsidR="002417EA" w:rsidRPr="00B92AA2">
        <w:rPr>
          <w:rFonts w:eastAsiaTheme="minorHAnsi"/>
        </w:rPr>
        <w:t xml:space="preserve"> </w:t>
      </w:r>
      <w:r w:rsidR="00437810" w:rsidRPr="00B92AA2">
        <w:rPr>
          <w:rFonts w:eastAsiaTheme="minorHAnsi"/>
        </w:rPr>
        <w:t>ar kitus aplinkos apsaugos vadybos standartus, pagrįstus atitinkamais Europos arba tarptautinių standartizacijos organizacijų priimtais standartais, arba kitus Rangovo kartu su pasiūlymu pateiktus lygiaverčius įrodymus</w:t>
      </w:r>
      <w:r w:rsidR="00CE7B0C" w:rsidRPr="00B92AA2">
        <w:rPr>
          <w:rFonts w:eastAsiaTheme="minorHAnsi"/>
        </w:rPr>
        <w:t>*</w:t>
      </w:r>
      <w:r w:rsidR="00437810" w:rsidRPr="00B92AA2">
        <w:rPr>
          <w:rFonts w:eastAsiaTheme="minorHAnsi"/>
        </w:rPr>
        <w:t>.</w:t>
      </w:r>
    </w:p>
    <w:p w14:paraId="49510436" w14:textId="16E1CF10" w:rsidR="00DE63CB" w:rsidRPr="00B92AA2" w:rsidRDefault="00CE7B0C" w:rsidP="00757D4E">
      <w:pPr>
        <w:tabs>
          <w:tab w:val="left" w:pos="993"/>
        </w:tabs>
        <w:ind w:firstLine="709"/>
        <w:jc w:val="both"/>
        <w:rPr>
          <w:rFonts w:eastAsiaTheme="minorHAnsi"/>
          <w:i/>
          <w:iCs/>
        </w:rPr>
      </w:pPr>
      <w:r w:rsidRPr="00B92AA2">
        <w:rPr>
          <w:bCs/>
          <w:i/>
          <w:iCs/>
        </w:rPr>
        <w:t>* - k</w:t>
      </w:r>
      <w:r w:rsidR="00DE63CB" w:rsidRPr="00B92AA2">
        <w:rPr>
          <w:bCs/>
          <w:i/>
          <w:iCs/>
        </w:rPr>
        <w:t>iti lygiaverčiai aplinkos apsaugos vadybos priemonių įrodymai gali būti Rangovo taikomų aplinkos apsaugos vadybos priemonių aprašymas,</w:t>
      </w:r>
      <w:r w:rsidRPr="00B92AA2">
        <w:rPr>
          <w:bCs/>
          <w:i/>
          <w:iCs/>
        </w:rPr>
        <w:t xml:space="preserve"> </w:t>
      </w:r>
      <w:r w:rsidR="00DE63CB" w:rsidRPr="00B92AA2">
        <w:rPr>
          <w:b/>
          <w:i/>
          <w:iCs/>
        </w:rPr>
        <w:t>atitinkantis visus</w:t>
      </w:r>
      <w:r w:rsidR="00DE63CB" w:rsidRPr="00B92AA2">
        <w:rPr>
          <w:bCs/>
          <w:i/>
          <w:iCs/>
        </w:rPr>
        <w:t xml:space="preserve"> Aplinkos apsaugos kriterijų, kuriuos perkančiosios organizacijos ir perkantieji subjektai turi taikyti pirkdamos prekes, paslaugas </w:t>
      </w:r>
      <w:r w:rsidR="00DE63CB" w:rsidRPr="00B92AA2">
        <w:rPr>
          <w:bCs/>
          <w:i/>
          <w:iCs/>
        </w:rPr>
        <w:lastRenderedPageBreak/>
        <w:t>ar darbus, taikymo tvarkos aprašo, patvirtinto Lietuvos Respublikos aplinkos ministro 2011 m. birželio 28 d. įsakymu Nr. D1-508,</w:t>
      </w:r>
      <w:r w:rsidR="00DE63CB" w:rsidRPr="00B92AA2">
        <w:rPr>
          <w:b/>
          <w:i/>
          <w:iCs/>
        </w:rPr>
        <w:t xml:space="preserve"> 10 punkte nustatytus reikalavimus</w:t>
      </w:r>
      <w:r w:rsidRPr="00B92AA2">
        <w:rPr>
          <w:bCs/>
          <w:i/>
          <w:iCs/>
        </w:rPr>
        <w:t>.</w:t>
      </w:r>
    </w:p>
    <w:p w14:paraId="58224F96" w14:textId="7A7D9A2D" w:rsidR="008B7320" w:rsidRPr="00B92AA2" w:rsidRDefault="008B6257" w:rsidP="00B92AA2">
      <w:pPr>
        <w:widowControl w:val="0"/>
        <w:tabs>
          <w:tab w:val="left" w:pos="1276"/>
          <w:tab w:val="left" w:pos="1418"/>
          <w:tab w:val="left" w:pos="1560"/>
          <w:tab w:val="left" w:pos="1701"/>
        </w:tabs>
        <w:jc w:val="both"/>
        <w:rPr>
          <w:b/>
          <w:bCs/>
        </w:rPr>
      </w:pPr>
      <w:r w:rsidRPr="00B92AA2">
        <w:rPr>
          <w:rFonts w:eastAsiaTheme="minorHAnsi"/>
        </w:rPr>
        <w:t xml:space="preserve">            3.4.18.2. </w:t>
      </w:r>
      <w:r w:rsidR="007F3132" w:rsidRPr="00B92AA2">
        <w:rPr>
          <w:b/>
          <w:bCs/>
        </w:rPr>
        <w:t xml:space="preserve">Rangovas kas </w:t>
      </w:r>
      <w:r w:rsidR="00B92AA2" w:rsidRPr="00B92AA2">
        <w:rPr>
          <w:b/>
          <w:bCs/>
        </w:rPr>
        <w:t>6 mėnesius</w:t>
      </w:r>
      <w:r w:rsidR="007F3132" w:rsidRPr="00B92AA2">
        <w:rPr>
          <w:b/>
          <w:bCs/>
        </w:rPr>
        <w:t xml:space="preserve"> Užsakovui</w:t>
      </w:r>
      <w:r w:rsidR="008B7320" w:rsidRPr="00B92AA2">
        <w:rPr>
          <w:b/>
          <w:bCs/>
        </w:rPr>
        <w:t xml:space="preserve"> turi pateikti:</w:t>
      </w:r>
    </w:p>
    <w:p w14:paraId="2EFD4A4B" w14:textId="2108812D" w:rsidR="008B7320" w:rsidRPr="00B92AA2" w:rsidRDefault="008B7320" w:rsidP="00CE7B0C">
      <w:pPr>
        <w:widowControl w:val="0"/>
        <w:tabs>
          <w:tab w:val="left" w:pos="1276"/>
          <w:tab w:val="left" w:pos="1418"/>
          <w:tab w:val="left" w:pos="1560"/>
          <w:tab w:val="left" w:pos="1701"/>
        </w:tabs>
        <w:ind w:firstLine="720"/>
        <w:jc w:val="both"/>
      </w:pPr>
      <w:r w:rsidRPr="00B92AA2">
        <w:t>a) ataskaitas apie Rangovo pasiektų aplinkos apsaugos tikslų nustatytų pagal turimą aplinkos apsaugos vadybos sistemą / aplinkos apsaugos vadybos užtikrinimo priemonių, kurias Rangovas nurodė savo pasiūlyme, įgyvendinimą, ir (arba),</w:t>
      </w:r>
    </w:p>
    <w:p w14:paraId="71516E20" w14:textId="4F2CEB92" w:rsidR="008B7320" w:rsidRPr="00B92AA2" w:rsidRDefault="008B7320" w:rsidP="00CE7B0C">
      <w:pPr>
        <w:widowControl w:val="0"/>
        <w:tabs>
          <w:tab w:val="left" w:pos="1276"/>
          <w:tab w:val="left" w:pos="1418"/>
          <w:tab w:val="left" w:pos="1560"/>
          <w:tab w:val="left" w:pos="1701"/>
        </w:tabs>
        <w:ind w:firstLine="720"/>
        <w:jc w:val="both"/>
      </w:pPr>
      <w:r w:rsidRPr="00B92AA2">
        <w:t>b) Rangovo (įmonės) vadovybės atlikto aplinkos apsaugos vadybos sistemos / aplinkos apsaugos vadybos užtikrinimo priemonių, kurias Rangovas nurodė savo pasiūlyme, patik</w:t>
      </w:r>
      <w:r w:rsidR="007F3132" w:rsidRPr="00B92AA2">
        <w:t>r</w:t>
      </w:r>
      <w:r w:rsidRPr="00B92AA2">
        <w:t>inimo ar pakartotinio stebėjimo rezultatus, ir (arba),</w:t>
      </w:r>
    </w:p>
    <w:p w14:paraId="75E0DC8A" w14:textId="7A94373D" w:rsidR="008B7320" w:rsidRPr="00B92AA2" w:rsidRDefault="008B7320" w:rsidP="00CE7B0C">
      <w:pPr>
        <w:widowControl w:val="0"/>
        <w:tabs>
          <w:tab w:val="left" w:pos="1276"/>
          <w:tab w:val="left" w:pos="1418"/>
          <w:tab w:val="left" w:pos="1560"/>
          <w:tab w:val="left" w:pos="1701"/>
        </w:tabs>
        <w:ind w:firstLine="720"/>
        <w:jc w:val="both"/>
      </w:pPr>
      <w:r w:rsidRPr="00B92AA2">
        <w:t>c) naujausią dokumentaciją (pavyzdžiui, procedūrų aprašymą) apie nustatytų aplinkos apsaugos tikslų / aplinkos apsaugos vadybos užtikrinimo priemonių</w:t>
      </w:r>
      <w:r w:rsidR="007F3132" w:rsidRPr="00B92AA2">
        <w:t>, kurias Rangovas nurodė savo pasiūlyme, vertinimo nukrypimų ištaisymus ir, kaip jie buvo pašalinti bei jei įmanoma, kokių prevencinių veiksmų Rangovas imsis ateityje, kad nukrypimai nesikartotų</w:t>
      </w:r>
      <w:r w:rsidR="004508D0" w:rsidRPr="00B92AA2">
        <w:t>.</w:t>
      </w:r>
    </w:p>
    <w:p w14:paraId="38EB2A39" w14:textId="0C359BEC" w:rsidR="00CE7B0C" w:rsidRPr="00B92AA2" w:rsidRDefault="004508D0" w:rsidP="00CE7B0C">
      <w:pPr>
        <w:widowControl w:val="0"/>
        <w:tabs>
          <w:tab w:val="left" w:pos="1276"/>
          <w:tab w:val="left" w:pos="1418"/>
          <w:tab w:val="left" w:pos="1560"/>
          <w:tab w:val="left" w:pos="1701"/>
        </w:tabs>
        <w:ind w:firstLine="720"/>
        <w:jc w:val="both"/>
      </w:pPr>
      <w:r w:rsidRPr="00B92AA2">
        <w:t xml:space="preserve">3.4.18.3. Jeigu Rangovas turi įsidiegęs ir atliekamiems darbams taiko ISO 14001 ar EMAS standartą, Rangovas gali nesilaikyti 3.4.18.2. papunktyje nurodytų </w:t>
      </w:r>
      <w:r w:rsidR="00321AD0" w:rsidRPr="00B92AA2">
        <w:t>terminų, t</w:t>
      </w:r>
      <w:r w:rsidR="007D466F" w:rsidRPr="00B92AA2">
        <w:t>ačiau t</w:t>
      </w:r>
      <w:r w:rsidR="00B70155" w:rsidRPr="00B92AA2">
        <w:t xml:space="preserve">okiu atveju kartu su aplinkos apsaugos ataskaita Rangovas turi pateikti aplinkosaugos vertintojo pasirašytą atlikto vertinimo ir patvirtinimo deklaraciją ar kitą dokumentą, įrodantį, kad Rangovo aplinkos apsaugos ataskaita buvo patikrinta nepriklausomo aplinkosaugos vertintojo ar nepriklausomos sertifikavimo įstaigos. Pateikiamos (-ų) </w:t>
      </w:r>
      <w:r w:rsidR="00DB4044" w:rsidRPr="00B92AA2">
        <w:t xml:space="preserve">aplinkos apsaugos </w:t>
      </w:r>
      <w:r w:rsidR="00B70155" w:rsidRPr="00B92AA2">
        <w:t xml:space="preserve">ataskaitos (-ų) laikotarpis turi apimti visą </w:t>
      </w:r>
      <w:r w:rsidR="005D7502" w:rsidRPr="00B92AA2">
        <w:t xml:space="preserve">pagal Sutartį atliktų </w:t>
      </w:r>
      <w:r w:rsidR="00B70155" w:rsidRPr="00B92AA2">
        <w:t>darbų laikotarpį</w:t>
      </w:r>
      <w:r w:rsidR="007D466F" w:rsidRPr="00B92AA2">
        <w:t xml:space="preserve"> (gali būti teikiamos ataskaitos už metus arba viena už visą sutarties laikotarpį)</w:t>
      </w:r>
      <w:r w:rsidR="00B70155" w:rsidRPr="00B92AA2">
        <w:t>.</w:t>
      </w:r>
    </w:p>
    <w:p w14:paraId="172BB726" w14:textId="0932756C" w:rsidR="008B6AAF" w:rsidRPr="00220366" w:rsidRDefault="008B6AAF" w:rsidP="00757D4E">
      <w:pPr>
        <w:tabs>
          <w:tab w:val="left" w:pos="993"/>
        </w:tabs>
        <w:ind w:firstLine="709"/>
        <w:jc w:val="both"/>
        <w:rPr>
          <w:rFonts w:eastAsiaTheme="minorHAnsi"/>
        </w:rPr>
      </w:pPr>
      <w:r w:rsidRPr="00B92AA2">
        <w:rPr>
          <w:rFonts w:eastAsiaTheme="minorHAnsi"/>
        </w:rPr>
        <w:t>3.4.19. Rangovas privalo užtikrinti ir prižiūrėti</w:t>
      </w:r>
      <w:r w:rsidRPr="00220366">
        <w:rPr>
          <w:rFonts w:eastAsiaTheme="minorHAnsi"/>
        </w:rPr>
        <w:t>, kad, vadovaujantis Lietuvos Respublikos statybos įstatymo 22</w:t>
      </w:r>
      <w:r w:rsidRPr="00220366">
        <w:rPr>
          <w:rFonts w:eastAsiaTheme="minorHAnsi"/>
          <w:vertAlign w:val="superscript"/>
        </w:rPr>
        <w:t>1</w:t>
      </w:r>
      <w:r w:rsidRPr="00220366">
        <w:rPr>
          <w:rFonts w:eastAsiaTheme="minorHAnsi"/>
        </w:rPr>
        <w:t xml:space="preserve"> straipsnio nuostatomis, visi statybvietėje esantys asmenys turėtų skaidriai dirbančio asmens identifikavimo kodą.</w:t>
      </w:r>
    </w:p>
    <w:p w14:paraId="544F0D0B" w14:textId="77777777" w:rsidR="002E5A97" w:rsidRPr="00220366" w:rsidRDefault="002E5A97" w:rsidP="002E5A97">
      <w:pPr>
        <w:pStyle w:val="Sraopastraipa"/>
        <w:ind w:left="0" w:firstLine="709"/>
        <w:jc w:val="both"/>
        <w:rPr>
          <w:sz w:val="24"/>
          <w:szCs w:val="24"/>
        </w:rPr>
      </w:pPr>
      <w:r w:rsidRPr="00220366">
        <w:rPr>
          <w:rFonts w:eastAsiaTheme="minorHAnsi"/>
          <w:sz w:val="24"/>
          <w:szCs w:val="24"/>
        </w:rPr>
        <w:t xml:space="preserve">3.4.20. </w:t>
      </w:r>
      <w:r w:rsidRPr="00220366">
        <w:rPr>
          <w:sz w:val="24"/>
          <w:szCs w:val="24"/>
        </w:rPr>
        <w:t xml:space="preserve">Jei vienu metu objekte statybos darbus vykdys 2 ar daugiau įmonių, turi būti pasitelktas statinio saugos  ir sveikatos koordinatorius. </w:t>
      </w:r>
    </w:p>
    <w:p w14:paraId="685C1DFC" w14:textId="50752D5F" w:rsidR="008345AA" w:rsidRPr="00220366" w:rsidRDefault="008345AA" w:rsidP="008345AA">
      <w:pPr>
        <w:tabs>
          <w:tab w:val="left" w:pos="720"/>
          <w:tab w:val="left" w:pos="1134"/>
          <w:tab w:val="left" w:pos="1418"/>
        </w:tabs>
        <w:jc w:val="both"/>
        <w:rPr>
          <w:rFonts w:eastAsia="Arial Unicode MS"/>
          <w:b/>
          <w:bdr w:val="nil"/>
        </w:rPr>
      </w:pPr>
      <w:r w:rsidRPr="00220366">
        <w:rPr>
          <w:rFonts w:eastAsia="Arial Unicode MS"/>
          <w:b/>
        </w:rPr>
        <w:tab/>
        <w:t xml:space="preserve">3.4.21. </w:t>
      </w:r>
      <w:r w:rsidRPr="00220366">
        <w:rPr>
          <w:rFonts w:eastAsia="Arial Unicode MS"/>
          <w:b/>
          <w:bdr w:val="nil"/>
        </w:rPr>
        <w:t xml:space="preserve">Rangovas per 1 (vieną) mėnesį </w:t>
      </w:r>
      <w:r w:rsidR="00D75ACB" w:rsidRPr="00220366">
        <w:rPr>
          <w:rFonts w:eastAsia="Arial Unicode MS"/>
          <w:b/>
          <w:bdr w:val="nil"/>
        </w:rPr>
        <w:t xml:space="preserve">nuo </w:t>
      </w:r>
      <w:r w:rsidRPr="00220366">
        <w:rPr>
          <w:rFonts w:eastAsia="Arial Unicode MS"/>
          <w:b/>
          <w:bdr w:val="nil"/>
        </w:rPr>
        <w:t xml:space="preserve">Sutarties </w:t>
      </w:r>
      <w:r w:rsidR="00D75ACB" w:rsidRPr="00220366">
        <w:rPr>
          <w:rFonts w:eastAsia="Arial Unicode MS"/>
          <w:b/>
          <w:bdr w:val="nil"/>
        </w:rPr>
        <w:t xml:space="preserve">įsigaliojimo dienos </w:t>
      </w:r>
      <w:r w:rsidRPr="00220366">
        <w:rPr>
          <w:rFonts w:eastAsia="Arial Unicode MS"/>
          <w:b/>
          <w:bdr w:val="nil"/>
        </w:rPr>
        <w:t>turi pateikti Sutarties dalyko lokalines sąmatas, detalizuojančias Sutarties kainą, kurios bus naudojamos siekiant įvertinti atsisakomus ir (ar) papildomus darbus, jeigu Sutarties vykdymo metu atsirastų toks poreikis.</w:t>
      </w:r>
    </w:p>
    <w:p w14:paraId="637F957C" w14:textId="1AC1694B" w:rsidR="007C24F0" w:rsidRDefault="007C24F0" w:rsidP="007C24F0">
      <w:pPr>
        <w:ind w:firstLine="709"/>
        <w:jc w:val="both"/>
        <w:rPr>
          <w:rFonts w:eastAsia="Calibri"/>
        </w:rPr>
      </w:pPr>
      <w:r w:rsidRPr="00220366">
        <w:t>3.4.22.  S</w:t>
      </w:r>
      <w:r w:rsidRPr="00220366">
        <w:rPr>
          <w:rFonts w:eastAsia="Calibri"/>
        </w:rPr>
        <w:t>udarius Sutartį, tačiau ne vėliau negu Sutartis pradedama vykdyti, Rangovas įsipareigoja Užsakovui pranešti tuo metu žinomų subtiekėjų, subteikėjų, subrangovų pavadinimus, kontaktinius duomenis ir jų atstovus. Užsakovas taip pat reikalauja, kad Rangovas informuotų apie minėtos informacijos pasikeitimus visu pirkimo sutarties vykdymo metu, taip pat apie naujus subtiekėjus, subteikėjus, subrangovus, kuriuos jis ketina pasitelkti vėliau.</w:t>
      </w:r>
    </w:p>
    <w:p w14:paraId="1BF47705" w14:textId="4BF03FF5" w:rsidR="00487654" w:rsidRDefault="00487654" w:rsidP="007C24F0">
      <w:pPr>
        <w:ind w:firstLine="709"/>
        <w:jc w:val="both"/>
      </w:pPr>
      <w:r>
        <w:t xml:space="preserve">3.4.23. </w:t>
      </w:r>
      <w:r w:rsidRPr="00487654">
        <w:t>Užtikrinti Rangovo pasiūlyme  (A dalyje)  nurodytų ekonominio naudingumo vertinimo kriterijus sudarančių (nurodytų) priemonių įgyvendinimą Sutarties vykdymo metu.</w:t>
      </w:r>
    </w:p>
    <w:p w14:paraId="6495D7AB" w14:textId="77777777" w:rsidR="007C24F0" w:rsidRPr="00032DF1" w:rsidRDefault="007C24F0" w:rsidP="008345AA">
      <w:pPr>
        <w:tabs>
          <w:tab w:val="left" w:pos="720"/>
          <w:tab w:val="left" w:pos="1134"/>
          <w:tab w:val="left" w:pos="1418"/>
        </w:tabs>
        <w:jc w:val="both"/>
        <w:rPr>
          <w:rFonts w:eastAsia="Arial Unicode MS"/>
          <w:b/>
          <w:bdr w:val="nil"/>
        </w:rPr>
      </w:pP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lastRenderedPageBreak/>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349AD978" w14:textId="79A9F3A9" w:rsidR="004F3FC2" w:rsidRDefault="003172A1" w:rsidP="003172A1">
      <w:pPr>
        <w:pStyle w:val="Pagrindiniotekstotrauka2"/>
        <w:tabs>
          <w:tab w:val="left" w:pos="720"/>
        </w:tabs>
        <w:suppressAutoHyphens/>
        <w:spacing w:after="0" w:line="240" w:lineRule="auto"/>
        <w:ind w:left="0" w:firstLine="709"/>
        <w:jc w:val="both"/>
        <w:rPr>
          <w:color w:val="000000"/>
          <w:lang w:val="lt-LT"/>
        </w:rPr>
      </w:pPr>
      <w:r w:rsidRPr="009148E5">
        <w:rPr>
          <w:color w:val="000000"/>
          <w:lang w:val="lt-LT"/>
        </w:rPr>
        <w:tab/>
        <w:t xml:space="preserve">4.4. </w:t>
      </w:r>
      <w:r w:rsidR="004F3FC2" w:rsidRPr="004F3FC2">
        <w:rPr>
          <w:color w:val="000000"/>
          <w:lang w:val="lt-LT"/>
        </w:rPr>
        <w:t>Darbų garantinis terminas nustatomas vadovaujantis Lietuvos Respublikos civilinio kodekso 6.698 straipsnio nuostatomis. Šio straipsnio 1 dalyje nustatyti</w:t>
      </w:r>
      <w:r w:rsidR="004F3FC2">
        <w:rPr>
          <w:color w:val="000000"/>
          <w:lang w:val="lt-LT"/>
        </w:rPr>
        <w:t xml:space="preserve"> </w:t>
      </w:r>
      <w:r w:rsidR="00B6007C">
        <w:rPr>
          <w:color w:val="000000"/>
          <w:lang w:val="lt-LT"/>
        </w:rPr>
        <w:t xml:space="preserve">garantiniai </w:t>
      </w:r>
      <w:r w:rsidR="004F3FC2" w:rsidRPr="004F3FC2">
        <w:rPr>
          <w:color w:val="000000"/>
          <w:lang w:val="lt-LT"/>
        </w:rPr>
        <w:t>terminai pradedami skaičiuoti nuo visų rangovo atliktų statybos darbų rezultatų perdavimo užsakovui dienos (po galutinio atliktų darbų perdavimo-priėmimo akto pasirašymo). Rangovas garantinio laikotarpio metu privalo, Užsakovui pareikalavus, atlikti visus defektų arba žalos ištaisymo Darbus. Rangovas privalo savo lėšomis ir rizika atlikti Darbus, jeigu tie Darbai susiję su Sutarties neatitinkančiomis medžiagomis, netinkama Darbų kokybe arba bet kurio sutartinio Rangovo įsipareigojimo neįvykdymu</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3A1B5340" w:rsidR="003172A1" w:rsidRPr="009148E5" w:rsidRDefault="001844F7" w:rsidP="003A62A3">
      <w:pPr>
        <w:ind w:firstLine="709"/>
        <w:jc w:val="both"/>
      </w:pPr>
      <w:r w:rsidRPr="00220366">
        <w:t>5.</w:t>
      </w:r>
      <w:r w:rsidR="003A62A3" w:rsidRPr="00220366">
        <w:t>6</w:t>
      </w:r>
      <w:r w:rsidRPr="00220366">
        <w:t>. Už atliktu</w:t>
      </w:r>
      <w:r w:rsidR="003172A1" w:rsidRPr="00220366">
        <w:t xml:space="preserve">s darbus Užsakovas su Rangovu atsiskaito per </w:t>
      </w:r>
      <w:r w:rsidR="00457CAB">
        <w:t>30</w:t>
      </w:r>
      <w:r w:rsidR="003172A1" w:rsidRPr="00220366">
        <w:t xml:space="preserve"> (</w:t>
      </w:r>
      <w:r w:rsidR="00457CAB">
        <w:t>trisdešimt</w:t>
      </w:r>
      <w:r w:rsidR="003172A1" w:rsidRPr="00220366">
        <w:t>) dienų, kai</w:t>
      </w:r>
      <w:r w:rsidR="003172A1" w:rsidRPr="009148E5">
        <w:t xml:space="preserve">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1D75679E" w14:textId="76D582BA" w:rsidR="00A62591" w:rsidRPr="00A62591" w:rsidRDefault="003172A1" w:rsidP="00A62591">
      <w:pPr>
        <w:pStyle w:val="Sraopastraipa"/>
        <w:ind w:left="0" w:firstLine="709"/>
        <w:jc w:val="both"/>
        <w:rPr>
          <w:sz w:val="24"/>
          <w:szCs w:val="24"/>
          <w:lang w:val="lt-LT"/>
        </w:rPr>
      </w:pPr>
      <w:r w:rsidRPr="00220366">
        <w:rPr>
          <w:sz w:val="24"/>
          <w:szCs w:val="24"/>
          <w:lang w:val="lt-LT"/>
        </w:rPr>
        <w:t xml:space="preserve">6.1. </w:t>
      </w:r>
      <w:r w:rsidR="00A62591" w:rsidRPr="00A62591">
        <w:rPr>
          <w:sz w:val="24"/>
          <w:szCs w:val="24"/>
          <w:lang w:val="lt-LT"/>
        </w:rPr>
        <w:t>Užsakovas, uždelsęs sumokėti Rangovui priklausančias sumas šioje Sutartyje nustatyta tvarka ir terminais, Rangovui pareikalavus, moka 0,0</w:t>
      </w:r>
      <w:r w:rsidR="00A62591">
        <w:rPr>
          <w:sz w:val="24"/>
          <w:szCs w:val="24"/>
          <w:lang w:val="lt-LT"/>
        </w:rPr>
        <w:t>2</w:t>
      </w:r>
      <w:r w:rsidR="00A62591" w:rsidRPr="00A62591">
        <w:rPr>
          <w:sz w:val="24"/>
          <w:szCs w:val="24"/>
          <w:lang w:val="lt-LT"/>
        </w:rPr>
        <w:t xml:space="preserve"> (</w:t>
      </w:r>
      <w:r w:rsidR="00A62591">
        <w:rPr>
          <w:sz w:val="24"/>
          <w:szCs w:val="24"/>
          <w:lang w:val="lt-LT"/>
        </w:rPr>
        <w:t xml:space="preserve">dviejų </w:t>
      </w:r>
      <w:r w:rsidR="00A62591" w:rsidRPr="00A62591">
        <w:rPr>
          <w:sz w:val="24"/>
          <w:szCs w:val="24"/>
          <w:lang w:val="lt-LT"/>
        </w:rPr>
        <w:t>šimtųjų) procento delspinigių už kiekvieną pavėluotą dieną nuo laiku neapmokėtos sumos su PVM.</w:t>
      </w:r>
    </w:p>
    <w:p w14:paraId="6E560624" w14:textId="6E237659" w:rsidR="001A0D95" w:rsidRPr="00220366" w:rsidRDefault="00A62591" w:rsidP="00A62591">
      <w:pPr>
        <w:pStyle w:val="Sraopastraipa"/>
        <w:ind w:left="0" w:firstLine="709"/>
        <w:jc w:val="both"/>
      </w:pPr>
      <w:r>
        <w:rPr>
          <w:sz w:val="24"/>
          <w:szCs w:val="24"/>
          <w:lang w:val="lt-LT"/>
        </w:rPr>
        <w:t>6</w:t>
      </w:r>
      <w:r w:rsidRPr="00A62591">
        <w:rPr>
          <w:sz w:val="24"/>
          <w:szCs w:val="24"/>
          <w:lang w:val="lt-LT"/>
        </w:rPr>
        <w:t xml:space="preserve">.2. Rangovui už darbų </w:t>
      </w:r>
      <w:r w:rsidRPr="00A62591">
        <w:rPr>
          <w:b/>
          <w:bCs/>
          <w:sz w:val="24"/>
          <w:szCs w:val="24"/>
          <w:lang w:val="lt-LT"/>
        </w:rPr>
        <w:t>galutinio</w:t>
      </w:r>
      <w:r w:rsidRPr="00A62591">
        <w:rPr>
          <w:sz w:val="24"/>
          <w:szCs w:val="24"/>
          <w:lang w:val="lt-LT"/>
        </w:rPr>
        <w:t xml:space="preserve"> termino praleidimą nuo Sutartyje įtvirtinto galutinio darbų termino pabaigos arba Rangovui nepradėjus taisyti defektų pagal techninės arba projekto priežiūros </w:t>
      </w:r>
      <w:r w:rsidRPr="00A62591">
        <w:rPr>
          <w:sz w:val="24"/>
          <w:szCs w:val="24"/>
          <w:lang w:val="lt-LT"/>
        </w:rPr>
        <w:lastRenderedPageBreak/>
        <w:t>vykdytojų raštiškus reikalavimus dėl atliktų Darbų kokybės ilgiau negu per 5 (penkias) darbo dienas, Užsakovui pareikalavus, pradedami skaičiuoti 0,0</w:t>
      </w:r>
      <w:r>
        <w:rPr>
          <w:sz w:val="24"/>
          <w:szCs w:val="24"/>
          <w:lang w:val="lt-LT"/>
        </w:rPr>
        <w:t>2</w:t>
      </w:r>
      <w:r w:rsidRPr="00A62591">
        <w:rPr>
          <w:sz w:val="24"/>
          <w:szCs w:val="24"/>
          <w:lang w:val="lt-LT"/>
        </w:rPr>
        <w:t xml:space="preserve"> (</w:t>
      </w:r>
      <w:r>
        <w:rPr>
          <w:sz w:val="24"/>
          <w:szCs w:val="24"/>
          <w:lang w:val="lt-LT"/>
        </w:rPr>
        <w:t>dviejų</w:t>
      </w:r>
      <w:r w:rsidRPr="00A62591">
        <w:rPr>
          <w:sz w:val="24"/>
          <w:szCs w:val="24"/>
          <w:lang w:val="lt-LT"/>
        </w:rPr>
        <w:t xml:space="preserve"> šimtųjų) dydžio delspinigiai nuo neatliktų darbų vertės su PVM iki darbų pabaigos datos, nurodytos galutiniame darbų perdavimo-priėmimo akte</w:t>
      </w:r>
      <w:r w:rsidR="00700773" w:rsidRPr="00700773">
        <w:t>.</w:t>
      </w:r>
    </w:p>
    <w:p w14:paraId="1B24E934" w14:textId="1099AB6D" w:rsidR="003172A1" w:rsidRPr="00700773" w:rsidRDefault="008B6257" w:rsidP="005502C9">
      <w:pPr>
        <w:widowControl w:val="0"/>
        <w:tabs>
          <w:tab w:val="left" w:pos="1134"/>
          <w:tab w:val="left" w:pos="1560"/>
        </w:tabs>
        <w:ind w:firstLine="709"/>
        <w:jc w:val="both"/>
      </w:pPr>
      <w:r w:rsidRPr="00700773">
        <w:t>6.</w:t>
      </w:r>
      <w:r w:rsidR="00A62591">
        <w:t>3</w:t>
      </w:r>
      <w:r w:rsidRPr="00700773">
        <w:t xml:space="preserve">. Rangovui nustatoma 500 Eur vertės bauda už </w:t>
      </w:r>
      <w:bookmarkStart w:id="6" w:name="_Hlk127963266"/>
      <w:r w:rsidRPr="00700773">
        <w:t xml:space="preserve">Sutarties </w:t>
      </w:r>
      <w:r w:rsidRPr="00B92AA2">
        <w:rPr>
          <w:rFonts w:eastAsiaTheme="minorHAnsi"/>
        </w:rPr>
        <w:t>3.4.18</w:t>
      </w:r>
      <w:r w:rsidR="00B92AA2" w:rsidRPr="00B92AA2">
        <w:rPr>
          <w:rFonts w:eastAsiaTheme="minorHAnsi"/>
        </w:rPr>
        <w:t>.</w:t>
      </w:r>
      <w:r w:rsidRPr="00B92AA2">
        <w:rPr>
          <w:rFonts w:eastAsiaTheme="minorHAnsi"/>
        </w:rPr>
        <w:t xml:space="preserve"> </w:t>
      </w:r>
      <w:r w:rsidRPr="00B92AA2">
        <w:t>p.</w:t>
      </w:r>
      <w:r w:rsidRPr="00700773">
        <w:t xml:space="preserve"> nustatyt</w:t>
      </w:r>
      <w:r w:rsidR="009C2F62" w:rsidRPr="00700773">
        <w:t>ų</w:t>
      </w:r>
      <w:r w:rsidRPr="00700773">
        <w:t xml:space="preserve"> reikalavim</w:t>
      </w:r>
      <w:r w:rsidR="009C2F62" w:rsidRPr="00700773">
        <w:t>ų</w:t>
      </w:r>
      <w:r w:rsidRPr="00700773">
        <w:t xml:space="preserve"> nesilaikymą</w:t>
      </w:r>
      <w:r w:rsidR="00AE192C" w:rsidRPr="00700773">
        <w:t>. Taikoma už kiekvieną pažeidimo atvejį.</w:t>
      </w:r>
      <w:r w:rsidRPr="00700773">
        <w:t xml:space="preserve"> </w:t>
      </w:r>
      <w:bookmarkEnd w:id="6"/>
    </w:p>
    <w:p w14:paraId="627534EB" w14:textId="660E5EE7" w:rsidR="00700773" w:rsidRPr="00700773" w:rsidRDefault="00487654" w:rsidP="00700773">
      <w:pPr>
        <w:pStyle w:val="Betarp"/>
        <w:rPr>
          <w:rFonts w:ascii="Times New Roman" w:hAnsi="Times New Roman" w:cs="Times New Roman"/>
          <w:sz w:val="24"/>
          <w:szCs w:val="24"/>
        </w:rPr>
      </w:pPr>
      <w:r>
        <w:rPr>
          <w:rFonts w:ascii="Times New Roman" w:hAnsi="Times New Roman" w:cs="Times New Roman"/>
          <w:sz w:val="24"/>
          <w:szCs w:val="24"/>
        </w:rPr>
        <w:t>6.</w:t>
      </w:r>
      <w:r w:rsidR="00A62591">
        <w:rPr>
          <w:rFonts w:ascii="Times New Roman" w:hAnsi="Times New Roman" w:cs="Times New Roman"/>
          <w:sz w:val="24"/>
          <w:szCs w:val="24"/>
        </w:rPr>
        <w:t>4</w:t>
      </w:r>
      <w:r>
        <w:rPr>
          <w:rFonts w:ascii="Times New Roman" w:hAnsi="Times New Roman" w:cs="Times New Roman"/>
          <w:sz w:val="24"/>
          <w:szCs w:val="24"/>
        </w:rPr>
        <w:t xml:space="preserve">. </w:t>
      </w:r>
      <w:r w:rsidR="00700773" w:rsidRPr="00700773">
        <w:rPr>
          <w:rFonts w:ascii="Times New Roman" w:hAnsi="Times New Roman" w:cs="Times New Roman"/>
          <w:sz w:val="24"/>
          <w:szCs w:val="24"/>
        </w:rPr>
        <w:t>Už Rangovo vykdytame pirkime pasiūlytų ekonominio naudingumo vertinimo kriterijus sudarančių (nurodytų) priemonių neįgyvendinimą ir / ar nesilaikymą skiriama:</w:t>
      </w:r>
    </w:p>
    <w:p w14:paraId="43D4C836" w14:textId="56C97C33" w:rsidR="00700773" w:rsidRPr="00700773" w:rsidRDefault="00700773" w:rsidP="00700773">
      <w:pPr>
        <w:pStyle w:val="Betarp"/>
        <w:rPr>
          <w:rFonts w:ascii="Times New Roman" w:hAnsi="Times New Roman" w:cs="Times New Roman"/>
          <w:sz w:val="24"/>
          <w:szCs w:val="24"/>
        </w:rPr>
      </w:pPr>
      <w:r>
        <w:rPr>
          <w:rFonts w:ascii="Times New Roman" w:hAnsi="Times New Roman" w:cs="Times New Roman"/>
          <w:sz w:val="24"/>
          <w:szCs w:val="24"/>
        </w:rPr>
        <w:t>6.</w:t>
      </w:r>
      <w:r w:rsidR="00A62591">
        <w:rPr>
          <w:rFonts w:ascii="Times New Roman" w:hAnsi="Times New Roman" w:cs="Times New Roman"/>
          <w:sz w:val="24"/>
          <w:szCs w:val="24"/>
        </w:rPr>
        <w:t>4</w:t>
      </w:r>
      <w:r w:rsidRPr="00700773">
        <w:rPr>
          <w:rFonts w:ascii="Times New Roman" w:hAnsi="Times New Roman" w:cs="Times New Roman"/>
          <w:sz w:val="24"/>
          <w:szCs w:val="24"/>
        </w:rPr>
        <w:t>.1. Už kriterijaus P</w:t>
      </w:r>
      <w:r w:rsidRPr="00700773">
        <w:rPr>
          <w:rFonts w:ascii="Times New Roman" w:hAnsi="Times New Roman" w:cs="Times New Roman"/>
          <w:sz w:val="24"/>
          <w:szCs w:val="24"/>
          <w:vertAlign w:val="subscript"/>
        </w:rPr>
        <w:t>1</w:t>
      </w:r>
      <w:r w:rsidRPr="00700773">
        <w:rPr>
          <w:rFonts w:ascii="Times New Roman" w:hAnsi="Times New Roman" w:cs="Times New Roman"/>
          <w:sz w:val="24"/>
          <w:szCs w:val="24"/>
        </w:rPr>
        <w:t xml:space="preserve"> nesilaikymą – 10 000,00 Eur bauda, skiriama nuo konkretaus Veiklų grafike nurodyto darbų Etapo termino pabaigos už kiekvieną etapą</w:t>
      </w:r>
      <w:r w:rsidR="00B92AA2">
        <w:rPr>
          <w:rFonts w:ascii="Times New Roman" w:hAnsi="Times New Roman" w:cs="Times New Roman"/>
          <w:sz w:val="24"/>
          <w:szCs w:val="24"/>
        </w:rPr>
        <w:t>;</w:t>
      </w:r>
    </w:p>
    <w:p w14:paraId="6FCE8197" w14:textId="7DEF3038" w:rsidR="00487654" w:rsidRDefault="00700773" w:rsidP="00700773">
      <w:pPr>
        <w:pStyle w:val="Betarp"/>
        <w:rPr>
          <w:rFonts w:ascii="Times New Roman" w:hAnsi="Times New Roman" w:cs="Times New Roman"/>
          <w:sz w:val="24"/>
          <w:szCs w:val="24"/>
        </w:rPr>
      </w:pPr>
      <w:r>
        <w:rPr>
          <w:rFonts w:ascii="Times New Roman" w:hAnsi="Times New Roman" w:cs="Times New Roman"/>
          <w:sz w:val="24"/>
          <w:szCs w:val="24"/>
        </w:rPr>
        <w:t>6.</w:t>
      </w:r>
      <w:r w:rsidR="00A62591">
        <w:rPr>
          <w:rFonts w:ascii="Times New Roman" w:hAnsi="Times New Roman" w:cs="Times New Roman"/>
          <w:sz w:val="24"/>
          <w:szCs w:val="24"/>
        </w:rPr>
        <w:t>4</w:t>
      </w:r>
      <w:r>
        <w:rPr>
          <w:rFonts w:ascii="Times New Roman" w:hAnsi="Times New Roman" w:cs="Times New Roman"/>
          <w:sz w:val="24"/>
          <w:szCs w:val="24"/>
        </w:rPr>
        <w:t>.2.</w:t>
      </w:r>
      <w:r w:rsidRPr="00700773">
        <w:rPr>
          <w:rFonts w:ascii="Times New Roman" w:hAnsi="Times New Roman" w:cs="Times New Roman"/>
          <w:sz w:val="24"/>
          <w:szCs w:val="24"/>
        </w:rPr>
        <w:t xml:space="preserve"> Baudos sumokėjimas neatleidžia Rangovo nuo prisiimtų sutartinių įsipareigojimų įvykdymo. Baudos netaikomos jei vėluojama ne dėl nuo Rangovo priklausančių aplinkybių.</w:t>
      </w:r>
    </w:p>
    <w:p w14:paraId="3B42CEF8" w14:textId="2D11DD93" w:rsidR="00B6007C" w:rsidRDefault="00A62591" w:rsidP="00700773">
      <w:pPr>
        <w:pStyle w:val="Betarp"/>
        <w:rPr>
          <w:rFonts w:ascii="Times New Roman" w:hAnsi="Times New Roman" w:cs="Times New Roman"/>
          <w:sz w:val="24"/>
          <w:szCs w:val="24"/>
        </w:rPr>
      </w:pPr>
      <w:r>
        <w:rPr>
          <w:rFonts w:ascii="Times New Roman" w:hAnsi="Times New Roman" w:cs="Times New Roman"/>
          <w:sz w:val="24"/>
          <w:szCs w:val="24"/>
        </w:rPr>
        <w:t xml:space="preserve">6.5. </w:t>
      </w:r>
      <w:r w:rsidR="00B6007C" w:rsidRPr="00B6007C">
        <w:rPr>
          <w:rFonts w:ascii="Times New Roman" w:hAnsi="Times New Roman" w:cs="Times New Roman"/>
          <w:sz w:val="24"/>
          <w:szCs w:val="24"/>
        </w:rPr>
        <w:t>Jei Rangovas per nustatytą terminą neištaiso nustatytų defektų, Rangovas privalo atlyginti visus nuostolius, kuriuos patiria Užsakovas, ištaisydamas defektą ir atitaisydamas žalą, įskaitant Užsakovo kaštus ieškant kito rangovo ir pan.</w:t>
      </w:r>
    </w:p>
    <w:p w14:paraId="7382C110" w14:textId="77777777" w:rsidR="00B6007C" w:rsidRDefault="00B6007C" w:rsidP="00700773">
      <w:pPr>
        <w:pStyle w:val="Betarp"/>
        <w:rPr>
          <w:rFonts w:ascii="Times New Roman" w:hAnsi="Times New Roman" w:cs="Times New Roman"/>
          <w:sz w:val="24"/>
          <w:szCs w:val="24"/>
        </w:rPr>
      </w:pPr>
    </w:p>
    <w:p w14:paraId="721342AF" w14:textId="77777777" w:rsidR="003172A1"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795"/>
        <w:gridCol w:w="3434"/>
      </w:tblGrid>
      <w:tr w:rsidR="003172A1" w:rsidRPr="009148E5" w14:paraId="1C287CDD" w14:textId="77777777" w:rsidTr="001B15DA">
        <w:tc>
          <w:tcPr>
            <w:tcW w:w="2297"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3795"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3434"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5C7F90">
            <w:pPr>
              <w:jc w:val="both"/>
              <w:rPr>
                <w:lang w:eastAsia="en-US"/>
              </w:rPr>
            </w:pPr>
            <w:r w:rsidRPr="009148E5">
              <w:rPr>
                <w:lang w:eastAsia="en-US"/>
              </w:rPr>
              <w:t>Šalies pavadinimas</w:t>
            </w:r>
          </w:p>
        </w:tc>
        <w:tc>
          <w:tcPr>
            <w:tcW w:w="3795"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5C7F90">
            <w:pPr>
              <w:rPr>
                <w:lang w:eastAsia="en-US"/>
              </w:rPr>
            </w:pPr>
            <w:r w:rsidRPr="009148E5">
              <w:rPr>
                <w:lang w:eastAsia="en-US"/>
              </w:rPr>
              <w:t>Šilutės rajono savivaldybės administracija</w:t>
            </w:r>
          </w:p>
        </w:tc>
        <w:tc>
          <w:tcPr>
            <w:tcW w:w="3434"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5C7F90">
            <w:pPr>
              <w:jc w:val="both"/>
              <w:rPr>
                <w:lang w:eastAsia="en-US"/>
              </w:rPr>
            </w:pPr>
          </w:p>
        </w:tc>
      </w:tr>
      <w:tr w:rsidR="003172A1" w:rsidRPr="009148E5" w14:paraId="0FD46B67"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5C7F90">
            <w:pPr>
              <w:jc w:val="both"/>
              <w:rPr>
                <w:lang w:eastAsia="en-US"/>
              </w:rPr>
            </w:pPr>
            <w:r w:rsidRPr="009148E5">
              <w:rPr>
                <w:lang w:eastAsia="en-US"/>
              </w:rPr>
              <w:t>Adresas</w:t>
            </w:r>
          </w:p>
        </w:tc>
        <w:tc>
          <w:tcPr>
            <w:tcW w:w="3795"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5C7F90">
            <w:pPr>
              <w:jc w:val="both"/>
              <w:rPr>
                <w:lang w:eastAsia="en-US"/>
              </w:rPr>
            </w:pPr>
            <w:r w:rsidRPr="009148E5">
              <w:rPr>
                <w:lang w:eastAsia="en-US"/>
              </w:rPr>
              <w:t>Dariaus ir Girėno g. 1, 99133 Šilutė</w:t>
            </w:r>
          </w:p>
        </w:tc>
        <w:tc>
          <w:tcPr>
            <w:tcW w:w="3434"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5C7F90">
            <w:pPr>
              <w:widowControl w:val="0"/>
              <w:tabs>
                <w:tab w:val="left" w:pos="720"/>
              </w:tabs>
              <w:autoSpaceDE w:val="0"/>
              <w:autoSpaceDN w:val="0"/>
              <w:adjustRightInd w:val="0"/>
              <w:jc w:val="both"/>
              <w:rPr>
                <w:lang w:eastAsia="en-US"/>
              </w:rPr>
            </w:pPr>
          </w:p>
        </w:tc>
      </w:tr>
      <w:tr w:rsidR="003172A1" w:rsidRPr="009148E5" w14:paraId="297AA50A"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5C7F90">
            <w:pPr>
              <w:jc w:val="both"/>
              <w:rPr>
                <w:lang w:eastAsia="en-US"/>
              </w:rPr>
            </w:pPr>
            <w:r w:rsidRPr="009148E5">
              <w:rPr>
                <w:lang w:eastAsia="en-US"/>
              </w:rPr>
              <w:t>Telefonas</w:t>
            </w:r>
          </w:p>
        </w:tc>
        <w:tc>
          <w:tcPr>
            <w:tcW w:w="3795"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5C7F90">
            <w:pPr>
              <w:jc w:val="both"/>
              <w:rPr>
                <w:lang w:eastAsia="en-US"/>
              </w:rPr>
            </w:pPr>
            <w:r w:rsidRPr="009148E5">
              <w:rPr>
                <w:lang w:eastAsia="en-US"/>
              </w:rPr>
              <w:t>+370 441</w:t>
            </w:r>
            <w:r w:rsidR="003172A1" w:rsidRPr="009148E5">
              <w:rPr>
                <w:lang w:eastAsia="en-US"/>
              </w:rPr>
              <w:t xml:space="preserve"> 79 266</w:t>
            </w:r>
          </w:p>
        </w:tc>
        <w:tc>
          <w:tcPr>
            <w:tcW w:w="3434"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5C7F90">
            <w:pPr>
              <w:widowControl w:val="0"/>
              <w:tabs>
                <w:tab w:val="left" w:pos="720"/>
              </w:tabs>
              <w:autoSpaceDE w:val="0"/>
              <w:autoSpaceDN w:val="0"/>
              <w:adjustRightInd w:val="0"/>
              <w:jc w:val="both"/>
              <w:rPr>
                <w:lang w:eastAsia="en-US"/>
              </w:rPr>
            </w:pPr>
          </w:p>
        </w:tc>
      </w:tr>
      <w:tr w:rsidR="003172A1" w:rsidRPr="009148E5" w14:paraId="30496EF8"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5C7F90">
            <w:pPr>
              <w:jc w:val="both"/>
              <w:rPr>
                <w:lang w:eastAsia="en-US"/>
              </w:rPr>
            </w:pPr>
            <w:r w:rsidRPr="009148E5">
              <w:rPr>
                <w:lang w:eastAsia="en-US"/>
              </w:rPr>
              <w:t>El. paštas</w:t>
            </w:r>
          </w:p>
        </w:tc>
        <w:tc>
          <w:tcPr>
            <w:tcW w:w="3795"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5C7F90">
            <w:pPr>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3434"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5C7F90">
            <w:pPr>
              <w:jc w:val="both"/>
              <w:rPr>
                <w:lang w:eastAsia="en-US"/>
              </w:rPr>
            </w:pPr>
          </w:p>
        </w:tc>
      </w:tr>
      <w:tr w:rsidR="001B15DA" w:rsidRPr="009148E5" w14:paraId="0A0E8A13" w14:textId="77777777" w:rsidTr="001B15DA">
        <w:tc>
          <w:tcPr>
            <w:tcW w:w="2297" w:type="dxa"/>
            <w:tcBorders>
              <w:top w:val="single" w:sz="4" w:space="0" w:color="auto"/>
              <w:left w:val="single" w:sz="4" w:space="0" w:color="auto"/>
              <w:bottom w:val="single" w:sz="4" w:space="0" w:color="auto"/>
              <w:right w:val="single" w:sz="4" w:space="0" w:color="auto"/>
            </w:tcBorders>
          </w:tcPr>
          <w:p w14:paraId="4F322BE0" w14:textId="13C303B0" w:rsidR="001B15DA" w:rsidRPr="009148E5" w:rsidRDefault="001B15DA" w:rsidP="005C7F90">
            <w:pPr>
              <w:jc w:val="both"/>
              <w:rPr>
                <w:lang w:eastAsia="en-US"/>
              </w:rPr>
            </w:pPr>
            <w:r>
              <w:rPr>
                <w:lang w:eastAsia="en-US"/>
              </w:rPr>
              <w:t>Už sutarties vykdymą atsakingas asmuo</w:t>
            </w:r>
          </w:p>
        </w:tc>
        <w:tc>
          <w:tcPr>
            <w:tcW w:w="3795" w:type="dxa"/>
            <w:tcBorders>
              <w:top w:val="single" w:sz="4" w:space="0" w:color="auto"/>
              <w:left w:val="single" w:sz="4" w:space="0" w:color="auto"/>
              <w:bottom w:val="single" w:sz="4" w:space="0" w:color="auto"/>
              <w:right w:val="single" w:sz="4" w:space="0" w:color="auto"/>
            </w:tcBorders>
          </w:tcPr>
          <w:p w14:paraId="52CA2231" w14:textId="08C44A4C" w:rsidR="001B15DA" w:rsidRDefault="001B15DA" w:rsidP="005C7F90">
            <w:pPr>
              <w:jc w:val="both"/>
            </w:pPr>
          </w:p>
        </w:tc>
        <w:tc>
          <w:tcPr>
            <w:tcW w:w="3434" w:type="dxa"/>
            <w:tcBorders>
              <w:top w:val="single" w:sz="4" w:space="0" w:color="auto"/>
              <w:left w:val="single" w:sz="4" w:space="0" w:color="auto"/>
              <w:bottom w:val="single" w:sz="4" w:space="0" w:color="auto"/>
              <w:right w:val="single" w:sz="4" w:space="0" w:color="auto"/>
            </w:tcBorders>
          </w:tcPr>
          <w:p w14:paraId="2F8E8845" w14:textId="77777777" w:rsidR="001B15DA" w:rsidRPr="009148E5" w:rsidRDefault="001B15DA" w:rsidP="005C7F90">
            <w:pPr>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6035663C" w:rsidR="003172A1" w:rsidRPr="009148E5" w:rsidRDefault="003172A1" w:rsidP="003172A1">
      <w:pPr>
        <w:tabs>
          <w:tab w:val="left" w:pos="3060"/>
        </w:tabs>
        <w:autoSpaceDE w:val="0"/>
        <w:adjustRightInd w:val="0"/>
        <w:jc w:val="center"/>
        <w:rPr>
          <w:b/>
          <w:color w:val="000000"/>
        </w:rPr>
      </w:pPr>
      <w:r w:rsidRPr="009148E5">
        <w:rPr>
          <w:b/>
          <w:color w:val="000000"/>
        </w:rPr>
        <w:t>8. SUB</w:t>
      </w:r>
      <w:r w:rsidR="00E3393A">
        <w:rPr>
          <w:b/>
          <w:color w:val="000000"/>
        </w:rPr>
        <w:t>TIEKĖJAI, SUBTEIKĖJAI, SUB</w:t>
      </w:r>
      <w:r w:rsidRPr="009148E5">
        <w:rPr>
          <w:b/>
          <w:color w:val="000000"/>
        </w:rPr>
        <w:t>RANGOVAI</w:t>
      </w:r>
      <w:r w:rsidR="001666F6" w:rsidRPr="009148E5">
        <w:rPr>
          <w:b/>
          <w:color w:val="000000"/>
        </w:rPr>
        <w:t xml:space="preserve"> </w:t>
      </w:r>
      <w:r w:rsidR="00E3393A">
        <w:rPr>
          <w:b/>
          <w:color w:val="000000"/>
        </w:rPr>
        <w:t xml:space="preserve">IR </w:t>
      </w:r>
      <w:r w:rsidRPr="009148E5">
        <w:rPr>
          <w:b/>
          <w:color w:val="000000"/>
        </w:rPr>
        <w:t>JŲ KEITIMO TVARKA</w:t>
      </w:r>
    </w:p>
    <w:p w14:paraId="063DFA79" w14:textId="77777777" w:rsidR="003172A1" w:rsidRPr="009148E5" w:rsidRDefault="003172A1" w:rsidP="003172A1">
      <w:pPr>
        <w:ind w:firstLine="720"/>
        <w:rPr>
          <w:b/>
        </w:rPr>
      </w:pPr>
    </w:p>
    <w:p w14:paraId="1720FD78" w14:textId="40536B8A" w:rsidR="00E3393A" w:rsidRPr="00220366" w:rsidRDefault="0023798F" w:rsidP="00C505AE">
      <w:pPr>
        <w:tabs>
          <w:tab w:val="left" w:pos="851"/>
          <w:tab w:val="left" w:pos="1418"/>
        </w:tabs>
        <w:suppressAutoHyphens/>
        <w:ind w:firstLine="709"/>
        <w:jc w:val="both"/>
      </w:pPr>
      <w:r w:rsidRPr="00220366">
        <w:t>8</w:t>
      </w:r>
      <w:r w:rsidR="00E3393A" w:rsidRPr="00220366">
        <w:t xml:space="preserve">.1. </w:t>
      </w:r>
      <w:r w:rsidR="00E3393A" w:rsidRPr="00220366">
        <w:rPr>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7A8B284" w14:textId="3EC79356" w:rsidR="00E3393A" w:rsidRPr="00220366" w:rsidRDefault="009029D6" w:rsidP="00C505AE">
      <w:pPr>
        <w:tabs>
          <w:tab w:val="left" w:pos="851"/>
          <w:tab w:val="left" w:pos="1418"/>
        </w:tabs>
        <w:suppressAutoHyphens/>
        <w:ind w:firstLine="709"/>
        <w:jc w:val="both"/>
      </w:pPr>
      <w:r w:rsidRPr="00220366">
        <w:t>8</w:t>
      </w:r>
      <w:r w:rsidR="00E3393A" w:rsidRPr="00220366">
        <w:t xml:space="preserve">.2. </w:t>
      </w:r>
      <w:r w:rsidR="00E3393A" w:rsidRPr="00220366">
        <w:rPr>
          <w:lang w:bidi="lt-LT"/>
        </w:rPr>
        <w:t>Už Rangovo pasitelktų trečiųjų asmenų įsipareigojimų vykdymo kokybę Užsakovui atsako Rangovas ir užtikrina, kad Sutart</w:t>
      </w:r>
      <w:r w:rsidRPr="00220366">
        <w:rPr>
          <w:lang w:bidi="lt-LT"/>
        </w:rPr>
        <w:t>yje</w:t>
      </w:r>
      <w:r w:rsidR="00E3393A" w:rsidRPr="00220366">
        <w:rPr>
          <w:lang w:bidi="lt-LT"/>
        </w:rPr>
        <w:t xml:space="preserv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4DD56E8F" w14:textId="15F2C630" w:rsidR="00E3393A" w:rsidRPr="00220366" w:rsidRDefault="002E1072" w:rsidP="00C505AE">
      <w:pPr>
        <w:tabs>
          <w:tab w:val="left" w:pos="0"/>
          <w:tab w:val="left" w:pos="567"/>
          <w:tab w:val="left" w:pos="1276"/>
          <w:tab w:val="left" w:pos="1560"/>
        </w:tabs>
        <w:ind w:firstLine="709"/>
        <w:jc w:val="both"/>
      </w:pPr>
      <w:r w:rsidRPr="00220366">
        <w:t>8</w:t>
      </w:r>
      <w:r w:rsidR="00E3393A" w:rsidRPr="00220366">
        <w:t xml:space="preserve">.3.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w:t>
      </w:r>
      <w:r w:rsidR="00E3393A" w:rsidRPr="00220366">
        <w:lastRenderedPageBreak/>
        <w:t xml:space="preserve">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FFF406A" w14:textId="038F8798" w:rsidR="00E3393A" w:rsidRPr="00220366" w:rsidRDefault="00E37E75" w:rsidP="00C505AE">
      <w:pPr>
        <w:pStyle w:val="Sraopastraipa"/>
        <w:tabs>
          <w:tab w:val="left" w:pos="0"/>
          <w:tab w:val="left" w:pos="567"/>
          <w:tab w:val="left" w:pos="1276"/>
          <w:tab w:val="left" w:pos="1560"/>
        </w:tabs>
        <w:ind w:left="0" w:firstLine="709"/>
        <w:jc w:val="both"/>
        <w:rPr>
          <w:b/>
          <w:bCs/>
          <w:sz w:val="24"/>
          <w:lang w:val="lt-LT"/>
        </w:rPr>
      </w:pPr>
      <w:r w:rsidRPr="00220366">
        <w:rPr>
          <w:sz w:val="24"/>
          <w:lang w:val="lt-LT"/>
        </w:rPr>
        <w:t>8</w:t>
      </w:r>
      <w:r w:rsidR="00E3393A" w:rsidRPr="00220366">
        <w:rPr>
          <w:sz w:val="24"/>
          <w:lang w:val="lt-LT"/>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4E56DB87" w14:textId="1002251D" w:rsidR="00E3393A" w:rsidRPr="00220366" w:rsidRDefault="00E37E75" w:rsidP="00C505AE">
      <w:pPr>
        <w:tabs>
          <w:tab w:val="left" w:pos="851"/>
          <w:tab w:val="left" w:pos="1418"/>
        </w:tabs>
        <w:suppressAutoHyphens/>
        <w:ind w:firstLine="709"/>
        <w:jc w:val="both"/>
      </w:pPr>
      <w:r w:rsidRPr="00220366">
        <w:t>8</w:t>
      </w:r>
      <w:r w:rsidR="00E3393A" w:rsidRPr="00220366">
        <w:t>.5. Sutarčiai vykdyti pasitelkiami šie subteikėjai / subtiekėjai / subrangovai: [</w:t>
      </w:r>
      <w:r w:rsidR="00E3393A" w:rsidRPr="00220366">
        <w:rPr>
          <w:i/>
          <w:iCs/>
          <w:shd w:val="clear" w:color="auto" w:fill="D9D9D9"/>
        </w:rPr>
        <w:t>surašyti pasiūlyme nurodytus subtiekėjus/subteikėjus/subrangovus, jeigu tokių nėra parašyti žodį „nepasitelkiami</w:t>
      </w:r>
      <w:r w:rsidR="00E3393A" w:rsidRPr="00220366">
        <w:rPr>
          <w:shd w:val="clear" w:color="auto" w:fill="D9D9D9"/>
        </w:rPr>
        <w:t>“</w:t>
      </w:r>
      <w:r w:rsidR="00E3393A" w:rsidRPr="00220366">
        <w:t xml:space="preserve">]. </w:t>
      </w:r>
    </w:p>
    <w:p w14:paraId="7530ACA5" w14:textId="5546C2BE" w:rsidR="00E3393A" w:rsidRPr="00220366" w:rsidRDefault="00E37E75" w:rsidP="00C505AE">
      <w:pPr>
        <w:tabs>
          <w:tab w:val="left" w:pos="0"/>
          <w:tab w:val="left" w:pos="851"/>
          <w:tab w:val="left" w:pos="1418"/>
          <w:tab w:val="left" w:pos="1560"/>
        </w:tabs>
        <w:ind w:firstLine="709"/>
        <w:jc w:val="both"/>
        <w:rPr>
          <w:bCs/>
          <w:iCs/>
        </w:rPr>
      </w:pPr>
      <w:r w:rsidRPr="00220366">
        <w:t>8</w:t>
      </w:r>
      <w:r w:rsidR="00E3393A" w:rsidRPr="00220366">
        <w:t xml:space="preserve">.6. </w:t>
      </w:r>
      <w:r w:rsidR="00E3393A" w:rsidRPr="00220366">
        <w:rPr>
          <w:bCs/>
          <w:iCs/>
        </w:rPr>
        <w:t xml:space="preserve">Sutarties vykdymo metu </w:t>
      </w:r>
      <w:r w:rsidR="00E3393A" w:rsidRPr="00220366">
        <w:t xml:space="preserve">subrangovų / subtiekėjų / subteikėjų </w:t>
      </w:r>
      <w:r w:rsidR="00E3393A" w:rsidRPr="00220366">
        <w:rPr>
          <w:b/>
          <w:bCs/>
          <w:i/>
        </w:rPr>
        <w:t>keitimas vietomis</w:t>
      </w:r>
      <w:r w:rsidR="00E3393A" w:rsidRPr="00220366">
        <w:rPr>
          <w:bCs/>
          <w:iCs/>
        </w:rPr>
        <w:t xml:space="preserve"> tarp Sutartyje numatytų </w:t>
      </w:r>
      <w:r w:rsidR="00E3393A" w:rsidRPr="00220366">
        <w:t>subrangovų / subtiekėjų / subteikėjų</w:t>
      </w:r>
      <w:r w:rsidR="00E3393A" w:rsidRPr="00220366">
        <w:rPr>
          <w:bCs/>
          <w:iCs/>
        </w:rPr>
        <w:t xml:space="preserve">, </w:t>
      </w:r>
      <w:r w:rsidR="00E3393A" w:rsidRPr="00220366">
        <w:rPr>
          <w:b/>
          <w:bCs/>
          <w:i/>
        </w:rPr>
        <w:t>Sutartyje numatyto</w:t>
      </w:r>
      <w:r w:rsidR="00E3393A" w:rsidRPr="00220366">
        <w:rPr>
          <w:bCs/>
          <w:iCs/>
        </w:rPr>
        <w:t xml:space="preserve"> </w:t>
      </w:r>
      <w:r w:rsidR="00E3393A" w:rsidRPr="00220366">
        <w:t xml:space="preserve">subrangovo / subtiekėjo / subteikėjo </w:t>
      </w:r>
      <w:r w:rsidR="00E3393A" w:rsidRPr="00220366">
        <w:rPr>
          <w:b/>
          <w:bCs/>
          <w:i/>
        </w:rPr>
        <w:t>pakeitimas kitu</w:t>
      </w:r>
      <w:r w:rsidR="00E3393A" w:rsidRPr="00220366">
        <w:rPr>
          <w:bCs/>
          <w:i/>
        </w:rPr>
        <w:t xml:space="preserve">, </w:t>
      </w:r>
      <w:r w:rsidR="00E3393A" w:rsidRPr="00220366">
        <w:rPr>
          <w:b/>
          <w:bCs/>
          <w:i/>
        </w:rPr>
        <w:t>naujo Sutartyje nenumatyto</w:t>
      </w:r>
      <w:r w:rsidR="00E3393A" w:rsidRPr="00220366">
        <w:rPr>
          <w:bCs/>
          <w:iCs/>
        </w:rPr>
        <w:t xml:space="preserve"> </w:t>
      </w:r>
      <w:r w:rsidR="00E3393A" w:rsidRPr="00220366">
        <w:t xml:space="preserve">subrangovo / subtiekėjo / subteikėjo </w:t>
      </w:r>
      <w:r w:rsidR="00E3393A" w:rsidRPr="00220366">
        <w:rPr>
          <w:bCs/>
          <w:iCs/>
        </w:rPr>
        <w:t xml:space="preserve">pasitelkimas galimas tik gavus </w:t>
      </w:r>
      <w:r w:rsidR="00E3393A" w:rsidRPr="00220366">
        <w:t xml:space="preserve">Užsakovo </w:t>
      </w:r>
      <w:r w:rsidR="00E3393A" w:rsidRPr="00220366">
        <w:rPr>
          <w:bCs/>
          <w:iCs/>
        </w:rPr>
        <w:t xml:space="preserve">sutikimą. Prašymas </w:t>
      </w:r>
      <w:r w:rsidR="00E3393A" w:rsidRPr="00220366">
        <w:t xml:space="preserve">Užsakovui </w:t>
      </w:r>
      <w:r w:rsidR="00E3393A" w:rsidRPr="00220366">
        <w:rPr>
          <w:bCs/>
          <w:iCs/>
        </w:rPr>
        <w:t xml:space="preserve">pateikiamas kartu su pagrindžiančiais dokumentais, t. y. Rangovas privalo pateikti dokumentus, įrodančius, jog </w:t>
      </w:r>
      <w:r w:rsidR="00E3393A" w:rsidRPr="00220366">
        <w:t xml:space="preserve">subrangovo / subtiekėjo / subteikėjo </w:t>
      </w:r>
      <w:r w:rsidR="00E3393A" w:rsidRPr="00220366">
        <w:rPr>
          <w:b/>
          <w:bCs/>
          <w:i/>
        </w:rPr>
        <w:t>kvalifikacija</w:t>
      </w:r>
      <w:r w:rsidR="00E3393A" w:rsidRPr="00220366">
        <w:rPr>
          <w:bCs/>
          <w:iCs/>
        </w:rPr>
        <w:t xml:space="preserve"> Sutarties keitimo momentu atitinka pirkimo dokumentuose nustatytus </w:t>
      </w:r>
      <w:r w:rsidR="00E3393A" w:rsidRPr="00220366">
        <w:t xml:space="preserve">subrangovams / subtiekėjams / subteikėjams </w:t>
      </w:r>
      <w:r w:rsidRPr="00220366">
        <w:t>būtinus</w:t>
      </w:r>
      <w:r w:rsidR="00E3393A" w:rsidRPr="00220366">
        <w:rPr>
          <w:bCs/>
          <w:iCs/>
        </w:rPr>
        <w:t xml:space="preserve"> kvalifikacijos reikalavimus ir nėra pašalinimo pagrindų </w:t>
      </w:r>
      <w:r w:rsidR="00E3393A" w:rsidRPr="00220366">
        <w:rPr>
          <w:lang w:eastAsia="da-DK"/>
        </w:rPr>
        <w:t xml:space="preserve"> (jeigu buvo taikoma pirkime)</w:t>
      </w:r>
      <w:r w:rsidR="00E3393A" w:rsidRPr="00220366">
        <w:t xml:space="preserve">. </w:t>
      </w:r>
      <w:r w:rsidR="00E3393A" w:rsidRPr="00220366">
        <w:rPr>
          <w:bCs/>
          <w:iCs/>
        </w:rPr>
        <w:t xml:space="preserve">Toks Sutarties pakeitimas įforminamas raštu sudarant papildomą susitarimą prie Sutarties. </w:t>
      </w:r>
    </w:p>
    <w:p w14:paraId="675C37A4" w14:textId="42465F9C" w:rsidR="00E3393A" w:rsidRPr="00220366" w:rsidRDefault="00E37E75" w:rsidP="00C505AE">
      <w:pPr>
        <w:pStyle w:val="Sraopastraipa"/>
        <w:tabs>
          <w:tab w:val="left" w:pos="0"/>
          <w:tab w:val="left" w:pos="567"/>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 xml:space="preserve">.7. Rangovas įsipareigoja pranešti Užsakovui </w:t>
      </w:r>
      <w:r w:rsidR="00E3393A" w:rsidRPr="00220366">
        <w:rPr>
          <w:sz w:val="24"/>
          <w:lang w:val="lt-LT"/>
        </w:rPr>
        <w:t>subrangovų / subtiekėjų / subteikėjų</w:t>
      </w:r>
      <w:r w:rsidR="00E3393A" w:rsidRPr="00220366">
        <w:rPr>
          <w:sz w:val="24"/>
          <w:lang w:val="lt-LT" w:eastAsia="da-DK"/>
        </w:rPr>
        <w:t xml:space="preserve"> pavadinimus, kontaktinius duomenis ir jų atstovus, taip pat įsipareigoja informuoti apie minėtos informacijos pasikeitimus visu Sutarties vykdymo metu, taip pat apie naujus </w:t>
      </w:r>
      <w:r w:rsidR="00E3393A" w:rsidRPr="00220366">
        <w:rPr>
          <w:sz w:val="24"/>
          <w:lang w:val="lt-LT"/>
        </w:rPr>
        <w:t>subrangovus / subtiekėjus / subteikėjus</w:t>
      </w:r>
      <w:r w:rsidR="00E3393A" w:rsidRPr="00220366">
        <w:rPr>
          <w:sz w:val="24"/>
          <w:lang w:val="lt-LT" w:eastAsia="da-DK"/>
        </w:rPr>
        <w:t xml:space="preserve">, kuriuos jis ketina pasitelkti. </w:t>
      </w:r>
    </w:p>
    <w:p w14:paraId="57CF789A" w14:textId="49A5ABB1" w:rsidR="00E3393A" w:rsidRPr="00220366" w:rsidRDefault="00E37E75" w:rsidP="00C505AE">
      <w:pPr>
        <w:pStyle w:val="Sraopastraipa"/>
        <w:tabs>
          <w:tab w:val="left" w:pos="0"/>
          <w:tab w:val="left" w:pos="567"/>
          <w:tab w:val="left" w:pos="1276"/>
        </w:tabs>
        <w:ind w:left="0" w:firstLine="709"/>
        <w:jc w:val="both"/>
        <w:rPr>
          <w:sz w:val="24"/>
          <w:lang w:val="lt-LT" w:eastAsia="da-DK"/>
        </w:rPr>
      </w:pPr>
      <w:r w:rsidRPr="00220366">
        <w:rPr>
          <w:bCs/>
          <w:iCs/>
          <w:sz w:val="24"/>
          <w:lang w:val="lt-LT"/>
        </w:rPr>
        <w:t>8</w:t>
      </w:r>
      <w:r w:rsidR="00E3393A" w:rsidRPr="00220366">
        <w:rPr>
          <w:bCs/>
          <w:iCs/>
          <w:sz w:val="24"/>
          <w:lang w:val="lt-LT"/>
        </w:rPr>
        <w:t xml:space="preserve">.8. Sutarties vykdymo metu </w:t>
      </w:r>
      <w:r w:rsidR="00E3393A" w:rsidRPr="00220366">
        <w:rPr>
          <w:sz w:val="24"/>
          <w:lang w:val="lt-LT"/>
        </w:rPr>
        <w:t xml:space="preserve">subrangovų / subtiekėjų / subteikėjų </w:t>
      </w:r>
      <w:r w:rsidR="00E3393A" w:rsidRPr="00220366">
        <w:rPr>
          <w:b/>
          <w:bCs/>
          <w:i/>
          <w:sz w:val="24"/>
          <w:lang w:val="lt-LT"/>
        </w:rPr>
        <w:t>keitimas vietomis</w:t>
      </w:r>
      <w:r w:rsidR="00E3393A" w:rsidRPr="00220366">
        <w:rPr>
          <w:bCs/>
          <w:iCs/>
          <w:sz w:val="24"/>
          <w:lang w:val="lt-LT"/>
        </w:rPr>
        <w:t xml:space="preserve"> tarp Sutartyje numatytų </w:t>
      </w:r>
      <w:r w:rsidR="00E3393A" w:rsidRPr="00220366">
        <w:rPr>
          <w:sz w:val="24"/>
          <w:lang w:val="lt-LT"/>
        </w:rPr>
        <w:t>subrangovų / subtiekėjų / subteikėjų</w:t>
      </w:r>
      <w:r w:rsidR="00E3393A" w:rsidRPr="00220366">
        <w:rPr>
          <w:bCs/>
          <w:iCs/>
          <w:sz w:val="24"/>
          <w:lang w:val="lt-LT"/>
        </w:rPr>
        <w:t xml:space="preserve">, </w:t>
      </w:r>
      <w:r w:rsidR="00E3393A" w:rsidRPr="00220366">
        <w:rPr>
          <w:b/>
          <w:bCs/>
          <w:i/>
          <w:sz w:val="24"/>
          <w:lang w:val="lt-LT"/>
        </w:rPr>
        <w:t>Sutartyje numatyto</w:t>
      </w:r>
      <w:r w:rsidR="00E3393A" w:rsidRPr="00220366">
        <w:rPr>
          <w:bCs/>
          <w:iCs/>
          <w:sz w:val="24"/>
          <w:lang w:val="lt-LT"/>
        </w:rPr>
        <w:t xml:space="preserve"> </w:t>
      </w:r>
      <w:r w:rsidR="00E3393A" w:rsidRPr="00220366">
        <w:rPr>
          <w:sz w:val="24"/>
          <w:lang w:val="lt-LT"/>
        </w:rPr>
        <w:t xml:space="preserve">subrangovo / subtiekėjo / subteikėjo </w:t>
      </w:r>
      <w:r w:rsidR="00E3393A" w:rsidRPr="00220366">
        <w:rPr>
          <w:b/>
          <w:bCs/>
          <w:i/>
          <w:sz w:val="24"/>
          <w:lang w:val="lt-LT"/>
        </w:rPr>
        <w:t>pakeitimas kitu</w:t>
      </w:r>
      <w:r w:rsidR="00E3393A" w:rsidRPr="00220366">
        <w:rPr>
          <w:bCs/>
          <w:i/>
          <w:sz w:val="24"/>
          <w:lang w:val="lt-LT"/>
        </w:rPr>
        <w:t xml:space="preserve">, </w:t>
      </w:r>
      <w:r w:rsidR="00E3393A" w:rsidRPr="00220366">
        <w:rPr>
          <w:b/>
          <w:bCs/>
          <w:i/>
          <w:sz w:val="24"/>
          <w:lang w:val="lt-LT"/>
        </w:rPr>
        <w:t>naujo Sutartyje nenumatyto</w:t>
      </w:r>
      <w:r w:rsidR="00E3393A" w:rsidRPr="00220366">
        <w:rPr>
          <w:bCs/>
          <w:iCs/>
          <w:sz w:val="24"/>
          <w:lang w:val="lt-LT"/>
        </w:rPr>
        <w:t xml:space="preserve"> </w:t>
      </w:r>
      <w:r w:rsidR="00E3393A" w:rsidRPr="00220366">
        <w:rPr>
          <w:sz w:val="24"/>
          <w:lang w:val="lt-LT"/>
        </w:rPr>
        <w:t xml:space="preserve">subrangovo / subtiekėjo / subteikėjo </w:t>
      </w:r>
      <w:r w:rsidR="00E3393A" w:rsidRPr="00220366">
        <w:rPr>
          <w:bCs/>
          <w:iCs/>
          <w:sz w:val="24"/>
          <w:lang w:val="lt-LT"/>
        </w:rPr>
        <w:t>pasitelkimas atliekamas tokia tvarka:</w:t>
      </w:r>
    </w:p>
    <w:p w14:paraId="4D52869C" w14:textId="082B175A" w:rsidR="00E3393A" w:rsidRPr="00220366" w:rsidRDefault="00FE4808" w:rsidP="00C505AE">
      <w:pPr>
        <w:pStyle w:val="Sraopastraipa"/>
        <w:tabs>
          <w:tab w:val="left" w:pos="142"/>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.8.1. Rangovas pateikia rašytinį prašymą Užsakovui, kuriame nurodo priežastis, lemiančias poreikį pakeisti ar pasitelkti naujus</w:t>
      </w:r>
      <w:r w:rsidR="00E3393A" w:rsidRPr="00220366">
        <w:rPr>
          <w:sz w:val="24"/>
          <w:lang w:val="lt-LT"/>
        </w:rPr>
        <w:t xml:space="preserve"> subrangovus / subtiekėjus / subteikėjus</w:t>
      </w:r>
      <w:r w:rsidR="00E3393A" w:rsidRPr="00220366">
        <w:rPr>
          <w:sz w:val="24"/>
          <w:lang w:val="lt-LT" w:eastAsia="da-DK"/>
        </w:rPr>
        <w:t xml:space="preserve">, bei pateikia užpildytą ir pasirašytą EBVPD bei dokumentus, patvirtinančius, kad nėra pirkimo dokumentuose nustatytų naujo </w:t>
      </w:r>
      <w:r w:rsidR="00E3393A" w:rsidRPr="00220366">
        <w:rPr>
          <w:sz w:val="24"/>
          <w:lang w:val="lt-LT"/>
        </w:rPr>
        <w:t>subrangovo / subtiekėjo / subteikėjo</w:t>
      </w:r>
      <w:r w:rsidR="00E3393A" w:rsidRPr="00220366">
        <w:rPr>
          <w:sz w:val="24"/>
          <w:lang w:val="lt-LT" w:eastAsia="da-DK"/>
        </w:rPr>
        <w:t xml:space="preserve"> pašalinimo pagrindų (jeigu buvo taikoma), kvalifikacija atitinka pirkimo dokumentuose nurodytus reikalavimus (jeigu buvo taikoma); </w:t>
      </w:r>
    </w:p>
    <w:p w14:paraId="7202E044" w14:textId="3C86D69C" w:rsidR="00E3393A" w:rsidRPr="00220366" w:rsidRDefault="00FE4808" w:rsidP="00C505AE">
      <w:pPr>
        <w:pStyle w:val="Sraopastraipa"/>
        <w:tabs>
          <w:tab w:val="left" w:pos="142"/>
          <w:tab w:val="left" w:pos="1276"/>
        </w:tabs>
        <w:ind w:left="0" w:firstLine="709"/>
        <w:jc w:val="both"/>
        <w:rPr>
          <w:b/>
          <w:bCs/>
          <w:sz w:val="24"/>
          <w:lang w:val="lt-LT"/>
        </w:rPr>
      </w:pPr>
      <w:r w:rsidRPr="00220366">
        <w:rPr>
          <w:sz w:val="24"/>
          <w:lang w:val="lt-LT"/>
        </w:rPr>
        <w:t>8</w:t>
      </w:r>
      <w:r w:rsidR="00E3393A" w:rsidRPr="00220366">
        <w:rPr>
          <w:sz w:val="24"/>
          <w:lang w:val="lt-LT"/>
        </w:rPr>
        <w:t xml:space="preserve">.8.2. patikrinus naujo subrangovo / subtiekėjo / subteikėjo atitiktį kvalifikaciniams reikalavimams </w:t>
      </w:r>
      <w:r w:rsidR="00E3393A" w:rsidRPr="00220366">
        <w:rPr>
          <w:sz w:val="24"/>
          <w:lang w:val="lt-LT" w:eastAsia="da-DK"/>
        </w:rPr>
        <w:t xml:space="preserve">(jeigu buvo taikoma) </w:t>
      </w:r>
      <w:r w:rsidR="00E3393A" w:rsidRPr="00220366">
        <w:rPr>
          <w:sz w:val="24"/>
          <w:lang w:val="lt-LT"/>
        </w:rPr>
        <w:t xml:space="preserve">bei pašalinimo pagrindų nebuvimą </w:t>
      </w:r>
      <w:r w:rsidR="00E3393A" w:rsidRPr="00220366">
        <w:rPr>
          <w:sz w:val="24"/>
          <w:lang w:val="lt-LT" w:eastAsia="da-DK"/>
        </w:rPr>
        <w:t>(jeigu buvo taikoma)</w:t>
      </w:r>
      <w:r w:rsidR="00E3393A" w:rsidRPr="00220366">
        <w:rPr>
          <w:sz w:val="24"/>
          <w:lang w:val="lt-LT"/>
        </w:rPr>
        <w:t>, Užsakovas per 3 (tris) darbo dienas</w:t>
      </w:r>
      <w:r w:rsidR="00E3393A" w:rsidRPr="00220366">
        <w:rPr>
          <w:sz w:val="24"/>
          <w:lang w:val="lt-LT" w:eastAsia="da-DK"/>
        </w:rPr>
        <w:t xml:space="preserve">, jei sutinka, kartu su Rangovu raštu sudaro susitarimą dėl </w:t>
      </w:r>
      <w:r w:rsidR="00E3393A" w:rsidRPr="00220366">
        <w:rPr>
          <w:sz w:val="24"/>
          <w:lang w:val="lt-LT"/>
        </w:rPr>
        <w:t>subrangovo / subtiekėjo / subteikėjo</w:t>
      </w:r>
      <w:r w:rsidR="00E3393A" w:rsidRPr="00220366">
        <w:rPr>
          <w:sz w:val="24"/>
          <w:lang w:val="lt-LT" w:eastAsia="da-DK"/>
        </w:rPr>
        <w:t xml:space="preserve"> pakeitimo ar naujo </w:t>
      </w:r>
      <w:r w:rsidR="00E3393A" w:rsidRPr="00220366">
        <w:rPr>
          <w:sz w:val="24"/>
          <w:lang w:val="lt-LT"/>
        </w:rPr>
        <w:t>subrangovo / subtiekėjo / subteikėjo pasitelkimo</w:t>
      </w:r>
      <w:r w:rsidR="00E3393A" w:rsidRPr="00220366">
        <w:rPr>
          <w:sz w:val="24"/>
          <w:lang w:val="lt-LT" w:eastAsia="da-DK"/>
        </w:rPr>
        <w:t xml:space="preserve">. Jeigu Rangovo (įskaitant ir </w:t>
      </w:r>
      <w:r w:rsidR="00E3393A" w:rsidRPr="00220366">
        <w:rPr>
          <w:sz w:val="24"/>
          <w:lang w:val="lt-LT"/>
        </w:rPr>
        <w:t>subrangovus / subtiekėjus / subteikėjus</w:t>
      </w:r>
      <w:r w:rsidR="00E3393A" w:rsidRPr="00220366">
        <w:rPr>
          <w:sz w:val="24"/>
          <w:lang w:val="lt-LT" w:eastAsia="da-DK"/>
        </w:rPr>
        <w:t>) kvalifikacija dėl teisės verstis atitinkama veikla nebuvo tikrinama arba tikrinama ne visa apimtimi, Rangovas įsipareigoja Užsakovui, kad Sutartį vykdys tik tokią teisę turintys asmenys.</w:t>
      </w:r>
    </w:p>
    <w:p w14:paraId="7362897C" w14:textId="49CF9E0F" w:rsidR="00E3393A" w:rsidRPr="00220366" w:rsidRDefault="00FE4808" w:rsidP="00C505AE">
      <w:pPr>
        <w:pStyle w:val="Sraopastraipa"/>
        <w:tabs>
          <w:tab w:val="left" w:pos="0"/>
          <w:tab w:val="left" w:pos="567"/>
          <w:tab w:val="left" w:pos="1276"/>
        </w:tabs>
        <w:ind w:left="0" w:firstLine="709"/>
        <w:jc w:val="both"/>
        <w:rPr>
          <w:sz w:val="24"/>
          <w:lang w:val="lt-LT"/>
        </w:rPr>
      </w:pPr>
      <w:r w:rsidRPr="00220366">
        <w:rPr>
          <w:sz w:val="24"/>
          <w:lang w:val="lt-LT" w:eastAsia="da-DK"/>
        </w:rPr>
        <w:t>8</w:t>
      </w:r>
      <w:r w:rsidR="00E3393A" w:rsidRPr="00220366">
        <w:rPr>
          <w:sz w:val="24"/>
          <w:lang w:val="lt-LT" w:eastAsia="da-DK"/>
        </w:rPr>
        <w:t xml:space="preserve">.9. Priežastys, lemiančios poreikį pakeisti </w:t>
      </w:r>
      <w:r w:rsidR="00E3393A" w:rsidRPr="00220366">
        <w:rPr>
          <w:sz w:val="24"/>
          <w:lang w:val="lt-LT"/>
        </w:rPr>
        <w:t xml:space="preserve">subrangovus / subtiekėjus / subteikėjus nauju: </w:t>
      </w:r>
    </w:p>
    <w:p w14:paraId="264152C2" w14:textId="06512B94"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.9.1. Sutartyje numatytas subrangovas / subtiekėjas / subteikėjas nepajėgus vykdyti įsipareigojimų dėl iškeltos bankroto bylos, pradėtos likvidavimo procedūros ir (ar) panašios padėties;</w:t>
      </w:r>
    </w:p>
    <w:p w14:paraId="3310A7EE" w14:textId="1C903177"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.9.2. Sutartyje numatytas subrangovas / subtiekėjas / subteikėjas netinkamai vykdo įsipareigojimus ir (arba) atsisako vykdyti jam (jiems) Sutartyje numatytą įsipareigojimų dalį;</w:t>
      </w:r>
    </w:p>
    <w:p w14:paraId="21072BEE" w14:textId="2A5330D5"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B2D1477" w14:textId="596491E8"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lastRenderedPageBreak/>
        <w:t>8</w:t>
      </w:r>
      <w:r w:rsidR="00E3393A" w:rsidRPr="00220366">
        <w:rPr>
          <w:sz w:val="24"/>
          <w:lang w:val="lt-LT"/>
        </w:rPr>
        <w:t>.9.4.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7B76EC3F" w14:textId="0234C27D" w:rsidR="00E3393A" w:rsidRPr="00220366" w:rsidRDefault="00FE4808" w:rsidP="00C505AE">
      <w:pPr>
        <w:pStyle w:val="Sraopastraipa"/>
        <w:tabs>
          <w:tab w:val="left" w:pos="0"/>
          <w:tab w:val="left" w:pos="567"/>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 xml:space="preserve">.10. </w:t>
      </w:r>
      <w:r w:rsidR="00E3393A" w:rsidRPr="00220366">
        <w:rPr>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4814BB77" w14:textId="77777777" w:rsidR="003172A1" w:rsidRPr="00220366"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220366">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164DE634" w:rsidR="00BF52EC" w:rsidRPr="009148E5" w:rsidRDefault="003172A1" w:rsidP="00BF52EC">
      <w:pPr>
        <w:tabs>
          <w:tab w:val="left" w:pos="1276"/>
        </w:tabs>
        <w:ind w:firstLine="709"/>
        <w:jc w:val="both"/>
        <w:rPr>
          <w:b/>
        </w:rPr>
      </w:pPr>
      <w:r w:rsidRPr="009148E5">
        <w:rPr>
          <w:b/>
        </w:rPr>
        <w:t xml:space="preserve">10.1.2. </w:t>
      </w:r>
      <w:r w:rsidR="00BF52EC" w:rsidRPr="009148E5">
        <w:rPr>
          <w:b/>
        </w:rPr>
        <w:t xml:space="preserve">Rangovas neturi teisės vienašališkai nutraukti Sutartį nesant pagrindo, nurodyto Sutartyje arba Lietuvos Respublikos teisės aktuose. Be pagrindo nutraukus Sutartį, </w:t>
      </w:r>
      <w:r w:rsidR="001B15DA">
        <w:rPr>
          <w:b/>
        </w:rPr>
        <w:t>R</w:t>
      </w:r>
      <w:r w:rsidR="00BF52EC" w:rsidRPr="009148E5">
        <w:rPr>
          <w:b/>
        </w:rPr>
        <w:t>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 xml:space="preserve">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w:t>
      </w:r>
      <w:r w:rsidRPr="009148E5">
        <w:lastRenderedPageBreak/>
        <w:t>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5332E090" w14:textId="5A66789E" w:rsidR="00354166" w:rsidRPr="009D53E0" w:rsidRDefault="00354166" w:rsidP="00354166">
      <w:pPr>
        <w:suppressAutoHyphens/>
        <w:ind w:firstLine="709"/>
        <w:jc w:val="both"/>
      </w:pPr>
      <w:r w:rsidRPr="00354166">
        <w:t>12.4.</w:t>
      </w:r>
      <w:r w:rsidR="00491A7E">
        <w:t>2</w:t>
      </w:r>
      <w:r w:rsidRPr="00354166">
        <w:t xml:space="preserve">. </w:t>
      </w:r>
      <w:r w:rsidR="00012EF9">
        <w:t>2</w:t>
      </w:r>
      <w:r w:rsidRPr="00354166">
        <w:t xml:space="preserve"> priedas – </w:t>
      </w:r>
      <w:r w:rsidR="00012EF9">
        <w:t>Techninis</w:t>
      </w:r>
      <w:r w:rsidR="006D5523">
        <w:t xml:space="preserve"> darbo</w:t>
      </w:r>
      <w:r w:rsidR="00012EF9">
        <w:t xml:space="preserve"> projektas</w:t>
      </w:r>
      <w:r w:rsidRPr="00354166">
        <w:t>;</w:t>
      </w:r>
    </w:p>
    <w:p w14:paraId="3C3E82D6" w14:textId="28895637" w:rsidR="001844F7" w:rsidRDefault="00562967" w:rsidP="003172A1">
      <w:pPr>
        <w:suppressAutoHyphens/>
        <w:ind w:firstLine="709"/>
        <w:jc w:val="both"/>
      </w:pPr>
      <w:r w:rsidRPr="009148E5">
        <w:t>1</w:t>
      </w:r>
      <w:r w:rsidR="00491A7E">
        <w:t>2</w:t>
      </w:r>
      <w:r w:rsidRPr="009148E5">
        <w:t>.4.</w:t>
      </w:r>
      <w:r w:rsidR="00491A7E">
        <w:t>3</w:t>
      </w:r>
      <w:r w:rsidRPr="009148E5">
        <w:t xml:space="preserve">. </w:t>
      </w:r>
      <w:r w:rsidR="00012EF9">
        <w:t>3</w:t>
      </w:r>
      <w:r w:rsidRPr="009148E5">
        <w:t xml:space="preserve"> priedas </w:t>
      </w:r>
      <w:r w:rsidR="00F93424" w:rsidRPr="009148E5">
        <w:t>–</w:t>
      </w:r>
      <w:r w:rsidRPr="009148E5">
        <w:t xml:space="preserve"> </w:t>
      </w:r>
      <w:r w:rsidR="00B92AA2">
        <w:t>V</w:t>
      </w:r>
      <w:r w:rsidR="00F8585B">
        <w:t>eiklų grafik</w:t>
      </w:r>
      <w:r w:rsidR="00B92AA2">
        <w:t>ai</w:t>
      </w:r>
      <w:r w:rsidR="00F93424" w:rsidRPr="009148E5">
        <w:t>;</w:t>
      </w:r>
    </w:p>
    <w:p w14:paraId="2BED0F45" w14:textId="5D0556E5" w:rsidR="00012EF9" w:rsidRPr="009148E5" w:rsidRDefault="00012EF9" w:rsidP="003172A1">
      <w:pPr>
        <w:suppressAutoHyphens/>
        <w:ind w:firstLine="709"/>
        <w:jc w:val="both"/>
      </w:pPr>
      <w:r>
        <w:t>1</w:t>
      </w:r>
      <w:r w:rsidR="00491A7E">
        <w:t>2</w:t>
      </w:r>
      <w:r>
        <w:t>.4.</w:t>
      </w:r>
      <w:r w:rsidR="00491A7E">
        <w:t>4</w:t>
      </w:r>
      <w:r>
        <w:t xml:space="preserve">. 4 priedas – </w:t>
      </w:r>
      <w:r w:rsidR="00382689">
        <w:t>Lokalinės sąmatos</w:t>
      </w:r>
      <w:r>
        <w:t>;</w:t>
      </w:r>
    </w:p>
    <w:p w14:paraId="7B5F680E" w14:textId="73565156" w:rsidR="006741B9" w:rsidRPr="009148E5" w:rsidRDefault="00B93901" w:rsidP="005C22F4">
      <w:pPr>
        <w:suppressAutoHyphens/>
        <w:ind w:firstLine="709"/>
        <w:jc w:val="both"/>
      </w:pPr>
      <w:r w:rsidRPr="009D53E0">
        <w:t>12.4.</w:t>
      </w:r>
      <w:r w:rsidR="00491A7E">
        <w:t>5</w:t>
      </w:r>
      <w:r w:rsidRPr="009D53E0">
        <w:t>.</w:t>
      </w:r>
      <w:r w:rsidR="00562967" w:rsidRPr="009D53E0">
        <w:t xml:space="preserve"> </w:t>
      </w:r>
      <w:r w:rsidR="00012EF9">
        <w:t>5</w:t>
      </w:r>
      <w:r w:rsidR="002A6DF0" w:rsidRPr="009D53E0">
        <w:t xml:space="preserve"> </w:t>
      </w:r>
      <w:r w:rsidR="001844F7" w:rsidRPr="009D53E0">
        <w:t xml:space="preserve">priedas – </w:t>
      </w:r>
      <w:r w:rsidR="00562967" w:rsidRPr="009D53E0">
        <w:t xml:space="preserve">Rangovo </w:t>
      </w:r>
      <w:r w:rsidR="00A45FF2" w:rsidRPr="009D53E0">
        <w:t>p</w:t>
      </w:r>
      <w:r w:rsidR="00562967" w:rsidRPr="009D53E0">
        <w:t>asiūlymas</w:t>
      </w:r>
      <w:r w:rsidR="00951FE5" w:rsidRPr="009D53E0">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lastRenderedPageBreak/>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9"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86299BF" w:rsidR="003172A1" w:rsidRPr="009148E5" w:rsidRDefault="002C4F21"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06562898" w:rsidR="00F93424" w:rsidRPr="009148E5" w:rsidRDefault="001F05C8"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sidRPr="004B3F12">
        <w:rPr>
          <w:rFonts w:eastAsia="Arial Unicode MS"/>
          <w:b/>
          <w:color w:val="000000"/>
          <w:bdr w:val="nil"/>
          <w:lang w:eastAsia="en-GB"/>
        </w:rPr>
        <w:t>TECHNINIS PROJEKTAS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1881DA14" w14:textId="1155B120" w:rsidR="00354166" w:rsidRPr="009148E5" w:rsidRDefault="00354166" w:rsidP="00354166">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VEIKLŲ GRAFIKA</w:t>
      </w:r>
      <w:r w:rsidR="00B92AA2">
        <w:rPr>
          <w:rFonts w:eastAsia="Arial Unicode MS"/>
          <w:b/>
          <w:color w:val="000000"/>
          <w:bdr w:val="nil"/>
          <w:lang w:eastAsia="en-GB"/>
        </w:rPr>
        <w:t>I</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280F3B71" w14:textId="77777777" w:rsidR="001F05C8" w:rsidRDefault="001F05C8" w:rsidP="00951FE5">
      <w:pPr>
        <w:autoSpaceDE w:val="0"/>
        <w:autoSpaceDN w:val="0"/>
        <w:adjustRightInd w:val="0"/>
        <w:jc w:val="center"/>
        <w:rPr>
          <w:b/>
          <w:bCs/>
        </w:rPr>
      </w:pPr>
    </w:p>
    <w:p w14:paraId="15B6D437" w14:textId="13C67E4D" w:rsidR="001F05C8" w:rsidRDefault="00382689" w:rsidP="00951FE5">
      <w:pPr>
        <w:autoSpaceDE w:val="0"/>
        <w:autoSpaceDN w:val="0"/>
        <w:adjustRightInd w:val="0"/>
        <w:jc w:val="center"/>
        <w:rPr>
          <w:b/>
          <w:bCs/>
        </w:rPr>
      </w:pPr>
      <w:r>
        <w:rPr>
          <w:b/>
          <w:bCs/>
        </w:rPr>
        <w:t>LOKALINĖS SĄMATOS</w:t>
      </w:r>
    </w:p>
    <w:p w14:paraId="03303091" w14:textId="77777777" w:rsidR="001F05C8" w:rsidRDefault="001F05C8" w:rsidP="00951FE5">
      <w:pPr>
        <w:autoSpaceDE w:val="0"/>
        <w:autoSpaceDN w:val="0"/>
        <w:adjustRightInd w:val="0"/>
        <w:jc w:val="center"/>
        <w:rPr>
          <w:b/>
          <w:bCs/>
        </w:rPr>
      </w:pPr>
    </w:p>
    <w:p w14:paraId="747F4EC0" w14:textId="1799C7EB" w:rsidR="001F05C8" w:rsidRPr="001F05C8" w:rsidRDefault="001F05C8" w:rsidP="00951FE5">
      <w:pPr>
        <w:autoSpaceDE w:val="0"/>
        <w:autoSpaceDN w:val="0"/>
        <w:adjustRightInd w:val="0"/>
        <w:jc w:val="center"/>
      </w:pPr>
      <w:r w:rsidRPr="001F05C8">
        <w:t>(pridedama)</w:t>
      </w:r>
    </w:p>
    <w:p w14:paraId="3F9EE60A" w14:textId="77777777" w:rsidR="001F05C8" w:rsidRDefault="001F05C8" w:rsidP="00951FE5">
      <w:pPr>
        <w:autoSpaceDE w:val="0"/>
        <w:autoSpaceDN w:val="0"/>
        <w:adjustRightInd w:val="0"/>
        <w:jc w:val="center"/>
        <w:rPr>
          <w:b/>
          <w:bCs/>
        </w:rPr>
      </w:pPr>
    </w:p>
    <w:p w14:paraId="6E2D1DDA" w14:textId="77777777" w:rsidR="001F05C8" w:rsidRDefault="001F05C8" w:rsidP="00951FE5">
      <w:pPr>
        <w:autoSpaceDE w:val="0"/>
        <w:autoSpaceDN w:val="0"/>
        <w:adjustRightInd w:val="0"/>
        <w:jc w:val="center"/>
        <w:rPr>
          <w:b/>
          <w:bCs/>
        </w:rPr>
      </w:pPr>
    </w:p>
    <w:p w14:paraId="5B600D87" w14:textId="77777777" w:rsidR="00DE2F47" w:rsidRPr="009148E5" w:rsidRDefault="00DE2F47" w:rsidP="00DE2F47">
      <w:pPr>
        <w:ind w:left="2592" w:firstLine="1296"/>
        <w:jc w:val="right"/>
        <w:outlineLvl w:val="0"/>
      </w:pPr>
      <w:r w:rsidRPr="009148E5">
        <w:t xml:space="preserve">Rangos sutarties </w:t>
      </w:r>
    </w:p>
    <w:p w14:paraId="0EF3CD70" w14:textId="023891FB" w:rsidR="00DE2F47" w:rsidRPr="009148E5" w:rsidRDefault="00DE2F47" w:rsidP="00DE2F47">
      <w:pPr>
        <w:ind w:left="2592" w:firstLine="1296"/>
        <w:jc w:val="right"/>
        <w:outlineLvl w:val="0"/>
      </w:pPr>
      <w:r>
        <w:t>5</w:t>
      </w:r>
      <w:r w:rsidRPr="009148E5">
        <w:t xml:space="preserve"> priedas</w:t>
      </w:r>
    </w:p>
    <w:p w14:paraId="31242A42" w14:textId="77777777" w:rsidR="001F05C8" w:rsidRDefault="001F05C8" w:rsidP="00951FE5">
      <w:pPr>
        <w:autoSpaceDE w:val="0"/>
        <w:autoSpaceDN w:val="0"/>
        <w:adjustRightInd w:val="0"/>
        <w:jc w:val="center"/>
        <w:rPr>
          <w:b/>
          <w:bCs/>
        </w:rPr>
      </w:pPr>
    </w:p>
    <w:p w14:paraId="6CA8175A" w14:textId="77777777" w:rsidR="001F05C8" w:rsidRDefault="001F05C8" w:rsidP="00951FE5">
      <w:pPr>
        <w:autoSpaceDE w:val="0"/>
        <w:autoSpaceDN w:val="0"/>
        <w:adjustRightInd w:val="0"/>
        <w:jc w:val="center"/>
        <w:rPr>
          <w:b/>
          <w:bCs/>
        </w:rPr>
      </w:pPr>
    </w:p>
    <w:p w14:paraId="7137663D" w14:textId="77777777" w:rsidR="001F05C8" w:rsidRDefault="001F05C8" w:rsidP="00951FE5">
      <w:pPr>
        <w:autoSpaceDE w:val="0"/>
        <w:autoSpaceDN w:val="0"/>
        <w:adjustRightInd w:val="0"/>
        <w:jc w:val="center"/>
        <w:rPr>
          <w:b/>
          <w:bCs/>
        </w:rPr>
      </w:pPr>
    </w:p>
    <w:p w14:paraId="04CA4484" w14:textId="0794C432"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0B18" w14:textId="77777777" w:rsidR="007E1B2A" w:rsidRDefault="007E1B2A">
      <w:r>
        <w:separator/>
      </w:r>
    </w:p>
  </w:endnote>
  <w:endnote w:type="continuationSeparator" w:id="0">
    <w:p w14:paraId="73C6CB1F" w14:textId="77777777" w:rsidR="007E1B2A" w:rsidRDefault="007E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E4BD" w14:textId="77777777" w:rsidR="007E1B2A" w:rsidRDefault="007E1B2A">
      <w:r>
        <w:separator/>
      </w:r>
    </w:p>
  </w:footnote>
  <w:footnote w:type="continuationSeparator" w:id="0">
    <w:p w14:paraId="04180DAF" w14:textId="77777777" w:rsidR="007E1B2A" w:rsidRDefault="007E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2ED1"/>
    <w:rsid w:val="00012EF9"/>
    <w:rsid w:val="00013E6D"/>
    <w:rsid w:val="000144ED"/>
    <w:rsid w:val="00023629"/>
    <w:rsid w:val="00032C08"/>
    <w:rsid w:val="00036765"/>
    <w:rsid w:val="00041FE6"/>
    <w:rsid w:val="0004209E"/>
    <w:rsid w:val="00046CD6"/>
    <w:rsid w:val="000475C9"/>
    <w:rsid w:val="00050601"/>
    <w:rsid w:val="00050FFA"/>
    <w:rsid w:val="00051018"/>
    <w:rsid w:val="00054C99"/>
    <w:rsid w:val="0005522E"/>
    <w:rsid w:val="0005556D"/>
    <w:rsid w:val="00056836"/>
    <w:rsid w:val="000578A0"/>
    <w:rsid w:val="00063A1B"/>
    <w:rsid w:val="00065A94"/>
    <w:rsid w:val="00086AD2"/>
    <w:rsid w:val="00095A06"/>
    <w:rsid w:val="000A7B7B"/>
    <w:rsid w:val="000B20CA"/>
    <w:rsid w:val="000B26B8"/>
    <w:rsid w:val="000B44A6"/>
    <w:rsid w:val="000D104A"/>
    <w:rsid w:val="000E7776"/>
    <w:rsid w:val="000F40C1"/>
    <w:rsid w:val="000F5E2E"/>
    <w:rsid w:val="00103025"/>
    <w:rsid w:val="001100B5"/>
    <w:rsid w:val="0011307D"/>
    <w:rsid w:val="00117100"/>
    <w:rsid w:val="00121E59"/>
    <w:rsid w:val="0012239A"/>
    <w:rsid w:val="00123D9C"/>
    <w:rsid w:val="0012798B"/>
    <w:rsid w:val="001307A6"/>
    <w:rsid w:val="00134A48"/>
    <w:rsid w:val="001352D7"/>
    <w:rsid w:val="00140CAA"/>
    <w:rsid w:val="00157604"/>
    <w:rsid w:val="00157DF4"/>
    <w:rsid w:val="00161CB1"/>
    <w:rsid w:val="00163EE4"/>
    <w:rsid w:val="00164AB7"/>
    <w:rsid w:val="001666F6"/>
    <w:rsid w:val="00170A82"/>
    <w:rsid w:val="00181609"/>
    <w:rsid w:val="001844F7"/>
    <w:rsid w:val="0018460B"/>
    <w:rsid w:val="0018599C"/>
    <w:rsid w:val="001910D9"/>
    <w:rsid w:val="00191D52"/>
    <w:rsid w:val="001942E5"/>
    <w:rsid w:val="001A0D95"/>
    <w:rsid w:val="001A45AB"/>
    <w:rsid w:val="001B15DA"/>
    <w:rsid w:val="001B4AD0"/>
    <w:rsid w:val="001B5640"/>
    <w:rsid w:val="001E3D96"/>
    <w:rsid w:val="001F05C8"/>
    <w:rsid w:val="00202ECC"/>
    <w:rsid w:val="00211E87"/>
    <w:rsid w:val="00212478"/>
    <w:rsid w:val="00220366"/>
    <w:rsid w:val="00221C9B"/>
    <w:rsid w:val="00230434"/>
    <w:rsid w:val="00231258"/>
    <w:rsid w:val="0023798F"/>
    <w:rsid w:val="002417EA"/>
    <w:rsid w:val="00250E83"/>
    <w:rsid w:val="00253201"/>
    <w:rsid w:val="0025598B"/>
    <w:rsid w:val="0026758E"/>
    <w:rsid w:val="002758E1"/>
    <w:rsid w:val="0027789B"/>
    <w:rsid w:val="00277E9B"/>
    <w:rsid w:val="002934C1"/>
    <w:rsid w:val="00297229"/>
    <w:rsid w:val="002A592E"/>
    <w:rsid w:val="002A6387"/>
    <w:rsid w:val="002A6DF0"/>
    <w:rsid w:val="002B4354"/>
    <w:rsid w:val="002C181E"/>
    <w:rsid w:val="002C4F21"/>
    <w:rsid w:val="002D4B2D"/>
    <w:rsid w:val="002E1072"/>
    <w:rsid w:val="002E453D"/>
    <w:rsid w:val="002E4BC9"/>
    <w:rsid w:val="002E5A97"/>
    <w:rsid w:val="002F152F"/>
    <w:rsid w:val="002F3517"/>
    <w:rsid w:val="00300D96"/>
    <w:rsid w:val="0031050B"/>
    <w:rsid w:val="003118DD"/>
    <w:rsid w:val="003172A1"/>
    <w:rsid w:val="00321AD0"/>
    <w:rsid w:val="003248C3"/>
    <w:rsid w:val="00333BA3"/>
    <w:rsid w:val="00341298"/>
    <w:rsid w:val="00346273"/>
    <w:rsid w:val="00354166"/>
    <w:rsid w:val="003627AF"/>
    <w:rsid w:val="00362DD8"/>
    <w:rsid w:val="00365722"/>
    <w:rsid w:val="00371EA0"/>
    <w:rsid w:val="00382689"/>
    <w:rsid w:val="003A2699"/>
    <w:rsid w:val="003A2863"/>
    <w:rsid w:val="003A62A3"/>
    <w:rsid w:val="003A62C5"/>
    <w:rsid w:val="003C391F"/>
    <w:rsid w:val="003C418D"/>
    <w:rsid w:val="003C7A7B"/>
    <w:rsid w:val="003D794E"/>
    <w:rsid w:val="003E2363"/>
    <w:rsid w:val="003E6E9B"/>
    <w:rsid w:val="003F74F9"/>
    <w:rsid w:val="00401BDE"/>
    <w:rsid w:val="0040263B"/>
    <w:rsid w:val="0040471A"/>
    <w:rsid w:val="00406DF1"/>
    <w:rsid w:val="004145EF"/>
    <w:rsid w:val="00422583"/>
    <w:rsid w:val="00422FF7"/>
    <w:rsid w:val="004238F6"/>
    <w:rsid w:val="00437810"/>
    <w:rsid w:val="00441A89"/>
    <w:rsid w:val="00446B2F"/>
    <w:rsid w:val="004508D0"/>
    <w:rsid w:val="00452C50"/>
    <w:rsid w:val="00457CAB"/>
    <w:rsid w:val="004636BC"/>
    <w:rsid w:val="004679FB"/>
    <w:rsid w:val="0048008B"/>
    <w:rsid w:val="00484DBF"/>
    <w:rsid w:val="004865D5"/>
    <w:rsid w:val="00487654"/>
    <w:rsid w:val="00491A7E"/>
    <w:rsid w:val="004A23D1"/>
    <w:rsid w:val="004B3F12"/>
    <w:rsid w:val="004B70F3"/>
    <w:rsid w:val="004C173C"/>
    <w:rsid w:val="004C42AC"/>
    <w:rsid w:val="004C4E34"/>
    <w:rsid w:val="004D725C"/>
    <w:rsid w:val="004D73CE"/>
    <w:rsid w:val="004E2BE7"/>
    <w:rsid w:val="004E2DF2"/>
    <w:rsid w:val="004F0EFF"/>
    <w:rsid w:val="004F3FC2"/>
    <w:rsid w:val="004F4864"/>
    <w:rsid w:val="00501BA8"/>
    <w:rsid w:val="00507882"/>
    <w:rsid w:val="00525FD6"/>
    <w:rsid w:val="005347B7"/>
    <w:rsid w:val="005467D3"/>
    <w:rsid w:val="005502C9"/>
    <w:rsid w:val="005514FB"/>
    <w:rsid w:val="00552F7A"/>
    <w:rsid w:val="0055594F"/>
    <w:rsid w:val="00555C3A"/>
    <w:rsid w:val="00562967"/>
    <w:rsid w:val="005663F3"/>
    <w:rsid w:val="00567C1F"/>
    <w:rsid w:val="00571150"/>
    <w:rsid w:val="00571160"/>
    <w:rsid w:val="00595749"/>
    <w:rsid w:val="005A3830"/>
    <w:rsid w:val="005A4046"/>
    <w:rsid w:val="005B0C7B"/>
    <w:rsid w:val="005B4E1A"/>
    <w:rsid w:val="005C12D7"/>
    <w:rsid w:val="005C22F4"/>
    <w:rsid w:val="005C7209"/>
    <w:rsid w:val="005C7818"/>
    <w:rsid w:val="005C7F90"/>
    <w:rsid w:val="005D2BCC"/>
    <w:rsid w:val="005D619D"/>
    <w:rsid w:val="005D7502"/>
    <w:rsid w:val="005E7B67"/>
    <w:rsid w:val="00604B44"/>
    <w:rsid w:val="00615556"/>
    <w:rsid w:val="00625879"/>
    <w:rsid w:val="0063324E"/>
    <w:rsid w:val="006401F3"/>
    <w:rsid w:val="00644A44"/>
    <w:rsid w:val="00644B9A"/>
    <w:rsid w:val="00655355"/>
    <w:rsid w:val="006602C0"/>
    <w:rsid w:val="0066095F"/>
    <w:rsid w:val="00671CC8"/>
    <w:rsid w:val="006741B9"/>
    <w:rsid w:val="00675A0E"/>
    <w:rsid w:val="00677402"/>
    <w:rsid w:val="00684DA3"/>
    <w:rsid w:val="0069579D"/>
    <w:rsid w:val="0069615C"/>
    <w:rsid w:val="006B2CE3"/>
    <w:rsid w:val="006D1610"/>
    <w:rsid w:val="006D5523"/>
    <w:rsid w:val="006E1682"/>
    <w:rsid w:val="006E7352"/>
    <w:rsid w:val="006F0B36"/>
    <w:rsid w:val="006F15DE"/>
    <w:rsid w:val="006F72A7"/>
    <w:rsid w:val="00700773"/>
    <w:rsid w:val="00701B12"/>
    <w:rsid w:val="0072413F"/>
    <w:rsid w:val="007356D5"/>
    <w:rsid w:val="00743C20"/>
    <w:rsid w:val="00754142"/>
    <w:rsid w:val="007542BF"/>
    <w:rsid w:val="00757715"/>
    <w:rsid w:val="00757D4E"/>
    <w:rsid w:val="0076154F"/>
    <w:rsid w:val="00762A74"/>
    <w:rsid w:val="00765513"/>
    <w:rsid w:val="0077093F"/>
    <w:rsid w:val="007914E0"/>
    <w:rsid w:val="00796C8C"/>
    <w:rsid w:val="007A4DE8"/>
    <w:rsid w:val="007B5CD4"/>
    <w:rsid w:val="007C24F0"/>
    <w:rsid w:val="007C30DE"/>
    <w:rsid w:val="007D466F"/>
    <w:rsid w:val="007E1B2A"/>
    <w:rsid w:val="007F312D"/>
    <w:rsid w:val="007F3132"/>
    <w:rsid w:val="007F7504"/>
    <w:rsid w:val="00815505"/>
    <w:rsid w:val="0082233E"/>
    <w:rsid w:val="00822FDE"/>
    <w:rsid w:val="0083204C"/>
    <w:rsid w:val="00833BA7"/>
    <w:rsid w:val="008345AA"/>
    <w:rsid w:val="00846188"/>
    <w:rsid w:val="00861B67"/>
    <w:rsid w:val="00870E38"/>
    <w:rsid w:val="008718DA"/>
    <w:rsid w:val="0087510A"/>
    <w:rsid w:val="00877144"/>
    <w:rsid w:val="00884399"/>
    <w:rsid w:val="0088540C"/>
    <w:rsid w:val="00886353"/>
    <w:rsid w:val="00893EF5"/>
    <w:rsid w:val="00895553"/>
    <w:rsid w:val="00895B61"/>
    <w:rsid w:val="00895C7A"/>
    <w:rsid w:val="008B0CB4"/>
    <w:rsid w:val="008B6257"/>
    <w:rsid w:val="008B6AAF"/>
    <w:rsid w:val="008B7320"/>
    <w:rsid w:val="008C7331"/>
    <w:rsid w:val="008D0DE2"/>
    <w:rsid w:val="008D3390"/>
    <w:rsid w:val="008D66E6"/>
    <w:rsid w:val="008E017C"/>
    <w:rsid w:val="008F002E"/>
    <w:rsid w:val="008F2EF5"/>
    <w:rsid w:val="008F4810"/>
    <w:rsid w:val="008F5148"/>
    <w:rsid w:val="009029D6"/>
    <w:rsid w:val="00906D5B"/>
    <w:rsid w:val="00910831"/>
    <w:rsid w:val="0091206B"/>
    <w:rsid w:val="0091257F"/>
    <w:rsid w:val="009148E5"/>
    <w:rsid w:val="00916C5B"/>
    <w:rsid w:val="00945127"/>
    <w:rsid w:val="00951FE5"/>
    <w:rsid w:val="00973DD9"/>
    <w:rsid w:val="009B1FCD"/>
    <w:rsid w:val="009B5F79"/>
    <w:rsid w:val="009C2F62"/>
    <w:rsid w:val="009D36DE"/>
    <w:rsid w:val="009D53E0"/>
    <w:rsid w:val="009D6DEA"/>
    <w:rsid w:val="009D7012"/>
    <w:rsid w:val="009E1F6F"/>
    <w:rsid w:val="009E2F91"/>
    <w:rsid w:val="009F048D"/>
    <w:rsid w:val="00A14A5B"/>
    <w:rsid w:val="00A44195"/>
    <w:rsid w:val="00A45FF2"/>
    <w:rsid w:val="00A57790"/>
    <w:rsid w:val="00A57818"/>
    <w:rsid w:val="00A62591"/>
    <w:rsid w:val="00A63257"/>
    <w:rsid w:val="00A644D7"/>
    <w:rsid w:val="00A826AF"/>
    <w:rsid w:val="00A83029"/>
    <w:rsid w:val="00A95C34"/>
    <w:rsid w:val="00A9720E"/>
    <w:rsid w:val="00AA3154"/>
    <w:rsid w:val="00AA52D2"/>
    <w:rsid w:val="00AC1050"/>
    <w:rsid w:val="00AC7384"/>
    <w:rsid w:val="00AD267F"/>
    <w:rsid w:val="00AE192C"/>
    <w:rsid w:val="00AE4287"/>
    <w:rsid w:val="00AF2B61"/>
    <w:rsid w:val="00AF5C1F"/>
    <w:rsid w:val="00B03D45"/>
    <w:rsid w:val="00B03EDC"/>
    <w:rsid w:val="00B0764C"/>
    <w:rsid w:val="00B138A0"/>
    <w:rsid w:val="00B210DD"/>
    <w:rsid w:val="00B26D1A"/>
    <w:rsid w:val="00B33C20"/>
    <w:rsid w:val="00B354DB"/>
    <w:rsid w:val="00B51C9C"/>
    <w:rsid w:val="00B530E6"/>
    <w:rsid w:val="00B53DD4"/>
    <w:rsid w:val="00B6007C"/>
    <w:rsid w:val="00B6108F"/>
    <w:rsid w:val="00B61603"/>
    <w:rsid w:val="00B62FB8"/>
    <w:rsid w:val="00B70155"/>
    <w:rsid w:val="00B91550"/>
    <w:rsid w:val="00B92AA2"/>
    <w:rsid w:val="00B92FCF"/>
    <w:rsid w:val="00B93901"/>
    <w:rsid w:val="00B961E2"/>
    <w:rsid w:val="00BA7919"/>
    <w:rsid w:val="00BB6FA8"/>
    <w:rsid w:val="00BC033B"/>
    <w:rsid w:val="00BD54A5"/>
    <w:rsid w:val="00BE20E1"/>
    <w:rsid w:val="00BE5BBE"/>
    <w:rsid w:val="00BE691D"/>
    <w:rsid w:val="00BF52EC"/>
    <w:rsid w:val="00C00EC2"/>
    <w:rsid w:val="00C03B71"/>
    <w:rsid w:val="00C03EBF"/>
    <w:rsid w:val="00C2045B"/>
    <w:rsid w:val="00C505AE"/>
    <w:rsid w:val="00C5101D"/>
    <w:rsid w:val="00C53E12"/>
    <w:rsid w:val="00C63B21"/>
    <w:rsid w:val="00C6572A"/>
    <w:rsid w:val="00C762F2"/>
    <w:rsid w:val="00C82070"/>
    <w:rsid w:val="00C84690"/>
    <w:rsid w:val="00C86976"/>
    <w:rsid w:val="00C91A08"/>
    <w:rsid w:val="00C954E2"/>
    <w:rsid w:val="00C96AE7"/>
    <w:rsid w:val="00C97B7D"/>
    <w:rsid w:val="00CA3F57"/>
    <w:rsid w:val="00CA5206"/>
    <w:rsid w:val="00CB1F3D"/>
    <w:rsid w:val="00CB296D"/>
    <w:rsid w:val="00CE7B0C"/>
    <w:rsid w:val="00D00CC3"/>
    <w:rsid w:val="00D01F2E"/>
    <w:rsid w:val="00D02840"/>
    <w:rsid w:val="00D11878"/>
    <w:rsid w:val="00D12B30"/>
    <w:rsid w:val="00D30D62"/>
    <w:rsid w:val="00D3209E"/>
    <w:rsid w:val="00D4129A"/>
    <w:rsid w:val="00D41480"/>
    <w:rsid w:val="00D57044"/>
    <w:rsid w:val="00D57FAD"/>
    <w:rsid w:val="00D615FA"/>
    <w:rsid w:val="00D710BE"/>
    <w:rsid w:val="00D74F63"/>
    <w:rsid w:val="00D75ACB"/>
    <w:rsid w:val="00D848F9"/>
    <w:rsid w:val="00D86908"/>
    <w:rsid w:val="00D87426"/>
    <w:rsid w:val="00D93746"/>
    <w:rsid w:val="00DA4135"/>
    <w:rsid w:val="00DB01A1"/>
    <w:rsid w:val="00DB4044"/>
    <w:rsid w:val="00DC05D0"/>
    <w:rsid w:val="00DC5760"/>
    <w:rsid w:val="00DD1A58"/>
    <w:rsid w:val="00DE1A66"/>
    <w:rsid w:val="00DE2F47"/>
    <w:rsid w:val="00DE63CB"/>
    <w:rsid w:val="00DE6501"/>
    <w:rsid w:val="00E029B0"/>
    <w:rsid w:val="00E05023"/>
    <w:rsid w:val="00E10292"/>
    <w:rsid w:val="00E15B25"/>
    <w:rsid w:val="00E16C6E"/>
    <w:rsid w:val="00E20F56"/>
    <w:rsid w:val="00E3393A"/>
    <w:rsid w:val="00E33EE8"/>
    <w:rsid w:val="00E37E75"/>
    <w:rsid w:val="00E52B4C"/>
    <w:rsid w:val="00E5314B"/>
    <w:rsid w:val="00E53A36"/>
    <w:rsid w:val="00E71FB0"/>
    <w:rsid w:val="00E77407"/>
    <w:rsid w:val="00E803C8"/>
    <w:rsid w:val="00E84F8C"/>
    <w:rsid w:val="00E9506B"/>
    <w:rsid w:val="00E963E9"/>
    <w:rsid w:val="00EA20C0"/>
    <w:rsid w:val="00EA3B1E"/>
    <w:rsid w:val="00EB5C39"/>
    <w:rsid w:val="00EC7E87"/>
    <w:rsid w:val="00ED3C80"/>
    <w:rsid w:val="00EE3D95"/>
    <w:rsid w:val="00EE667A"/>
    <w:rsid w:val="00EF55C1"/>
    <w:rsid w:val="00F14BFA"/>
    <w:rsid w:val="00F17EA6"/>
    <w:rsid w:val="00F20DEC"/>
    <w:rsid w:val="00F21F2B"/>
    <w:rsid w:val="00F33BEE"/>
    <w:rsid w:val="00F34089"/>
    <w:rsid w:val="00F376C8"/>
    <w:rsid w:val="00F4160F"/>
    <w:rsid w:val="00F41B57"/>
    <w:rsid w:val="00F51A44"/>
    <w:rsid w:val="00F529B2"/>
    <w:rsid w:val="00F562BF"/>
    <w:rsid w:val="00F575E4"/>
    <w:rsid w:val="00F605EA"/>
    <w:rsid w:val="00F65482"/>
    <w:rsid w:val="00F710D0"/>
    <w:rsid w:val="00F82A42"/>
    <w:rsid w:val="00F8585B"/>
    <w:rsid w:val="00F8636E"/>
    <w:rsid w:val="00F90635"/>
    <w:rsid w:val="00F908F5"/>
    <w:rsid w:val="00F9153C"/>
    <w:rsid w:val="00F93424"/>
    <w:rsid w:val="00F94574"/>
    <w:rsid w:val="00F96E20"/>
    <w:rsid w:val="00FA009C"/>
    <w:rsid w:val="00FA0365"/>
    <w:rsid w:val="00FA079B"/>
    <w:rsid w:val="00FA3FAA"/>
    <w:rsid w:val="00FA74CF"/>
    <w:rsid w:val="00FC12DE"/>
    <w:rsid w:val="00FC4682"/>
    <w:rsid w:val="00FC571C"/>
    <w:rsid w:val="00FC688F"/>
    <w:rsid w:val="00FC6ED7"/>
    <w:rsid w:val="00FD048D"/>
    <w:rsid w:val="00FD08E9"/>
    <w:rsid w:val="00FD46E6"/>
    <w:rsid w:val="00FD47F1"/>
    <w:rsid w:val="00FD7E57"/>
    <w:rsid w:val="00FE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 w:type="paragraph" w:customStyle="1" w:styleId="Heading">
    <w:name w:val="Heading"/>
    <w:next w:val="Body2"/>
    <w:uiPriority w:val="99"/>
    <w:rsid w:val="00F51A44"/>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lang w:val="en-US" w:eastAsia="en-GB"/>
    </w:rPr>
  </w:style>
  <w:style w:type="character" w:customStyle="1" w:styleId="normaltextrun">
    <w:name w:val="normaltextrun"/>
    <w:basedOn w:val="Numatytasispastraiposriftas"/>
    <w:rsid w:val="002A6387"/>
  </w:style>
  <w:style w:type="character" w:styleId="Komentaronuoroda">
    <w:name w:val="annotation reference"/>
    <w:basedOn w:val="Numatytasispastraiposriftas"/>
    <w:uiPriority w:val="99"/>
    <w:semiHidden/>
    <w:unhideWhenUsed/>
    <w:rsid w:val="00041FE6"/>
    <w:rPr>
      <w:sz w:val="16"/>
      <w:szCs w:val="16"/>
    </w:rPr>
  </w:style>
  <w:style w:type="paragraph" w:styleId="Komentarotekstas">
    <w:name w:val="annotation text"/>
    <w:basedOn w:val="prastasis"/>
    <w:link w:val="KomentarotekstasDiagrama"/>
    <w:uiPriority w:val="99"/>
    <w:unhideWhenUsed/>
    <w:rsid w:val="00041FE6"/>
    <w:rPr>
      <w:sz w:val="20"/>
      <w:szCs w:val="20"/>
    </w:rPr>
  </w:style>
  <w:style w:type="character" w:customStyle="1" w:styleId="KomentarotekstasDiagrama">
    <w:name w:val="Komentaro tekstas Diagrama"/>
    <w:basedOn w:val="Numatytasispastraiposriftas"/>
    <w:link w:val="Komentarotekstas"/>
    <w:uiPriority w:val="99"/>
    <w:rsid w:val="00041F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41FE6"/>
    <w:rPr>
      <w:b/>
      <w:bCs/>
    </w:rPr>
  </w:style>
  <w:style w:type="character" w:customStyle="1" w:styleId="KomentarotemaDiagrama">
    <w:name w:val="Komentaro tema Diagrama"/>
    <w:basedOn w:val="KomentarotekstasDiagrama"/>
    <w:link w:val="Komentarotema"/>
    <w:uiPriority w:val="99"/>
    <w:semiHidden/>
    <w:rsid w:val="00041FE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26190</Words>
  <Characters>14929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3</cp:revision>
  <cp:lastPrinted>2025-05-12T07:48:00Z</cp:lastPrinted>
  <dcterms:created xsi:type="dcterms:W3CDTF">2026-04-16T07:24:00Z</dcterms:created>
  <dcterms:modified xsi:type="dcterms:W3CDTF">2026-04-16T07:24:00Z</dcterms:modified>
</cp:coreProperties>
</file>