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A308" w14:textId="06659045" w:rsidR="008520B7" w:rsidRPr="003760CD" w:rsidRDefault="003760CD" w:rsidP="003760CD">
      <w:pPr>
        <w:jc w:val="center"/>
        <w:rPr>
          <w:b/>
          <w:bCs/>
        </w:rPr>
      </w:pPr>
      <w:r w:rsidRPr="003760CD">
        <w:rPr>
          <w:b/>
          <w:bCs/>
        </w:rPr>
        <w:t>Atsakymai tiekėjams į pateiktus klausimus</w:t>
      </w:r>
    </w:p>
    <w:p w14:paraId="5DF2BE33" w14:textId="77777777" w:rsidR="003760CD" w:rsidRDefault="003760CD"/>
    <w:tbl>
      <w:tblPr>
        <w:tblStyle w:val="Lentelstinklelis"/>
        <w:tblW w:w="0" w:type="auto"/>
        <w:tblLook w:val="04A0" w:firstRow="1" w:lastRow="0" w:firstColumn="1" w:lastColumn="0" w:noHBand="0" w:noVBand="1"/>
      </w:tblPr>
      <w:tblGrid>
        <w:gridCol w:w="9628"/>
      </w:tblGrid>
      <w:tr w:rsidR="003760CD" w:rsidRPr="003760CD" w14:paraId="458F9B0C" w14:textId="77777777" w:rsidTr="000E3548">
        <w:tc>
          <w:tcPr>
            <w:tcW w:w="9628" w:type="dxa"/>
          </w:tcPr>
          <w:p w14:paraId="1BDFD9B6" w14:textId="77777777" w:rsidR="003760CD" w:rsidRPr="003760CD" w:rsidRDefault="003760CD" w:rsidP="003760CD">
            <w:pPr>
              <w:tabs>
                <w:tab w:val="left" w:pos="630"/>
              </w:tabs>
              <w:rPr>
                <w:rFonts w:ascii="Times New Roman" w:eastAsia="Times New Roman" w:hAnsi="Times New Roman" w:cs="Times New Roman"/>
                <w:b/>
                <w:bCs/>
              </w:rPr>
            </w:pPr>
            <w:r w:rsidRPr="003760CD">
              <w:rPr>
                <w:rFonts w:ascii="Times New Roman" w:eastAsia="Times New Roman" w:hAnsi="Times New Roman" w:cs="Times New Roman"/>
                <w:b/>
                <w:bCs/>
              </w:rPr>
              <w:t xml:space="preserve">1. Tiekėjo klausimas/prašymas </w:t>
            </w:r>
            <w:r w:rsidRPr="003760CD">
              <w:rPr>
                <w:rFonts w:ascii="Times New Roman" w:eastAsia="Times New Roman" w:hAnsi="Times New Roman" w:cs="Times New Roman"/>
              </w:rPr>
              <w:t>(kalba netaisyta)</w:t>
            </w:r>
            <w:r w:rsidRPr="003760CD">
              <w:rPr>
                <w:rFonts w:ascii="Times New Roman" w:eastAsia="Times New Roman" w:hAnsi="Times New Roman" w:cs="Times New Roman"/>
                <w:b/>
                <w:bCs/>
              </w:rPr>
              <w:t>:</w:t>
            </w:r>
          </w:p>
          <w:p w14:paraId="75AFD81B"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Tiek nukreipiamiesiems kūgiams, kurių aukštis 500 mm, tiek nukreipiamiesiems kūgiams, kurių aukštis 750 mm, viešojo pirkimo techninėse specifikacijose nurodomi tokie, vieni pagrindinių, reikalavimų:</w:t>
            </w:r>
          </w:p>
          <w:p w14:paraId="76027E77"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1. ”Nukreipiamieji kūgiai turi šviesą atspindinčias raudonas ir baltas horizontalias juostas” ir</w:t>
            </w:r>
          </w:p>
          <w:p w14:paraId="58BA8268"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2. turi atitikti „Lietuvos automobilių kelių direkcijos prie Susisiekimo ministerijos direktoriaus 2012 m. balandžio 16 d. įsakymu Nr. V-87 patvirtintas „Automobilių kelių darbo vietų aptvėrimo ir eismo reguliavimo taisykles T DVAER 12“ (aktuali redakcija)”</w:t>
            </w:r>
          </w:p>
          <w:p w14:paraId="0629AE45" w14:textId="77777777" w:rsidR="003760CD" w:rsidRPr="003760CD" w:rsidRDefault="003760CD" w:rsidP="003760CD">
            <w:pPr>
              <w:tabs>
                <w:tab w:val="left" w:pos="630"/>
              </w:tabs>
              <w:jc w:val="both"/>
              <w:rPr>
                <w:rFonts w:ascii="Times New Roman" w:eastAsia="Times New Roman" w:hAnsi="Times New Roman" w:cs="Times New Roman"/>
              </w:rPr>
            </w:pPr>
          </w:p>
          <w:p w14:paraId="080F426B"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Automobilių kelių darbo vietų aptvėrimo ir eismo reguliavimo taisyklėse T DVAER 12, skirsnyje II „Atitveriamieji ir nukreipiamieji įtaisai“ yra nurodyta, kad:</w:t>
            </w:r>
          </w:p>
          <w:p w14:paraId="4C73C2EF"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1. Atitveriamiesiems įtaisams ženklinti reikia naudoti plėveles ne žemesnės kaip RA1 klasės (punktas 119);</w:t>
            </w:r>
          </w:p>
          <w:p w14:paraId="100A3048"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2. NK daugiausia naudojami tik trumpalaikėse darbo vietose. Jie turi būti su šviesą atspindinčiomis raudonomis ir baltomis horizontaliomis juostomis (punktas 132);</w:t>
            </w:r>
          </w:p>
          <w:p w14:paraId="71EAEB62"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3. NK gali būti pagaminti iš gumos, plastiko ir kitų panašių medžiagų. Jie turi pasižymėti šiomis savybėmis: lengvai pasislinkti nuo automobilių smūgių, neapvirsti nuo pravažiuojančio transporto sukeliamų oro srautų ir tenkinti LST EN 13422 [6.30] reikalavimus (CIE spalvų koordinačių, skaisčio faktoriaus, stabilumo (aukštesniems kaip 300 mm)) (punktas 132.1);</w:t>
            </w:r>
          </w:p>
          <w:p w14:paraId="5C54F567"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4. NK priklausomai nuo jų masės skiriami į 3 klases (žr. 4 lentelę) (punktas 133):</w:t>
            </w:r>
          </w:p>
          <w:p w14:paraId="42575259" w14:textId="77777777" w:rsidR="003760CD" w:rsidRPr="003760CD" w:rsidRDefault="003760CD" w:rsidP="003760CD">
            <w:pPr>
              <w:tabs>
                <w:tab w:val="left" w:pos="630"/>
              </w:tabs>
              <w:jc w:val="both"/>
              <w:rPr>
                <w:rFonts w:ascii="Times New Roman" w:eastAsia="Times New Roman" w:hAnsi="Times New Roman" w:cs="Times New Roman"/>
              </w:rPr>
            </w:pPr>
          </w:p>
          <w:p w14:paraId="2AFF09AF"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Nukreipiamųjų kūgių (NK) Mažiausia masė, kg</w:t>
            </w:r>
          </w:p>
          <w:p w14:paraId="152340E4"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aukštis, mm W1 klasė W2 klasė W3 klasė</w:t>
            </w:r>
          </w:p>
          <w:p w14:paraId="047D14CB"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750 - 900 3,20 4,00 5,00</w:t>
            </w:r>
          </w:p>
          <w:p w14:paraId="4D93586F"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500 - 750 1,30 1,90 2,50</w:t>
            </w:r>
          </w:p>
          <w:p w14:paraId="28B46601"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450 - 500 1,10 1,80 1,90</w:t>
            </w:r>
          </w:p>
          <w:p w14:paraId="2BB9F960"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300 - 450 0,80 0,80 0,80</w:t>
            </w:r>
          </w:p>
          <w:p w14:paraId="18A09685" w14:textId="77777777" w:rsidR="003760CD" w:rsidRPr="003760CD" w:rsidRDefault="003760CD" w:rsidP="003760CD">
            <w:pPr>
              <w:tabs>
                <w:tab w:val="left" w:pos="630"/>
              </w:tabs>
              <w:jc w:val="both"/>
              <w:rPr>
                <w:rFonts w:ascii="Times New Roman" w:eastAsia="Times New Roman" w:hAnsi="Times New Roman" w:cs="Times New Roman"/>
              </w:rPr>
            </w:pPr>
          </w:p>
          <w:p w14:paraId="63BB1A19"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Atsižvelgiant į reikalavimus, išdėstytus Automobilių kelių darbo vietų aptvėrimo ir eismo reguliavimo taisyklėse T DVAER 12, atviro konkurso ”(PU-14883/26) Nukreipiamieji kūgiai” (ID 7055561) techninė specifikacija yra labai neišsami ir nekonkreti:</w:t>
            </w:r>
          </w:p>
          <w:p w14:paraId="1BE50A40"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1. Nėra nurodyti konkretūs atspindinčios plėvelės atspindžio klasės reikalavimai;</w:t>
            </w:r>
          </w:p>
          <w:p w14:paraId="3CC6F292"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2. Nėra numatyta prievolė tiekėjui pateikti bent jau prekių bandymo protokolą, kuriuo būtų pagrindžiama atitiktis standartui LST EN 13422 „Vertikalieji kelio ženklai. Kilnojamieji deformuojamieji įspėjamieji įtaisai ir atspindimieji ženklai. Kilnojamieji kelio ženklai. Kūgiai ir cilindrai“;</w:t>
            </w:r>
          </w:p>
          <w:p w14:paraId="3754A328"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3. Nėra nurodyti reikalavimai nukreipiamųjų kūgių masei (masės klasei)</w:t>
            </w:r>
          </w:p>
          <w:p w14:paraId="45040062" w14:textId="77777777" w:rsidR="003760CD" w:rsidRPr="003760CD" w:rsidRDefault="003760CD" w:rsidP="003760CD">
            <w:pPr>
              <w:tabs>
                <w:tab w:val="left" w:pos="630"/>
              </w:tabs>
              <w:jc w:val="both"/>
              <w:rPr>
                <w:rFonts w:ascii="Times New Roman" w:eastAsia="Times New Roman" w:hAnsi="Times New Roman" w:cs="Times New Roman"/>
              </w:rPr>
            </w:pPr>
          </w:p>
        </w:tc>
      </w:tr>
      <w:tr w:rsidR="003760CD" w:rsidRPr="003760CD" w14:paraId="6F90E362" w14:textId="77777777" w:rsidTr="000E3548">
        <w:tc>
          <w:tcPr>
            <w:tcW w:w="9628" w:type="dxa"/>
          </w:tcPr>
          <w:p w14:paraId="313C0755" w14:textId="77777777" w:rsidR="003760CD" w:rsidRPr="003760CD" w:rsidRDefault="003760CD" w:rsidP="003760CD">
            <w:pPr>
              <w:tabs>
                <w:tab w:val="left" w:pos="630"/>
              </w:tabs>
              <w:jc w:val="both"/>
              <w:rPr>
                <w:rFonts w:ascii="Times New Roman" w:eastAsia="Times New Roman" w:hAnsi="Times New Roman" w:cs="Times New Roman"/>
                <w:b/>
                <w:bCs/>
              </w:rPr>
            </w:pPr>
            <w:r w:rsidRPr="003760CD">
              <w:rPr>
                <w:rFonts w:ascii="Times New Roman" w:eastAsia="Times New Roman" w:hAnsi="Times New Roman" w:cs="Times New Roman"/>
                <w:b/>
                <w:bCs/>
              </w:rPr>
              <w:t>Atsakymas:</w:t>
            </w:r>
          </w:p>
          <w:p w14:paraId="66F217E6"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 xml:space="preserve">Perkančioji organizacija (toliau - PO) mano, kad techninė specifikacija (toliau - TS), skirta prekių įsigijimui, yra pakankamai išsami. PO neprivalo dubliuoti Prekei nustatytų reikalavimu, kai jie yra nustatyti normatyviniuose ar kituose dokumentuose, o TS yra nuoroda į šiuos dokumentus. </w:t>
            </w:r>
          </w:p>
          <w:p w14:paraId="708BD274"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Atsakymai į tiekėjo klausimus:</w:t>
            </w:r>
          </w:p>
          <w:p w14:paraId="3F15AEAB"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1.</w:t>
            </w:r>
            <w:r w:rsidRPr="003760CD">
              <w:rPr>
                <w:rFonts w:ascii="Times New Roman" w:eastAsia="Times New Roman" w:hAnsi="Times New Roman" w:cs="Times New Roman"/>
              </w:rPr>
              <w:tab/>
              <w:t xml:space="preserve">Prekės atspindinčios plėvelės atspindžio klasės reikalavimai yra nustatyti Lietuvos automobilių kelių direkcijos prie Susisiekimo ministerijos direktoriaus 2012 m. balandžio 16 d. įsakymu Nr. V-87 patvirtintose „Automobilių kelių darbo vietų aptvėrimo ir eismo reguliavimo taisyklėse T DVAER 12“ (aktuali redakcija). </w:t>
            </w:r>
          </w:p>
          <w:p w14:paraId="3DDA99C8"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2.</w:t>
            </w:r>
            <w:r w:rsidRPr="003760CD">
              <w:rPr>
                <w:rFonts w:ascii="Times New Roman" w:eastAsia="Times New Roman" w:hAnsi="Times New Roman" w:cs="Times New Roman"/>
              </w:rPr>
              <w:tab/>
              <w:t xml:space="preserve">Tiekėjas teikdamas pasiūlymą patvirtina, kad siūlomos Prekės atitinka reikalavimus, nurodytus specialiųjų konkurso sąlygų 2 priede „Techninė specifikacija“ ir techninės specifikacijos priede Nr. 1 . PO, kilus pagrįstoms abejonėms, dėl pasiūlymo atitikimo TS nustatytiems reikalavimams, gali paprašyti pateikti papildomus dokumentus, patvirtinančius prekių atitikimą TS reikalavimams. Remiantis Lietuvos apeliacinio teismo 2022 m. kovo 21 d. civilinėje byloje Nr. E3K-3-28-381/2022 pateiktu išaiškinimu, kuriuo suteikiama galimybė perkančiosioms organizacijoms pareikalauti dokumentų/informacijos, kai šių dokumentų pirkimo dokumentuose nereikalaujama pateikti, perkančioji organizacija turi pareigą vertinti </w:t>
            </w:r>
            <w:r w:rsidRPr="003760CD">
              <w:rPr>
                <w:rFonts w:ascii="Times New Roman" w:eastAsia="Times New Roman" w:hAnsi="Times New Roman" w:cs="Times New Roman"/>
              </w:rPr>
              <w:lastRenderedPageBreak/>
              <w:t>(veikti aktyviai) ir esant neaiškumams/netikslumams, prašyti tiekėjo paaiškinti/patikslinti dėl Tiekėjo siūlomų prekių atitikties nustatytiems reikalavimams. Tiekėjui pasiūlyme ar atitinkamos formos pažymoje deklaravus pasiūlymo atitiktį techninės specifikacijos reikalavimui, perkančioji organizacija turi teisę papildomai aiškintis pateiktos deklaruojamos informacijos tikrumą.</w:t>
            </w:r>
          </w:p>
          <w:p w14:paraId="064A6853" w14:textId="77777777" w:rsidR="003760CD" w:rsidRPr="003760CD" w:rsidRDefault="003760CD" w:rsidP="003760CD">
            <w:pPr>
              <w:tabs>
                <w:tab w:val="left" w:pos="630"/>
              </w:tabs>
              <w:jc w:val="both"/>
              <w:rPr>
                <w:rFonts w:ascii="Times New Roman" w:eastAsia="Times New Roman" w:hAnsi="Times New Roman" w:cs="Times New Roman"/>
              </w:rPr>
            </w:pPr>
            <w:r w:rsidRPr="003760CD">
              <w:rPr>
                <w:rFonts w:ascii="Times New Roman" w:eastAsia="Times New Roman" w:hAnsi="Times New Roman" w:cs="Times New Roman"/>
              </w:rPr>
              <w:t>3.</w:t>
            </w:r>
            <w:r w:rsidRPr="003760CD">
              <w:rPr>
                <w:rFonts w:ascii="Times New Roman" w:eastAsia="Times New Roman" w:hAnsi="Times New Roman" w:cs="Times New Roman"/>
              </w:rPr>
              <w:tab/>
              <w:t>Reikalavimai Prekės kūgių masei (masės klasei) yra nustatyti Lietuvos automobilių kelių direkcijos prie Susisiekimo ministerijos direktoriaus 2012 m. balandžio 16 d. įsakymu Nr. V-87 patvirtintas „Automobilių kelių darbo vietų aptvėrimo ir eismo reguliavimo taisyklėse T DVAER 12“ (aktuali redakcija).</w:t>
            </w:r>
          </w:p>
        </w:tc>
      </w:tr>
    </w:tbl>
    <w:p w14:paraId="3799A1C5" w14:textId="77777777" w:rsidR="003760CD" w:rsidRDefault="003760CD"/>
    <w:sectPr w:rsidR="003760C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CD"/>
    <w:rsid w:val="003760CD"/>
    <w:rsid w:val="007E4FCB"/>
    <w:rsid w:val="008520B7"/>
    <w:rsid w:val="00BA74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E374"/>
  <w15:chartTrackingRefBased/>
  <w15:docId w15:val="{341544B9-EECF-43F2-A742-3434D6C2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760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760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760C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760C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760C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760C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60C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60C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60C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60C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760C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760C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760C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760C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760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60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60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60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6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60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60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60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60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60CD"/>
    <w:rPr>
      <w:i/>
      <w:iCs/>
      <w:color w:val="404040" w:themeColor="text1" w:themeTint="BF"/>
    </w:rPr>
  </w:style>
  <w:style w:type="paragraph" w:styleId="Sraopastraipa">
    <w:name w:val="List Paragraph"/>
    <w:basedOn w:val="prastasis"/>
    <w:uiPriority w:val="34"/>
    <w:qFormat/>
    <w:rsid w:val="003760CD"/>
    <w:pPr>
      <w:ind w:left="720"/>
      <w:contextualSpacing/>
    </w:pPr>
  </w:style>
  <w:style w:type="character" w:styleId="Rykuspabraukimas">
    <w:name w:val="Intense Emphasis"/>
    <w:basedOn w:val="Numatytasispastraiposriftas"/>
    <w:uiPriority w:val="21"/>
    <w:qFormat/>
    <w:rsid w:val="003760CD"/>
    <w:rPr>
      <w:i/>
      <w:iCs/>
      <w:color w:val="0F4761" w:themeColor="accent1" w:themeShade="BF"/>
    </w:rPr>
  </w:style>
  <w:style w:type="paragraph" w:styleId="Iskirtacitata">
    <w:name w:val="Intense Quote"/>
    <w:basedOn w:val="prastasis"/>
    <w:next w:val="prastasis"/>
    <w:link w:val="IskirtacitataDiagrama"/>
    <w:uiPriority w:val="30"/>
    <w:qFormat/>
    <w:rsid w:val="003760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760CD"/>
    <w:rPr>
      <w:i/>
      <w:iCs/>
      <w:color w:val="0F4761" w:themeColor="accent1" w:themeShade="BF"/>
    </w:rPr>
  </w:style>
  <w:style w:type="character" w:styleId="Rykinuoroda">
    <w:name w:val="Intense Reference"/>
    <w:basedOn w:val="Numatytasispastraiposriftas"/>
    <w:uiPriority w:val="32"/>
    <w:qFormat/>
    <w:rsid w:val="003760CD"/>
    <w:rPr>
      <w:b/>
      <w:bCs/>
      <w:smallCaps/>
      <w:color w:val="0F4761" w:themeColor="accent1" w:themeShade="BF"/>
      <w:spacing w:val="5"/>
    </w:rPr>
  </w:style>
  <w:style w:type="table" w:styleId="Lentelstinklelis">
    <w:name w:val="Table Grid"/>
    <w:basedOn w:val="prastojilentel"/>
    <w:uiPriority w:val="59"/>
    <w:rsid w:val="003760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2836</Words>
  <Characters>1618</Characters>
  <Application>Microsoft Office Word</Application>
  <DocSecurity>0</DocSecurity>
  <Lines>13</Lines>
  <Paragraphs>8</Paragraphs>
  <ScaleCrop>false</ScaleCrop>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 Liudžiuvienė</dc:creator>
  <cp:keywords/>
  <dc:description/>
  <cp:lastModifiedBy>Ilma Liudžiuvienė</cp:lastModifiedBy>
  <cp:revision>1</cp:revision>
  <dcterms:created xsi:type="dcterms:W3CDTF">2026-04-15T06:05:00Z</dcterms:created>
  <dcterms:modified xsi:type="dcterms:W3CDTF">2026-04-15T06:06:00Z</dcterms:modified>
</cp:coreProperties>
</file>