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2374E8D7" w:rsidR="00027B83" w:rsidRDefault="00B71C6A" w:rsidP="00D70FB7">
      <w:pPr>
        <w:spacing w:line="276" w:lineRule="auto"/>
        <w:jc w:val="center"/>
        <w:rPr>
          <w:b/>
          <w:caps/>
        </w:rPr>
      </w:pPr>
      <w:r>
        <w:rPr>
          <w:b/>
          <w:caps/>
        </w:rPr>
        <w:t xml:space="preserve">MEDŽIŲ SAVAIMINUKAIS APAUGUSIOS NE MIŠKO ŽEMĖS INVENTORIZACIJHOS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8B845C8" w14:textId="6C11462F" w:rsidR="00027B83" w:rsidRDefault="000B0897" w:rsidP="703F0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703F0E26">
        <w:rPr>
          <w:rFonts w:eastAsia="Arial"/>
        </w:rPr>
        <w:t>13.5.</w:t>
      </w:r>
      <w:r w:rsidR="00027B83">
        <w:tab/>
      </w:r>
      <w:r w:rsidRPr="703F0E26">
        <w:rPr>
          <w:rFonts w:eastAsia="Arial"/>
        </w:rPr>
        <w:t>Šalis, nepagrįstai atskleidusi kitos Šalies konfidencialią informaciją, privalo sumokėti kitai Šaliai Specialiosiose sąlygose nurodyto dydžio baudą.</w:t>
      </w: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ED34CFD" w14:textId="59D9D5DF" w:rsidR="001B2EC9" w:rsidRDefault="001B2EC9">
      <w:pPr>
        <w:tabs>
          <w:tab w:val="left" w:pos="567"/>
        </w:tabs>
        <w:spacing w:line="276" w:lineRule="auto"/>
        <w:jc w:val="both"/>
        <w:textAlignment w:val="baseline"/>
      </w:pPr>
      <w:r>
        <w:t xml:space="preserve">22.2.6. </w:t>
      </w:r>
      <w:r w:rsidR="00945819">
        <w:t>Pirkėjas turi teisę vienašališkai nutraukti Sutartį ir kitais Specialiosiose sąlygose (jei taikoma) ir įstatymuose</w:t>
      </w:r>
      <w:r w:rsidR="006E063D">
        <w:t xml:space="preserve"> bei kituose teisės aktuose įtvirtintais atvejais. </w:t>
      </w:r>
    </w:p>
    <w:p w14:paraId="5D63E96F" w14:textId="7F4ED8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p w14:paraId="12B220C1" w14:textId="77777777" w:rsidR="00D70FB7" w:rsidRDefault="00D70FB7" w:rsidP="00D70FB7"/>
    <w:p w14:paraId="3812019D" w14:textId="1EA2F764" w:rsidR="00D70FB7" w:rsidRDefault="00D70FB7" w:rsidP="00D70FB7">
      <w:pPr>
        <w:tabs>
          <w:tab w:val="left" w:pos="4099"/>
        </w:tabs>
      </w:pPr>
      <w:r>
        <w:tab/>
      </w:r>
    </w:p>
    <w:p w14:paraId="6CF985C7" w14:textId="77777777" w:rsidR="00D70FB7" w:rsidRDefault="00D70FB7">
      <w:r>
        <w:br w:type="page"/>
      </w:r>
    </w:p>
    <w:p w14:paraId="3551B794" w14:textId="33442CAF" w:rsidR="00B71A1D" w:rsidRPr="00B71A1D" w:rsidRDefault="00686C55" w:rsidP="00B71A1D">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 xml:space="preserve">MEDŽIŲ SAVAIMINUKAIS APAUGUSIOS NE MIŠKO ŽEMĖS INVENTORIZACIJOS </w:t>
      </w:r>
      <w:r w:rsidR="00B71A1D" w:rsidRPr="00B71A1D">
        <w:rPr>
          <w:b/>
          <w:bCs/>
          <w:caps/>
          <w:szCs w:val="24"/>
        </w:rPr>
        <w:t>paslaugų pirkimo-pardavimo sutarties Specialiosios sąlygos</w:t>
      </w:r>
    </w:p>
    <w:p w14:paraId="1AFC708D" w14:textId="77777777" w:rsidR="00B71A1D" w:rsidRPr="00B71A1D" w:rsidRDefault="00B71A1D" w:rsidP="00B71A1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1A1D" w:rsidRPr="00B71A1D" w14:paraId="720E5FC2" w14:textId="77777777" w:rsidTr="007A2F32">
        <w:tc>
          <w:tcPr>
            <w:tcW w:w="2448" w:type="dxa"/>
          </w:tcPr>
          <w:p w14:paraId="61768525" w14:textId="77777777" w:rsidR="00B71A1D" w:rsidRPr="00B71A1D" w:rsidRDefault="00B71A1D" w:rsidP="00B71A1D">
            <w:pPr>
              <w:jc w:val="both"/>
              <w:rPr>
                <w:b/>
                <w:kern w:val="2"/>
                <w:sz w:val="20"/>
              </w:rPr>
            </w:pPr>
            <w:r w:rsidRPr="00B71A1D">
              <w:rPr>
                <w:b/>
                <w:kern w:val="2"/>
                <w:sz w:val="20"/>
              </w:rPr>
              <w:t>Sutarties pavadinimas</w:t>
            </w:r>
          </w:p>
        </w:tc>
        <w:tc>
          <w:tcPr>
            <w:tcW w:w="7110" w:type="dxa"/>
            <w:gridSpan w:val="3"/>
          </w:tcPr>
          <w:p w14:paraId="1ADED7ED" w14:textId="636FB3A4" w:rsidR="00B71A1D" w:rsidRPr="00B71A1D" w:rsidRDefault="00686C55" w:rsidP="00B71A1D">
            <w:pPr>
              <w:jc w:val="center"/>
              <w:rPr>
                <w:kern w:val="2"/>
                <w:sz w:val="20"/>
              </w:rPr>
            </w:pPr>
            <w:r>
              <w:rPr>
                <w:kern w:val="2"/>
                <w:sz w:val="20"/>
              </w:rPr>
              <w:t>Medžių savaiminukais apaugusios ne miško žemės inventorizacijos</w:t>
            </w:r>
            <w:r w:rsidR="0077633A">
              <w:rPr>
                <w:kern w:val="2"/>
                <w:sz w:val="20"/>
              </w:rPr>
              <w:t xml:space="preserve"> paslaugų pirkimo-pardavimo sutartis</w:t>
            </w:r>
          </w:p>
        </w:tc>
      </w:tr>
      <w:tr w:rsidR="00B71A1D" w:rsidRPr="00B71A1D" w14:paraId="3912FB1C" w14:textId="77777777" w:rsidTr="007A2F32">
        <w:tc>
          <w:tcPr>
            <w:tcW w:w="2448" w:type="dxa"/>
          </w:tcPr>
          <w:p w14:paraId="2C7C8C50" w14:textId="77777777" w:rsidR="00B71A1D" w:rsidRPr="00B71A1D" w:rsidRDefault="00B71A1D" w:rsidP="00B71A1D">
            <w:pPr>
              <w:jc w:val="both"/>
              <w:rPr>
                <w:b/>
                <w:kern w:val="2"/>
                <w:sz w:val="20"/>
              </w:rPr>
            </w:pPr>
            <w:r w:rsidRPr="00B71A1D">
              <w:rPr>
                <w:b/>
                <w:kern w:val="2"/>
                <w:sz w:val="20"/>
              </w:rPr>
              <w:t>Sutarties data</w:t>
            </w:r>
          </w:p>
        </w:tc>
        <w:tc>
          <w:tcPr>
            <w:tcW w:w="2177" w:type="dxa"/>
          </w:tcPr>
          <w:p w14:paraId="411FB633" w14:textId="182FCAE1" w:rsidR="00B71A1D" w:rsidRPr="00B71A1D" w:rsidRDefault="0077633A" w:rsidP="00B71A1D">
            <w:pPr>
              <w:jc w:val="center"/>
              <w:rPr>
                <w:kern w:val="2"/>
                <w:sz w:val="20"/>
              </w:rPr>
            </w:pPr>
            <w:r>
              <w:rPr>
                <w:kern w:val="2"/>
                <w:sz w:val="20"/>
              </w:rPr>
              <w:t xml:space="preserve">2026 m. </w:t>
            </w:r>
          </w:p>
        </w:tc>
        <w:tc>
          <w:tcPr>
            <w:tcW w:w="2362" w:type="dxa"/>
          </w:tcPr>
          <w:p w14:paraId="789D93E5" w14:textId="77777777" w:rsidR="00B71A1D" w:rsidRPr="00B71A1D" w:rsidRDefault="00B71A1D" w:rsidP="00B71A1D">
            <w:pPr>
              <w:jc w:val="both"/>
              <w:rPr>
                <w:b/>
                <w:kern w:val="2"/>
                <w:sz w:val="20"/>
              </w:rPr>
            </w:pPr>
            <w:r w:rsidRPr="00B71A1D">
              <w:rPr>
                <w:b/>
                <w:kern w:val="2"/>
                <w:sz w:val="20"/>
              </w:rPr>
              <w:t>Sutarties numeris</w:t>
            </w:r>
          </w:p>
        </w:tc>
        <w:tc>
          <w:tcPr>
            <w:tcW w:w="2571" w:type="dxa"/>
          </w:tcPr>
          <w:p w14:paraId="503FC26F" w14:textId="5CDA0D5D" w:rsidR="00B71A1D" w:rsidRPr="00B71A1D" w:rsidRDefault="0077633A" w:rsidP="00B71A1D">
            <w:pPr>
              <w:jc w:val="center"/>
              <w:rPr>
                <w:kern w:val="2"/>
                <w:sz w:val="20"/>
              </w:rPr>
            </w:pPr>
            <w:r>
              <w:rPr>
                <w:kern w:val="2"/>
                <w:sz w:val="20"/>
              </w:rPr>
              <w:t>S-</w:t>
            </w:r>
          </w:p>
        </w:tc>
      </w:tr>
    </w:tbl>
    <w:p w14:paraId="28383265" w14:textId="77777777" w:rsidR="00B71A1D" w:rsidRPr="00B71A1D" w:rsidRDefault="00B71A1D" w:rsidP="00B71A1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1A1D" w:rsidRPr="00B71A1D" w14:paraId="7A2787CD" w14:textId="77777777" w:rsidTr="007A2F32">
        <w:tc>
          <w:tcPr>
            <w:tcW w:w="9558" w:type="dxa"/>
            <w:gridSpan w:val="3"/>
          </w:tcPr>
          <w:p w14:paraId="0EF222A3" w14:textId="77777777" w:rsidR="00B71A1D" w:rsidRPr="00B71A1D" w:rsidRDefault="00B71A1D" w:rsidP="0046344C">
            <w:pPr>
              <w:jc w:val="center"/>
              <w:rPr>
                <w:b/>
                <w:kern w:val="2"/>
                <w:sz w:val="20"/>
              </w:rPr>
            </w:pPr>
            <w:r w:rsidRPr="00B71A1D">
              <w:rPr>
                <w:b/>
                <w:kern w:val="2"/>
                <w:sz w:val="20"/>
              </w:rPr>
              <w:t>1. SUTARTIES ŠALYS</w:t>
            </w:r>
          </w:p>
        </w:tc>
      </w:tr>
      <w:tr w:rsidR="00B71A1D" w:rsidRPr="00B71A1D" w14:paraId="260FF04C" w14:textId="77777777" w:rsidTr="0077633A">
        <w:tc>
          <w:tcPr>
            <w:tcW w:w="2808" w:type="dxa"/>
            <w:vMerge w:val="restart"/>
            <w:vAlign w:val="center"/>
          </w:tcPr>
          <w:p w14:paraId="488493B3" w14:textId="77777777" w:rsidR="00B71A1D" w:rsidRPr="00B71A1D" w:rsidRDefault="00B71A1D" w:rsidP="0046344C">
            <w:pPr>
              <w:rPr>
                <w:b/>
                <w:kern w:val="2"/>
                <w:sz w:val="20"/>
              </w:rPr>
            </w:pPr>
            <w:r w:rsidRPr="00B71A1D">
              <w:rPr>
                <w:b/>
                <w:kern w:val="2"/>
                <w:sz w:val="20"/>
              </w:rPr>
              <w:t>1.1. Pirkėjas</w:t>
            </w:r>
          </w:p>
        </w:tc>
        <w:tc>
          <w:tcPr>
            <w:tcW w:w="3240" w:type="dxa"/>
          </w:tcPr>
          <w:p w14:paraId="21230615" w14:textId="77777777" w:rsidR="00B71A1D" w:rsidRPr="00B71A1D" w:rsidRDefault="00B71A1D" w:rsidP="0046344C">
            <w:pPr>
              <w:rPr>
                <w:kern w:val="2"/>
                <w:sz w:val="20"/>
              </w:rPr>
            </w:pPr>
            <w:r w:rsidRPr="00B71A1D">
              <w:rPr>
                <w:kern w:val="2"/>
                <w:sz w:val="20"/>
              </w:rPr>
              <w:t>1.1.1. Pavadinimas</w:t>
            </w:r>
          </w:p>
        </w:tc>
        <w:tc>
          <w:tcPr>
            <w:tcW w:w="3510" w:type="dxa"/>
          </w:tcPr>
          <w:p w14:paraId="57AD151D" w14:textId="1FC23EC8" w:rsidR="00B71A1D" w:rsidRPr="00B71A1D" w:rsidRDefault="0046344C" w:rsidP="0046344C">
            <w:pPr>
              <w:jc w:val="center"/>
              <w:rPr>
                <w:kern w:val="2"/>
                <w:sz w:val="20"/>
              </w:rPr>
            </w:pPr>
            <w:r>
              <w:rPr>
                <w:kern w:val="2"/>
                <w:sz w:val="20"/>
              </w:rPr>
              <w:t>Valstybinė miškų tarnyba</w:t>
            </w:r>
          </w:p>
        </w:tc>
      </w:tr>
      <w:tr w:rsidR="00B71A1D" w:rsidRPr="00B71A1D" w14:paraId="2BD03C82" w14:textId="77777777" w:rsidTr="007A2F32">
        <w:tc>
          <w:tcPr>
            <w:tcW w:w="2808" w:type="dxa"/>
            <w:vMerge/>
          </w:tcPr>
          <w:p w14:paraId="4C8269A0" w14:textId="77777777" w:rsidR="00B71A1D" w:rsidRPr="00B71A1D" w:rsidRDefault="00B71A1D" w:rsidP="0046344C">
            <w:pPr>
              <w:rPr>
                <w:kern w:val="2"/>
                <w:sz w:val="20"/>
              </w:rPr>
            </w:pPr>
          </w:p>
        </w:tc>
        <w:tc>
          <w:tcPr>
            <w:tcW w:w="3240" w:type="dxa"/>
          </w:tcPr>
          <w:p w14:paraId="421B0D0C" w14:textId="77777777" w:rsidR="00B71A1D" w:rsidRPr="00B71A1D" w:rsidRDefault="00B71A1D" w:rsidP="0046344C">
            <w:pPr>
              <w:rPr>
                <w:kern w:val="2"/>
                <w:sz w:val="20"/>
              </w:rPr>
            </w:pPr>
            <w:r w:rsidRPr="00B71A1D">
              <w:rPr>
                <w:kern w:val="2"/>
                <w:sz w:val="20"/>
              </w:rPr>
              <w:t>1.1.2. Juridinio asmens kodas</w:t>
            </w:r>
          </w:p>
        </w:tc>
        <w:tc>
          <w:tcPr>
            <w:tcW w:w="3510" w:type="dxa"/>
          </w:tcPr>
          <w:p w14:paraId="22D04ABF" w14:textId="2BD11BC5" w:rsidR="00B71A1D" w:rsidRPr="00B71A1D" w:rsidRDefault="0046344C" w:rsidP="0046344C">
            <w:pPr>
              <w:jc w:val="center"/>
              <w:rPr>
                <w:kern w:val="2"/>
                <w:sz w:val="20"/>
              </w:rPr>
            </w:pPr>
            <w:r>
              <w:rPr>
                <w:kern w:val="2"/>
                <w:sz w:val="20"/>
              </w:rPr>
              <w:t>302471705</w:t>
            </w:r>
          </w:p>
        </w:tc>
      </w:tr>
      <w:tr w:rsidR="00B71A1D" w:rsidRPr="00B71A1D" w14:paraId="10CD11A3" w14:textId="77777777" w:rsidTr="007A2F32">
        <w:tc>
          <w:tcPr>
            <w:tcW w:w="2808" w:type="dxa"/>
            <w:vMerge/>
          </w:tcPr>
          <w:p w14:paraId="6EAE06C3" w14:textId="77777777" w:rsidR="00B71A1D" w:rsidRPr="00B71A1D" w:rsidRDefault="00B71A1D" w:rsidP="0046344C">
            <w:pPr>
              <w:rPr>
                <w:kern w:val="2"/>
                <w:sz w:val="20"/>
              </w:rPr>
            </w:pPr>
          </w:p>
        </w:tc>
        <w:tc>
          <w:tcPr>
            <w:tcW w:w="3240" w:type="dxa"/>
          </w:tcPr>
          <w:p w14:paraId="2546683E" w14:textId="77777777" w:rsidR="00B71A1D" w:rsidRPr="00B71A1D" w:rsidRDefault="00B71A1D" w:rsidP="0046344C">
            <w:pPr>
              <w:rPr>
                <w:kern w:val="2"/>
                <w:sz w:val="20"/>
              </w:rPr>
            </w:pPr>
            <w:r w:rsidRPr="00B71A1D">
              <w:rPr>
                <w:kern w:val="2"/>
                <w:sz w:val="20"/>
              </w:rPr>
              <w:t>1.1.3. Adresas</w:t>
            </w:r>
          </w:p>
        </w:tc>
        <w:tc>
          <w:tcPr>
            <w:tcW w:w="3510" w:type="dxa"/>
          </w:tcPr>
          <w:p w14:paraId="1919E0AD" w14:textId="7833ADFD" w:rsidR="00B71A1D" w:rsidRPr="00B71A1D" w:rsidRDefault="00A90FC4" w:rsidP="0046344C">
            <w:pPr>
              <w:jc w:val="center"/>
              <w:rPr>
                <w:kern w:val="2"/>
                <w:sz w:val="20"/>
              </w:rPr>
            </w:pPr>
            <w:r>
              <w:rPr>
                <w:kern w:val="2"/>
                <w:sz w:val="20"/>
              </w:rPr>
              <w:t>Pramonės pr. 11A, Kaunas</w:t>
            </w:r>
          </w:p>
        </w:tc>
      </w:tr>
      <w:tr w:rsidR="00B71A1D" w:rsidRPr="00B71A1D" w14:paraId="49D54DB3" w14:textId="77777777" w:rsidTr="007A2F32">
        <w:tc>
          <w:tcPr>
            <w:tcW w:w="2808" w:type="dxa"/>
            <w:vMerge/>
          </w:tcPr>
          <w:p w14:paraId="262A43F4" w14:textId="77777777" w:rsidR="00B71A1D" w:rsidRPr="00B71A1D" w:rsidRDefault="00B71A1D" w:rsidP="0046344C">
            <w:pPr>
              <w:rPr>
                <w:kern w:val="2"/>
                <w:sz w:val="20"/>
              </w:rPr>
            </w:pPr>
          </w:p>
        </w:tc>
        <w:tc>
          <w:tcPr>
            <w:tcW w:w="3240" w:type="dxa"/>
          </w:tcPr>
          <w:p w14:paraId="3E7DA1C9" w14:textId="77777777" w:rsidR="00B71A1D" w:rsidRPr="00B71A1D" w:rsidRDefault="00B71A1D" w:rsidP="0046344C">
            <w:pPr>
              <w:rPr>
                <w:kern w:val="2"/>
                <w:sz w:val="20"/>
              </w:rPr>
            </w:pPr>
            <w:r w:rsidRPr="00B71A1D">
              <w:rPr>
                <w:kern w:val="2"/>
                <w:sz w:val="20"/>
              </w:rPr>
              <w:t>1.1.4. PVM mokėtojo kodas</w:t>
            </w:r>
          </w:p>
        </w:tc>
        <w:tc>
          <w:tcPr>
            <w:tcW w:w="3510" w:type="dxa"/>
          </w:tcPr>
          <w:p w14:paraId="74B4740F" w14:textId="1859F7A5" w:rsidR="00B71A1D" w:rsidRPr="00B71A1D" w:rsidRDefault="00A90FC4" w:rsidP="0046344C">
            <w:pPr>
              <w:jc w:val="center"/>
              <w:rPr>
                <w:kern w:val="2"/>
                <w:sz w:val="20"/>
              </w:rPr>
            </w:pPr>
            <w:r>
              <w:rPr>
                <w:kern w:val="2"/>
                <w:sz w:val="20"/>
              </w:rPr>
              <w:t>Ne PVM mokėtojas</w:t>
            </w:r>
          </w:p>
        </w:tc>
      </w:tr>
      <w:tr w:rsidR="00B71A1D" w:rsidRPr="00B71A1D" w14:paraId="2384FC54" w14:textId="77777777" w:rsidTr="007A2F32">
        <w:tc>
          <w:tcPr>
            <w:tcW w:w="2808" w:type="dxa"/>
            <w:vMerge/>
          </w:tcPr>
          <w:p w14:paraId="17129563" w14:textId="77777777" w:rsidR="00B71A1D" w:rsidRPr="00B71A1D" w:rsidRDefault="00B71A1D" w:rsidP="0046344C">
            <w:pPr>
              <w:rPr>
                <w:kern w:val="2"/>
                <w:sz w:val="20"/>
              </w:rPr>
            </w:pPr>
          </w:p>
        </w:tc>
        <w:tc>
          <w:tcPr>
            <w:tcW w:w="3240" w:type="dxa"/>
          </w:tcPr>
          <w:p w14:paraId="3EF9A3C6" w14:textId="77777777" w:rsidR="00B71A1D" w:rsidRPr="00B71A1D" w:rsidRDefault="00B71A1D" w:rsidP="0046344C">
            <w:pPr>
              <w:rPr>
                <w:kern w:val="2"/>
                <w:sz w:val="20"/>
              </w:rPr>
            </w:pPr>
            <w:r w:rsidRPr="00B71A1D">
              <w:rPr>
                <w:kern w:val="2"/>
                <w:sz w:val="20"/>
              </w:rPr>
              <w:t>1.1.5. Atsiskaitomoji sąskaita</w:t>
            </w:r>
          </w:p>
        </w:tc>
        <w:tc>
          <w:tcPr>
            <w:tcW w:w="3510" w:type="dxa"/>
          </w:tcPr>
          <w:p w14:paraId="0A0CAE3C" w14:textId="581F4806" w:rsidR="00B71A1D" w:rsidRPr="00B71A1D" w:rsidRDefault="00263D42" w:rsidP="0046344C">
            <w:pPr>
              <w:jc w:val="center"/>
              <w:rPr>
                <w:kern w:val="2"/>
                <w:sz w:val="20"/>
              </w:rPr>
            </w:pPr>
            <w:r>
              <w:rPr>
                <w:kern w:val="2"/>
                <w:sz w:val="20"/>
              </w:rPr>
              <w:t>LT354040063610000303</w:t>
            </w:r>
          </w:p>
        </w:tc>
      </w:tr>
      <w:tr w:rsidR="00B71A1D" w:rsidRPr="00B71A1D" w14:paraId="7B2EAF88" w14:textId="77777777" w:rsidTr="00E57FEC">
        <w:tc>
          <w:tcPr>
            <w:tcW w:w="2808" w:type="dxa"/>
            <w:vMerge/>
          </w:tcPr>
          <w:p w14:paraId="3FD0F5C3" w14:textId="77777777" w:rsidR="00B71A1D" w:rsidRPr="00B71A1D" w:rsidRDefault="00B71A1D" w:rsidP="0046344C">
            <w:pPr>
              <w:rPr>
                <w:kern w:val="2"/>
                <w:sz w:val="20"/>
              </w:rPr>
            </w:pPr>
          </w:p>
        </w:tc>
        <w:tc>
          <w:tcPr>
            <w:tcW w:w="3240" w:type="dxa"/>
            <w:vAlign w:val="center"/>
          </w:tcPr>
          <w:p w14:paraId="4E710C1C" w14:textId="77777777" w:rsidR="00B71A1D" w:rsidRPr="00B71A1D" w:rsidRDefault="00B71A1D" w:rsidP="0046344C">
            <w:pPr>
              <w:rPr>
                <w:kern w:val="2"/>
                <w:sz w:val="20"/>
              </w:rPr>
            </w:pPr>
            <w:r w:rsidRPr="00B71A1D">
              <w:rPr>
                <w:kern w:val="2"/>
                <w:sz w:val="20"/>
              </w:rPr>
              <w:t>1.1.6. Bankas, banko kodas</w:t>
            </w:r>
          </w:p>
        </w:tc>
        <w:tc>
          <w:tcPr>
            <w:tcW w:w="3510" w:type="dxa"/>
          </w:tcPr>
          <w:p w14:paraId="61EA78F1" w14:textId="588B0024" w:rsidR="00B71A1D" w:rsidRPr="00B71A1D" w:rsidRDefault="00E57FEC" w:rsidP="0046344C">
            <w:pPr>
              <w:jc w:val="center"/>
              <w:rPr>
                <w:kern w:val="2"/>
                <w:sz w:val="20"/>
              </w:rPr>
            </w:pPr>
            <w:r>
              <w:rPr>
                <w:kern w:val="2"/>
                <w:sz w:val="20"/>
              </w:rPr>
              <w:t>Lietuvos Respublikos finansų ministerija, SWIFT kodas: MFRLLT22XXX</w:t>
            </w:r>
          </w:p>
        </w:tc>
      </w:tr>
      <w:tr w:rsidR="00B71A1D" w:rsidRPr="00B71A1D" w14:paraId="7557EE86" w14:textId="77777777" w:rsidTr="007A2F32">
        <w:tc>
          <w:tcPr>
            <w:tcW w:w="2808" w:type="dxa"/>
            <w:vMerge/>
          </w:tcPr>
          <w:p w14:paraId="4910E985" w14:textId="77777777" w:rsidR="00B71A1D" w:rsidRPr="00B71A1D" w:rsidRDefault="00B71A1D" w:rsidP="0046344C">
            <w:pPr>
              <w:rPr>
                <w:kern w:val="2"/>
                <w:sz w:val="20"/>
              </w:rPr>
            </w:pPr>
          </w:p>
        </w:tc>
        <w:tc>
          <w:tcPr>
            <w:tcW w:w="3240" w:type="dxa"/>
          </w:tcPr>
          <w:p w14:paraId="28DB6990" w14:textId="77777777" w:rsidR="00B71A1D" w:rsidRPr="00B71A1D" w:rsidRDefault="00B71A1D" w:rsidP="0046344C">
            <w:pPr>
              <w:rPr>
                <w:kern w:val="2"/>
                <w:sz w:val="20"/>
              </w:rPr>
            </w:pPr>
            <w:r w:rsidRPr="00B71A1D">
              <w:rPr>
                <w:kern w:val="2"/>
                <w:sz w:val="20"/>
              </w:rPr>
              <w:t>1.1.7. Telefonas</w:t>
            </w:r>
          </w:p>
        </w:tc>
        <w:tc>
          <w:tcPr>
            <w:tcW w:w="3510" w:type="dxa"/>
          </w:tcPr>
          <w:p w14:paraId="046D6F6A" w14:textId="30419D04" w:rsidR="00B71A1D" w:rsidRPr="00B71A1D" w:rsidRDefault="00E57FEC" w:rsidP="0046344C">
            <w:pPr>
              <w:jc w:val="center"/>
              <w:rPr>
                <w:kern w:val="2"/>
                <w:sz w:val="20"/>
              </w:rPr>
            </w:pPr>
            <w:r>
              <w:rPr>
                <w:kern w:val="2"/>
                <w:sz w:val="20"/>
              </w:rPr>
              <w:t>+370 601 69122</w:t>
            </w:r>
          </w:p>
        </w:tc>
      </w:tr>
      <w:tr w:rsidR="00B71A1D" w:rsidRPr="00B71A1D" w14:paraId="73D529E3" w14:textId="77777777" w:rsidTr="007A2F32">
        <w:tc>
          <w:tcPr>
            <w:tcW w:w="2808" w:type="dxa"/>
            <w:vMerge/>
          </w:tcPr>
          <w:p w14:paraId="496693A6" w14:textId="77777777" w:rsidR="00B71A1D" w:rsidRPr="00B71A1D" w:rsidRDefault="00B71A1D" w:rsidP="0046344C">
            <w:pPr>
              <w:rPr>
                <w:kern w:val="2"/>
                <w:sz w:val="20"/>
              </w:rPr>
            </w:pPr>
          </w:p>
        </w:tc>
        <w:tc>
          <w:tcPr>
            <w:tcW w:w="3240" w:type="dxa"/>
          </w:tcPr>
          <w:p w14:paraId="7F3B22A4" w14:textId="77777777" w:rsidR="00B71A1D" w:rsidRPr="00B71A1D" w:rsidRDefault="00B71A1D" w:rsidP="0046344C">
            <w:pPr>
              <w:rPr>
                <w:kern w:val="2"/>
                <w:sz w:val="20"/>
              </w:rPr>
            </w:pPr>
            <w:r w:rsidRPr="00B71A1D">
              <w:rPr>
                <w:kern w:val="2"/>
                <w:sz w:val="20"/>
              </w:rPr>
              <w:t>1.1.8. El. paštas</w:t>
            </w:r>
          </w:p>
        </w:tc>
        <w:tc>
          <w:tcPr>
            <w:tcW w:w="3510" w:type="dxa"/>
          </w:tcPr>
          <w:p w14:paraId="1AACD788" w14:textId="6E6E46C4" w:rsidR="00B71A1D" w:rsidRPr="00B71A1D" w:rsidRDefault="00E57FEC" w:rsidP="0046344C">
            <w:pPr>
              <w:jc w:val="center"/>
              <w:rPr>
                <w:kern w:val="2"/>
                <w:sz w:val="20"/>
              </w:rPr>
            </w:pPr>
            <w:hyperlink r:id="rId10" w:history="1">
              <w:r w:rsidRPr="00AE0714">
                <w:rPr>
                  <w:rStyle w:val="Hyperlink"/>
                  <w:kern w:val="2"/>
                  <w:sz w:val="20"/>
                </w:rPr>
                <w:t>info@amvmt.lt</w:t>
              </w:r>
            </w:hyperlink>
          </w:p>
        </w:tc>
      </w:tr>
      <w:tr w:rsidR="00B71A1D" w:rsidRPr="00B71A1D" w14:paraId="5F2DDA77" w14:textId="77777777" w:rsidTr="007A2F32">
        <w:tc>
          <w:tcPr>
            <w:tcW w:w="2808" w:type="dxa"/>
            <w:vMerge/>
          </w:tcPr>
          <w:p w14:paraId="53B4CD1E" w14:textId="77777777" w:rsidR="00B71A1D" w:rsidRPr="00B71A1D" w:rsidRDefault="00B71A1D" w:rsidP="0046344C">
            <w:pPr>
              <w:rPr>
                <w:kern w:val="2"/>
                <w:sz w:val="20"/>
              </w:rPr>
            </w:pPr>
          </w:p>
        </w:tc>
        <w:tc>
          <w:tcPr>
            <w:tcW w:w="3240" w:type="dxa"/>
          </w:tcPr>
          <w:p w14:paraId="5A2DE837" w14:textId="77777777" w:rsidR="00B71A1D" w:rsidRPr="00B71A1D" w:rsidRDefault="00B71A1D" w:rsidP="0046344C">
            <w:pPr>
              <w:rPr>
                <w:kern w:val="2"/>
                <w:sz w:val="20"/>
              </w:rPr>
            </w:pPr>
            <w:r w:rsidRPr="00B71A1D">
              <w:rPr>
                <w:kern w:val="2"/>
                <w:sz w:val="20"/>
              </w:rPr>
              <w:t>1.1.9. Šalies atstovas</w:t>
            </w:r>
          </w:p>
        </w:tc>
        <w:tc>
          <w:tcPr>
            <w:tcW w:w="3510" w:type="dxa"/>
          </w:tcPr>
          <w:p w14:paraId="2E326A89" w14:textId="579BAA06" w:rsidR="00B71A1D" w:rsidRPr="00B71A1D" w:rsidRDefault="00E57FEC" w:rsidP="0046344C">
            <w:pPr>
              <w:jc w:val="center"/>
              <w:rPr>
                <w:kern w:val="2"/>
                <w:sz w:val="20"/>
              </w:rPr>
            </w:pPr>
            <w:r>
              <w:rPr>
                <w:kern w:val="2"/>
                <w:sz w:val="20"/>
              </w:rPr>
              <w:t>Direktorius Mindaugas Tarnauskas</w:t>
            </w:r>
          </w:p>
        </w:tc>
      </w:tr>
      <w:tr w:rsidR="00B71A1D" w:rsidRPr="00B71A1D" w14:paraId="043B21EA" w14:textId="77777777" w:rsidTr="007A2F32">
        <w:tc>
          <w:tcPr>
            <w:tcW w:w="2808" w:type="dxa"/>
            <w:vMerge/>
          </w:tcPr>
          <w:p w14:paraId="7D22F91E" w14:textId="77777777" w:rsidR="00B71A1D" w:rsidRPr="00B71A1D" w:rsidRDefault="00B71A1D" w:rsidP="0046344C">
            <w:pPr>
              <w:rPr>
                <w:kern w:val="2"/>
                <w:sz w:val="20"/>
              </w:rPr>
            </w:pPr>
          </w:p>
        </w:tc>
        <w:tc>
          <w:tcPr>
            <w:tcW w:w="3240" w:type="dxa"/>
          </w:tcPr>
          <w:p w14:paraId="41BBF7B3" w14:textId="77777777" w:rsidR="00B71A1D" w:rsidRPr="00B71A1D" w:rsidRDefault="00B71A1D" w:rsidP="0046344C">
            <w:pPr>
              <w:rPr>
                <w:kern w:val="2"/>
                <w:sz w:val="20"/>
              </w:rPr>
            </w:pPr>
            <w:r w:rsidRPr="00B71A1D">
              <w:rPr>
                <w:kern w:val="2"/>
                <w:sz w:val="20"/>
              </w:rPr>
              <w:t>1.1.10. Atstovavimo pagrindas</w:t>
            </w:r>
          </w:p>
        </w:tc>
        <w:tc>
          <w:tcPr>
            <w:tcW w:w="3510" w:type="dxa"/>
          </w:tcPr>
          <w:p w14:paraId="631A54FC" w14:textId="0BA62879" w:rsidR="00B71A1D" w:rsidRPr="00B71A1D" w:rsidRDefault="00E57FEC" w:rsidP="0046344C">
            <w:pPr>
              <w:jc w:val="center"/>
              <w:rPr>
                <w:kern w:val="2"/>
                <w:sz w:val="20"/>
              </w:rPr>
            </w:pPr>
            <w:r>
              <w:rPr>
                <w:kern w:val="2"/>
                <w:sz w:val="20"/>
              </w:rPr>
              <w:t>Valstybinės miškų tarnybos nuostatai</w:t>
            </w:r>
          </w:p>
        </w:tc>
      </w:tr>
      <w:tr w:rsidR="00B71A1D" w:rsidRPr="00B71A1D" w14:paraId="63C4647C" w14:textId="77777777" w:rsidTr="0077633A">
        <w:tc>
          <w:tcPr>
            <w:tcW w:w="2808" w:type="dxa"/>
            <w:vMerge w:val="restart"/>
            <w:vAlign w:val="center"/>
          </w:tcPr>
          <w:p w14:paraId="0C0531FE" w14:textId="0CBD6384" w:rsidR="00B71A1D" w:rsidRPr="00B71A1D" w:rsidRDefault="00B71A1D" w:rsidP="0077633A">
            <w:pPr>
              <w:rPr>
                <w:b/>
                <w:kern w:val="2"/>
                <w:sz w:val="20"/>
              </w:rPr>
            </w:pPr>
            <w:r w:rsidRPr="00B71A1D">
              <w:rPr>
                <w:b/>
                <w:kern w:val="2"/>
                <w:sz w:val="20"/>
              </w:rPr>
              <w:t>1.2. Tiekėjas</w:t>
            </w:r>
          </w:p>
        </w:tc>
        <w:tc>
          <w:tcPr>
            <w:tcW w:w="3240" w:type="dxa"/>
          </w:tcPr>
          <w:p w14:paraId="3E5B9445" w14:textId="77777777" w:rsidR="00B71A1D" w:rsidRPr="00B71A1D" w:rsidRDefault="00B71A1D" w:rsidP="0046344C">
            <w:pPr>
              <w:rPr>
                <w:kern w:val="2"/>
                <w:sz w:val="20"/>
              </w:rPr>
            </w:pPr>
            <w:r w:rsidRPr="00B71A1D">
              <w:rPr>
                <w:kern w:val="2"/>
                <w:sz w:val="20"/>
              </w:rPr>
              <w:t>1.2.1. Pavadinimas</w:t>
            </w:r>
          </w:p>
        </w:tc>
        <w:tc>
          <w:tcPr>
            <w:tcW w:w="3510" w:type="dxa"/>
          </w:tcPr>
          <w:p w14:paraId="5A540158" w14:textId="77777777" w:rsidR="00B71A1D" w:rsidRPr="00B71A1D" w:rsidRDefault="00B71A1D" w:rsidP="0046344C">
            <w:pPr>
              <w:jc w:val="center"/>
              <w:rPr>
                <w:kern w:val="2"/>
                <w:sz w:val="20"/>
              </w:rPr>
            </w:pPr>
          </w:p>
        </w:tc>
      </w:tr>
      <w:tr w:rsidR="00B71A1D" w:rsidRPr="00B71A1D" w14:paraId="74EF809F" w14:textId="77777777" w:rsidTr="007A2F32">
        <w:tc>
          <w:tcPr>
            <w:tcW w:w="2808" w:type="dxa"/>
            <w:vMerge/>
          </w:tcPr>
          <w:p w14:paraId="004FC8E2" w14:textId="77777777" w:rsidR="00B71A1D" w:rsidRPr="00B71A1D" w:rsidRDefault="00B71A1D" w:rsidP="0046344C">
            <w:pPr>
              <w:rPr>
                <w:b/>
                <w:kern w:val="2"/>
                <w:sz w:val="20"/>
              </w:rPr>
            </w:pPr>
          </w:p>
        </w:tc>
        <w:tc>
          <w:tcPr>
            <w:tcW w:w="3240" w:type="dxa"/>
          </w:tcPr>
          <w:p w14:paraId="0FDA45CB" w14:textId="77777777" w:rsidR="00B71A1D" w:rsidRPr="00B71A1D" w:rsidRDefault="00B71A1D" w:rsidP="0046344C">
            <w:pPr>
              <w:rPr>
                <w:kern w:val="2"/>
                <w:sz w:val="20"/>
              </w:rPr>
            </w:pPr>
            <w:r w:rsidRPr="00B71A1D">
              <w:rPr>
                <w:kern w:val="2"/>
                <w:sz w:val="20"/>
              </w:rPr>
              <w:t>1.2.2. Juridinio asmens kodas</w:t>
            </w:r>
          </w:p>
        </w:tc>
        <w:tc>
          <w:tcPr>
            <w:tcW w:w="3510" w:type="dxa"/>
          </w:tcPr>
          <w:p w14:paraId="43B43F5C" w14:textId="77777777" w:rsidR="00B71A1D" w:rsidRPr="00B71A1D" w:rsidRDefault="00B71A1D" w:rsidP="0046344C">
            <w:pPr>
              <w:jc w:val="center"/>
              <w:rPr>
                <w:kern w:val="2"/>
                <w:sz w:val="20"/>
              </w:rPr>
            </w:pPr>
          </w:p>
        </w:tc>
      </w:tr>
      <w:tr w:rsidR="00B71A1D" w:rsidRPr="00B71A1D" w14:paraId="16D1A5EF" w14:textId="77777777" w:rsidTr="007A2F32">
        <w:tc>
          <w:tcPr>
            <w:tcW w:w="2808" w:type="dxa"/>
            <w:vMerge/>
          </w:tcPr>
          <w:p w14:paraId="23263BC4" w14:textId="77777777" w:rsidR="00B71A1D" w:rsidRPr="00B71A1D" w:rsidRDefault="00B71A1D" w:rsidP="0046344C">
            <w:pPr>
              <w:rPr>
                <w:b/>
                <w:kern w:val="2"/>
                <w:sz w:val="20"/>
              </w:rPr>
            </w:pPr>
          </w:p>
        </w:tc>
        <w:tc>
          <w:tcPr>
            <w:tcW w:w="3240" w:type="dxa"/>
          </w:tcPr>
          <w:p w14:paraId="0CCF862E" w14:textId="77777777" w:rsidR="00B71A1D" w:rsidRPr="00B71A1D" w:rsidRDefault="00B71A1D" w:rsidP="0046344C">
            <w:pPr>
              <w:rPr>
                <w:kern w:val="2"/>
                <w:sz w:val="20"/>
              </w:rPr>
            </w:pPr>
            <w:r w:rsidRPr="00B71A1D">
              <w:rPr>
                <w:kern w:val="2"/>
                <w:sz w:val="20"/>
              </w:rPr>
              <w:t>1.2.3. Adresas</w:t>
            </w:r>
          </w:p>
        </w:tc>
        <w:tc>
          <w:tcPr>
            <w:tcW w:w="3510" w:type="dxa"/>
          </w:tcPr>
          <w:p w14:paraId="105B3A20" w14:textId="77777777" w:rsidR="00B71A1D" w:rsidRPr="00B71A1D" w:rsidRDefault="00B71A1D" w:rsidP="0046344C">
            <w:pPr>
              <w:jc w:val="center"/>
              <w:rPr>
                <w:kern w:val="2"/>
                <w:sz w:val="20"/>
              </w:rPr>
            </w:pPr>
          </w:p>
        </w:tc>
      </w:tr>
      <w:tr w:rsidR="00B71A1D" w:rsidRPr="00B71A1D" w14:paraId="65B71BA7" w14:textId="77777777" w:rsidTr="007A2F32">
        <w:tc>
          <w:tcPr>
            <w:tcW w:w="2808" w:type="dxa"/>
            <w:vMerge/>
          </w:tcPr>
          <w:p w14:paraId="03D7802B" w14:textId="77777777" w:rsidR="00B71A1D" w:rsidRPr="00B71A1D" w:rsidRDefault="00B71A1D" w:rsidP="0046344C">
            <w:pPr>
              <w:rPr>
                <w:b/>
                <w:kern w:val="2"/>
                <w:sz w:val="20"/>
              </w:rPr>
            </w:pPr>
          </w:p>
        </w:tc>
        <w:tc>
          <w:tcPr>
            <w:tcW w:w="3240" w:type="dxa"/>
          </w:tcPr>
          <w:p w14:paraId="7D5CA9E4" w14:textId="77777777" w:rsidR="00B71A1D" w:rsidRPr="00B71A1D" w:rsidRDefault="00B71A1D" w:rsidP="0046344C">
            <w:pPr>
              <w:rPr>
                <w:kern w:val="2"/>
                <w:sz w:val="20"/>
              </w:rPr>
            </w:pPr>
            <w:r w:rsidRPr="00B71A1D">
              <w:rPr>
                <w:kern w:val="2"/>
                <w:sz w:val="20"/>
              </w:rPr>
              <w:t>1.2.4. PVM mokėtojo kodas</w:t>
            </w:r>
          </w:p>
        </w:tc>
        <w:tc>
          <w:tcPr>
            <w:tcW w:w="3510" w:type="dxa"/>
          </w:tcPr>
          <w:p w14:paraId="66EE797A" w14:textId="77777777" w:rsidR="00B71A1D" w:rsidRPr="00B71A1D" w:rsidRDefault="00B71A1D" w:rsidP="0046344C">
            <w:pPr>
              <w:jc w:val="center"/>
              <w:rPr>
                <w:kern w:val="2"/>
                <w:sz w:val="20"/>
              </w:rPr>
            </w:pPr>
          </w:p>
        </w:tc>
      </w:tr>
      <w:tr w:rsidR="00B71A1D" w:rsidRPr="00B71A1D" w14:paraId="34723050" w14:textId="77777777" w:rsidTr="007A2F32">
        <w:tc>
          <w:tcPr>
            <w:tcW w:w="2808" w:type="dxa"/>
            <w:vMerge/>
          </w:tcPr>
          <w:p w14:paraId="3CACC9CF" w14:textId="77777777" w:rsidR="00B71A1D" w:rsidRPr="00B71A1D" w:rsidRDefault="00B71A1D" w:rsidP="0046344C">
            <w:pPr>
              <w:rPr>
                <w:b/>
                <w:kern w:val="2"/>
                <w:sz w:val="20"/>
              </w:rPr>
            </w:pPr>
          </w:p>
        </w:tc>
        <w:tc>
          <w:tcPr>
            <w:tcW w:w="3240" w:type="dxa"/>
          </w:tcPr>
          <w:p w14:paraId="4BC6D281" w14:textId="77777777" w:rsidR="00B71A1D" w:rsidRPr="00B71A1D" w:rsidRDefault="00B71A1D" w:rsidP="0046344C">
            <w:pPr>
              <w:rPr>
                <w:kern w:val="2"/>
                <w:sz w:val="20"/>
              </w:rPr>
            </w:pPr>
            <w:r w:rsidRPr="00B71A1D">
              <w:rPr>
                <w:kern w:val="2"/>
                <w:sz w:val="20"/>
              </w:rPr>
              <w:t>1.2.5. Atsiskaitomoji sąskaita</w:t>
            </w:r>
          </w:p>
        </w:tc>
        <w:tc>
          <w:tcPr>
            <w:tcW w:w="3510" w:type="dxa"/>
          </w:tcPr>
          <w:p w14:paraId="25868392" w14:textId="77777777" w:rsidR="00B71A1D" w:rsidRPr="00B71A1D" w:rsidRDefault="00B71A1D" w:rsidP="0046344C">
            <w:pPr>
              <w:jc w:val="center"/>
              <w:rPr>
                <w:kern w:val="2"/>
                <w:sz w:val="20"/>
              </w:rPr>
            </w:pPr>
          </w:p>
        </w:tc>
      </w:tr>
      <w:tr w:rsidR="00B71A1D" w:rsidRPr="00B71A1D" w14:paraId="1BC1C915" w14:textId="77777777" w:rsidTr="007A2F32">
        <w:tc>
          <w:tcPr>
            <w:tcW w:w="2808" w:type="dxa"/>
            <w:vMerge/>
          </w:tcPr>
          <w:p w14:paraId="1BB4305A" w14:textId="77777777" w:rsidR="00B71A1D" w:rsidRPr="00B71A1D" w:rsidRDefault="00B71A1D" w:rsidP="0046344C">
            <w:pPr>
              <w:rPr>
                <w:b/>
                <w:kern w:val="2"/>
                <w:sz w:val="20"/>
              </w:rPr>
            </w:pPr>
          </w:p>
        </w:tc>
        <w:tc>
          <w:tcPr>
            <w:tcW w:w="3240" w:type="dxa"/>
          </w:tcPr>
          <w:p w14:paraId="6AAFA484" w14:textId="77777777" w:rsidR="00B71A1D" w:rsidRPr="00B71A1D" w:rsidRDefault="00B71A1D" w:rsidP="0046344C">
            <w:pPr>
              <w:rPr>
                <w:kern w:val="2"/>
                <w:sz w:val="20"/>
              </w:rPr>
            </w:pPr>
            <w:r w:rsidRPr="00B71A1D">
              <w:rPr>
                <w:kern w:val="2"/>
                <w:sz w:val="20"/>
              </w:rPr>
              <w:t>1.2.6. Bankas, banko kodas</w:t>
            </w:r>
          </w:p>
        </w:tc>
        <w:tc>
          <w:tcPr>
            <w:tcW w:w="3510" w:type="dxa"/>
          </w:tcPr>
          <w:p w14:paraId="6F474227" w14:textId="77777777" w:rsidR="00B71A1D" w:rsidRPr="00B71A1D" w:rsidRDefault="00B71A1D" w:rsidP="0046344C">
            <w:pPr>
              <w:jc w:val="center"/>
              <w:rPr>
                <w:kern w:val="2"/>
                <w:sz w:val="20"/>
              </w:rPr>
            </w:pPr>
          </w:p>
        </w:tc>
      </w:tr>
      <w:tr w:rsidR="00B71A1D" w:rsidRPr="00B71A1D" w14:paraId="75FF0571" w14:textId="77777777" w:rsidTr="007A2F32">
        <w:tc>
          <w:tcPr>
            <w:tcW w:w="2808" w:type="dxa"/>
            <w:vMerge/>
          </w:tcPr>
          <w:p w14:paraId="744BE84B" w14:textId="77777777" w:rsidR="00B71A1D" w:rsidRPr="00B71A1D" w:rsidRDefault="00B71A1D" w:rsidP="0046344C">
            <w:pPr>
              <w:rPr>
                <w:b/>
                <w:kern w:val="2"/>
                <w:sz w:val="20"/>
              </w:rPr>
            </w:pPr>
          </w:p>
        </w:tc>
        <w:tc>
          <w:tcPr>
            <w:tcW w:w="3240" w:type="dxa"/>
          </w:tcPr>
          <w:p w14:paraId="1F1B71E5" w14:textId="77777777" w:rsidR="00B71A1D" w:rsidRPr="00B71A1D" w:rsidRDefault="00B71A1D" w:rsidP="0046344C">
            <w:pPr>
              <w:rPr>
                <w:kern w:val="2"/>
                <w:sz w:val="20"/>
              </w:rPr>
            </w:pPr>
            <w:r w:rsidRPr="00B71A1D">
              <w:rPr>
                <w:kern w:val="2"/>
                <w:sz w:val="20"/>
              </w:rPr>
              <w:t>1.2.7. Telefonas</w:t>
            </w:r>
          </w:p>
        </w:tc>
        <w:tc>
          <w:tcPr>
            <w:tcW w:w="3510" w:type="dxa"/>
          </w:tcPr>
          <w:p w14:paraId="7AED205A" w14:textId="77777777" w:rsidR="00B71A1D" w:rsidRPr="00B71A1D" w:rsidRDefault="00B71A1D" w:rsidP="0046344C">
            <w:pPr>
              <w:jc w:val="center"/>
              <w:rPr>
                <w:kern w:val="2"/>
                <w:sz w:val="20"/>
              </w:rPr>
            </w:pPr>
          </w:p>
        </w:tc>
      </w:tr>
      <w:tr w:rsidR="00B71A1D" w:rsidRPr="00B71A1D" w14:paraId="14332846" w14:textId="77777777" w:rsidTr="007A2F32">
        <w:tc>
          <w:tcPr>
            <w:tcW w:w="2808" w:type="dxa"/>
            <w:vMerge/>
          </w:tcPr>
          <w:p w14:paraId="5380BDDB" w14:textId="77777777" w:rsidR="00B71A1D" w:rsidRPr="00B71A1D" w:rsidRDefault="00B71A1D" w:rsidP="0046344C">
            <w:pPr>
              <w:rPr>
                <w:b/>
                <w:kern w:val="2"/>
                <w:sz w:val="20"/>
              </w:rPr>
            </w:pPr>
          </w:p>
        </w:tc>
        <w:tc>
          <w:tcPr>
            <w:tcW w:w="3240" w:type="dxa"/>
          </w:tcPr>
          <w:p w14:paraId="0D005380" w14:textId="77777777" w:rsidR="00B71A1D" w:rsidRPr="00B71A1D" w:rsidRDefault="00B71A1D" w:rsidP="0046344C">
            <w:pPr>
              <w:rPr>
                <w:kern w:val="2"/>
                <w:sz w:val="20"/>
              </w:rPr>
            </w:pPr>
            <w:r w:rsidRPr="00B71A1D">
              <w:rPr>
                <w:kern w:val="2"/>
                <w:sz w:val="20"/>
              </w:rPr>
              <w:t>1.2.8. El. paštas</w:t>
            </w:r>
          </w:p>
        </w:tc>
        <w:tc>
          <w:tcPr>
            <w:tcW w:w="3510" w:type="dxa"/>
          </w:tcPr>
          <w:p w14:paraId="60902047" w14:textId="77777777" w:rsidR="00B71A1D" w:rsidRPr="00B71A1D" w:rsidRDefault="00B71A1D" w:rsidP="0046344C">
            <w:pPr>
              <w:jc w:val="center"/>
              <w:rPr>
                <w:kern w:val="2"/>
                <w:sz w:val="20"/>
              </w:rPr>
            </w:pPr>
          </w:p>
        </w:tc>
      </w:tr>
      <w:tr w:rsidR="00B71A1D" w:rsidRPr="00B71A1D" w14:paraId="1173245B" w14:textId="77777777" w:rsidTr="007A2F32">
        <w:tc>
          <w:tcPr>
            <w:tcW w:w="2808" w:type="dxa"/>
            <w:vMerge/>
          </w:tcPr>
          <w:p w14:paraId="099CCF2A" w14:textId="77777777" w:rsidR="00B71A1D" w:rsidRPr="00B71A1D" w:rsidRDefault="00B71A1D" w:rsidP="0046344C">
            <w:pPr>
              <w:rPr>
                <w:b/>
                <w:kern w:val="2"/>
                <w:sz w:val="20"/>
              </w:rPr>
            </w:pPr>
          </w:p>
        </w:tc>
        <w:tc>
          <w:tcPr>
            <w:tcW w:w="3240" w:type="dxa"/>
          </w:tcPr>
          <w:p w14:paraId="5FC4278B" w14:textId="77777777" w:rsidR="00B71A1D" w:rsidRPr="00B71A1D" w:rsidRDefault="00B71A1D" w:rsidP="0046344C">
            <w:pPr>
              <w:rPr>
                <w:kern w:val="2"/>
                <w:sz w:val="20"/>
              </w:rPr>
            </w:pPr>
            <w:r w:rsidRPr="00B71A1D">
              <w:rPr>
                <w:kern w:val="2"/>
                <w:sz w:val="20"/>
              </w:rPr>
              <w:t>1.2.9. Šalies atstovas</w:t>
            </w:r>
          </w:p>
        </w:tc>
        <w:tc>
          <w:tcPr>
            <w:tcW w:w="3510" w:type="dxa"/>
          </w:tcPr>
          <w:p w14:paraId="032DDC90" w14:textId="77777777" w:rsidR="00B71A1D" w:rsidRPr="00B71A1D" w:rsidRDefault="00B71A1D" w:rsidP="0046344C">
            <w:pPr>
              <w:jc w:val="center"/>
              <w:rPr>
                <w:kern w:val="2"/>
                <w:sz w:val="20"/>
              </w:rPr>
            </w:pPr>
          </w:p>
        </w:tc>
      </w:tr>
      <w:tr w:rsidR="00B71A1D" w:rsidRPr="00B71A1D" w14:paraId="707B8B1B" w14:textId="77777777" w:rsidTr="007A2F32">
        <w:tc>
          <w:tcPr>
            <w:tcW w:w="2808" w:type="dxa"/>
            <w:vMerge/>
          </w:tcPr>
          <w:p w14:paraId="094678B4" w14:textId="77777777" w:rsidR="00B71A1D" w:rsidRPr="00B71A1D" w:rsidRDefault="00B71A1D" w:rsidP="0046344C">
            <w:pPr>
              <w:rPr>
                <w:b/>
                <w:kern w:val="2"/>
                <w:sz w:val="20"/>
              </w:rPr>
            </w:pPr>
          </w:p>
        </w:tc>
        <w:tc>
          <w:tcPr>
            <w:tcW w:w="3240" w:type="dxa"/>
          </w:tcPr>
          <w:p w14:paraId="6F913A00" w14:textId="77777777" w:rsidR="00B71A1D" w:rsidRPr="00B71A1D" w:rsidRDefault="00B71A1D" w:rsidP="0046344C">
            <w:pPr>
              <w:rPr>
                <w:kern w:val="2"/>
                <w:sz w:val="20"/>
              </w:rPr>
            </w:pPr>
            <w:r w:rsidRPr="00B71A1D">
              <w:rPr>
                <w:kern w:val="2"/>
                <w:sz w:val="20"/>
              </w:rPr>
              <w:t>1.2.10. Atstovavimo pagrindas</w:t>
            </w:r>
          </w:p>
        </w:tc>
        <w:tc>
          <w:tcPr>
            <w:tcW w:w="3510" w:type="dxa"/>
          </w:tcPr>
          <w:p w14:paraId="316AFD13" w14:textId="77777777" w:rsidR="00B71A1D" w:rsidRPr="00B71A1D" w:rsidRDefault="00B71A1D" w:rsidP="0046344C">
            <w:pPr>
              <w:jc w:val="center"/>
              <w:rPr>
                <w:kern w:val="2"/>
                <w:sz w:val="20"/>
              </w:rPr>
            </w:pPr>
          </w:p>
        </w:tc>
      </w:tr>
    </w:tbl>
    <w:p w14:paraId="4E947668" w14:textId="77777777" w:rsidR="00B71A1D" w:rsidRPr="00B71A1D" w:rsidRDefault="00B71A1D" w:rsidP="00B71A1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1A1D" w:rsidRPr="00B71A1D" w14:paraId="03B0294D" w14:textId="77777777" w:rsidTr="703F0E26">
        <w:trPr>
          <w:trHeight w:val="300"/>
        </w:trPr>
        <w:tc>
          <w:tcPr>
            <w:tcW w:w="9535" w:type="dxa"/>
            <w:gridSpan w:val="4"/>
          </w:tcPr>
          <w:p w14:paraId="308F4754" w14:textId="77777777" w:rsidR="00B71A1D" w:rsidRPr="00B71A1D" w:rsidRDefault="00B71A1D" w:rsidP="004E3F63">
            <w:pPr>
              <w:jc w:val="center"/>
              <w:rPr>
                <w:b/>
                <w:kern w:val="2"/>
                <w:sz w:val="20"/>
              </w:rPr>
            </w:pPr>
            <w:r w:rsidRPr="00B71A1D">
              <w:rPr>
                <w:b/>
                <w:kern w:val="2"/>
                <w:sz w:val="20"/>
              </w:rPr>
              <w:t>2. ATSAKINGI ASMENYS</w:t>
            </w:r>
          </w:p>
        </w:tc>
      </w:tr>
      <w:tr w:rsidR="00B71A1D" w:rsidRPr="00B71A1D" w14:paraId="2C26FB83" w14:textId="77777777" w:rsidTr="703F0E26">
        <w:trPr>
          <w:trHeight w:val="300"/>
        </w:trPr>
        <w:tc>
          <w:tcPr>
            <w:tcW w:w="3094" w:type="dxa"/>
            <w:gridSpan w:val="2"/>
          </w:tcPr>
          <w:p w14:paraId="182D22E7" w14:textId="77777777" w:rsidR="00B71A1D" w:rsidRPr="00B71A1D" w:rsidRDefault="00B71A1D" w:rsidP="004E3F63">
            <w:pPr>
              <w:rPr>
                <w:b/>
                <w:kern w:val="2"/>
                <w:sz w:val="20"/>
              </w:rPr>
            </w:pPr>
            <w:r w:rsidRPr="00B71A1D">
              <w:rPr>
                <w:b/>
                <w:kern w:val="2"/>
                <w:sz w:val="20"/>
              </w:rPr>
              <w:t xml:space="preserve">2.1. Pirkėjo kontaktiniai asmenys, atsakingi už Sutarties vykdymą, </w:t>
            </w:r>
            <w:r w:rsidRPr="00B71A1D">
              <w:rPr>
                <w:b/>
                <w:sz w:val="20"/>
              </w:rPr>
              <w:t>Paslaugų</w:t>
            </w:r>
            <w:r w:rsidRPr="00B71A1D">
              <w:rPr>
                <w:b/>
                <w:kern w:val="2"/>
                <w:sz w:val="20"/>
              </w:rPr>
              <w:t xml:space="preserve"> priėmimą, Sąskaitų per informacinę sistemą SABIS priėmimą</w:t>
            </w:r>
          </w:p>
        </w:tc>
        <w:tc>
          <w:tcPr>
            <w:tcW w:w="6441" w:type="dxa"/>
            <w:gridSpan w:val="2"/>
          </w:tcPr>
          <w:p w14:paraId="13B2E9F8" w14:textId="0276B3E1" w:rsidR="00B71A1D" w:rsidRPr="000D4856" w:rsidRDefault="004E3F63" w:rsidP="000D4856">
            <w:pPr>
              <w:jc w:val="both"/>
              <w:rPr>
                <w:kern w:val="2"/>
                <w:sz w:val="20"/>
              </w:rPr>
            </w:pPr>
            <w:r w:rsidRPr="0077633A">
              <w:rPr>
                <w:kern w:val="2"/>
                <w:sz w:val="20"/>
              </w:rPr>
              <w:t>Asmuo, atsakingas už Sutarties vykdymą ir Paslaugų priėmimą –</w:t>
            </w:r>
            <w:r w:rsidRPr="000D4856">
              <w:rPr>
                <w:kern w:val="2"/>
                <w:sz w:val="20"/>
              </w:rPr>
              <w:t xml:space="preserve"> </w:t>
            </w:r>
            <w:r w:rsidR="0077633A" w:rsidRPr="0077633A">
              <w:rPr>
                <w:color w:val="4472C4"/>
                <w:kern w:val="2"/>
                <w:sz w:val="20"/>
              </w:rPr>
              <w:t>(nurodyti padalinį / skyrių, pareigas, vardą, pavardę, tel., el. paštą)</w:t>
            </w:r>
          </w:p>
          <w:p w14:paraId="5BF4F9E4" w14:textId="1F7D19F6" w:rsidR="004E3F63" w:rsidRPr="000D4856" w:rsidRDefault="004E3F63" w:rsidP="000D4856">
            <w:pPr>
              <w:jc w:val="both"/>
              <w:rPr>
                <w:kern w:val="2"/>
                <w:sz w:val="20"/>
              </w:rPr>
            </w:pPr>
            <w:r w:rsidRPr="000D4856">
              <w:rPr>
                <w:kern w:val="2"/>
                <w:sz w:val="20"/>
              </w:rPr>
              <w:t>Asmuo, atsakingas už</w:t>
            </w:r>
            <w:r w:rsidR="00880E7D" w:rsidRPr="000D4856">
              <w:rPr>
                <w:kern w:val="2"/>
                <w:sz w:val="20"/>
              </w:rPr>
              <w:t xml:space="preserve"> sąskaitų priėmimą – finansų patarėja Vida Bradauskienė, +37068236028, </w:t>
            </w:r>
            <w:hyperlink r:id="rId11" w:history="1">
              <w:r w:rsidR="00880E7D" w:rsidRPr="000D4856">
                <w:rPr>
                  <w:rStyle w:val="Hyperlink"/>
                  <w:color w:val="auto"/>
                  <w:kern w:val="2"/>
                  <w:sz w:val="20"/>
                </w:rPr>
                <w:t>vida.bradauskiene@amvmt.lt</w:t>
              </w:r>
            </w:hyperlink>
          </w:p>
          <w:p w14:paraId="16A0A6AD" w14:textId="770ED135" w:rsidR="00880E7D" w:rsidRPr="00B71A1D" w:rsidRDefault="00880E7D" w:rsidP="000D4856">
            <w:pPr>
              <w:jc w:val="both"/>
              <w:rPr>
                <w:color w:val="4472C4"/>
                <w:kern w:val="2"/>
                <w:sz w:val="20"/>
              </w:rPr>
            </w:pPr>
          </w:p>
        </w:tc>
      </w:tr>
      <w:tr w:rsidR="00B71A1D" w:rsidRPr="00B71A1D" w14:paraId="3400DEFC" w14:textId="77777777" w:rsidTr="703F0E26">
        <w:trPr>
          <w:trHeight w:val="300"/>
        </w:trPr>
        <w:tc>
          <w:tcPr>
            <w:tcW w:w="3094" w:type="dxa"/>
            <w:gridSpan w:val="2"/>
          </w:tcPr>
          <w:p w14:paraId="6E8BA10F" w14:textId="77777777" w:rsidR="00B71A1D" w:rsidRPr="00B71A1D" w:rsidRDefault="00B71A1D" w:rsidP="004E3F63">
            <w:pPr>
              <w:rPr>
                <w:b/>
                <w:kern w:val="2"/>
                <w:sz w:val="20"/>
              </w:rPr>
            </w:pPr>
            <w:r w:rsidRPr="00B71A1D">
              <w:rPr>
                <w:b/>
                <w:kern w:val="2"/>
                <w:sz w:val="20"/>
              </w:rPr>
              <w:t>2.2. Tiekėjo kontaktiniai asmenys, atsakingi už Sutarties vykdymą</w:t>
            </w:r>
          </w:p>
        </w:tc>
        <w:tc>
          <w:tcPr>
            <w:tcW w:w="6441" w:type="dxa"/>
            <w:gridSpan w:val="2"/>
          </w:tcPr>
          <w:p w14:paraId="7DAEBFCC" w14:textId="77777777" w:rsidR="00B71A1D" w:rsidRPr="00B71A1D" w:rsidRDefault="00B71A1D" w:rsidP="000D4856">
            <w:pPr>
              <w:jc w:val="both"/>
              <w:rPr>
                <w:color w:val="4472C4"/>
                <w:kern w:val="2"/>
                <w:sz w:val="20"/>
              </w:rPr>
            </w:pPr>
            <w:r w:rsidRPr="0077633A">
              <w:rPr>
                <w:color w:val="4472C4"/>
                <w:kern w:val="2"/>
                <w:sz w:val="20"/>
              </w:rPr>
              <w:t>(nurodyti padalinį / skyrių, pareigas, vardą, pavardę, tel., el. paštą)</w:t>
            </w:r>
          </w:p>
        </w:tc>
      </w:tr>
      <w:tr w:rsidR="00B71A1D" w:rsidRPr="00B71A1D" w14:paraId="186CD524" w14:textId="77777777" w:rsidTr="703F0E26">
        <w:trPr>
          <w:trHeight w:val="300"/>
        </w:trPr>
        <w:tc>
          <w:tcPr>
            <w:tcW w:w="9535" w:type="dxa"/>
            <w:gridSpan w:val="4"/>
          </w:tcPr>
          <w:p w14:paraId="2077365A" w14:textId="77777777" w:rsidR="00B71A1D" w:rsidRPr="00B71A1D" w:rsidRDefault="00B71A1D" w:rsidP="004E3F63">
            <w:pPr>
              <w:jc w:val="center"/>
              <w:rPr>
                <w:b/>
                <w:kern w:val="2"/>
                <w:sz w:val="20"/>
              </w:rPr>
            </w:pPr>
            <w:r w:rsidRPr="00B71A1D">
              <w:rPr>
                <w:b/>
                <w:kern w:val="2"/>
                <w:sz w:val="20"/>
              </w:rPr>
              <w:t>3. SUTARTIES DALYKAS</w:t>
            </w:r>
          </w:p>
        </w:tc>
      </w:tr>
      <w:tr w:rsidR="00B71A1D" w:rsidRPr="00B71A1D" w14:paraId="3C0A91F0" w14:textId="77777777" w:rsidTr="703F0E26">
        <w:trPr>
          <w:trHeight w:val="300"/>
        </w:trPr>
        <w:tc>
          <w:tcPr>
            <w:tcW w:w="3094" w:type="dxa"/>
            <w:gridSpan w:val="2"/>
          </w:tcPr>
          <w:p w14:paraId="223993A2" w14:textId="77777777" w:rsidR="00B71A1D" w:rsidRPr="00B71A1D" w:rsidRDefault="00B71A1D" w:rsidP="004E3F63">
            <w:pPr>
              <w:rPr>
                <w:b/>
                <w:kern w:val="2"/>
                <w:sz w:val="20"/>
              </w:rPr>
            </w:pPr>
            <w:r w:rsidRPr="00B71A1D">
              <w:rPr>
                <w:b/>
                <w:kern w:val="2"/>
                <w:sz w:val="20"/>
              </w:rPr>
              <w:t>3.1. Sutarties dalykas</w:t>
            </w:r>
          </w:p>
        </w:tc>
        <w:tc>
          <w:tcPr>
            <w:tcW w:w="6441" w:type="dxa"/>
            <w:gridSpan w:val="2"/>
          </w:tcPr>
          <w:p w14:paraId="15E16141" w14:textId="29A73786" w:rsidR="00B71A1D" w:rsidRPr="00B71A1D" w:rsidRDefault="00B71A1D" w:rsidP="000D4856">
            <w:pPr>
              <w:jc w:val="both"/>
              <w:rPr>
                <w:color w:val="000000"/>
                <w:kern w:val="2"/>
                <w:sz w:val="20"/>
              </w:rPr>
            </w:pPr>
            <w:r w:rsidRPr="00B71A1D">
              <w:rPr>
                <w:kern w:val="2"/>
                <w:sz w:val="20"/>
              </w:rPr>
              <w:t xml:space="preserve">Tiekėjas įsipareigoja Sutartyje numatytomis sąlygomis suteikti Pirkėjui </w:t>
            </w:r>
            <w:r w:rsidR="00F53803">
              <w:rPr>
                <w:kern w:val="2"/>
                <w:sz w:val="20"/>
              </w:rPr>
              <w:t>medžių savaiminukais apaugusios ne miško žemės inventoriza</w:t>
            </w:r>
            <w:r w:rsidR="00B85354">
              <w:rPr>
                <w:kern w:val="2"/>
                <w:sz w:val="20"/>
              </w:rPr>
              <w:t>c</w:t>
            </w:r>
            <w:r w:rsidR="00F53803">
              <w:rPr>
                <w:kern w:val="2"/>
                <w:sz w:val="20"/>
              </w:rPr>
              <w:t>ij</w:t>
            </w:r>
            <w:r w:rsidR="00B85354">
              <w:rPr>
                <w:kern w:val="2"/>
                <w:sz w:val="20"/>
              </w:rPr>
              <w:t>os</w:t>
            </w:r>
            <w:r w:rsidR="0031769B">
              <w:rPr>
                <w:kern w:val="2"/>
                <w:sz w:val="20"/>
              </w:rPr>
              <w:t xml:space="preserve"> </w:t>
            </w:r>
            <w:r w:rsidRPr="00B71A1D">
              <w:rPr>
                <w:kern w:val="2"/>
                <w:sz w:val="20"/>
              </w:rPr>
              <w:t>Paslaugas</w:t>
            </w:r>
            <w:r w:rsidRPr="00B71A1D">
              <w:rPr>
                <w:color w:val="000000"/>
                <w:kern w:val="2"/>
                <w:sz w:val="20"/>
              </w:rPr>
              <w:t xml:space="preserve"> (toliau – Paslaugos).</w:t>
            </w:r>
          </w:p>
          <w:p w14:paraId="025CC552" w14:textId="33644F4C" w:rsidR="00B71A1D" w:rsidRPr="00B71A1D" w:rsidRDefault="00B71A1D" w:rsidP="000D4856">
            <w:pPr>
              <w:jc w:val="both"/>
              <w:rPr>
                <w:color w:val="000000"/>
                <w:kern w:val="2"/>
                <w:sz w:val="20"/>
              </w:rPr>
            </w:pPr>
            <w:r w:rsidRPr="00B71A1D">
              <w:rPr>
                <w:color w:val="000000"/>
                <w:kern w:val="2"/>
                <w:sz w:val="20"/>
              </w:rPr>
              <w:t xml:space="preserve">Išsamus </w:t>
            </w:r>
            <w:r w:rsidRPr="00B71A1D">
              <w:rPr>
                <w:color w:val="000000"/>
                <w:sz w:val="20"/>
              </w:rPr>
              <w:t>Paslaugų</w:t>
            </w:r>
            <w:r w:rsidRPr="00B71A1D">
              <w:rPr>
                <w:color w:val="000000"/>
                <w:kern w:val="2"/>
                <w:sz w:val="20"/>
              </w:rPr>
              <w:t xml:space="preserve"> aprašymas ir kiti reikalavimai teikiamoms </w:t>
            </w:r>
            <w:r w:rsidRPr="00B71A1D">
              <w:rPr>
                <w:color w:val="000000"/>
                <w:sz w:val="20"/>
              </w:rPr>
              <w:t>Paslaugoms</w:t>
            </w:r>
            <w:r w:rsidRPr="00B71A1D">
              <w:rPr>
                <w:color w:val="000000"/>
                <w:kern w:val="2"/>
                <w:sz w:val="20"/>
              </w:rPr>
              <w:t xml:space="preserve"> nustatyti Sutarties priede Nr.</w:t>
            </w:r>
            <w:r w:rsidR="00B85354">
              <w:rPr>
                <w:color w:val="000000"/>
                <w:kern w:val="2"/>
                <w:sz w:val="20"/>
              </w:rPr>
              <w:t xml:space="preserve"> 1</w:t>
            </w:r>
            <w:r w:rsidRPr="00B71A1D">
              <w:rPr>
                <w:color w:val="000000"/>
                <w:kern w:val="2"/>
                <w:sz w:val="20"/>
              </w:rPr>
              <w:t xml:space="preserve"> „Techninė specifikacija“ (toliau – Techninė specifikacija) ir Sutarties priede Nr. </w:t>
            </w:r>
            <w:r w:rsidR="00B85354">
              <w:rPr>
                <w:color w:val="000000"/>
                <w:kern w:val="2"/>
                <w:sz w:val="20"/>
              </w:rPr>
              <w:t>2</w:t>
            </w:r>
            <w:r w:rsidRPr="00B71A1D">
              <w:rPr>
                <w:color w:val="000000"/>
                <w:kern w:val="2"/>
                <w:sz w:val="20"/>
              </w:rPr>
              <w:t xml:space="preserve"> „Pasiūlymas“.</w:t>
            </w:r>
          </w:p>
        </w:tc>
      </w:tr>
      <w:tr w:rsidR="00B71A1D" w:rsidRPr="00B71A1D" w14:paraId="58A0F53C" w14:textId="77777777" w:rsidTr="703F0E26">
        <w:trPr>
          <w:trHeight w:val="300"/>
        </w:trPr>
        <w:tc>
          <w:tcPr>
            <w:tcW w:w="3094" w:type="dxa"/>
            <w:gridSpan w:val="2"/>
          </w:tcPr>
          <w:p w14:paraId="7C8D7209" w14:textId="77777777" w:rsidR="00B71A1D" w:rsidRPr="00B71A1D" w:rsidRDefault="00B71A1D" w:rsidP="004E3F63">
            <w:pPr>
              <w:rPr>
                <w:b/>
                <w:kern w:val="2"/>
                <w:sz w:val="20"/>
              </w:rPr>
            </w:pPr>
            <w:r w:rsidRPr="00B71A1D">
              <w:rPr>
                <w:b/>
                <w:kern w:val="2"/>
                <w:sz w:val="20"/>
              </w:rPr>
              <w:t>3.2. Pirkimo pavadinimas ir numeris</w:t>
            </w:r>
          </w:p>
        </w:tc>
        <w:tc>
          <w:tcPr>
            <w:tcW w:w="6441" w:type="dxa"/>
            <w:gridSpan w:val="2"/>
          </w:tcPr>
          <w:p w14:paraId="595CCFE9" w14:textId="34DA0202" w:rsidR="00B71A1D" w:rsidRPr="00B71A1D" w:rsidRDefault="00B85354" w:rsidP="0031769B">
            <w:pPr>
              <w:jc w:val="both"/>
              <w:rPr>
                <w:kern w:val="2"/>
                <w:sz w:val="20"/>
              </w:rPr>
            </w:pPr>
            <w:r>
              <w:rPr>
                <w:kern w:val="2"/>
                <w:sz w:val="20"/>
              </w:rPr>
              <w:t xml:space="preserve">Medžių savaiminukais apaugusios ne miško žemės inventorizacijos paslaugos, </w:t>
            </w:r>
            <w:r w:rsidR="00833348">
              <w:rPr>
                <w:kern w:val="2"/>
                <w:sz w:val="20"/>
              </w:rPr>
              <w:t xml:space="preserve">pirkimo nr. </w:t>
            </w:r>
            <w:r w:rsidR="00833348" w:rsidRPr="00833348">
              <w:rPr>
                <w:kern w:val="2"/>
                <w:sz w:val="20"/>
                <w:highlight w:val="yellow"/>
              </w:rPr>
              <w:t>x</w:t>
            </w:r>
            <w:r w:rsidR="00833348">
              <w:rPr>
                <w:kern w:val="2"/>
                <w:sz w:val="20"/>
              </w:rPr>
              <w:t xml:space="preserve"> </w:t>
            </w:r>
          </w:p>
        </w:tc>
      </w:tr>
      <w:tr w:rsidR="00B71A1D" w:rsidRPr="00B71A1D" w14:paraId="4BE604C1" w14:textId="77777777" w:rsidTr="703F0E26">
        <w:trPr>
          <w:trHeight w:val="300"/>
        </w:trPr>
        <w:tc>
          <w:tcPr>
            <w:tcW w:w="3094" w:type="dxa"/>
            <w:gridSpan w:val="2"/>
          </w:tcPr>
          <w:p w14:paraId="31ECE59A" w14:textId="77777777" w:rsidR="00B71A1D" w:rsidRPr="00B71A1D" w:rsidRDefault="00B71A1D" w:rsidP="004E3F63">
            <w:pPr>
              <w:rPr>
                <w:b/>
                <w:kern w:val="2"/>
                <w:sz w:val="20"/>
              </w:rPr>
            </w:pPr>
            <w:r w:rsidRPr="00B71A1D">
              <w:rPr>
                <w:b/>
                <w:kern w:val="2"/>
                <w:sz w:val="20"/>
              </w:rPr>
              <w:t>3.3. Informacija apie Europos Sąjungos lėšomis finansuojamą projektą arba kitą projektą</w:t>
            </w:r>
          </w:p>
        </w:tc>
        <w:tc>
          <w:tcPr>
            <w:tcW w:w="6441" w:type="dxa"/>
            <w:gridSpan w:val="2"/>
          </w:tcPr>
          <w:p w14:paraId="68310083" w14:textId="77777777" w:rsidR="00B71A1D" w:rsidRPr="00B71A1D" w:rsidRDefault="00B71A1D" w:rsidP="0031769B">
            <w:pPr>
              <w:jc w:val="both"/>
              <w:rPr>
                <w:kern w:val="2"/>
                <w:sz w:val="20"/>
              </w:rPr>
            </w:pPr>
            <w:r w:rsidRPr="00B71A1D">
              <w:rPr>
                <w:kern w:val="2"/>
                <w:sz w:val="20"/>
              </w:rPr>
              <w:t>Netaikoma</w:t>
            </w:r>
          </w:p>
          <w:p w14:paraId="7F2F1282" w14:textId="60D1C537" w:rsidR="00B71A1D" w:rsidRPr="00B71A1D" w:rsidRDefault="00B71A1D" w:rsidP="004E3F63">
            <w:pPr>
              <w:rPr>
                <w:kern w:val="2"/>
                <w:sz w:val="20"/>
              </w:rPr>
            </w:pPr>
          </w:p>
        </w:tc>
      </w:tr>
      <w:tr w:rsidR="00B71A1D" w:rsidRPr="00B71A1D" w14:paraId="120F0CF8" w14:textId="77777777" w:rsidTr="703F0E26">
        <w:trPr>
          <w:trHeight w:val="300"/>
        </w:trPr>
        <w:tc>
          <w:tcPr>
            <w:tcW w:w="9535" w:type="dxa"/>
            <w:gridSpan w:val="4"/>
          </w:tcPr>
          <w:p w14:paraId="52513FF2" w14:textId="76A40C80" w:rsidR="00B71A1D" w:rsidRPr="00B71A1D" w:rsidRDefault="00B71A1D" w:rsidP="703F0E26">
            <w:pPr>
              <w:jc w:val="center"/>
              <w:rPr>
                <w:b/>
                <w:bCs/>
                <w:kern w:val="2"/>
                <w:sz w:val="20"/>
              </w:rPr>
            </w:pPr>
            <w:r w:rsidRPr="703F0E26">
              <w:rPr>
                <w:b/>
                <w:bCs/>
                <w:kern w:val="2"/>
                <w:sz w:val="20"/>
              </w:rPr>
              <w:t xml:space="preserve">4. PASLAUGŲ SUTEIKIMO TERMINAI IR PASLAUGŲ PERDAVIMO </w:t>
            </w:r>
            <w:r w:rsidRPr="703F0E26">
              <w:rPr>
                <w:color w:val="000000"/>
                <w:kern w:val="2"/>
                <w:sz w:val="20"/>
              </w:rPr>
              <w:t>–</w:t>
            </w:r>
            <w:r w:rsidRPr="703F0E26">
              <w:rPr>
                <w:b/>
                <w:bCs/>
                <w:kern w:val="2"/>
                <w:sz w:val="20"/>
              </w:rPr>
              <w:t xml:space="preserve"> PRIĖMIMO TVARKA</w:t>
            </w:r>
          </w:p>
        </w:tc>
      </w:tr>
      <w:tr w:rsidR="00B71A1D" w:rsidRPr="00B71A1D" w14:paraId="2BF6908F" w14:textId="77777777" w:rsidTr="703F0E26">
        <w:trPr>
          <w:trHeight w:val="300"/>
        </w:trPr>
        <w:tc>
          <w:tcPr>
            <w:tcW w:w="3094" w:type="dxa"/>
            <w:gridSpan w:val="2"/>
          </w:tcPr>
          <w:p w14:paraId="2E22BE24" w14:textId="6F25910E" w:rsidR="00B71A1D" w:rsidRPr="00923C71" w:rsidRDefault="00B71A1D" w:rsidP="004E3F63">
            <w:pPr>
              <w:rPr>
                <w:b/>
                <w:kern w:val="2"/>
                <w:sz w:val="20"/>
              </w:rPr>
            </w:pPr>
            <w:r w:rsidRPr="00B71A1D">
              <w:rPr>
                <w:b/>
                <w:kern w:val="2"/>
                <w:sz w:val="20"/>
              </w:rPr>
              <w:lastRenderedPageBreak/>
              <w:t xml:space="preserve">4.1. </w:t>
            </w:r>
            <w:r w:rsidRPr="00B71A1D">
              <w:rPr>
                <w:b/>
                <w:sz w:val="20"/>
              </w:rPr>
              <w:t>Paslaugų</w:t>
            </w:r>
            <w:r w:rsidRPr="00B71A1D">
              <w:rPr>
                <w:b/>
                <w:kern w:val="2"/>
                <w:sz w:val="20"/>
              </w:rPr>
              <w:t xml:space="preserve"> </w:t>
            </w:r>
            <w:r w:rsidRPr="00B71A1D">
              <w:rPr>
                <w:b/>
                <w:sz w:val="20"/>
              </w:rPr>
              <w:t>suteikimo</w:t>
            </w:r>
            <w:r w:rsidRPr="00B71A1D">
              <w:rPr>
                <w:b/>
                <w:kern w:val="2"/>
                <w:sz w:val="20"/>
              </w:rPr>
              <w:t xml:space="preserve"> terminas, kai </w:t>
            </w:r>
            <w:r w:rsidRPr="00B71A1D">
              <w:rPr>
                <w:b/>
                <w:sz w:val="20"/>
              </w:rPr>
              <w:t>Paslaugos yra vienkartinio pobūdžio, teikiamos periodiškai arba pagal Pirkėjo Užsakymą</w:t>
            </w:r>
          </w:p>
        </w:tc>
        <w:tc>
          <w:tcPr>
            <w:tcW w:w="6441" w:type="dxa"/>
            <w:gridSpan w:val="2"/>
          </w:tcPr>
          <w:p w14:paraId="05E54080" w14:textId="002D82A4" w:rsidR="00B71A1D" w:rsidRPr="00B71A1D" w:rsidRDefault="00B71A1D" w:rsidP="00C523E3">
            <w:pPr>
              <w:jc w:val="both"/>
              <w:rPr>
                <w:sz w:val="20"/>
              </w:rPr>
            </w:pPr>
            <w:r w:rsidRPr="00B71A1D">
              <w:rPr>
                <w:sz w:val="20"/>
              </w:rPr>
              <w:t xml:space="preserve">Tiekėjas </w:t>
            </w:r>
            <w:r w:rsidRPr="00923C71">
              <w:rPr>
                <w:sz w:val="20"/>
              </w:rPr>
              <w:t xml:space="preserve">Paslaugas įsipareigoja teikti </w:t>
            </w:r>
            <w:r w:rsidRPr="00923C71">
              <w:rPr>
                <w:b/>
                <w:bCs/>
                <w:sz w:val="20"/>
              </w:rPr>
              <w:t>nuo</w:t>
            </w:r>
            <w:r w:rsidRPr="00923C71">
              <w:rPr>
                <w:sz w:val="20"/>
              </w:rPr>
              <w:t xml:space="preserve"> Sutarties įsigaliojimo dienos </w:t>
            </w:r>
            <w:r w:rsidRPr="00923C71">
              <w:rPr>
                <w:b/>
                <w:sz w:val="20"/>
              </w:rPr>
              <w:t>i</w:t>
            </w:r>
            <w:r w:rsidR="00833348" w:rsidRPr="00923C71">
              <w:rPr>
                <w:b/>
                <w:sz w:val="20"/>
              </w:rPr>
              <w:t xml:space="preserve">ki </w:t>
            </w:r>
            <w:r w:rsidR="00923C71" w:rsidRPr="00923C71">
              <w:rPr>
                <w:b/>
                <w:sz w:val="20"/>
              </w:rPr>
              <w:t>2026 m. gruodžio 1</w:t>
            </w:r>
            <w:r w:rsidR="00410616">
              <w:rPr>
                <w:b/>
                <w:sz w:val="20"/>
              </w:rPr>
              <w:t>5</w:t>
            </w:r>
            <w:r w:rsidR="00923C71" w:rsidRPr="00923C71">
              <w:rPr>
                <w:b/>
                <w:sz w:val="20"/>
              </w:rPr>
              <w:t xml:space="preserve"> d</w:t>
            </w:r>
            <w:r w:rsidRPr="00923C71">
              <w:rPr>
                <w:sz w:val="20"/>
              </w:rPr>
              <w:t>.</w:t>
            </w:r>
          </w:p>
          <w:p w14:paraId="7B70A854" w14:textId="64F84FC0" w:rsidR="00B71A1D" w:rsidRPr="00B71A1D" w:rsidRDefault="00B71A1D" w:rsidP="00C523E3">
            <w:pPr>
              <w:jc w:val="both"/>
              <w:rPr>
                <w:color w:val="4472C4"/>
                <w:sz w:val="20"/>
              </w:rPr>
            </w:pPr>
          </w:p>
        </w:tc>
      </w:tr>
      <w:tr w:rsidR="00B71A1D" w:rsidRPr="00B71A1D" w14:paraId="6FBCD057" w14:textId="77777777" w:rsidTr="703F0E26">
        <w:trPr>
          <w:trHeight w:val="300"/>
        </w:trPr>
        <w:tc>
          <w:tcPr>
            <w:tcW w:w="3094" w:type="dxa"/>
            <w:gridSpan w:val="2"/>
          </w:tcPr>
          <w:p w14:paraId="2D14831C" w14:textId="77777777" w:rsidR="00B71A1D" w:rsidRPr="00B71A1D" w:rsidRDefault="00B71A1D" w:rsidP="004E3F63">
            <w:pPr>
              <w:rPr>
                <w:b/>
                <w:sz w:val="20"/>
              </w:rPr>
            </w:pPr>
            <w:r w:rsidRPr="00B71A1D">
              <w:rPr>
                <w:b/>
                <w:kern w:val="2"/>
                <w:sz w:val="20"/>
              </w:rPr>
              <w:t xml:space="preserve">4.1. </w:t>
            </w:r>
            <w:r w:rsidRPr="00B71A1D">
              <w:rPr>
                <w:b/>
                <w:sz w:val="20"/>
              </w:rPr>
              <w:t>Paslaugų</w:t>
            </w:r>
            <w:r w:rsidRPr="00B71A1D">
              <w:rPr>
                <w:b/>
                <w:kern w:val="2"/>
                <w:sz w:val="20"/>
              </w:rPr>
              <w:t xml:space="preserve"> </w:t>
            </w:r>
            <w:r w:rsidRPr="00B71A1D">
              <w:rPr>
                <w:b/>
                <w:sz w:val="20"/>
              </w:rPr>
              <w:t>suteikimo</w:t>
            </w:r>
            <w:r w:rsidRPr="00B71A1D">
              <w:rPr>
                <w:b/>
                <w:kern w:val="2"/>
                <w:sz w:val="20"/>
              </w:rPr>
              <w:t xml:space="preserve"> terminai, kai </w:t>
            </w:r>
            <w:r w:rsidRPr="00B71A1D">
              <w:rPr>
                <w:b/>
                <w:sz w:val="20"/>
              </w:rPr>
              <w:t>Paslaugos</w:t>
            </w:r>
            <w:r w:rsidRPr="00B71A1D">
              <w:rPr>
                <w:b/>
                <w:kern w:val="2"/>
                <w:sz w:val="20"/>
              </w:rPr>
              <w:t xml:space="preserve"> </w:t>
            </w:r>
            <w:r w:rsidRPr="00B71A1D">
              <w:rPr>
                <w:b/>
                <w:sz w:val="20"/>
              </w:rPr>
              <w:t>teikiamos</w:t>
            </w:r>
            <w:r w:rsidRPr="00B71A1D">
              <w:rPr>
                <w:b/>
                <w:kern w:val="2"/>
                <w:sz w:val="20"/>
              </w:rPr>
              <w:t xml:space="preserve"> </w:t>
            </w:r>
            <w:r w:rsidRPr="00B71A1D">
              <w:rPr>
                <w:b/>
                <w:sz w:val="20"/>
              </w:rPr>
              <w:t>etapais</w:t>
            </w:r>
          </w:p>
        </w:tc>
        <w:tc>
          <w:tcPr>
            <w:tcW w:w="6441" w:type="dxa"/>
            <w:gridSpan w:val="2"/>
          </w:tcPr>
          <w:p w14:paraId="1FF0B0D6" w14:textId="31189ED5" w:rsidR="00B71A1D" w:rsidRPr="00B71A1D" w:rsidRDefault="00B71A1D" w:rsidP="00C523E3">
            <w:pPr>
              <w:jc w:val="both"/>
              <w:rPr>
                <w:sz w:val="20"/>
              </w:rPr>
            </w:pPr>
            <w:r w:rsidRPr="00B71A1D">
              <w:rPr>
                <w:color w:val="000000"/>
                <w:kern w:val="2"/>
                <w:sz w:val="20"/>
              </w:rPr>
              <w:t xml:space="preserve">Tiekėjas įsipareigoja </w:t>
            </w:r>
            <w:r w:rsidRPr="00B71A1D">
              <w:rPr>
                <w:color w:val="000000"/>
                <w:sz w:val="20"/>
              </w:rPr>
              <w:t>suteikti Paslaugas</w:t>
            </w:r>
            <w:r w:rsidR="00923C71">
              <w:rPr>
                <w:color w:val="000000"/>
                <w:sz w:val="20"/>
              </w:rPr>
              <w:t xml:space="preserve"> </w:t>
            </w:r>
            <w:r w:rsidRPr="00923C71">
              <w:rPr>
                <w:kern w:val="2"/>
                <w:sz w:val="20"/>
              </w:rPr>
              <w:t xml:space="preserve">Techninėje specifikacijoje </w:t>
            </w:r>
            <w:r w:rsidRPr="00B71A1D">
              <w:rPr>
                <w:sz w:val="20"/>
              </w:rPr>
              <w:t>nurodytų</w:t>
            </w:r>
            <w:r w:rsidRPr="00B71A1D">
              <w:rPr>
                <w:color w:val="4472C4"/>
                <w:sz w:val="20"/>
              </w:rPr>
              <w:t xml:space="preserve"> </w:t>
            </w:r>
            <w:r w:rsidRPr="00B71A1D">
              <w:rPr>
                <w:sz w:val="20"/>
              </w:rPr>
              <w:t xml:space="preserve">etapų eiliškumu, </w:t>
            </w:r>
            <w:r w:rsidRPr="00B71A1D">
              <w:rPr>
                <w:kern w:val="2"/>
                <w:sz w:val="20"/>
              </w:rPr>
              <w:t>terminais ir sąlygomis.</w:t>
            </w:r>
          </w:p>
        </w:tc>
      </w:tr>
      <w:tr w:rsidR="00B71A1D" w:rsidRPr="00B71A1D" w14:paraId="362965EA" w14:textId="77777777" w:rsidTr="703F0E26">
        <w:trPr>
          <w:trHeight w:val="300"/>
        </w:trPr>
        <w:tc>
          <w:tcPr>
            <w:tcW w:w="3094" w:type="dxa"/>
            <w:gridSpan w:val="2"/>
          </w:tcPr>
          <w:p w14:paraId="39918833" w14:textId="77777777" w:rsidR="00B71A1D" w:rsidRPr="00B71A1D" w:rsidRDefault="00B71A1D" w:rsidP="004E3F63">
            <w:pPr>
              <w:rPr>
                <w:b/>
                <w:kern w:val="2"/>
                <w:sz w:val="20"/>
              </w:rPr>
            </w:pPr>
            <w:r w:rsidRPr="00B71A1D">
              <w:rPr>
                <w:b/>
                <w:kern w:val="2"/>
                <w:sz w:val="20"/>
              </w:rPr>
              <w:t>4.2. Paslaugų / jų dalies / etapo / periodo suteikimo termino pratęsimas</w:t>
            </w:r>
          </w:p>
        </w:tc>
        <w:tc>
          <w:tcPr>
            <w:tcW w:w="6441" w:type="dxa"/>
            <w:gridSpan w:val="2"/>
          </w:tcPr>
          <w:p w14:paraId="1F22EA44" w14:textId="77777777" w:rsidR="00B71A1D" w:rsidRPr="00B71A1D" w:rsidRDefault="00B71A1D" w:rsidP="004E3F63">
            <w:pPr>
              <w:jc w:val="both"/>
              <w:rPr>
                <w:kern w:val="2"/>
                <w:sz w:val="20"/>
              </w:rPr>
            </w:pPr>
            <w:r w:rsidRPr="00B71A1D">
              <w:rPr>
                <w:kern w:val="2"/>
                <w:sz w:val="20"/>
              </w:rPr>
              <w:t>Netaikoma</w:t>
            </w:r>
          </w:p>
          <w:p w14:paraId="6C66932F" w14:textId="7A93EB01" w:rsidR="00B71A1D" w:rsidRPr="00B71A1D" w:rsidRDefault="00B71A1D" w:rsidP="00C523E3">
            <w:pPr>
              <w:jc w:val="both"/>
              <w:rPr>
                <w:sz w:val="20"/>
              </w:rPr>
            </w:pPr>
          </w:p>
        </w:tc>
      </w:tr>
      <w:tr w:rsidR="00B71A1D" w:rsidRPr="00B71A1D" w14:paraId="3A6B30F7" w14:textId="77777777" w:rsidTr="703F0E26">
        <w:trPr>
          <w:trHeight w:val="300"/>
        </w:trPr>
        <w:tc>
          <w:tcPr>
            <w:tcW w:w="3094" w:type="dxa"/>
            <w:gridSpan w:val="2"/>
          </w:tcPr>
          <w:p w14:paraId="6D3794F3" w14:textId="77777777" w:rsidR="00B71A1D" w:rsidRPr="00B71A1D" w:rsidRDefault="00B71A1D" w:rsidP="004E3F63">
            <w:pPr>
              <w:rPr>
                <w:b/>
                <w:kern w:val="2"/>
                <w:sz w:val="20"/>
              </w:rPr>
            </w:pPr>
            <w:r w:rsidRPr="00B71A1D">
              <w:rPr>
                <w:b/>
                <w:kern w:val="2"/>
                <w:sz w:val="20"/>
              </w:rPr>
              <w:t>4.3. Užsakymų teikimo tvarka</w:t>
            </w:r>
          </w:p>
        </w:tc>
        <w:tc>
          <w:tcPr>
            <w:tcW w:w="6441" w:type="dxa"/>
            <w:gridSpan w:val="2"/>
          </w:tcPr>
          <w:p w14:paraId="58A12DE9" w14:textId="092C7148" w:rsidR="00B71A1D" w:rsidRPr="00B71A1D" w:rsidRDefault="00B71A1D" w:rsidP="00C523E3">
            <w:pPr>
              <w:jc w:val="both"/>
              <w:rPr>
                <w:sz w:val="20"/>
              </w:rPr>
            </w:pPr>
            <w:r w:rsidRPr="00B71A1D">
              <w:rPr>
                <w:sz w:val="20"/>
              </w:rPr>
              <w:t>Netaikoma</w:t>
            </w:r>
          </w:p>
        </w:tc>
      </w:tr>
      <w:tr w:rsidR="00B71A1D" w:rsidRPr="00B71A1D" w14:paraId="6B8E20C3" w14:textId="77777777" w:rsidTr="703F0E26">
        <w:trPr>
          <w:trHeight w:val="395"/>
        </w:trPr>
        <w:tc>
          <w:tcPr>
            <w:tcW w:w="3094" w:type="dxa"/>
            <w:gridSpan w:val="2"/>
            <w:tcBorders>
              <w:top w:val="single" w:sz="4" w:space="0" w:color="auto"/>
              <w:left w:val="single" w:sz="4" w:space="0" w:color="auto"/>
              <w:bottom w:val="single" w:sz="4" w:space="0" w:color="auto"/>
              <w:right w:val="single" w:sz="4" w:space="0" w:color="auto"/>
            </w:tcBorders>
          </w:tcPr>
          <w:p w14:paraId="3D424E18" w14:textId="77777777" w:rsidR="00B71A1D" w:rsidRPr="00B71A1D" w:rsidRDefault="00B71A1D" w:rsidP="004E3F63">
            <w:pPr>
              <w:rPr>
                <w:b/>
                <w:kern w:val="2"/>
                <w:sz w:val="20"/>
              </w:rPr>
            </w:pPr>
            <w:r w:rsidRPr="00B71A1D">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557C4A" w14:textId="60E38AC4" w:rsidR="00B71A1D" w:rsidRPr="00923C71" w:rsidRDefault="00B71A1D" w:rsidP="00C523E3">
            <w:pPr>
              <w:jc w:val="both"/>
              <w:rPr>
                <w:kern w:val="2"/>
                <w:sz w:val="20"/>
              </w:rPr>
            </w:pPr>
            <w:r w:rsidRPr="00B71A1D">
              <w:rPr>
                <w:kern w:val="2"/>
                <w:sz w:val="20"/>
              </w:rPr>
              <w:t>Netaikoma</w:t>
            </w:r>
          </w:p>
        </w:tc>
      </w:tr>
      <w:tr w:rsidR="00B71A1D" w:rsidRPr="00B71A1D" w14:paraId="0844449E" w14:textId="77777777" w:rsidTr="703F0E26">
        <w:trPr>
          <w:trHeight w:val="300"/>
        </w:trPr>
        <w:tc>
          <w:tcPr>
            <w:tcW w:w="3094" w:type="dxa"/>
            <w:gridSpan w:val="2"/>
          </w:tcPr>
          <w:p w14:paraId="468BB8AC" w14:textId="77777777" w:rsidR="00B71A1D" w:rsidRPr="00B71A1D" w:rsidRDefault="00B71A1D" w:rsidP="004E3F63">
            <w:pPr>
              <w:rPr>
                <w:b/>
                <w:kern w:val="2"/>
                <w:sz w:val="20"/>
              </w:rPr>
            </w:pPr>
            <w:r w:rsidRPr="00B71A1D">
              <w:rPr>
                <w:b/>
                <w:kern w:val="2"/>
                <w:sz w:val="20"/>
              </w:rPr>
              <w:t>4.5. Pateikiami dokumentai</w:t>
            </w:r>
          </w:p>
        </w:tc>
        <w:tc>
          <w:tcPr>
            <w:tcW w:w="6441" w:type="dxa"/>
            <w:gridSpan w:val="2"/>
          </w:tcPr>
          <w:p w14:paraId="7938849C" w14:textId="4F282156" w:rsidR="00B71A1D" w:rsidRPr="00B71A1D" w:rsidRDefault="00B71A1D" w:rsidP="00C523E3">
            <w:pPr>
              <w:jc w:val="both"/>
              <w:rPr>
                <w:sz w:val="20"/>
              </w:rPr>
            </w:pPr>
            <w:r w:rsidRPr="00B71A1D">
              <w:rPr>
                <w:kern w:val="2"/>
                <w:sz w:val="20"/>
              </w:rPr>
              <w:t>Turi būti pateikiami šie dokumentai: Paslaugų perdavimo-priėmimo aktas</w:t>
            </w:r>
            <w:r w:rsidR="00C523E3" w:rsidRPr="00C523E3">
              <w:rPr>
                <w:kern w:val="2"/>
                <w:sz w:val="20"/>
              </w:rPr>
              <w:t>, S</w:t>
            </w:r>
            <w:r w:rsidRPr="00B71A1D">
              <w:rPr>
                <w:kern w:val="2"/>
                <w:sz w:val="20"/>
              </w:rPr>
              <w:t>ąskaita</w:t>
            </w:r>
            <w:r w:rsidR="00C523E3" w:rsidRPr="00C523E3">
              <w:rPr>
                <w:kern w:val="2"/>
                <w:sz w:val="20"/>
              </w:rPr>
              <w:t xml:space="preserve"> – faktūra ir kiti, Techninėje specifikacijoje numatyti dokumentai</w:t>
            </w:r>
            <w:r w:rsidRPr="00B71A1D">
              <w:rPr>
                <w:kern w:val="2"/>
                <w:sz w:val="20"/>
              </w:rPr>
              <w:t>. Tiekėjui nepateikus nurodytų dokumentų, laikoma, kad Paslaugos neatitinka Sutartyje nustatytų reikalavimų.</w:t>
            </w:r>
          </w:p>
        </w:tc>
      </w:tr>
      <w:tr w:rsidR="00B71A1D" w:rsidRPr="00B71A1D" w14:paraId="7F9A8E36" w14:textId="77777777" w:rsidTr="703F0E26">
        <w:trPr>
          <w:trHeight w:val="300"/>
        </w:trPr>
        <w:tc>
          <w:tcPr>
            <w:tcW w:w="9535" w:type="dxa"/>
            <w:gridSpan w:val="4"/>
          </w:tcPr>
          <w:p w14:paraId="3E092343" w14:textId="77777777" w:rsidR="00B71A1D" w:rsidRPr="00B71A1D" w:rsidRDefault="00B71A1D" w:rsidP="004E3F63">
            <w:pPr>
              <w:jc w:val="center"/>
              <w:rPr>
                <w:b/>
                <w:kern w:val="2"/>
                <w:sz w:val="20"/>
              </w:rPr>
            </w:pPr>
            <w:r w:rsidRPr="00B71A1D">
              <w:rPr>
                <w:b/>
                <w:kern w:val="2"/>
                <w:sz w:val="20"/>
              </w:rPr>
              <w:t>5. SUTARTIES KAINA IR ATSISKAITYMO TVARKA</w:t>
            </w:r>
          </w:p>
        </w:tc>
      </w:tr>
      <w:tr w:rsidR="00B71A1D" w:rsidRPr="00B71A1D" w14:paraId="373BC5EA" w14:textId="77777777" w:rsidTr="703F0E26">
        <w:trPr>
          <w:trHeight w:val="300"/>
        </w:trPr>
        <w:tc>
          <w:tcPr>
            <w:tcW w:w="3094" w:type="dxa"/>
            <w:gridSpan w:val="2"/>
          </w:tcPr>
          <w:p w14:paraId="674EBBC1" w14:textId="77777777" w:rsidR="00B71A1D" w:rsidRPr="00B71A1D" w:rsidRDefault="00B71A1D" w:rsidP="004E3F63">
            <w:pPr>
              <w:rPr>
                <w:b/>
                <w:kern w:val="2"/>
                <w:sz w:val="20"/>
              </w:rPr>
            </w:pPr>
            <w:r w:rsidRPr="00B71A1D">
              <w:rPr>
                <w:b/>
                <w:kern w:val="2"/>
                <w:sz w:val="20"/>
              </w:rPr>
              <w:t>5.1. Sutarčiai taikomas kainos apskaičiavimo būdas</w:t>
            </w:r>
          </w:p>
        </w:tc>
        <w:tc>
          <w:tcPr>
            <w:tcW w:w="6441" w:type="dxa"/>
            <w:gridSpan w:val="2"/>
          </w:tcPr>
          <w:p w14:paraId="25EAAEAC" w14:textId="6973CC56" w:rsidR="00B71A1D" w:rsidRPr="00923C71" w:rsidRDefault="00B71A1D" w:rsidP="006236D9">
            <w:pPr>
              <w:jc w:val="both"/>
              <w:rPr>
                <w:kern w:val="2"/>
                <w:sz w:val="20"/>
              </w:rPr>
            </w:pPr>
            <w:r w:rsidRPr="00B71A1D">
              <w:rPr>
                <w:kern w:val="2"/>
                <w:sz w:val="20"/>
              </w:rPr>
              <w:t>Fiksuoto įkainio kainodara</w:t>
            </w:r>
          </w:p>
        </w:tc>
      </w:tr>
      <w:tr w:rsidR="00B71A1D" w:rsidRPr="00B71A1D" w14:paraId="370A4B09" w14:textId="77777777" w:rsidTr="703F0E26">
        <w:trPr>
          <w:trHeight w:val="300"/>
        </w:trPr>
        <w:tc>
          <w:tcPr>
            <w:tcW w:w="3094" w:type="dxa"/>
            <w:gridSpan w:val="2"/>
          </w:tcPr>
          <w:p w14:paraId="0F9249BA" w14:textId="77777777" w:rsidR="00B71A1D" w:rsidRPr="00B71A1D" w:rsidRDefault="00B71A1D" w:rsidP="004E3F63">
            <w:pPr>
              <w:rPr>
                <w:b/>
                <w:kern w:val="2"/>
                <w:sz w:val="20"/>
              </w:rPr>
            </w:pPr>
            <w:r w:rsidRPr="00B71A1D">
              <w:rPr>
                <w:b/>
                <w:kern w:val="2"/>
                <w:sz w:val="20"/>
              </w:rPr>
              <w:t xml:space="preserve">5.2. Pradinės Sutarties vertė ir Sutarties kaina, kai taikoma </w:t>
            </w:r>
            <w:r w:rsidRPr="00B71A1D">
              <w:rPr>
                <w:b/>
                <w:kern w:val="2"/>
                <w:sz w:val="20"/>
                <w:u w:val="single"/>
              </w:rPr>
              <w:t>fiksuoto įkainio</w:t>
            </w:r>
            <w:r w:rsidRPr="00B71A1D">
              <w:rPr>
                <w:b/>
                <w:kern w:val="2"/>
                <w:sz w:val="20"/>
              </w:rPr>
              <w:t xml:space="preserve"> kainodara</w:t>
            </w:r>
          </w:p>
          <w:p w14:paraId="7A2328FA" w14:textId="77777777" w:rsidR="00B71A1D" w:rsidRPr="00B71A1D" w:rsidRDefault="00B71A1D" w:rsidP="004E3F63">
            <w:pPr>
              <w:rPr>
                <w:b/>
                <w:kern w:val="2"/>
                <w:sz w:val="20"/>
              </w:rPr>
            </w:pPr>
          </w:p>
          <w:p w14:paraId="31E7F8CE" w14:textId="77777777" w:rsidR="00B71A1D" w:rsidRPr="00B71A1D" w:rsidRDefault="00B71A1D" w:rsidP="004E3F63">
            <w:pPr>
              <w:rPr>
                <w:b/>
                <w:kern w:val="2"/>
                <w:sz w:val="20"/>
              </w:rPr>
            </w:pPr>
          </w:p>
          <w:p w14:paraId="2B40C596" w14:textId="77777777" w:rsidR="00B71A1D" w:rsidRPr="00B71A1D" w:rsidRDefault="00B71A1D" w:rsidP="004E3F63">
            <w:pPr>
              <w:rPr>
                <w:b/>
                <w:kern w:val="2"/>
                <w:sz w:val="20"/>
              </w:rPr>
            </w:pPr>
          </w:p>
          <w:p w14:paraId="6EE8E1A8" w14:textId="77777777" w:rsidR="00B71A1D" w:rsidRPr="00B71A1D" w:rsidRDefault="00B71A1D" w:rsidP="004E3F63">
            <w:pPr>
              <w:rPr>
                <w:b/>
                <w:kern w:val="2"/>
                <w:sz w:val="20"/>
              </w:rPr>
            </w:pPr>
          </w:p>
          <w:p w14:paraId="7725E5E2" w14:textId="77777777" w:rsidR="00B71A1D" w:rsidRPr="00B71A1D" w:rsidRDefault="00B71A1D" w:rsidP="004E3F63">
            <w:pPr>
              <w:rPr>
                <w:b/>
                <w:kern w:val="2"/>
                <w:sz w:val="20"/>
              </w:rPr>
            </w:pPr>
          </w:p>
          <w:p w14:paraId="03F1190C" w14:textId="77777777" w:rsidR="00B71A1D" w:rsidRPr="00B71A1D" w:rsidRDefault="00B71A1D" w:rsidP="004E3F63">
            <w:pPr>
              <w:rPr>
                <w:b/>
                <w:kern w:val="2"/>
                <w:sz w:val="20"/>
              </w:rPr>
            </w:pPr>
          </w:p>
          <w:p w14:paraId="535AA445" w14:textId="77777777" w:rsidR="00B71A1D" w:rsidRPr="00B71A1D" w:rsidRDefault="00B71A1D" w:rsidP="004E3F63">
            <w:pPr>
              <w:rPr>
                <w:b/>
                <w:kern w:val="2"/>
                <w:sz w:val="20"/>
              </w:rPr>
            </w:pPr>
          </w:p>
          <w:p w14:paraId="575CCCC6" w14:textId="77777777" w:rsidR="00B71A1D" w:rsidRPr="00B71A1D" w:rsidRDefault="00B71A1D" w:rsidP="004E3F63">
            <w:pPr>
              <w:rPr>
                <w:b/>
                <w:kern w:val="2"/>
                <w:sz w:val="20"/>
              </w:rPr>
            </w:pPr>
          </w:p>
          <w:p w14:paraId="1E289C60" w14:textId="77777777" w:rsidR="00B71A1D" w:rsidRPr="00B71A1D" w:rsidRDefault="00B71A1D" w:rsidP="004E3F63">
            <w:pPr>
              <w:rPr>
                <w:b/>
                <w:kern w:val="2"/>
                <w:sz w:val="20"/>
              </w:rPr>
            </w:pPr>
          </w:p>
          <w:p w14:paraId="13020F7C" w14:textId="530CF557" w:rsidR="00B71A1D" w:rsidRPr="00923C71" w:rsidRDefault="00B71A1D" w:rsidP="00923C71">
            <w:pPr>
              <w:jc w:val="both"/>
              <w:rPr>
                <w:b/>
                <w:color w:val="FF0000"/>
                <w:kern w:val="2"/>
                <w:sz w:val="20"/>
              </w:rPr>
            </w:pPr>
          </w:p>
        </w:tc>
        <w:tc>
          <w:tcPr>
            <w:tcW w:w="6441" w:type="dxa"/>
            <w:gridSpan w:val="2"/>
          </w:tcPr>
          <w:p w14:paraId="586B23D6" w14:textId="17376349" w:rsidR="00B71A1D" w:rsidRPr="003C28AC" w:rsidRDefault="003C28AC" w:rsidP="006236D9">
            <w:pPr>
              <w:jc w:val="both"/>
              <w:rPr>
                <w:kern w:val="2"/>
                <w:sz w:val="20"/>
              </w:rPr>
            </w:pPr>
            <w:r w:rsidRPr="003C28AC">
              <w:rPr>
                <w:b/>
                <w:bCs/>
                <w:kern w:val="2"/>
                <w:sz w:val="20"/>
              </w:rPr>
              <w:t>1 Pirkimo objekto dalis</w:t>
            </w:r>
            <w:r w:rsidRPr="003C28AC">
              <w:rPr>
                <w:kern w:val="2"/>
                <w:sz w:val="20"/>
              </w:rPr>
              <w:t xml:space="preserve"> –  Medžių savaiminukais apaugusios ne miško žemės inventorizacija VĮ Valstybinių miškų urėdijos Joniškio regioninio padalinio</w:t>
            </w:r>
            <w:r>
              <w:rPr>
                <w:kern w:val="2"/>
                <w:sz w:val="20"/>
              </w:rPr>
              <w:t xml:space="preserve"> teritorijoje</w:t>
            </w:r>
            <w:r w:rsidRPr="003C28AC">
              <w:rPr>
                <w:kern w:val="2"/>
                <w:sz w:val="20"/>
              </w:rPr>
              <w:t xml:space="preserve"> </w:t>
            </w:r>
            <w:r w:rsidR="00B71A1D" w:rsidRPr="00B71A1D">
              <w:rPr>
                <w:kern w:val="2"/>
                <w:sz w:val="20"/>
              </w:rPr>
              <w:t>Pradinės Sutarties vertė yra</w:t>
            </w:r>
            <w:r>
              <w:rPr>
                <w:kern w:val="2"/>
                <w:sz w:val="20"/>
              </w:rPr>
              <w:t xml:space="preserve"> </w:t>
            </w:r>
            <w:r w:rsidRPr="003C28AC">
              <w:rPr>
                <w:b/>
                <w:bCs/>
                <w:kern w:val="2"/>
                <w:sz w:val="20"/>
              </w:rPr>
              <w:t xml:space="preserve">41 322,31 </w:t>
            </w:r>
            <w:r w:rsidR="00B71A1D" w:rsidRPr="003C28AC">
              <w:rPr>
                <w:b/>
                <w:bCs/>
                <w:kern w:val="2"/>
                <w:sz w:val="20"/>
              </w:rPr>
              <w:t>Eur</w:t>
            </w:r>
            <w:r w:rsidR="00B71A1D" w:rsidRPr="00B71A1D">
              <w:rPr>
                <w:kern w:val="2"/>
                <w:sz w:val="20"/>
              </w:rPr>
              <w:t xml:space="preserve"> </w:t>
            </w:r>
            <w:r w:rsidR="00B71A1D" w:rsidRPr="003C28AC">
              <w:rPr>
                <w:kern w:val="2"/>
                <w:sz w:val="20"/>
              </w:rPr>
              <w:t>(</w:t>
            </w:r>
            <w:r w:rsidRPr="003C28AC">
              <w:rPr>
                <w:kern w:val="2"/>
                <w:sz w:val="20"/>
              </w:rPr>
              <w:t xml:space="preserve">keturiasdešimt vienas tūkstantis trys šimtai dvidešimt du eurai, </w:t>
            </w:r>
            <w:r w:rsidRPr="003C28AC">
              <w:rPr>
                <w:kern w:val="2"/>
                <w:sz w:val="20"/>
                <w:lang w:val="en-US"/>
              </w:rPr>
              <w:t>31 ct</w:t>
            </w:r>
            <w:r w:rsidR="00B71A1D" w:rsidRPr="003C28AC">
              <w:rPr>
                <w:kern w:val="2"/>
                <w:sz w:val="20"/>
              </w:rPr>
              <w:t xml:space="preserve">) </w:t>
            </w:r>
            <w:r w:rsidR="00B71A1D" w:rsidRPr="00B71A1D">
              <w:rPr>
                <w:kern w:val="2"/>
                <w:sz w:val="20"/>
              </w:rPr>
              <w:t>be PVM.</w:t>
            </w:r>
          </w:p>
          <w:p w14:paraId="214AB9A9" w14:textId="3766D550" w:rsidR="00B71A1D" w:rsidRPr="003C28AC" w:rsidRDefault="00B71A1D" w:rsidP="006236D9">
            <w:pPr>
              <w:jc w:val="both"/>
              <w:rPr>
                <w:sz w:val="20"/>
              </w:rPr>
            </w:pPr>
            <w:r w:rsidRPr="00B71A1D">
              <w:rPr>
                <w:kern w:val="2"/>
                <w:sz w:val="20"/>
              </w:rPr>
              <w:t xml:space="preserve">PVM </w:t>
            </w:r>
            <w:r w:rsidRPr="003C28AC">
              <w:rPr>
                <w:kern w:val="2"/>
                <w:sz w:val="20"/>
              </w:rPr>
              <w:t xml:space="preserve">sudaro </w:t>
            </w:r>
            <w:r w:rsidR="003C28AC" w:rsidRPr="003C28AC">
              <w:rPr>
                <w:b/>
                <w:bCs/>
                <w:kern w:val="2"/>
                <w:sz w:val="20"/>
              </w:rPr>
              <w:t>8 677,69</w:t>
            </w:r>
            <w:r w:rsidRPr="003C28AC">
              <w:rPr>
                <w:kern w:val="2"/>
                <w:sz w:val="20"/>
              </w:rPr>
              <w:t xml:space="preserve"> Eur (</w:t>
            </w:r>
            <w:r w:rsidR="003C28AC" w:rsidRPr="003C28AC">
              <w:rPr>
                <w:kern w:val="2"/>
                <w:sz w:val="20"/>
              </w:rPr>
              <w:t xml:space="preserve">aštuoni tūkstančiai šeši šimtai septyniasdešimt septyni eurai, </w:t>
            </w:r>
            <w:r w:rsidR="003C28AC" w:rsidRPr="003C28AC">
              <w:rPr>
                <w:kern w:val="2"/>
                <w:sz w:val="20"/>
                <w:lang w:val="en-US"/>
              </w:rPr>
              <w:t>69 ct)</w:t>
            </w:r>
            <w:r w:rsidRPr="003C28AC">
              <w:rPr>
                <w:kern w:val="2"/>
                <w:sz w:val="20"/>
              </w:rPr>
              <w:t>.</w:t>
            </w:r>
          </w:p>
          <w:p w14:paraId="4AC157F8" w14:textId="0C5E5795" w:rsidR="00B71A1D" w:rsidRDefault="00B71A1D" w:rsidP="006236D9">
            <w:pPr>
              <w:jc w:val="both"/>
              <w:rPr>
                <w:kern w:val="2"/>
                <w:sz w:val="20"/>
              </w:rPr>
            </w:pPr>
            <w:r w:rsidRPr="003C28AC">
              <w:rPr>
                <w:b/>
                <w:bCs/>
                <w:kern w:val="2"/>
                <w:sz w:val="20"/>
              </w:rPr>
              <w:t xml:space="preserve">Sutarties kaina yra </w:t>
            </w:r>
            <w:r w:rsidR="003C28AC" w:rsidRPr="003C28AC">
              <w:rPr>
                <w:b/>
                <w:bCs/>
                <w:kern w:val="2"/>
                <w:sz w:val="20"/>
              </w:rPr>
              <w:t>50 000,00</w:t>
            </w:r>
            <w:r w:rsidR="003C28AC" w:rsidRPr="003C28AC">
              <w:rPr>
                <w:kern w:val="2"/>
                <w:sz w:val="20"/>
              </w:rPr>
              <w:t xml:space="preserve"> </w:t>
            </w:r>
            <w:r w:rsidRPr="003C28AC">
              <w:rPr>
                <w:kern w:val="2"/>
                <w:sz w:val="20"/>
              </w:rPr>
              <w:t xml:space="preserve"> Eur (</w:t>
            </w:r>
            <w:r w:rsidR="003C28AC" w:rsidRPr="003C28AC">
              <w:rPr>
                <w:kern w:val="2"/>
                <w:sz w:val="20"/>
              </w:rPr>
              <w:t>penkiasdešimt tūkstančių eurų, 00 ct)</w:t>
            </w:r>
            <w:r w:rsidRPr="003C28AC">
              <w:rPr>
                <w:kern w:val="2"/>
                <w:sz w:val="20"/>
              </w:rPr>
              <w:t xml:space="preserve"> su PVM.</w:t>
            </w:r>
          </w:p>
          <w:p w14:paraId="68FF6B84" w14:textId="77777777" w:rsidR="003C28AC" w:rsidRDefault="003C28AC" w:rsidP="006236D9">
            <w:pPr>
              <w:jc w:val="both"/>
              <w:rPr>
                <w:sz w:val="20"/>
              </w:rPr>
            </w:pPr>
          </w:p>
          <w:p w14:paraId="3D0292FF" w14:textId="481CA22F" w:rsidR="003C28AC" w:rsidRPr="003C28AC" w:rsidRDefault="003C28AC" w:rsidP="003C28AC">
            <w:pPr>
              <w:jc w:val="both"/>
              <w:rPr>
                <w:sz w:val="20"/>
              </w:rPr>
            </w:pPr>
            <w:r w:rsidRPr="003C28AC">
              <w:rPr>
                <w:b/>
                <w:bCs/>
                <w:sz w:val="20"/>
              </w:rPr>
              <w:t>2 Pirkimo objekto dalis</w:t>
            </w:r>
            <w:r w:rsidRPr="003C28AC">
              <w:rPr>
                <w:sz w:val="20"/>
              </w:rPr>
              <w:t xml:space="preserve"> – Medžių savaiminukais apaugusios ne miško žemės inventorizacija VĮ Valstybinių miškų urėdijos Biržų regioninio padalinio teritorijoje Pradinės Sutarties vertė yra</w:t>
            </w:r>
            <w:r>
              <w:rPr>
                <w:sz w:val="20"/>
              </w:rPr>
              <w:t xml:space="preserve"> </w:t>
            </w:r>
            <w:r w:rsidRPr="003C28AC">
              <w:rPr>
                <w:b/>
                <w:bCs/>
                <w:sz w:val="20"/>
                <w:lang w:val="en-US"/>
              </w:rPr>
              <w:t>61 983,47</w:t>
            </w:r>
            <w:r w:rsidRPr="003C28AC">
              <w:rPr>
                <w:b/>
                <w:bCs/>
                <w:sz w:val="20"/>
              </w:rPr>
              <w:t xml:space="preserve"> Eur</w:t>
            </w:r>
            <w:r w:rsidRPr="003C28AC">
              <w:rPr>
                <w:sz w:val="20"/>
              </w:rPr>
              <w:t xml:space="preserve"> (</w:t>
            </w:r>
            <w:r>
              <w:rPr>
                <w:sz w:val="20"/>
              </w:rPr>
              <w:t xml:space="preserve">šešiasdešimt vienas tūkstantis devyni šimtai aštuoniasdešimt trys </w:t>
            </w:r>
            <w:r w:rsidRPr="003C28AC">
              <w:rPr>
                <w:sz w:val="20"/>
              </w:rPr>
              <w:t xml:space="preserve">eurai, </w:t>
            </w:r>
            <w:r>
              <w:rPr>
                <w:sz w:val="20"/>
              </w:rPr>
              <w:t xml:space="preserve">47 </w:t>
            </w:r>
            <w:r w:rsidRPr="003C28AC">
              <w:rPr>
                <w:sz w:val="20"/>
              </w:rPr>
              <w:t>ct) be PVM.</w:t>
            </w:r>
          </w:p>
          <w:p w14:paraId="26CE2245" w14:textId="182AF152" w:rsidR="003C28AC" w:rsidRPr="003C28AC" w:rsidRDefault="003C28AC" w:rsidP="003C28AC">
            <w:pPr>
              <w:jc w:val="both"/>
              <w:rPr>
                <w:sz w:val="20"/>
              </w:rPr>
            </w:pPr>
            <w:r w:rsidRPr="003C28AC">
              <w:rPr>
                <w:sz w:val="20"/>
              </w:rPr>
              <w:t xml:space="preserve">PVM sudaro </w:t>
            </w:r>
            <w:r w:rsidRPr="003C28AC">
              <w:rPr>
                <w:b/>
                <w:bCs/>
                <w:sz w:val="20"/>
              </w:rPr>
              <w:t>13 016,53 Eur</w:t>
            </w:r>
            <w:r w:rsidRPr="003C28AC">
              <w:rPr>
                <w:sz w:val="20"/>
              </w:rPr>
              <w:t xml:space="preserve"> (</w:t>
            </w:r>
            <w:r>
              <w:rPr>
                <w:sz w:val="20"/>
              </w:rPr>
              <w:t xml:space="preserve">trylika tūkstančių šešiolika </w:t>
            </w:r>
            <w:r w:rsidRPr="003C28AC">
              <w:rPr>
                <w:sz w:val="20"/>
              </w:rPr>
              <w:t>eur</w:t>
            </w:r>
            <w:r>
              <w:rPr>
                <w:sz w:val="20"/>
              </w:rPr>
              <w:t>ų</w:t>
            </w:r>
            <w:r w:rsidRPr="003C28AC">
              <w:rPr>
                <w:sz w:val="20"/>
              </w:rPr>
              <w:t xml:space="preserve">, </w:t>
            </w:r>
            <w:r>
              <w:rPr>
                <w:sz w:val="20"/>
              </w:rPr>
              <w:t>53</w:t>
            </w:r>
            <w:r w:rsidRPr="003C28AC">
              <w:rPr>
                <w:sz w:val="20"/>
              </w:rPr>
              <w:t xml:space="preserve"> ct).</w:t>
            </w:r>
          </w:p>
          <w:p w14:paraId="2921B321" w14:textId="4BA973C2" w:rsidR="003C28AC" w:rsidRDefault="003C28AC" w:rsidP="003C28AC">
            <w:pPr>
              <w:jc w:val="both"/>
              <w:rPr>
                <w:sz w:val="20"/>
              </w:rPr>
            </w:pPr>
            <w:r w:rsidRPr="003C28AC">
              <w:rPr>
                <w:b/>
                <w:bCs/>
                <w:sz w:val="20"/>
              </w:rPr>
              <w:t>Sutarties kaina yra 75 000,00  Eur</w:t>
            </w:r>
            <w:r w:rsidRPr="003C28AC">
              <w:rPr>
                <w:sz w:val="20"/>
              </w:rPr>
              <w:t xml:space="preserve"> (</w:t>
            </w:r>
            <w:r>
              <w:rPr>
                <w:sz w:val="20"/>
              </w:rPr>
              <w:t>septyniasdešimt penki</w:t>
            </w:r>
            <w:r w:rsidRPr="003C28AC">
              <w:rPr>
                <w:sz w:val="20"/>
              </w:rPr>
              <w:t xml:space="preserve"> tūkstanči</w:t>
            </w:r>
            <w:r>
              <w:rPr>
                <w:sz w:val="20"/>
              </w:rPr>
              <w:t>ai</w:t>
            </w:r>
            <w:r w:rsidRPr="003C28AC">
              <w:rPr>
                <w:sz w:val="20"/>
              </w:rPr>
              <w:t xml:space="preserve"> eurų, 00 ct) su PVM.</w:t>
            </w:r>
          </w:p>
          <w:p w14:paraId="7E71A511" w14:textId="77777777" w:rsidR="003C28AC" w:rsidRDefault="003C28AC" w:rsidP="003C28AC">
            <w:pPr>
              <w:jc w:val="both"/>
              <w:rPr>
                <w:sz w:val="20"/>
              </w:rPr>
            </w:pPr>
          </w:p>
          <w:p w14:paraId="55953C7D" w14:textId="77777777" w:rsidR="003C28AC" w:rsidRPr="003C28AC" w:rsidRDefault="003C28AC" w:rsidP="003C28AC">
            <w:pPr>
              <w:jc w:val="both"/>
              <w:rPr>
                <w:sz w:val="20"/>
              </w:rPr>
            </w:pPr>
            <w:r w:rsidRPr="003C28AC">
              <w:rPr>
                <w:b/>
                <w:bCs/>
                <w:sz w:val="20"/>
              </w:rPr>
              <w:t>3 Pirkimo objekto dalis</w:t>
            </w:r>
            <w:r w:rsidRPr="003C28AC">
              <w:rPr>
                <w:sz w:val="20"/>
              </w:rPr>
              <w:t xml:space="preserve"> – Medžių savaiminukais apaugusios ne miško žemės inventorizacija VĮ Valstybinių miškų urėdijos Panevėžio regioninio padalinio teritorijoje</w:t>
            </w:r>
            <w:r>
              <w:rPr>
                <w:sz w:val="20"/>
              </w:rPr>
              <w:t xml:space="preserve"> </w:t>
            </w:r>
            <w:r w:rsidRPr="003C28AC">
              <w:rPr>
                <w:sz w:val="20"/>
              </w:rPr>
              <w:t xml:space="preserve">Pradinės Sutarties vertė yra </w:t>
            </w:r>
            <w:r w:rsidRPr="003C28AC">
              <w:rPr>
                <w:b/>
                <w:bCs/>
                <w:sz w:val="20"/>
              </w:rPr>
              <w:t>41 322,31 Eur</w:t>
            </w:r>
            <w:r w:rsidRPr="003C28AC">
              <w:rPr>
                <w:sz w:val="20"/>
              </w:rPr>
              <w:t xml:space="preserve"> (keturiasdešimt vienas tūkstantis trys šimtai dvidešimt du eurai, 31 ct) be PVM.</w:t>
            </w:r>
          </w:p>
          <w:p w14:paraId="593E5F73" w14:textId="77777777" w:rsidR="003C28AC" w:rsidRPr="003C28AC" w:rsidRDefault="003C28AC" w:rsidP="003C28AC">
            <w:pPr>
              <w:jc w:val="both"/>
              <w:rPr>
                <w:sz w:val="20"/>
              </w:rPr>
            </w:pPr>
            <w:r w:rsidRPr="003C28AC">
              <w:rPr>
                <w:sz w:val="20"/>
              </w:rPr>
              <w:t xml:space="preserve">PVM sudaro </w:t>
            </w:r>
            <w:r w:rsidRPr="003C28AC">
              <w:rPr>
                <w:b/>
                <w:bCs/>
                <w:sz w:val="20"/>
              </w:rPr>
              <w:t>8 677,69 Eur</w:t>
            </w:r>
            <w:r w:rsidRPr="003C28AC">
              <w:rPr>
                <w:sz w:val="20"/>
              </w:rPr>
              <w:t xml:space="preserve"> (aštuoni tūkstančiai šeši šimtai septyniasdešimt septyni eurai, 69 ct).</w:t>
            </w:r>
          </w:p>
          <w:p w14:paraId="61C30947" w14:textId="48E0A907" w:rsidR="003C28AC" w:rsidRDefault="003C28AC" w:rsidP="003C28AC">
            <w:pPr>
              <w:jc w:val="both"/>
              <w:rPr>
                <w:sz w:val="20"/>
              </w:rPr>
            </w:pPr>
            <w:r w:rsidRPr="00B112F9">
              <w:rPr>
                <w:b/>
                <w:bCs/>
                <w:sz w:val="20"/>
              </w:rPr>
              <w:t>Sutarties kaina yra</w:t>
            </w:r>
            <w:r w:rsidRPr="003C28AC">
              <w:rPr>
                <w:sz w:val="20"/>
              </w:rPr>
              <w:t xml:space="preserve"> </w:t>
            </w:r>
            <w:r w:rsidRPr="003C28AC">
              <w:rPr>
                <w:b/>
                <w:bCs/>
                <w:sz w:val="20"/>
              </w:rPr>
              <w:t>50 000,00  Eur</w:t>
            </w:r>
            <w:r w:rsidRPr="003C28AC">
              <w:rPr>
                <w:sz w:val="20"/>
              </w:rPr>
              <w:t xml:space="preserve"> (penkiasdešimt tūkstančių eurų, 00 ct) su PVM.</w:t>
            </w:r>
          </w:p>
          <w:p w14:paraId="6A861E88" w14:textId="77777777" w:rsidR="003C28AC" w:rsidRDefault="003C28AC" w:rsidP="003C28AC">
            <w:pPr>
              <w:jc w:val="both"/>
              <w:rPr>
                <w:sz w:val="20"/>
              </w:rPr>
            </w:pPr>
          </w:p>
          <w:p w14:paraId="6DF91079" w14:textId="2547D1FC" w:rsidR="003C28AC" w:rsidRPr="003C28AC" w:rsidRDefault="003C28AC" w:rsidP="003C28AC">
            <w:pPr>
              <w:jc w:val="both"/>
              <w:rPr>
                <w:sz w:val="20"/>
              </w:rPr>
            </w:pPr>
            <w:r w:rsidRPr="003C28AC">
              <w:rPr>
                <w:b/>
                <w:bCs/>
                <w:sz w:val="20"/>
              </w:rPr>
              <w:t>4 Pirkimo objekto dalis</w:t>
            </w:r>
            <w:r w:rsidRPr="003C28AC">
              <w:rPr>
                <w:sz w:val="20"/>
              </w:rPr>
              <w:t xml:space="preserve"> - Medžių savaiminukais apaugusios ne miško žemės inventorizacija Kupiškio rajono savivaldybės teritorijoje Pradinės Sutarties vertė yra </w:t>
            </w:r>
            <w:r w:rsidR="00B112F9" w:rsidRPr="00B112F9">
              <w:rPr>
                <w:b/>
                <w:bCs/>
                <w:sz w:val="20"/>
                <w:lang w:val="en-US"/>
              </w:rPr>
              <w:t>20 661,15</w:t>
            </w:r>
            <w:r w:rsidRPr="00B112F9">
              <w:rPr>
                <w:b/>
                <w:bCs/>
                <w:sz w:val="20"/>
              </w:rPr>
              <w:t xml:space="preserve"> Eur</w:t>
            </w:r>
            <w:r w:rsidRPr="003C28AC">
              <w:rPr>
                <w:sz w:val="20"/>
              </w:rPr>
              <w:t xml:space="preserve"> (</w:t>
            </w:r>
            <w:r w:rsidR="00B112F9">
              <w:rPr>
                <w:sz w:val="20"/>
              </w:rPr>
              <w:t>dvidešimt tūkstančių šeši šimtai šešiasdešimt vienas euras</w:t>
            </w:r>
            <w:r w:rsidRPr="003C28AC">
              <w:rPr>
                <w:sz w:val="20"/>
              </w:rPr>
              <w:t xml:space="preserve">, </w:t>
            </w:r>
            <w:r w:rsidR="00B112F9">
              <w:rPr>
                <w:sz w:val="20"/>
              </w:rPr>
              <w:t>15</w:t>
            </w:r>
            <w:r w:rsidRPr="003C28AC">
              <w:rPr>
                <w:sz w:val="20"/>
              </w:rPr>
              <w:t xml:space="preserve"> ct) be PVM.</w:t>
            </w:r>
          </w:p>
          <w:p w14:paraId="06F9EADC" w14:textId="25842F2B" w:rsidR="003C28AC" w:rsidRPr="003C28AC" w:rsidRDefault="003C28AC" w:rsidP="003C28AC">
            <w:pPr>
              <w:jc w:val="both"/>
              <w:rPr>
                <w:sz w:val="20"/>
              </w:rPr>
            </w:pPr>
            <w:r w:rsidRPr="003C28AC">
              <w:rPr>
                <w:sz w:val="20"/>
              </w:rPr>
              <w:t xml:space="preserve">PVM sudaro </w:t>
            </w:r>
            <w:r w:rsidR="00B112F9" w:rsidRPr="00B112F9">
              <w:rPr>
                <w:b/>
                <w:bCs/>
                <w:sz w:val="20"/>
                <w:lang w:val="en-US"/>
              </w:rPr>
              <w:t>4 338</w:t>
            </w:r>
            <w:r w:rsidRPr="00B112F9">
              <w:rPr>
                <w:b/>
                <w:bCs/>
                <w:sz w:val="20"/>
              </w:rPr>
              <w:t>,</w:t>
            </w:r>
            <w:r w:rsidR="00B112F9" w:rsidRPr="00B112F9">
              <w:rPr>
                <w:b/>
                <w:bCs/>
                <w:sz w:val="20"/>
              </w:rPr>
              <w:t>85</w:t>
            </w:r>
            <w:r w:rsidRPr="00B112F9">
              <w:rPr>
                <w:b/>
                <w:bCs/>
                <w:sz w:val="20"/>
              </w:rPr>
              <w:t xml:space="preserve"> Eur</w:t>
            </w:r>
            <w:r w:rsidRPr="003C28AC">
              <w:rPr>
                <w:sz w:val="20"/>
              </w:rPr>
              <w:t xml:space="preserve"> (</w:t>
            </w:r>
            <w:r w:rsidR="00B112F9">
              <w:rPr>
                <w:sz w:val="20"/>
              </w:rPr>
              <w:t>keturi</w:t>
            </w:r>
            <w:r w:rsidRPr="003C28AC">
              <w:rPr>
                <w:sz w:val="20"/>
              </w:rPr>
              <w:t xml:space="preserve"> tūkstančiai </w:t>
            </w:r>
            <w:r w:rsidR="00B112F9">
              <w:rPr>
                <w:sz w:val="20"/>
              </w:rPr>
              <w:t>trys šimtai trisdešimt aštuoni</w:t>
            </w:r>
            <w:r w:rsidRPr="003C28AC">
              <w:rPr>
                <w:sz w:val="20"/>
              </w:rPr>
              <w:t xml:space="preserve"> eurai, </w:t>
            </w:r>
            <w:r w:rsidR="00B112F9">
              <w:rPr>
                <w:sz w:val="20"/>
              </w:rPr>
              <w:t>85</w:t>
            </w:r>
            <w:r w:rsidRPr="003C28AC">
              <w:rPr>
                <w:sz w:val="20"/>
              </w:rPr>
              <w:t xml:space="preserve"> ct).</w:t>
            </w:r>
          </w:p>
          <w:p w14:paraId="28F79CFC" w14:textId="30CECD40" w:rsidR="003C28AC" w:rsidRDefault="003C28AC" w:rsidP="003C28AC">
            <w:pPr>
              <w:jc w:val="both"/>
              <w:rPr>
                <w:sz w:val="20"/>
              </w:rPr>
            </w:pPr>
            <w:r w:rsidRPr="00B112F9">
              <w:rPr>
                <w:b/>
                <w:bCs/>
                <w:sz w:val="20"/>
              </w:rPr>
              <w:t xml:space="preserve">Sutarties kaina yra </w:t>
            </w:r>
            <w:r w:rsidR="00B112F9" w:rsidRPr="00B112F9">
              <w:rPr>
                <w:b/>
                <w:bCs/>
                <w:sz w:val="20"/>
                <w:lang w:val="en-US"/>
              </w:rPr>
              <w:t>25</w:t>
            </w:r>
            <w:r w:rsidRPr="00B112F9">
              <w:rPr>
                <w:b/>
                <w:bCs/>
                <w:sz w:val="20"/>
              </w:rPr>
              <w:t xml:space="preserve"> 000,00  Eur</w:t>
            </w:r>
            <w:r w:rsidRPr="003C28AC">
              <w:rPr>
                <w:sz w:val="20"/>
              </w:rPr>
              <w:t xml:space="preserve"> (</w:t>
            </w:r>
            <w:r w:rsidR="00B112F9">
              <w:rPr>
                <w:sz w:val="20"/>
              </w:rPr>
              <w:t>dvidešimt penki</w:t>
            </w:r>
            <w:r w:rsidRPr="003C28AC">
              <w:rPr>
                <w:sz w:val="20"/>
              </w:rPr>
              <w:t xml:space="preserve"> tūkstanč</w:t>
            </w:r>
            <w:r w:rsidR="00B112F9">
              <w:rPr>
                <w:sz w:val="20"/>
              </w:rPr>
              <w:t>iai</w:t>
            </w:r>
            <w:r w:rsidRPr="003C28AC">
              <w:rPr>
                <w:sz w:val="20"/>
              </w:rPr>
              <w:t xml:space="preserve"> eurų, 00 ct) su PVM.</w:t>
            </w:r>
          </w:p>
          <w:p w14:paraId="76589B2F" w14:textId="77777777" w:rsidR="00B71A1D" w:rsidRPr="00B71A1D" w:rsidRDefault="00B71A1D" w:rsidP="006236D9">
            <w:pPr>
              <w:jc w:val="both"/>
              <w:rPr>
                <w:kern w:val="2"/>
                <w:sz w:val="20"/>
              </w:rPr>
            </w:pPr>
          </w:p>
          <w:p w14:paraId="14AFCAF8" w14:textId="2C9FAA83" w:rsidR="00B71A1D" w:rsidRPr="00FE1EF0" w:rsidRDefault="00B71A1D" w:rsidP="006236D9">
            <w:pPr>
              <w:jc w:val="both"/>
              <w:rPr>
                <w:color w:val="000000"/>
                <w:kern w:val="2"/>
                <w:sz w:val="20"/>
              </w:rPr>
            </w:pPr>
            <w:r w:rsidRPr="00B71A1D">
              <w:rPr>
                <w:color w:val="000000"/>
                <w:kern w:val="2"/>
                <w:sz w:val="20"/>
              </w:rPr>
              <w:t xml:space="preserve">Šioje Sutartyje Pradinės Sutarties vertė yra lygi </w:t>
            </w:r>
            <w:r w:rsidRPr="00B71A1D">
              <w:rPr>
                <w:b/>
                <w:color w:val="000000"/>
                <w:kern w:val="2"/>
                <w:sz w:val="20"/>
              </w:rPr>
              <w:t xml:space="preserve">maksimaliai pirkimui skirtai lėšų sumai be PVM </w:t>
            </w:r>
            <w:r w:rsidRPr="00B71A1D">
              <w:rPr>
                <w:color w:val="000000"/>
                <w:kern w:val="2"/>
                <w:sz w:val="20"/>
              </w:rPr>
              <w:t xml:space="preserve">pirkimo dokumentuose ir Sutartyje nurodytų </w:t>
            </w:r>
            <w:r w:rsidRPr="00B71A1D">
              <w:rPr>
                <w:color w:val="000000"/>
                <w:sz w:val="20"/>
              </w:rPr>
              <w:t xml:space="preserve">Paslaugų </w:t>
            </w:r>
            <w:r w:rsidRPr="00B71A1D">
              <w:rPr>
                <w:color w:val="000000"/>
                <w:kern w:val="2"/>
                <w:sz w:val="20"/>
              </w:rPr>
              <w:t>įsigijimui Tiekėjo pasiūlyme nurodytais įkainiais be PVM.</w:t>
            </w:r>
            <w:r w:rsidRPr="00B71A1D">
              <w:rPr>
                <w:color w:val="2B579A"/>
                <w:kern w:val="2"/>
                <w:sz w:val="20"/>
              </w:rPr>
              <w:t xml:space="preserve"> </w:t>
            </w:r>
            <w:r w:rsidRPr="00B71A1D">
              <w:rPr>
                <w:color w:val="000000"/>
                <w:kern w:val="2"/>
                <w:sz w:val="20"/>
              </w:rPr>
              <w:t xml:space="preserve">Pirkėjas perka </w:t>
            </w:r>
            <w:r w:rsidRPr="00B71A1D">
              <w:rPr>
                <w:color w:val="000000"/>
                <w:sz w:val="20"/>
              </w:rPr>
              <w:lastRenderedPageBreak/>
              <w:t>Paslaugas</w:t>
            </w:r>
            <w:r w:rsidRPr="00B71A1D">
              <w:rPr>
                <w:color w:val="000000"/>
                <w:kern w:val="2"/>
                <w:sz w:val="20"/>
              </w:rPr>
              <w:t xml:space="preserve"> pagal poreikį Sutartyje arba jos priede Nr</w:t>
            </w:r>
            <w:r w:rsidR="00923C71">
              <w:rPr>
                <w:color w:val="000000"/>
                <w:kern w:val="2"/>
                <w:sz w:val="20"/>
              </w:rPr>
              <w:t>. 1</w:t>
            </w:r>
            <w:r w:rsidRPr="00B71A1D">
              <w:rPr>
                <w:kern w:val="2"/>
                <w:sz w:val="20"/>
              </w:rPr>
              <w:t xml:space="preserve"> </w:t>
            </w:r>
            <w:r w:rsidRPr="00B71A1D">
              <w:rPr>
                <w:color w:val="000000"/>
                <w:kern w:val="2"/>
                <w:sz w:val="20"/>
              </w:rPr>
              <w:t xml:space="preserve">nurodytais įkainiais, neviršijant Sutarties kainos. Sutartyje arba jos priede Nr. </w:t>
            </w:r>
            <w:r w:rsidR="00FE1EF0">
              <w:rPr>
                <w:color w:val="000000"/>
                <w:kern w:val="2"/>
                <w:sz w:val="20"/>
              </w:rPr>
              <w:t>1</w:t>
            </w:r>
            <w:r w:rsidRPr="00B71A1D">
              <w:rPr>
                <w:kern w:val="2"/>
                <w:sz w:val="20"/>
              </w:rPr>
              <w:t xml:space="preserve"> </w:t>
            </w:r>
            <w:r w:rsidRPr="00B71A1D">
              <w:rPr>
                <w:color w:val="000000"/>
                <w:kern w:val="2"/>
                <w:sz w:val="20"/>
              </w:rPr>
              <w:t xml:space="preserve">atskirose eilutėse nurodytas </w:t>
            </w:r>
            <w:r w:rsidRPr="00B71A1D">
              <w:rPr>
                <w:color w:val="000000"/>
                <w:sz w:val="20"/>
              </w:rPr>
              <w:t>Paslaugų</w:t>
            </w:r>
            <w:r w:rsidRPr="00B71A1D">
              <w:rPr>
                <w:color w:val="000000"/>
                <w:kern w:val="2"/>
                <w:sz w:val="20"/>
              </w:rPr>
              <w:t xml:space="preserve"> kiekis gali būti keičiamas (didėti ar mažėti).</w:t>
            </w:r>
            <w:r w:rsidR="00FE1EF0">
              <w:rPr>
                <w:color w:val="000000"/>
                <w:kern w:val="2"/>
                <w:sz w:val="20"/>
              </w:rPr>
              <w:t xml:space="preserve"> </w:t>
            </w:r>
            <w:r w:rsidRPr="00FE1EF0">
              <w:rPr>
                <w:kern w:val="2"/>
                <w:sz w:val="20"/>
              </w:rPr>
              <w:t>Pirkėj</w:t>
            </w:r>
            <w:r w:rsidR="00FE1EF0" w:rsidRPr="00FE1EF0">
              <w:rPr>
                <w:kern w:val="2"/>
                <w:sz w:val="20"/>
              </w:rPr>
              <w:t>as</w:t>
            </w:r>
            <w:r w:rsidRPr="00FE1EF0">
              <w:rPr>
                <w:kern w:val="2"/>
                <w:sz w:val="20"/>
              </w:rPr>
              <w:t xml:space="preserve"> </w:t>
            </w:r>
            <w:r w:rsidR="00FE1EF0" w:rsidRPr="00FE1EF0">
              <w:rPr>
                <w:kern w:val="2"/>
                <w:sz w:val="20"/>
              </w:rPr>
              <w:t>ne</w:t>
            </w:r>
            <w:r w:rsidRPr="00FE1EF0">
              <w:rPr>
                <w:kern w:val="2"/>
                <w:sz w:val="20"/>
              </w:rPr>
              <w:t>įsipareigo</w:t>
            </w:r>
            <w:r w:rsidR="00FE1EF0" w:rsidRPr="00FE1EF0">
              <w:rPr>
                <w:kern w:val="2"/>
                <w:sz w:val="20"/>
              </w:rPr>
              <w:t>ja</w:t>
            </w:r>
            <w:r w:rsidRPr="00FE1EF0">
              <w:rPr>
                <w:i/>
                <w:iCs/>
                <w:sz w:val="20"/>
              </w:rPr>
              <w:t xml:space="preserve"> </w:t>
            </w:r>
            <w:r w:rsidRPr="00FE1EF0">
              <w:rPr>
                <w:kern w:val="2"/>
                <w:sz w:val="20"/>
              </w:rPr>
              <w:t>išpirkti preliminaraus Paslaugų kiekio ar bet kokios jo dalies</w:t>
            </w:r>
            <w:r w:rsidR="00FE1EF0" w:rsidRPr="00FE1EF0">
              <w:rPr>
                <w:kern w:val="2"/>
                <w:sz w:val="20"/>
              </w:rPr>
              <w:t>.</w:t>
            </w:r>
          </w:p>
        </w:tc>
      </w:tr>
      <w:tr w:rsidR="00B71A1D" w:rsidRPr="00B71A1D" w14:paraId="4F9BB95E" w14:textId="77777777" w:rsidTr="703F0E26">
        <w:trPr>
          <w:trHeight w:val="300"/>
        </w:trPr>
        <w:tc>
          <w:tcPr>
            <w:tcW w:w="3094" w:type="dxa"/>
            <w:gridSpan w:val="2"/>
          </w:tcPr>
          <w:p w14:paraId="5E17F473" w14:textId="62DCFD2E" w:rsidR="00B71A1D" w:rsidRPr="00B71A1D" w:rsidRDefault="00B71A1D" w:rsidP="004E3F63">
            <w:pPr>
              <w:rPr>
                <w:b/>
                <w:kern w:val="2"/>
                <w:sz w:val="20"/>
              </w:rPr>
            </w:pPr>
            <w:r w:rsidRPr="00B71A1D">
              <w:rPr>
                <w:b/>
                <w:kern w:val="2"/>
                <w:sz w:val="20"/>
              </w:rPr>
              <w:lastRenderedPageBreak/>
              <w:t xml:space="preserve">5.3. Sutarties įkainių perskaičiavimas taikant </w:t>
            </w:r>
            <w:r w:rsidRPr="00B71A1D">
              <w:rPr>
                <w:b/>
                <w:kern w:val="2"/>
                <w:sz w:val="20"/>
                <w:u w:val="single"/>
              </w:rPr>
              <w:t>peržiūros</w:t>
            </w:r>
            <w:r w:rsidRPr="00B71A1D">
              <w:rPr>
                <w:b/>
                <w:kern w:val="2"/>
                <w:sz w:val="20"/>
              </w:rPr>
              <w:t xml:space="preserve"> taisykles</w:t>
            </w:r>
          </w:p>
        </w:tc>
        <w:tc>
          <w:tcPr>
            <w:tcW w:w="6441" w:type="dxa"/>
            <w:gridSpan w:val="2"/>
          </w:tcPr>
          <w:p w14:paraId="6989B115" w14:textId="46AB01A1" w:rsidR="00B71A1D" w:rsidRPr="00B71A1D" w:rsidRDefault="00B71A1D" w:rsidP="006236D9">
            <w:pPr>
              <w:jc w:val="both"/>
              <w:rPr>
                <w:kern w:val="2"/>
                <w:sz w:val="20"/>
              </w:rPr>
            </w:pPr>
            <w:r w:rsidRPr="00B71A1D">
              <w:rPr>
                <w:kern w:val="2"/>
                <w:sz w:val="20"/>
              </w:rPr>
              <w:t>Sutarties įkainiai bus perskaičiuojami:</w:t>
            </w:r>
          </w:p>
          <w:p w14:paraId="69094A48" w14:textId="53812145" w:rsidR="00B71A1D" w:rsidRPr="00B71A1D" w:rsidRDefault="00B71A1D" w:rsidP="006236D9">
            <w:pPr>
              <w:jc w:val="both"/>
              <w:rPr>
                <w:kern w:val="2"/>
                <w:sz w:val="20"/>
              </w:rPr>
            </w:pPr>
            <w:r w:rsidRPr="00B71A1D">
              <w:rPr>
                <w:kern w:val="2"/>
                <w:sz w:val="20"/>
              </w:rPr>
              <w:t>5.3.1. dėl PVM tarifo pasikeitimo</w:t>
            </w:r>
            <w:r w:rsidR="006236D9" w:rsidRPr="006236D9">
              <w:rPr>
                <w:kern w:val="2"/>
                <w:sz w:val="20"/>
              </w:rPr>
              <w:t>;</w:t>
            </w:r>
          </w:p>
          <w:p w14:paraId="02C80CB2" w14:textId="6978E392" w:rsidR="00B71A1D" w:rsidRPr="00B71A1D" w:rsidRDefault="00B71A1D" w:rsidP="006236D9">
            <w:pPr>
              <w:jc w:val="both"/>
              <w:rPr>
                <w:color w:val="FF0000"/>
                <w:kern w:val="2"/>
                <w:sz w:val="20"/>
              </w:rPr>
            </w:pPr>
            <w:r w:rsidRPr="00B71A1D">
              <w:rPr>
                <w:kern w:val="2"/>
                <w:sz w:val="20"/>
              </w:rPr>
              <w:t>5.3.</w:t>
            </w:r>
            <w:r w:rsidR="006236D9" w:rsidRPr="006236D9">
              <w:rPr>
                <w:kern w:val="2"/>
                <w:sz w:val="20"/>
              </w:rPr>
              <w:t>2</w:t>
            </w:r>
            <w:r w:rsidRPr="00B71A1D">
              <w:rPr>
                <w:kern w:val="2"/>
                <w:sz w:val="20"/>
              </w:rPr>
              <w:t>. dėl kainų lygio pokyčio</w:t>
            </w:r>
            <w:r w:rsidR="006236D9" w:rsidRPr="006236D9">
              <w:rPr>
                <w:kern w:val="2"/>
                <w:sz w:val="20"/>
              </w:rPr>
              <w:t>.</w:t>
            </w:r>
          </w:p>
        </w:tc>
      </w:tr>
      <w:tr w:rsidR="00B71A1D" w:rsidRPr="00B71A1D" w14:paraId="0D8833A2" w14:textId="77777777" w:rsidTr="703F0E26">
        <w:trPr>
          <w:trHeight w:val="300"/>
        </w:trPr>
        <w:tc>
          <w:tcPr>
            <w:tcW w:w="3094" w:type="dxa"/>
            <w:gridSpan w:val="2"/>
          </w:tcPr>
          <w:p w14:paraId="2423278A" w14:textId="0DFE73E6" w:rsidR="00B71A1D" w:rsidRPr="00B71A1D" w:rsidRDefault="00B71A1D" w:rsidP="004E3F63">
            <w:pPr>
              <w:rPr>
                <w:b/>
                <w:kern w:val="2"/>
                <w:sz w:val="20"/>
              </w:rPr>
            </w:pPr>
            <w:r w:rsidRPr="00B71A1D">
              <w:rPr>
                <w:b/>
                <w:kern w:val="2"/>
                <w:sz w:val="20"/>
              </w:rPr>
              <w:t>5.3.1. Sutarties įkainių peržiūra dėl PVM tarifo pasikeitimo</w:t>
            </w:r>
          </w:p>
        </w:tc>
        <w:tc>
          <w:tcPr>
            <w:tcW w:w="6441" w:type="dxa"/>
            <w:gridSpan w:val="2"/>
          </w:tcPr>
          <w:p w14:paraId="73B0A22F" w14:textId="3D8BA822" w:rsidR="00B71A1D" w:rsidRPr="00B71A1D" w:rsidRDefault="00B71A1D" w:rsidP="006236D9">
            <w:pPr>
              <w:jc w:val="both"/>
              <w:rPr>
                <w:sz w:val="20"/>
              </w:rPr>
            </w:pPr>
            <w:r w:rsidRPr="00B71A1D">
              <w:rPr>
                <w:kern w:val="2"/>
                <w:sz w:val="20"/>
              </w:rPr>
              <w:t>Jeigu Sutarties vykdymo metu pasikeičia PVM mokėjimą reglamentuojantys teisės aktai, darantys tiesioginę įtaką Tiekėjo t</w:t>
            </w:r>
            <w:r w:rsidRPr="00B71A1D">
              <w:rPr>
                <w:sz w:val="20"/>
              </w:rPr>
              <w:t>ei</w:t>
            </w:r>
            <w:r w:rsidRPr="00B71A1D">
              <w:rPr>
                <w:kern w:val="2"/>
                <w:sz w:val="20"/>
              </w:rPr>
              <w:t>kiamų P</w:t>
            </w:r>
            <w:r w:rsidRPr="00B71A1D">
              <w:rPr>
                <w:sz w:val="20"/>
              </w:rPr>
              <w:t>aslaugų</w:t>
            </w:r>
            <w:r w:rsidRPr="00B71A1D">
              <w:rPr>
                <w:kern w:val="2"/>
                <w:sz w:val="20"/>
              </w:rPr>
              <w:t xml:space="preserve"> Sutartyje nurodyt</w:t>
            </w:r>
            <w:r w:rsidR="00FE1EF0">
              <w:rPr>
                <w:kern w:val="2"/>
                <w:sz w:val="20"/>
              </w:rPr>
              <w:t xml:space="preserve">iems </w:t>
            </w:r>
            <w:r w:rsidRPr="00B71A1D">
              <w:rPr>
                <w:kern w:val="2"/>
                <w:sz w:val="20"/>
              </w:rPr>
              <w:t>įkainiams, Sutarties įkainiai perskaičiuojami nekeičiant P</w:t>
            </w:r>
            <w:r w:rsidRPr="00B71A1D">
              <w:rPr>
                <w:sz w:val="20"/>
              </w:rPr>
              <w:t>aslaugų</w:t>
            </w:r>
            <w:r w:rsidRPr="00B71A1D">
              <w:rPr>
                <w:kern w:val="2"/>
                <w:sz w:val="20"/>
              </w:rPr>
              <w:t xml:space="preserve"> įkainio be PVM.</w:t>
            </w:r>
          </w:p>
          <w:p w14:paraId="4BF83EA6" w14:textId="0DA97786" w:rsidR="00B71A1D" w:rsidRPr="00B71A1D" w:rsidRDefault="00B71A1D" w:rsidP="006236D9">
            <w:pPr>
              <w:jc w:val="both"/>
              <w:rPr>
                <w:sz w:val="20"/>
              </w:rPr>
            </w:pPr>
            <w:r w:rsidRPr="00B71A1D">
              <w:rPr>
                <w:kern w:val="2"/>
                <w:sz w:val="20"/>
              </w:rPr>
              <w:t>Perskaičiuoti Sutarties įkainiai įforminami Susitarimu ir turi būti taikomi nuo naujo PVM įvedimo datos (nepriklausomai nuo to, kada pasirašytas Susitarimas).</w:t>
            </w:r>
          </w:p>
        </w:tc>
      </w:tr>
      <w:tr w:rsidR="00B71A1D" w:rsidRPr="00B71A1D" w14:paraId="65B03B59" w14:textId="77777777" w:rsidTr="703F0E26">
        <w:trPr>
          <w:trHeight w:val="300"/>
        </w:trPr>
        <w:tc>
          <w:tcPr>
            <w:tcW w:w="3094" w:type="dxa"/>
            <w:gridSpan w:val="2"/>
          </w:tcPr>
          <w:p w14:paraId="3D3192B6" w14:textId="53F0D6B2" w:rsidR="00B71A1D" w:rsidRPr="00B71A1D" w:rsidRDefault="00B71A1D" w:rsidP="004E3F63">
            <w:pPr>
              <w:rPr>
                <w:sz w:val="20"/>
              </w:rPr>
            </w:pPr>
            <w:r w:rsidRPr="00B71A1D">
              <w:rPr>
                <w:b/>
                <w:bCs/>
                <w:kern w:val="2"/>
                <w:sz w:val="20"/>
              </w:rPr>
              <w:t>5.3.2.</w:t>
            </w:r>
            <w:r w:rsidRPr="00B71A1D">
              <w:rPr>
                <w:kern w:val="2"/>
                <w:sz w:val="20"/>
              </w:rPr>
              <w:t xml:space="preserve"> </w:t>
            </w:r>
            <w:r w:rsidRPr="00B71A1D">
              <w:rPr>
                <w:b/>
                <w:bCs/>
                <w:kern w:val="2"/>
                <w:sz w:val="20"/>
              </w:rPr>
              <w:t>Sutarties įkainių peržiūra dėl kitų mokesčių, lemiančių Paslaugų įkainių pokytį, pasikeitimo</w:t>
            </w:r>
          </w:p>
        </w:tc>
        <w:tc>
          <w:tcPr>
            <w:tcW w:w="6441" w:type="dxa"/>
            <w:gridSpan w:val="2"/>
          </w:tcPr>
          <w:p w14:paraId="31D6272F" w14:textId="77777777" w:rsidR="00B71A1D" w:rsidRPr="00B71A1D" w:rsidRDefault="00B71A1D" w:rsidP="006236D9">
            <w:pPr>
              <w:jc w:val="both"/>
              <w:rPr>
                <w:kern w:val="2"/>
                <w:sz w:val="20"/>
              </w:rPr>
            </w:pPr>
            <w:r w:rsidRPr="00B71A1D">
              <w:rPr>
                <w:kern w:val="2"/>
                <w:sz w:val="20"/>
              </w:rPr>
              <w:t>Netaikoma</w:t>
            </w:r>
          </w:p>
          <w:p w14:paraId="4A1D6B75" w14:textId="51C9B1BE" w:rsidR="00B71A1D" w:rsidRPr="00B71A1D" w:rsidRDefault="00B71A1D" w:rsidP="004E3F63">
            <w:pPr>
              <w:rPr>
                <w:sz w:val="20"/>
              </w:rPr>
            </w:pPr>
          </w:p>
        </w:tc>
      </w:tr>
      <w:tr w:rsidR="00B71A1D" w:rsidRPr="00B71A1D" w14:paraId="460C7938" w14:textId="77777777" w:rsidTr="703F0E26">
        <w:trPr>
          <w:trHeight w:val="300"/>
        </w:trPr>
        <w:tc>
          <w:tcPr>
            <w:tcW w:w="3094" w:type="dxa"/>
            <w:gridSpan w:val="2"/>
          </w:tcPr>
          <w:p w14:paraId="34E1A8FD" w14:textId="07EB19BA" w:rsidR="00B71A1D" w:rsidRPr="00B71A1D" w:rsidRDefault="00B71A1D" w:rsidP="004E3F63">
            <w:pPr>
              <w:rPr>
                <w:bCs/>
                <w:kern w:val="2"/>
                <w:sz w:val="20"/>
              </w:rPr>
            </w:pPr>
            <w:r w:rsidRPr="00B71A1D">
              <w:rPr>
                <w:b/>
                <w:kern w:val="2"/>
                <w:sz w:val="20"/>
              </w:rPr>
              <w:t>5.3.3. Sutartie</w:t>
            </w:r>
            <w:r w:rsidR="00FE1EF0">
              <w:rPr>
                <w:b/>
                <w:kern w:val="2"/>
                <w:sz w:val="20"/>
              </w:rPr>
              <w:t>s</w:t>
            </w:r>
            <w:r w:rsidRPr="00B71A1D">
              <w:rPr>
                <w:b/>
                <w:kern w:val="2"/>
                <w:sz w:val="20"/>
              </w:rPr>
              <w:t xml:space="preserve"> įkainių peržiūra dėl kainų lygio pokyčio</w:t>
            </w:r>
          </w:p>
          <w:p w14:paraId="795A3218" w14:textId="723AB51E" w:rsidR="00B71A1D" w:rsidRPr="00B71A1D" w:rsidRDefault="00B71A1D" w:rsidP="004E3F63">
            <w:pPr>
              <w:rPr>
                <w:b/>
                <w:kern w:val="2"/>
                <w:sz w:val="20"/>
              </w:rPr>
            </w:pPr>
          </w:p>
        </w:tc>
        <w:tc>
          <w:tcPr>
            <w:tcW w:w="6441" w:type="dxa"/>
            <w:gridSpan w:val="2"/>
          </w:tcPr>
          <w:p w14:paraId="5EE29D38" w14:textId="1A484B42" w:rsidR="00B71A1D" w:rsidRPr="00C8785E" w:rsidRDefault="00B71A1D" w:rsidP="006236D9">
            <w:pPr>
              <w:jc w:val="both"/>
              <w:rPr>
                <w:sz w:val="20"/>
              </w:rPr>
            </w:pPr>
            <w:r w:rsidRPr="00B71A1D">
              <w:rPr>
                <w:color w:val="000000"/>
                <w:sz w:val="20"/>
              </w:rPr>
              <w:t xml:space="preserve">5.3.3.1. </w:t>
            </w:r>
            <w:r w:rsidRPr="00F36C1C">
              <w:rPr>
                <w:sz w:val="20"/>
              </w:rPr>
              <w:t>Bet kuri Sutarties Šalis Sutarties galiojimo metu turi teisę inicijuoti Sutarties</w:t>
            </w:r>
            <w:r w:rsidR="00CF194D" w:rsidRPr="00F36C1C">
              <w:rPr>
                <w:sz w:val="20"/>
              </w:rPr>
              <w:t xml:space="preserve"> </w:t>
            </w:r>
            <w:r w:rsidRPr="00F36C1C">
              <w:rPr>
                <w:sz w:val="20"/>
              </w:rPr>
              <w:t xml:space="preserve">įkainių peržiūrą (keitimą) ne anksčiau kaip po </w:t>
            </w:r>
            <w:r w:rsidR="00C74379" w:rsidRPr="00F36C1C">
              <w:rPr>
                <w:sz w:val="20"/>
              </w:rPr>
              <w:t>30 (trisdešimt) dienų</w:t>
            </w:r>
            <w:r w:rsidRPr="00F36C1C">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F36C1C" w:rsidRPr="00F36C1C">
              <w:rPr>
                <w:sz w:val="20"/>
              </w:rPr>
              <w:t>3 (trys)</w:t>
            </w:r>
            <w:r w:rsidRPr="00F36C1C">
              <w:rPr>
                <w:sz w:val="20"/>
              </w:rPr>
              <w:t xml:space="preserve"> mėnesiai.</w:t>
            </w:r>
          </w:p>
          <w:p w14:paraId="36B64DDA" w14:textId="6045C08A" w:rsidR="00B71A1D" w:rsidRPr="0080393F" w:rsidRDefault="00B71A1D" w:rsidP="006236D9">
            <w:pPr>
              <w:jc w:val="both"/>
              <w:rPr>
                <w:kern w:val="2"/>
                <w:sz w:val="20"/>
                <w:shd w:val="clear" w:color="auto" w:fill="FFFFFF"/>
              </w:rPr>
            </w:pPr>
            <w:r w:rsidRPr="00B71A1D">
              <w:rPr>
                <w:kern w:val="2"/>
                <w:sz w:val="20"/>
              </w:rPr>
              <w:t xml:space="preserve">5.3.3.2. </w:t>
            </w:r>
            <w:r w:rsidRPr="0080393F">
              <w:rPr>
                <w:kern w:val="2"/>
                <w:sz w:val="20"/>
              </w:rPr>
              <w:t xml:space="preserve">Sutarties </w:t>
            </w:r>
            <w:r w:rsidRPr="0080393F">
              <w:rPr>
                <w:kern w:val="2"/>
                <w:sz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AD57C3D" w14:textId="489E470C" w:rsidR="00B71A1D" w:rsidRPr="0080393F" w:rsidRDefault="00B71A1D" w:rsidP="006236D9">
            <w:pPr>
              <w:jc w:val="both"/>
              <w:rPr>
                <w:kern w:val="2"/>
                <w:sz w:val="20"/>
                <w:shd w:val="clear" w:color="auto" w:fill="FFFFFF"/>
              </w:rPr>
            </w:pPr>
            <w:r w:rsidRPr="0080393F">
              <w:rPr>
                <w:kern w:val="2"/>
                <w:sz w:val="20"/>
              </w:rPr>
              <w:t xml:space="preserve">5.3.3.3. </w:t>
            </w:r>
            <w:r w:rsidRPr="0080393F">
              <w:rPr>
                <w:kern w:val="2"/>
                <w:sz w:val="20"/>
                <w:shd w:val="clear" w:color="auto" w:fill="FFFFFF"/>
              </w:rPr>
              <w:t>Jeigu P</w:t>
            </w:r>
            <w:r w:rsidRPr="0080393F">
              <w:rPr>
                <w:sz w:val="20"/>
              </w:rPr>
              <w:t>aslaugų teikimas</w:t>
            </w:r>
            <w:r w:rsidRPr="0080393F">
              <w:rPr>
                <w:kern w:val="2"/>
                <w:sz w:val="20"/>
                <w:shd w:val="clear" w:color="auto" w:fill="FFFFFF"/>
              </w:rPr>
              <w:t xml:space="preserve"> vėluoja dėl Tiekėjo kaltės, uždelstų suteikti P</w:t>
            </w:r>
            <w:r w:rsidRPr="0080393F">
              <w:rPr>
                <w:sz w:val="20"/>
              </w:rPr>
              <w:t>aslaugų</w:t>
            </w:r>
            <w:r w:rsidR="00EB6886" w:rsidRPr="0080393F">
              <w:rPr>
                <w:sz w:val="20"/>
              </w:rPr>
              <w:t xml:space="preserve"> </w:t>
            </w:r>
            <w:r w:rsidRPr="0080393F">
              <w:rPr>
                <w:kern w:val="2"/>
                <w:sz w:val="20"/>
                <w:shd w:val="clear" w:color="auto" w:fill="FFFFFF"/>
              </w:rPr>
              <w:t>įkainiai nėra perskaičiuojami dėl kainų lygio kilimo (gali būti mažinami, tačiau negali būti didinami).</w:t>
            </w:r>
          </w:p>
          <w:p w14:paraId="3B0BF40C" w14:textId="4C127926" w:rsidR="00B71A1D" w:rsidRPr="0080393F" w:rsidRDefault="00B71A1D" w:rsidP="006236D9">
            <w:pPr>
              <w:jc w:val="both"/>
              <w:rPr>
                <w:kern w:val="2"/>
                <w:sz w:val="20"/>
                <w:shd w:val="clear" w:color="auto" w:fill="FFFFFF"/>
              </w:rPr>
            </w:pPr>
            <w:r w:rsidRPr="0080393F">
              <w:rPr>
                <w:kern w:val="2"/>
                <w:sz w:val="20"/>
              </w:rPr>
              <w:t xml:space="preserve">5.3.3.4. Atlikdamos Sutarties įkainių peržiūrą </w:t>
            </w:r>
            <w:r w:rsidRPr="0080393F">
              <w:rPr>
                <w:kern w:val="2"/>
                <w:sz w:val="20"/>
                <w:shd w:val="clear" w:color="auto" w:fill="FFFFFF"/>
              </w:rPr>
              <w:t>Šalys vadovaujasi Valstybės duomenų agentūros viešai Oficialiosios statistikos portale paskelbtais Rodiklių duomenų bazės duomenimis arba kitų oficialių šaltinių duomenim</w:t>
            </w:r>
            <w:r w:rsidR="00782ECE" w:rsidRPr="0080393F">
              <w:rPr>
                <w:kern w:val="2"/>
                <w:sz w:val="20"/>
                <w:shd w:val="clear" w:color="auto" w:fill="FFFFFF"/>
              </w:rPr>
              <w:t>is</w:t>
            </w:r>
            <w:r w:rsidRPr="0080393F">
              <w:rPr>
                <w:kern w:val="2"/>
                <w:sz w:val="20"/>
                <w:shd w:val="clear" w:color="auto" w:fill="FFFFFF"/>
              </w:rPr>
              <w:t>. Iš kitos Šalies nereikalaujama pateikti oficialaus Valstybės duomenų agentūros ar kitos institucijos išduoto dokumento ar patvirtinimo.</w:t>
            </w:r>
          </w:p>
          <w:p w14:paraId="549E3990" w14:textId="346C7C35" w:rsidR="00B71A1D" w:rsidRPr="0080393F" w:rsidRDefault="00B71A1D" w:rsidP="006236D9">
            <w:pPr>
              <w:jc w:val="both"/>
              <w:rPr>
                <w:kern w:val="2"/>
                <w:sz w:val="20"/>
                <w:shd w:val="clear" w:color="auto" w:fill="FFFFFF"/>
              </w:rPr>
            </w:pPr>
            <w:r w:rsidRPr="0080393F">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782ECE" w:rsidRPr="0080393F">
              <w:rPr>
                <w:kern w:val="2"/>
                <w:sz w:val="20"/>
                <w:shd w:val="clear" w:color="auto" w:fill="FFFFFF"/>
              </w:rPr>
              <w:t xml:space="preserve"> </w:t>
            </w:r>
            <w:r w:rsidRPr="0080393F">
              <w:rPr>
                <w:kern w:val="2"/>
                <w:sz w:val="20"/>
                <w:shd w:val="clear" w:color="auto" w:fill="FFFFFF"/>
              </w:rPr>
              <w:t>įkainius, perskaičiuotą Pradinės Sutarties vertę.</w:t>
            </w:r>
          </w:p>
          <w:p w14:paraId="551334E9" w14:textId="35B0A47E" w:rsidR="00B71A1D" w:rsidRPr="0080393F" w:rsidRDefault="00B71A1D" w:rsidP="006236D9">
            <w:pPr>
              <w:jc w:val="both"/>
              <w:rPr>
                <w:sz w:val="20"/>
              </w:rPr>
            </w:pPr>
            <w:r w:rsidRPr="0080393F">
              <w:rPr>
                <w:kern w:val="2"/>
                <w:sz w:val="20"/>
                <w:shd w:val="clear" w:color="auto" w:fill="FFFFFF"/>
              </w:rPr>
              <w:t>5.3.3.6. Nauja Sutarties įkainiai apskaičiuojami pagal žemiau pateiktą formulę:</w:t>
            </w:r>
          </w:p>
          <w:p w14:paraId="5CE1A230" w14:textId="77777777" w:rsidR="00B71A1D" w:rsidRPr="0080393F" w:rsidRDefault="00B71A1D" w:rsidP="006236D9">
            <w:pPr>
              <w:jc w:val="both"/>
              <w:rPr>
                <w:sz w:val="20"/>
              </w:rPr>
            </w:pPr>
          </w:p>
          <w:p w14:paraId="5717F995" w14:textId="454A20F1" w:rsidR="00B71A1D" w:rsidRPr="0080393F" w:rsidRDefault="00000000" w:rsidP="006236D9">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B71A1D" w:rsidRPr="0080393F">
              <w:rPr>
                <w:kern w:val="2"/>
                <w:sz w:val="20"/>
              </w:rPr>
              <w:t>, kur a – įkainis (Eur be PVM) (jei peržiūra jau buvo atlikta, tai po paskutinio perskaičiavimo)</w:t>
            </w:r>
          </w:p>
          <w:p w14:paraId="4DCEA36B" w14:textId="74147C9C" w:rsidR="00B71A1D" w:rsidRPr="0080393F" w:rsidRDefault="00B71A1D" w:rsidP="006236D9">
            <w:pPr>
              <w:jc w:val="both"/>
              <w:textAlignment w:val="baseline"/>
              <w:rPr>
                <w:sz w:val="20"/>
              </w:rPr>
            </w:pPr>
            <w:r w:rsidRPr="0080393F">
              <w:rPr>
                <w:kern w:val="2"/>
                <w:sz w:val="20"/>
              </w:rPr>
              <w:t>a</w:t>
            </w:r>
            <w:r w:rsidRPr="0080393F">
              <w:rPr>
                <w:kern w:val="2"/>
                <w:sz w:val="20"/>
                <w:vertAlign w:val="subscript"/>
              </w:rPr>
              <w:t>1</w:t>
            </w:r>
            <w:r w:rsidRPr="0080393F">
              <w:rPr>
                <w:kern w:val="2"/>
                <w:sz w:val="20"/>
              </w:rPr>
              <w:t xml:space="preserve"> – perskaičiuota (pakeista) įkainis (Eur be PVM)</w:t>
            </w:r>
          </w:p>
          <w:p w14:paraId="0B6014FE" w14:textId="159396BF" w:rsidR="00B71A1D" w:rsidRPr="0080393F" w:rsidRDefault="00B71A1D" w:rsidP="006236D9">
            <w:pPr>
              <w:jc w:val="both"/>
              <w:textAlignment w:val="baseline"/>
              <w:rPr>
                <w:sz w:val="20"/>
              </w:rPr>
            </w:pPr>
            <w:r w:rsidRPr="0080393F">
              <w:rPr>
                <w:kern w:val="2"/>
                <w:sz w:val="20"/>
              </w:rPr>
              <w:t>k – pagal vartotojų kainų indeksą (pasirinkti bendrą „Vartojimo prekių ir paslaugų“ indeks</w:t>
            </w:r>
            <w:r w:rsidR="00782ECE" w:rsidRPr="0080393F">
              <w:rPr>
                <w:kern w:val="2"/>
                <w:sz w:val="20"/>
              </w:rPr>
              <w:t>ą</w:t>
            </w:r>
            <w:r w:rsidRPr="0080393F">
              <w:rPr>
                <w:kern w:val="2"/>
                <w:sz w:val="20"/>
              </w:rPr>
              <w:t>) (</w:t>
            </w:r>
            <w:r w:rsidR="0080393F" w:rsidRPr="0080393F">
              <w:rPr>
                <w:kern w:val="2"/>
                <w:sz w:val="20"/>
              </w:rPr>
              <w:t>vadovaujamasi Oficialiosios statistikos portale skelbiamais duomenimis</w:t>
            </w:r>
            <w:r w:rsidRPr="0080393F">
              <w:rPr>
                <w:kern w:val="2"/>
                <w:sz w:val="20"/>
              </w:rPr>
              <w:t>) apskaičiuotas Vartojimo prekių ir paslaugų kainų pokytis (padidėjimas arba sumažėjimas) (%). „k“ reikšmė skaičiuojama pagal formulę:</w:t>
            </w:r>
          </w:p>
          <w:p w14:paraId="001214F1" w14:textId="77777777" w:rsidR="00B71A1D" w:rsidRPr="00B71A1D" w:rsidRDefault="00B71A1D" w:rsidP="006236D9">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B71A1D">
              <w:rPr>
                <w:kern w:val="2"/>
                <w:sz w:val="20"/>
              </w:rPr>
              <w:t>, (proc.) kur</w:t>
            </w:r>
          </w:p>
          <w:p w14:paraId="50BA0BA9" w14:textId="46D96292" w:rsidR="00B71A1D" w:rsidRPr="00B71A1D" w:rsidRDefault="00B71A1D" w:rsidP="006236D9">
            <w:pPr>
              <w:jc w:val="both"/>
              <w:textAlignment w:val="baseline"/>
              <w:rPr>
                <w:sz w:val="20"/>
              </w:rPr>
            </w:pPr>
            <w:r w:rsidRPr="00B71A1D">
              <w:rPr>
                <w:kern w:val="2"/>
                <w:sz w:val="20"/>
              </w:rPr>
              <w:t>Ind</w:t>
            </w:r>
            <w:r w:rsidRPr="00B71A1D">
              <w:rPr>
                <w:kern w:val="2"/>
                <w:sz w:val="20"/>
                <w:vertAlign w:val="subscript"/>
              </w:rPr>
              <w:t>naujausias</w:t>
            </w:r>
            <w:r w:rsidRPr="00B71A1D">
              <w:rPr>
                <w:kern w:val="2"/>
                <w:sz w:val="20"/>
              </w:rPr>
              <w:t xml:space="preserve"> – kreipimosi dėl </w:t>
            </w:r>
            <w:r w:rsidRPr="0080393F">
              <w:rPr>
                <w:kern w:val="2"/>
                <w:sz w:val="20"/>
              </w:rPr>
              <w:t>įkainių peržiūros išsiuntimo kitai Šaliai dieną paskelbtas naujausias vartojimo prekių ir paslaugų indeksas (pasirinkti bendrą „Vartojimo prekių ir paslaugų“ indeks</w:t>
            </w:r>
            <w:r w:rsidR="0080393F" w:rsidRPr="0080393F">
              <w:rPr>
                <w:kern w:val="2"/>
                <w:sz w:val="20"/>
              </w:rPr>
              <w:t>ą</w:t>
            </w:r>
            <w:r w:rsidRPr="0080393F">
              <w:rPr>
                <w:kern w:val="2"/>
                <w:sz w:val="20"/>
              </w:rPr>
              <w:t>).</w:t>
            </w:r>
          </w:p>
          <w:p w14:paraId="0C5E2F63" w14:textId="0F197E30" w:rsidR="00B71A1D" w:rsidRPr="00B71A1D" w:rsidRDefault="00B71A1D" w:rsidP="006236D9">
            <w:pPr>
              <w:jc w:val="both"/>
              <w:rPr>
                <w:sz w:val="20"/>
              </w:rPr>
            </w:pPr>
            <w:r w:rsidRPr="00B71A1D">
              <w:rPr>
                <w:kern w:val="2"/>
                <w:sz w:val="20"/>
              </w:rPr>
              <w:t>Ind</w:t>
            </w:r>
            <w:r w:rsidRPr="00B71A1D">
              <w:rPr>
                <w:kern w:val="2"/>
                <w:sz w:val="20"/>
                <w:vertAlign w:val="subscript"/>
              </w:rPr>
              <w:t>pradžia</w:t>
            </w:r>
            <w:r w:rsidRPr="00B71A1D">
              <w:rPr>
                <w:kern w:val="2"/>
                <w:sz w:val="20"/>
              </w:rPr>
              <w:t xml:space="preserve"> – laikotarpio pradžios datos (mėnesio) vartojimo prekių ir paslaugų indeksas </w:t>
            </w:r>
            <w:r w:rsidRPr="0080393F">
              <w:rPr>
                <w:kern w:val="2"/>
                <w:sz w:val="20"/>
              </w:rPr>
              <w:t>(pasirinkti bendrą „Vartojimo prekių ir paslaugų“ indeks</w:t>
            </w:r>
            <w:r w:rsidR="0080393F" w:rsidRPr="0080393F">
              <w:rPr>
                <w:kern w:val="2"/>
                <w:sz w:val="20"/>
              </w:rPr>
              <w:t>ą</w:t>
            </w:r>
            <w:r w:rsidRPr="0080393F">
              <w:rPr>
                <w:kern w:val="2"/>
                <w:sz w:val="20"/>
              </w:rPr>
              <w:t xml:space="preserve">). Pirmojo </w:t>
            </w:r>
            <w:r w:rsidRPr="0080393F">
              <w:rPr>
                <w:kern w:val="2"/>
                <w:sz w:val="20"/>
              </w:rPr>
              <w:lastRenderedPageBreak/>
              <w:t>perskaičiavimo atveju laikotarpio pradžia (mėnuo) yra</w:t>
            </w:r>
            <w:r w:rsidRPr="0080393F">
              <w:rPr>
                <w:sz w:val="20"/>
              </w:rPr>
              <w:t xml:space="preserve"> Sutarties įsigaliojimo dienos mėnuo</w:t>
            </w:r>
            <w:r w:rsidRPr="0080393F">
              <w:rPr>
                <w:kern w:val="2"/>
                <w:sz w:val="20"/>
                <w:shd w:val="clear" w:color="auto" w:fill="FFFFFF"/>
              </w:rPr>
              <w:t>.</w:t>
            </w:r>
            <w:r w:rsidRPr="0080393F">
              <w:rPr>
                <w:kern w:val="2"/>
                <w:sz w:val="20"/>
              </w:rPr>
              <w:t xml:space="preserve"> Antrojo ir vėlesnių perskaičiavimų atveju laikotarpio pradžia (mėnuo) yra paskutinio perskaičiavimo metu naudotos paskelbto atitinkamo indekso reikšmės mėnuo.</w:t>
            </w:r>
          </w:p>
          <w:p w14:paraId="144C93AD" w14:textId="46B316B6" w:rsidR="00B71A1D" w:rsidRPr="00B71A1D" w:rsidRDefault="00B71A1D" w:rsidP="006236D9">
            <w:pPr>
              <w:jc w:val="both"/>
              <w:rPr>
                <w:color w:val="000000"/>
                <w:kern w:val="2"/>
                <w:sz w:val="20"/>
                <w:shd w:val="clear" w:color="auto" w:fill="FFFFFF"/>
              </w:rPr>
            </w:pPr>
            <w:r w:rsidRPr="00B71A1D">
              <w:rPr>
                <w:color w:val="000000"/>
                <w:kern w:val="2"/>
                <w:sz w:val="20"/>
              </w:rPr>
              <w:t xml:space="preserve">5.3.3.7. </w:t>
            </w:r>
            <w:r w:rsidRPr="00B71A1D">
              <w:rPr>
                <w:color w:val="000000"/>
                <w:kern w:val="2"/>
                <w:sz w:val="20"/>
                <w:shd w:val="clear" w:color="auto" w:fill="FFFFFF"/>
              </w:rPr>
              <w:t xml:space="preserve">Skaičiavimams indeksų reikšmės </w:t>
            </w:r>
            <w:r w:rsidRPr="0080393F">
              <w:rPr>
                <w:kern w:val="2"/>
                <w:sz w:val="20"/>
                <w:shd w:val="clear" w:color="auto" w:fill="FFFFFF"/>
              </w:rPr>
              <w:t xml:space="preserve">imamos </w:t>
            </w:r>
            <w:r w:rsidRPr="0080393F">
              <w:rPr>
                <w:b/>
                <w:kern w:val="2"/>
                <w:sz w:val="20"/>
                <w:shd w:val="clear" w:color="auto" w:fill="FFFFFF"/>
              </w:rPr>
              <w:t>keturių</w:t>
            </w:r>
            <w:r w:rsidRPr="0080393F">
              <w:rPr>
                <w:kern w:val="2"/>
                <w:sz w:val="20"/>
                <w:shd w:val="clear" w:color="auto" w:fill="FFFFFF"/>
              </w:rPr>
              <w:t xml:space="preserve"> skaitmenų po kablelio tikslumu. Apskaičiuotas pokytis (k) tolimesniems skaičiavimams naudojamas suapvalinus iki </w:t>
            </w:r>
            <w:r w:rsidRPr="0080393F">
              <w:rPr>
                <w:b/>
                <w:kern w:val="2"/>
                <w:sz w:val="20"/>
                <w:shd w:val="clear" w:color="auto" w:fill="FFFFFF"/>
              </w:rPr>
              <w:t>vieno</w:t>
            </w:r>
            <w:r w:rsidRPr="0080393F">
              <w:rPr>
                <w:kern w:val="2"/>
                <w:sz w:val="20"/>
                <w:shd w:val="clear" w:color="auto" w:fill="FFFFFF"/>
              </w:rPr>
              <w:t xml:space="preserve"> skaitmens po kablelio, o apskaičiuotas įkainis „a</w:t>
            </w:r>
            <w:r w:rsidRPr="0080393F">
              <w:rPr>
                <w:kern w:val="2"/>
                <w:sz w:val="20"/>
                <w:shd w:val="clear" w:color="auto" w:fill="FFFFFF"/>
                <w:vertAlign w:val="subscript"/>
              </w:rPr>
              <w:t>1</w:t>
            </w:r>
            <w:r w:rsidRPr="0080393F">
              <w:rPr>
                <w:kern w:val="2"/>
                <w:sz w:val="20"/>
                <w:shd w:val="clear" w:color="auto" w:fill="FFFFFF"/>
              </w:rPr>
              <w:t xml:space="preserve">“ suapvalinamas iki </w:t>
            </w:r>
            <w:r w:rsidRPr="0080393F">
              <w:rPr>
                <w:b/>
                <w:kern w:val="2"/>
                <w:sz w:val="20"/>
                <w:shd w:val="clear" w:color="auto" w:fill="FFFFFF"/>
              </w:rPr>
              <w:t xml:space="preserve">dviejų </w:t>
            </w:r>
            <w:r w:rsidRPr="0080393F">
              <w:rPr>
                <w:kern w:val="2"/>
                <w:sz w:val="20"/>
                <w:shd w:val="clear" w:color="auto" w:fill="FFFFFF"/>
              </w:rPr>
              <w:t>skaitmenų po kablelio.</w:t>
            </w:r>
          </w:p>
          <w:p w14:paraId="58CA1BDA" w14:textId="78D51945" w:rsidR="00B71A1D" w:rsidRPr="00B71A1D" w:rsidRDefault="00B71A1D" w:rsidP="006236D9">
            <w:pPr>
              <w:jc w:val="both"/>
              <w:rPr>
                <w:color w:val="000000"/>
                <w:kern w:val="2"/>
                <w:sz w:val="20"/>
                <w:shd w:val="clear" w:color="auto" w:fill="FFFFFF"/>
              </w:rPr>
            </w:pPr>
            <w:r w:rsidRPr="00B71A1D">
              <w:rPr>
                <w:color w:val="000000"/>
                <w:kern w:val="2"/>
                <w:sz w:val="20"/>
                <w:shd w:val="clear" w:color="auto" w:fill="FFFFFF"/>
              </w:rPr>
              <w:t xml:space="preserve">5.3.3.8. Šalis, siekianti </w:t>
            </w:r>
            <w:r w:rsidRPr="0080393F">
              <w:rPr>
                <w:kern w:val="2"/>
                <w:sz w:val="20"/>
                <w:shd w:val="clear" w:color="auto" w:fill="FFFFFF"/>
              </w:rPr>
              <w:t>Sutarties</w:t>
            </w:r>
            <w:r w:rsidR="0080393F" w:rsidRPr="0080393F">
              <w:rPr>
                <w:kern w:val="2"/>
                <w:sz w:val="20"/>
                <w:shd w:val="clear" w:color="auto" w:fill="FFFFFF"/>
              </w:rPr>
              <w:t xml:space="preserve"> </w:t>
            </w:r>
            <w:r w:rsidRPr="0080393F">
              <w:rPr>
                <w:kern w:val="2"/>
                <w:sz w:val="20"/>
                <w:shd w:val="clear" w:color="auto" w:fill="FFFFFF"/>
              </w:rPr>
              <w:t xml:space="preserve">įkainių </w:t>
            </w:r>
            <w:r w:rsidRPr="00B71A1D">
              <w:rPr>
                <w:color w:val="000000"/>
                <w:kern w:val="2"/>
                <w:sz w:val="2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1A1D">
              <w:rPr>
                <w:kern w:val="2"/>
                <w:sz w:val="20"/>
                <w:bdr w:val="none" w:sz="0" w:space="0" w:color="auto" w:frame="1"/>
              </w:rPr>
              <w:t>kitus oficialius šaltinių duomenis</w:t>
            </w:r>
            <w:r w:rsidRPr="00B71A1D">
              <w:rPr>
                <w:color w:val="000000"/>
                <w:kern w:val="2"/>
                <w:sz w:val="20"/>
                <w:shd w:val="clear" w:color="auto" w:fill="FFFFFF"/>
              </w:rPr>
              <w:t>, kita svarbi informacija. Prašyme Šalis neturi teisės nurodyti kito indekso ar prašyti perskaičiavimo pagal kitą indeksą nei nurodytas šioje procedūroje.</w:t>
            </w:r>
          </w:p>
          <w:p w14:paraId="5C9B6963" w14:textId="5C281B79" w:rsidR="00B71A1D" w:rsidRPr="00B71A1D" w:rsidRDefault="00B71A1D" w:rsidP="006236D9">
            <w:pPr>
              <w:jc w:val="both"/>
              <w:rPr>
                <w:color w:val="000000"/>
                <w:kern w:val="2"/>
                <w:sz w:val="20"/>
                <w:shd w:val="clear" w:color="auto" w:fill="FFFFFF"/>
              </w:rPr>
            </w:pPr>
            <w:r w:rsidRPr="00B71A1D">
              <w:rPr>
                <w:color w:val="000000"/>
                <w:kern w:val="2"/>
                <w:sz w:val="20"/>
                <w:shd w:val="clear" w:color="auto" w:fill="FFFFFF"/>
              </w:rPr>
              <w:t>5</w:t>
            </w:r>
            <w:r w:rsidRPr="00B71A1D">
              <w:rPr>
                <w:kern w:val="2"/>
                <w:sz w:val="20"/>
              </w:rPr>
              <w:t xml:space="preserve">.3.3.9. </w:t>
            </w:r>
            <w:r w:rsidRPr="00B71A1D">
              <w:rPr>
                <w:color w:val="000000"/>
                <w:kern w:val="2"/>
                <w:sz w:val="20"/>
                <w:shd w:val="clear" w:color="auto" w:fill="FFFFFF"/>
              </w:rPr>
              <w:t xml:space="preserve">Susitarimas turi būti sudarytas per </w:t>
            </w:r>
            <w:r w:rsidR="0080393F">
              <w:rPr>
                <w:color w:val="000000"/>
                <w:kern w:val="2"/>
                <w:sz w:val="20"/>
                <w:shd w:val="clear" w:color="auto" w:fill="FFFFFF"/>
              </w:rPr>
              <w:t>10 (dešimt) darbo dienų</w:t>
            </w:r>
            <w:r w:rsidRPr="00B71A1D">
              <w:rPr>
                <w:kern w:val="2"/>
                <w:sz w:val="20"/>
                <w:shd w:val="clear" w:color="auto" w:fill="FFFFFF"/>
              </w:rPr>
              <w:t xml:space="preserve"> </w:t>
            </w:r>
            <w:r w:rsidRPr="00B71A1D">
              <w:rPr>
                <w:color w:val="000000"/>
                <w:kern w:val="2"/>
                <w:sz w:val="20"/>
                <w:shd w:val="clear" w:color="auto" w:fill="FFFFFF"/>
              </w:rPr>
              <w:t xml:space="preserve">nuo Šalies pateikto tinkamo prašymo perskaičiuoti </w:t>
            </w:r>
            <w:r w:rsidRPr="00164B82">
              <w:rPr>
                <w:kern w:val="2"/>
                <w:sz w:val="20"/>
                <w:shd w:val="clear" w:color="auto" w:fill="FFFFFF"/>
              </w:rPr>
              <w:t>S</w:t>
            </w:r>
            <w:r w:rsidRPr="00164B82">
              <w:rPr>
                <w:kern w:val="2"/>
                <w:sz w:val="20"/>
              </w:rPr>
              <w:t xml:space="preserve">utarties </w:t>
            </w:r>
            <w:r w:rsidRPr="00164B82">
              <w:rPr>
                <w:kern w:val="2"/>
                <w:sz w:val="20"/>
                <w:shd w:val="clear" w:color="auto" w:fill="FFFFFF"/>
              </w:rPr>
              <w:t xml:space="preserve">įkainius </w:t>
            </w:r>
            <w:r w:rsidRPr="00B71A1D">
              <w:rPr>
                <w:color w:val="000000"/>
                <w:kern w:val="2"/>
                <w:sz w:val="20"/>
                <w:shd w:val="clear" w:color="auto" w:fill="FFFFFF"/>
              </w:rPr>
              <w:t>gavimo dienos.</w:t>
            </w:r>
          </w:p>
          <w:p w14:paraId="2BD5D9AD" w14:textId="3FDA0C87" w:rsidR="00B71A1D" w:rsidRPr="00164B82" w:rsidRDefault="00B71A1D" w:rsidP="006236D9">
            <w:pPr>
              <w:jc w:val="both"/>
              <w:rPr>
                <w:color w:val="000000"/>
                <w:kern w:val="2"/>
                <w:sz w:val="20"/>
                <w:bdr w:val="none" w:sz="0" w:space="0" w:color="auto" w:frame="1"/>
              </w:rPr>
            </w:pPr>
            <w:r w:rsidRPr="00B71A1D">
              <w:rPr>
                <w:color w:val="000000"/>
                <w:kern w:val="2"/>
                <w:sz w:val="20"/>
                <w:shd w:val="clear" w:color="auto" w:fill="FFFFFF"/>
              </w:rPr>
              <w:t xml:space="preserve">5.3.3.10. </w:t>
            </w:r>
            <w:r w:rsidRPr="00B71A1D">
              <w:rPr>
                <w:color w:val="000000"/>
                <w:kern w:val="2"/>
                <w:sz w:val="20"/>
                <w:bdr w:val="none" w:sz="0" w:space="0" w:color="auto" w:frame="1"/>
              </w:rPr>
              <w:t>Susitarimu Šalys neturi teisės keisti procedūroje nurodytos tvarkos ar kitų Sutarties nuostatų, išskyrus, jei keitimas atliekamas pagal VPĮ nuostatas.</w:t>
            </w:r>
          </w:p>
        </w:tc>
      </w:tr>
      <w:tr w:rsidR="00B71A1D" w:rsidRPr="00B71A1D" w14:paraId="24D98A38" w14:textId="77777777" w:rsidTr="703F0E26">
        <w:trPr>
          <w:trHeight w:val="300"/>
        </w:trPr>
        <w:tc>
          <w:tcPr>
            <w:tcW w:w="3094" w:type="dxa"/>
            <w:gridSpan w:val="2"/>
          </w:tcPr>
          <w:p w14:paraId="67933C19" w14:textId="5E0D092C" w:rsidR="00B71A1D" w:rsidRPr="00B71A1D" w:rsidRDefault="00B71A1D" w:rsidP="004E3F63">
            <w:pPr>
              <w:rPr>
                <w:b/>
                <w:kern w:val="2"/>
                <w:sz w:val="20"/>
              </w:rPr>
            </w:pPr>
            <w:r w:rsidRPr="00B71A1D">
              <w:rPr>
                <w:b/>
                <w:kern w:val="2"/>
                <w:sz w:val="20"/>
              </w:rPr>
              <w:lastRenderedPageBreak/>
              <w:t xml:space="preserve">5.3.4. Sutarties įkainių peržiūra dėl kainų lygio pokyčio pagal </w:t>
            </w:r>
            <w:r w:rsidRPr="00B71A1D">
              <w:rPr>
                <w:b/>
                <w:bCs/>
                <w:kern w:val="2"/>
                <w:sz w:val="20"/>
              </w:rPr>
              <w:t>Paslaugų</w:t>
            </w:r>
            <w:r w:rsidRPr="00B71A1D">
              <w:rPr>
                <w:b/>
                <w:kern w:val="2"/>
                <w:sz w:val="20"/>
              </w:rPr>
              <w:t xml:space="preserve"> grupių kainų pokyčius</w:t>
            </w:r>
          </w:p>
        </w:tc>
        <w:tc>
          <w:tcPr>
            <w:tcW w:w="6441" w:type="dxa"/>
            <w:gridSpan w:val="2"/>
          </w:tcPr>
          <w:p w14:paraId="1675745C" w14:textId="77777777" w:rsidR="00B71A1D" w:rsidRPr="00B71A1D" w:rsidRDefault="00B71A1D" w:rsidP="006236D9">
            <w:pPr>
              <w:jc w:val="both"/>
              <w:rPr>
                <w:kern w:val="2"/>
                <w:sz w:val="20"/>
              </w:rPr>
            </w:pPr>
            <w:r w:rsidRPr="00B71A1D">
              <w:rPr>
                <w:kern w:val="2"/>
                <w:sz w:val="20"/>
              </w:rPr>
              <w:t>Netaikoma</w:t>
            </w:r>
          </w:p>
          <w:p w14:paraId="3AB3F562" w14:textId="1B4D0823" w:rsidR="00B71A1D" w:rsidRPr="00B71A1D" w:rsidRDefault="00B71A1D" w:rsidP="004E3F63">
            <w:pPr>
              <w:rPr>
                <w:sz w:val="20"/>
              </w:rPr>
            </w:pPr>
          </w:p>
        </w:tc>
      </w:tr>
      <w:tr w:rsidR="00B71A1D" w:rsidRPr="00B71A1D" w14:paraId="5B91A06D" w14:textId="77777777" w:rsidTr="703F0E26">
        <w:trPr>
          <w:trHeight w:val="300"/>
        </w:trPr>
        <w:tc>
          <w:tcPr>
            <w:tcW w:w="3094" w:type="dxa"/>
            <w:gridSpan w:val="2"/>
          </w:tcPr>
          <w:p w14:paraId="4898431C" w14:textId="4998DAE5" w:rsidR="00B71A1D" w:rsidRPr="00B71A1D" w:rsidRDefault="00B71A1D" w:rsidP="004E3F63">
            <w:pPr>
              <w:rPr>
                <w:b/>
                <w:bCs/>
                <w:kern w:val="2"/>
                <w:sz w:val="20"/>
              </w:rPr>
            </w:pPr>
            <w:r w:rsidRPr="00B71A1D">
              <w:rPr>
                <w:b/>
                <w:bCs/>
                <w:kern w:val="2"/>
                <w:sz w:val="20"/>
              </w:rPr>
              <w:t xml:space="preserve">5.4. Sutarties įkainių apskaičiavimas taikant </w:t>
            </w:r>
            <w:r w:rsidRPr="00B71A1D">
              <w:rPr>
                <w:b/>
                <w:bCs/>
                <w:kern w:val="2"/>
                <w:sz w:val="20"/>
                <w:u w:val="single"/>
              </w:rPr>
              <w:t>kiekio (apimties)</w:t>
            </w:r>
            <w:r w:rsidRPr="00B71A1D">
              <w:rPr>
                <w:b/>
                <w:bCs/>
                <w:kern w:val="2"/>
                <w:sz w:val="20"/>
              </w:rPr>
              <w:t xml:space="preserve"> keitimo taisykles</w:t>
            </w:r>
          </w:p>
        </w:tc>
        <w:tc>
          <w:tcPr>
            <w:tcW w:w="6441" w:type="dxa"/>
            <w:gridSpan w:val="2"/>
          </w:tcPr>
          <w:p w14:paraId="14536EED" w14:textId="77777777" w:rsidR="00B71A1D" w:rsidRPr="00B71A1D" w:rsidRDefault="00B71A1D" w:rsidP="006236D9">
            <w:pPr>
              <w:jc w:val="both"/>
              <w:rPr>
                <w:kern w:val="2"/>
                <w:sz w:val="20"/>
              </w:rPr>
            </w:pPr>
            <w:r w:rsidRPr="00B71A1D">
              <w:rPr>
                <w:kern w:val="2"/>
                <w:sz w:val="20"/>
              </w:rPr>
              <w:t>Netaikoma</w:t>
            </w:r>
          </w:p>
          <w:p w14:paraId="2EDC7C19" w14:textId="5EF6492B" w:rsidR="00B71A1D" w:rsidRPr="00B71A1D" w:rsidRDefault="00B71A1D" w:rsidP="006236D9">
            <w:pPr>
              <w:jc w:val="both"/>
              <w:rPr>
                <w:sz w:val="20"/>
              </w:rPr>
            </w:pPr>
          </w:p>
        </w:tc>
      </w:tr>
      <w:tr w:rsidR="00B71A1D" w:rsidRPr="00B71A1D" w14:paraId="272F0FEE" w14:textId="77777777" w:rsidTr="703F0E26">
        <w:trPr>
          <w:trHeight w:val="300"/>
        </w:trPr>
        <w:tc>
          <w:tcPr>
            <w:tcW w:w="3094" w:type="dxa"/>
            <w:gridSpan w:val="2"/>
          </w:tcPr>
          <w:p w14:paraId="7CC44B2A" w14:textId="77777777" w:rsidR="00B71A1D" w:rsidRPr="00B71A1D" w:rsidRDefault="00B71A1D" w:rsidP="004E3F63">
            <w:pPr>
              <w:rPr>
                <w:b/>
                <w:kern w:val="2"/>
                <w:sz w:val="20"/>
              </w:rPr>
            </w:pPr>
            <w:r w:rsidRPr="00B71A1D">
              <w:rPr>
                <w:b/>
                <w:kern w:val="2"/>
                <w:sz w:val="20"/>
              </w:rPr>
              <w:t>5.5. Atsiskaitymo su Tiekėju terminas ir tvarka</w:t>
            </w:r>
          </w:p>
        </w:tc>
        <w:tc>
          <w:tcPr>
            <w:tcW w:w="6441" w:type="dxa"/>
            <w:gridSpan w:val="2"/>
          </w:tcPr>
          <w:p w14:paraId="118474BC" w14:textId="4A867498" w:rsidR="00B71A1D" w:rsidRPr="00B71A1D" w:rsidRDefault="00B71A1D" w:rsidP="006236D9">
            <w:pPr>
              <w:jc w:val="both"/>
              <w:rPr>
                <w:kern w:val="2"/>
                <w:sz w:val="20"/>
              </w:rPr>
            </w:pPr>
            <w:r w:rsidRPr="00B71A1D">
              <w:rPr>
                <w:kern w:val="2"/>
                <w:sz w:val="20"/>
              </w:rPr>
              <w:t xml:space="preserve">Pirkėjas atsiskaito su Tiekėju ne vėliau kaip per </w:t>
            </w:r>
            <w:r w:rsidR="00164B82">
              <w:rPr>
                <w:kern w:val="2"/>
                <w:sz w:val="20"/>
              </w:rPr>
              <w:t>30 (trisdešimt) dienų</w:t>
            </w:r>
            <w:r w:rsidRPr="00B71A1D">
              <w:rPr>
                <w:kern w:val="2"/>
                <w:sz w:val="20"/>
              </w:rPr>
              <w:t xml:space="preserve"> nuo Sąskaitos gavimo dienos.</w:t>
            </w:r>
          </w:p>
          <w:p w14:paraId="21674D1A" w14:textId="77777777" w:rsidR="00B71A1D" w:rsidRPr="00B71A1D" w:rsidRDefault="00B71A1D" w:rsidP="006236D9">
            <w:pPr>
              <w:jc w:val="both"/>
              <w:rPr>
                <w:color w:val="000000"/>
                <w:kern w:val="2"/>
                <w:sz w:val="20"/>
                <w:shd w:val="clear" w:color="auto" w:fill="FFFFFF"/>
              </w:rPr>
            </w:pPr>
          </w:p>
          <w:p w14:paraId="1305AEFF" w14:textId="40503E65" w:rsidR="00B71A1D" w:rsidRPr="00B71A1D" w:rsidRDefault="00B71A1D" w:rsidP="006236D9">
            <w:pPr>
              <w:jc w:val="both"/>
              <w:rPr>
                <w:color w:val="000000"/>
                <w:kern w:val="2"/>
                <w:sz w:val="20"/>
                <w:shd w:val="clear" w:color="auto" w:fill="FFFFFF"/>
              </w:rPr>
            </w:pPr>
            <w:r w:rsidRPr="00B71A1D">
              <w:rPr>
                <w:color w:val="000000"/>
                <w:kern w:val="2"/>
                <w:sz w:val="20"/>
                <w:shd w:val="clear" w:color="auto" w:fill="FFFFFF"/>
              </w:rPr>
              <w:t>Apmokėjimo sąlygos</w:t>
            </w:r>
            <w:r w:rsidRPr="00B71A1D">
              <w:rPr>
                <w:color w:val="4472C4"/>
                <w:kern w:val="2"/>
                <w:sz w:val="20"/>
                <w:shd w:val="clear" w:color="auto" w:fill="FFFFFF"/>
              </w:rPr>
              <w:t>:</w:t>
            </w:r>
          </w:p>
          <w:p w14:paraId="5C172A3A" w14:textId="51115D29" w:rsidR="00B71A1D" w:rsidRPr="00290098" w:rsidRDefault="00B71A1D" w:rsidP="006236D9">
            <w:pPr>
              <w:jc w:val="both"/>
              <w:rPr>
                <w:kern w:val="2"/>
                <w:sz w:val="20"/>
                <w:shd w:val="clear" w:color="auto" w:fill="FFFFFF"/>
              </w:rPr>
            </w:pPr>
            <w:r w:rsidRPr="00290098">
              <w:rPr>
                <w:kern w:val="2"/>
                <w:sz w:val="20"/>
                <w:shd w:val="clear" w:color="auto" w:fill="FFFFFF"/>
              </w:rPr>
              <w:t xml:space="preserve">1) </w:t>
            </w:r>
            <w:r w:rsidR="00290098" w:rsidRPr="00290098">
              <w:rPr>
                <w:kern w:val="2"/>
                <w:sz w:val="20"/>
                <w:shd w:val="clear" w:color="auto" w:fill="FFFFFF"/>
              </w:rPr>
              <w:t>avansas – 30 proc.</w:t>
            </w:r>
          </w:p>
          <w:p w14:paraId="78FD4438" w14:textId="07B0A07D" w:rsidR="00B71A1D" w:rsidRPr="00290098" w:rsidRDefault="00B71A1D" w:rsidP="006236D9">
            <w:pPr>
              <w:jc w:val="both"/>
              <w:rPr>
                <w:color w:val="FF0000"/>
                <w:kern w:val="2"/>
                <w:sz w:val="20"/>
                <w:shd w:val="clear" w:color="auto" w:fill="FFFFFF"/>
              </w:rPr>
            </w:pPr>
            <w:r w:rsidRPr="00290098">
              <w:rPr>
                <w:kern w:val="2"/>
                <w:sz w:val="20"/>
                <w:shd w:val="clear" w:color="auto" w:fill="FFFFFF"/>
              </w:rPr>
              <w:t>2) įvykdžius Užsakymą, mokama už konkretų kiekį / apimtį pagal nustatytus įkainius</w:t>
            </w:r>
            <w:r w:rsidR="00290098" w:rsidRPr="00290098">
              <w:rPr>
                <w:kern w:val="2"/>
                <w:sz w:val="20"/>
                <w:shd w:val="clear" w:color="auto" w:fill="FFFFFF"/>
              </w:rPr>
              <w:t>.</w:t>
            </w:r>
          </w:p>
        </w:tc>
      </w:tr>
      <w:tr w:rsidR="00B71A1D" w:rsidRPr="00B71A1D" w14:paraId="1355B6E3" w14:textId="77777777" w:rsidTr="703F0E26">
        <w:trPr>
          <w:trHeight w:val="300"/>
        </w:trPr>
        <w:tc>
          <w:tcPr>
            <w:tcW w:w="3094" w:type="dxa"/>
            <w:gridSpan w:val="2"/>
          </w:tcPr>
          <w:p w14:paraId="5382F367" w14:textId="77777777" w:rsidR="00B71A1D" w:rsidRPr="00B71A1D" w:rsidRDefault="00B71A1D" w:rsidP="004E3F63">
            <w:pPr>
              <w:rPr>
                <w:b/>
                <w:kern w:val="2"/>
                <w:sz w:val="20"/>
              </w:rPr>
            </w:pPr>
            <w:r w:rsidRPr="00B71A1D">
              <w:rPr>
                <w:b/>
                <w:kern w:val="2"/>
                <w:sz w:val="20"/>
              </w:rPr>
              <w:t>5.6. Avansas</w:t>
            </w:r>
          </w:p>
        </w:tc>
        <w:tc>
          <w:tcPr>
            <w:tcW w:w="6441" w:type="dxa"/>
            <w:gridSpan w:val="2"/>
          </w:tcPr>
          <w:p w14:paraId="49C7DC28" w14:textId="74D6FC9E" w:rsidR="00B71A1D" w:rsidRPr="00290098" w:rsidRDefault="00B71A1D" w:rsidP="006236D9">
            <w:pPr>
              <w:jc w:val="both"/>
              <w:rPr>
                <w:kern w:val="2"/>
                <w:sz w:val="20"/>
              </w:rPr>
            </w:pPr>
            <w:r w:rsidRPr="00954A39">
              <w:rPr>
                <w:kern w:val="2"/>
                <w:sz w:val="20"/>
                <w:shd w:val="clear" w:color="auto" w:fill="FFFFFF"/>
              </w:rPr>
              <w:t xml:space="preserve">Tiekėjui mokėtino avanso dydis </w:t>
            </w:r>
            <w:r w:rsidR="00954A39" w:rsidRPr="00954A39">
              <w:rPr>
                <w:kern w:val="2"/>
                <w:sz w:val="20"/>
                <w:shd w:val="clear" w:color="auto" w:fill="FFFFFF"/>
              </w:rPr>
              <w:t>- 30 proc.</w:t>
            </w:r>
            <w:r w:rsidRPr="00954A39">
              <w:rPr>
                <w:kern w:val="2"/>
                <w:sz w:val="20"/>
                <w:shd w:val="clear" w:color="auto" w:fill="FFFFFF"/>
              </w:rPr>
              <w:t xml:space="preserve"> </w:t>
            </w:r>
            <w:r w:rsidR="00954A39" w:rsidRPr="00954A39">
              <w:rPr>
                <w:kern w:val="2"/>
                <w:sz w:val="20"/>
                <w:shd w:val="clear" w:color="auto" w:fill="FFFFFF"/>
              </w:rPr>
              <w:t>nuo Sutarties kainos</w:t>
            </w:r>
            <w:r w:rsidRPr="00954A39">
              <w:rPr>
                <w:kern w:val="2"/>
                <w:sz w:val="20"/>
                <w:shd w:val="clear" w:color="auto" w:fill="FFFFFF"/>
              </w:rPr>
              <w:t>,</w:t>
            </w:r>
            <w:r w:rsidRPr="00954A39">
              <w:rPr>
                <w:kern w:val="2"/>
                <w:sz w:val="20"/>
              </w:rPr>
              <w:t xml:space="preserve"> </w:t>
            </w:r>
            <w:r w:rsidRPr="00954A39">
              <w:rPr>
                <w:kern w:val="2"/>
                <w:sz w:val="20"/>
                <w:shd w:val="clear" w:color="auto" w:fill="FFFFFF"/>
              </w:rPr>
              <w:t xml:space="preserve">nurodytos </w:t>
            </w:r>
            <w:r w:rsidRPr="00954A39">
              <w:rPr>
                <w:kern w:val="2"/>
                <w:sz w:val="20"/>
              </w:rPr>
              <w:t xml:space="preserve">Specialiųjų sąlygų </w:t>
            </w:r>
            <w:r w:rsidRPr="00954A39">
              <w:rPr>
                <w:kern w:val="2"/>
                <w:sz w:val="20"/>
                <w:shd w:val="clear" w:color="auto" w:fill="FFFFFF"/>
              </w:rPr>
              <w:t xml:space="preserve">5.2 punkte. Pirkėjas sumoka Tiekėjui avansą pagal Tiekėjo pateiktą prašymą ir išankstinio mokėjimo sąskaitą ne vėliau kaip per </w:t>
            </w:r>
            <w:r w:rsidR="00954A39" w:rsidRPr="00954A39">
              <w:rPr>
                <w:kern w:val="2"/>
                <w:sz w:val="20"/>
                <w:shd w:val="clear" w:color="auto" w:fill="FFFFFF"/>
              </w:rPr>
              <w:t>30 (trisdešimt) dienų</w:t>
            </w:r>
            <w:r w:rsidRPr="00954A39">
              <w:rPr>
                <w:kern w:val="2"/>
                <w:sz w:val="20"/>
                <w:shd w:val="clear" w:color="auto" w:fill="FFFFFF"/>
              </w:rPr>
              <w:t xml:space="preserve"> nuo Tiekėjo prašymo ir išankstinio mokėjimo sąskaitos gavimo dienos</w:t>
            </w:r>
            <w:r w:rsidR="00954A39" w:rsidRPr="00954A39">
              <w:rPr>
                <w:kern w:val="2"/>
                <w:sz w:val="20"/>
                <w:shd w:val="clear" w:color="auto" w:fill="FFFFFF"/>
              </w:rPr>
              <w:t>.</w:t>
            </w:r>
          </w:p>
        </w:tc>
      </w:tr>
      <w:tr w:rsidR="00B71A1D" w:rsidRPr="00B71A1D" w14:paraId="1963B882" w14:textId="77777777" w:rsidTr="703F0E26">
        <w:trPr>
          <w:trHeight w:val="300"/>
        </w:trPr>
        <w:tc>
          <w:tcPr>
            <w:tcW w:w="3094" w:type="dxa"/>
            <w:gridSpan w:val="2"/>
          </w:tcPr>
          <w:p w14:paraId="5A55D976" w14:textId="77777777" w:rsidR="00B71A1D" w:rsidRPr="00B71A1D" w:rsidRDefault="00B71A1D" w:rsidP="004E3F63">
            <w:pPr>
              <w:rPr>
                <w:b/>
                <w:kern w:val="2"/>
                <w:sz w:val="20"/>
              </w:rPr>
            </w:pPr>
            <w:r w:rsidRPr="00B71A1D">
              <w:rPr>
                <w:b/>
                <w:kern w:val="2"/>
                <w:sz w:val="20"/>
              </w:rPr>
              <w:t>5.7. Avanso užtikrinimas</w:t>
            </w:r>
          </w:p>
        </w:tc>
        <w:tc>
          <w:tcPr>
            <w:tcW w:w="6441" w:type="dxa"/>
            <w:gridSpan w:val="2"/>
          </w:tcPr>
          <w:p w14:paraId="070D041E" w14:textId="51542B1D" w:rsidR="00B71A1D" w:rsidRPr="00B71A1D" w:rsidRDefault="00B71A1D" w:rsidP="006236D9">
            <w:pPr>
              <w:jc w:val="both"/>
              <w:rPr>
                <w:kern w:val="2"/>
                <w:sz w:val="20"/>
              </w:rPr>
            </w:pPr>
            <w:r w:rsidRPr="00B71A1D">
              <w:rPr>
                <w:kern w:val="2"/>
                <w:sz w:val="20"/>
              </w:rPr>
              <w:t>Netaikoma</w:t>
            </w:r>
            <w:r w:rsidRPr="00B71A1D">
              <w:rPr>
                <w:color w:val="000000"/>
                <w:kern w:val="2"/>
                <w:sz w:val="20"/>
                <w:shd w:val="clear" w:color="auto" w:fill="FFFFFF"/>
              </w:rPr>
              <w:t xml:space="preserve"> </w:t>
            </w:r>
          </w:p>
        </w:tc>
      </w:tr>
      <w:tr w:rsidR="00B71A1D" w:rsidRPr="00B71A1D" w14:paraId="171727CB" w14:textId="77777777" w:rsidTr="703F0E26">
        <w:trPr>
          <w:trHeight w:val="300"/>
        </w:trPr>
        <w:tc>
          <w:tcPr>
            <w:tcW w:w="9535" w:type="dxa"/>
            <w:gridSpan w:val="4"/>
          </w:tcPr>
          <w:p w14:paraId="21AA2341" w14:textId="77777777" w:rsidR="00B71A1D" w:rsidRPr="00B71A1D" w:rsidRDefault="00B71A1D" w:rsidP="004E3F63">
            <w:pPr>
              <w:jc w:val="center"/>
              <w:rPr>
                <w:b/>
                <w:kern w:val="2"/>
                <w:sz w:val="20"/>
              </w:rPr>
            </w:pPr>
            <w:r w:rsidRPr="00B71A1D">
              <w:rPr>
                <w:b/>
                <w:kern w:val="2"/>
                <w:sz w:val="20"/>
              </w:rPr>
              <w:t>6. PASLAUGŲ KOKYBĖ IR GARANTINIAI ĮSIPAREIGOJIMAI</w:t>
            </w:r>
          </w:p>
        </w:tc>
      </w:tr>
      <w:tr w:rsidR="00B71A1D" w:rsidRPr="00B71A1D" w14:paraId="3BC33E4C" w14:textId="77777777" w:rsidTr="703F0E26">
        <w:trPr>
          <w:trHeight w:val="300"/>
        </w:trPr>
        <w:tc>
          <w:tcPr>
            <w:tcW w:w="3094" w:type="dxa"/>
            <w:gridSpan w:val="2"/>
          </w:tcPr>
          <w:p w14:paraId="6E5E4C8B" w14:textId="77777777" w:rsidR="00B71A1D" w:rsidRPr="00B71A1D" w:rsidRDefault="00B71A1D" w:rsidP="004E3F63">
            <w:pPr>
              <w:rPr>
                <w:b/>
                <w:kern w:val="2"/>
                <w:sz w:val="20"/>
              </w:rPr>
            </w:pPr>
            <w:r w:rsidRPr="00B71A1D">
              <w:rPr>
                <w:b/>
                <w:kern w:val="2"/>
                <w:sz w:val="20"/>
              </w:rPr>
              <w:t>6.1. Garantinis terminas</w:t>
            </w:r>
          </w:p>
        </w:tc>
        <w:tc>
          <w:tcPr>
            <w:tcW w:w="6441" w:type="dxa"/>
            <w:gridSpan w:val="2"/>
          </w:tcPr>
          <w:p w14:paraId="2B6423EE" w14:textId="1C576CEA" w:rsidR="00B71A1D" w:rsidRPr="005817F7" w:rsidRDefault="00B71A1D" w:rsidP="00D92E9E">
            <w:pPr>
              <w:jc w:val="both"/>
              <w:rPr>
                <w:kern w:val="2"/>
                <w:sz w:val="20"/>
              </w:rPr>
            </w:pPr>
            <w:r w:rsidRPr="00B71A1D">
              <w:rPr>
                <w:b/>
                <w:bCs/>
                <w:sz w:val="20"/>
              </w:rPr>
              <w:t>Paslaugoms</w:t>
            </w:r>
            <w:r w:rsidRPr="00B71A1D">
              <w:rPr>
                <w:sz w:val="20"/>
              </w:rPr>
              <w:t xml:space="preserve"> </w:t>
            </w:r>
            <w:r w:rsidRPr="00B71A1D">
              <w:rPr>
                <w:kern w:val="2"/>
                <w:sz w:val="20"/>
              </w:rPr>
              <w:t xml:space="preserve">taikomas </w:t>
            </w:r>
            <w:r w:rsidR="009326DD" w:rsidRPr="009326DD">
              <w:rPr>
                <w:kern w:val="2"/>
                <w:sz w:val="20"/>
              </w:rPr>
              <w:t>ne trumpesnis kaip 2 (dviejų) metų garantinis terminas.</w:t>
            </w:r>
            <w:r w:rsidRPr="009326DD">
              <w:rPr>
                <w:kern w:val="2"/>
                <w:sz w:val="20"/>
              </w:rPr>
              <w:t xml:space="preserve">  </w:t>
            </w:r>
            <w:r w:rsidRPr="00B71A1D">
              <w:rPr>
                <w:kern w:val="2"/>
                <w:sz w:val="20"/>
              </w:rPr>
              <w:t xml:space="preserve">Garantinis terminas skaičiuojamas nuo </w:t>
            </w:r>
            <w:r w:rsidRPr="00B71A1D">
              <w:rPr>
                <w:sz w:val="20"/>
              </w:rPr>
              <w:t>Paslaugų</w:t>
            </w:r>
            <w:r w:rsidRPr="00B71A1D">
              <w:rPr>
                <w:kern w:val="2"/>
                <w:sz w:val="20"/>
              </w:rPr>
              <w:t xml:space="preserve"> perdavimo–priėmimo akto ar Sąskaitos (kai </w:t>
            </w:r>
            <w:r w:rsidRPr="00B71A1D">
              <w:rPr>
                <w:sz w:val="20"/>
              </w:rPr>
              <w:t>Paslaugų</w:t>
            </w:r>
            <w:r w:rsidRPr="00B71A1D">
              <w:rPr>
                <w:kern w:val="2"/>
                <w:sz w:val="20"/>
              </w:rPr>
              <w:t xml:space="preserve"> perdavimo–priėmimo aktas nėra pasirašomas) pasirašymo dienos.</w:t>
            </w:r>
          </w:p>
        </w:tc>
      </w:tr>
      <w:tr w:rsidR="00B71A1D" w:rsidRPr="00B71A1D" w14:paraId="5892C0E9" w14:textId="77777777" w:rsidTr="703F0E26">
        <w:trPr>
          <w:trHeight w:val="300"/>
        </w:trPr>
        <w:tc>
          <w:tcPr>
            <w:tcW w:w="3094" w:type="dxa"/>
            <w:gridSpan w:val="2"/>
          </w:tcPr>
          <w:p w14:paraId="4C39C579" w14:textId="77777777" w:rsidR="00B71A1D" w:rsidRPr="00B71A1D" w:rsidRDefault="00B71A1D" w:rsidP="004E3F63">
            <w:pPr>
              <w:rPr>
                <w:b/>
                <w:kern w:val="2"/>
                <w:sz w:val="20"/>
              </w:rPr>
            </w:pPr>
            <w:r w:rsidRPr="00B71A1D">
              <w:rPr>
                <w:b/>
                <w:sz w:val="20"/>
              </w:rPr>
              <w:t>6.2. Terminas Paslaugų trūkumams pašalinti</w:t>
            </w:r>
          </w:p>
        </w:tc>
        <w:tc>
          <w:tcPr>
            <w:tcW w:w="6441" w:type="dxa"/>
            <w:gridSpan w:val="2"/>
          </w:tcPr>
          <w:p w14:paraId="11BE9CD1" w14:textId="16D1700B" w:rsidR="00B71A1D" w:rsidRPr="009326DD" w:rsidRDefault="00B71A1D" w:rsidP="00D92E9E">
            <w:pPr>
              <w:jc w:val="both"/>
              <w:rPr>
                <w:kern w:val="2"/>
                <w:sz w:val="20"/>
              </w:rPr>
            </w:pPr>
            <w:r w:rsidRPr="00B71A1D">
              <w:rPr>
                <w:kern w:val="2"/>
                <w:sz w:val="20"/>
              </w:rPr>
              <w:t xml:space="preserve">Sutartyje nurodytu garantinio termino laikotarpiu nustačius Paslaugų trūkumų, Tiekėjas turi </w:t>
            </w:r>
            <w:r w:rsidRPr="00B71A1D">
              <w:rPr>
                <w:b/>
                <w:kern w:val="2"/>
                <w:sz w:val="20"/>
              </w:rPr>
              <w:t>ne vėliau kaip</w:t>
            </w:r>
            <w:r w:rsidRPr="00B71A1D">
              <w:rPr>
                <w:kern w:val="2"/>
                <w:sz w:val="20"/>
              </w:rPr>
              <w:t xml:space="preserve"> per </w:t>
            </w:r>
            <w:r w:rsidR="00C315EE">
              <w:rPr>
                <w:kern w:val="2"/>
                <w:sz w:val="20"/>
              </w:rPr>
              <w:t>20 (dvidešimt) dienų</w:t>
            </w:r>
            <w:r w:rsidRPr="00B71A1D">
              <w:rPr>
                <w:kern w:val="2"/>
                <w:sz w:val="20"/>
              </w:rPr>
              <w:t xml:space="preserve"> nuo rašytinės pretenzijos gavimo dienos pašalinti Paslaugų trūkumus.</w:t>
            </w:r>
          </w:p>
        </w:tc>
      </w:tr>
      <w:tr w:rsidR="00B71A1D" w:rsidRPr="00B71A1D" w14:paraId="46E456F0" w14:textId="77777777" w:rsidTr="703F0E26">
        <w:trPr>
          <w:trHeight w:val="300"/>
        </w:trPr>
        <w:tc>
          <w:tcPr>
            <w:tcW w:w="3094" w:type="dxa"/>
            <w:gridSpan w:val="2"/>
          </w:tcPr>
          <w:p w14:paraId="10FF9353" w14:textId="77777777" w:rsidR="00B71A1D" w:rsidRPr="00B71A1D" w:rsidRDefault="00B71A1D" w:rsidP="004E3F63">
            <w:pPr>
              <w:rPr>
                <w:b/>
                <w:sz w:val="20"/>
              </w:rPr>
            </w:pPr>
            <w:r w:rsidRPr="00B71A1D">
              <w:rPr>
                <w:b/>
                <w:sz w:val="20"/>
              </w:rPr>
              <w:t>6.3. Kokybinių kriterijų įgyvendinimo ir tikrinimo tvarka</w:t>
            </w:r>
          </w:p>
        </w:tc>
        <w:tc>
          <w:tcPr>
            <w:tcW w:w="6441" w:type="dxa"/>
            <w:gridSpan w:val="2"/>
          </w:tcPr>
          <w:p w14:paraId="37C3811D" w14:textId="0DA5F14A" w:rsidR="0010106F" w:rsidRPr="00B71A1D" w:rsidRDefault="00B71A1D" w:rsidP="0010106F">
            <w:pPr>
              <w:jc w:val="both"/>
              <w:rPr>
                <w:kern w:val="2"/>
                <w:sz w:val="20"/>
              </w:rPr>
            </w:pPr>
            <w:r w:rsidRPr="00B71A1D">
              <w:rPr>
                <w:kern w:val="2"/>
                <w:sz w:val="20"/>
              </w:rPr>
              <w:t xml:space="preserve">Netaikoma </w:t>
            </w:r>
          </w:p>
          <w:p w14:paraId="46946B47" w14:textId="69EB0071" w:rsidR="00B71A1D" w:rsidRPr="00B71A1D" w:rsidRDefault="00B71A1D" w:rsidP="00D92E9E">
            <w:pPr>
              <w:jc w:val="both"/>
              <w:rPr>
                <w:kern w:val="2"/>
                <w:sz w:val="20"/>
              </w:rPr>
            </w:pPr>
          </w:p>
        </w:tc>
      </w:tr>
      <w:tr w:rsidR="00B71A1D" w:rsidRPr="00B71A1D" w14:paraId="217B7262" w14:textId="77777777" w:rsidTr="703F0E26">
        <w:trPr>
          <w:trHeight w:val="300"/>
        </w:trPr>
        <w:tc>
          <w:tcPr>
            <w:tcW w:w="9535" w:type="dxa"/>
            <w:gridSpan w:val="4"/>
          </w:tcPr>
          <w:p w14:paraId="40E80E5A" w14:textId="77777777" w:rsidR="00B71A1D" w:rsidRPr="00B71A1D" w:rsidRDefault="00B71A1D" w:rsidP="004E3F63">
            <w:pPr>
              <w:jc w:val="center"/>
              <w:rPr>
                <w:b/>
                <w:kern w:val="2"/>
                <w:sz w:val="20"/>
              </w:rPr>
            </w:pPr>
            <w:r w:rsidRPr="00B71A1D">
              <w:rPr>
                <w:b/>
                <w:kern w:val="2"/>
                <w:sz w:val="20"/>
              </w:rPr>
              <w:t>7. SUTARTIES VYKDYMUI PASITELKIAMI SUBTIEKĖJAI IR (AR) SPECIALISTAI</w:t>
            </w:r>
          </w:p>
        </w:tc>
      </w:tr>
      <w:tr w:rsidR="00B71A1D" w:rsidRPr="00B71A1D" w14:paraId="4A6DAC0D" w14:textId="77777777" w:rsidTr="703F0E26">
        <w:trPr>
          <w:trHeight w:val="300"/>
        </w:trPr>
        <w:tc>
          <w:tcPr>
            <w:tcW w:w="3094" w:type="dxa"/>
            <w:gridSpan w:val="2"/>
          </w:tcPr>
          <w:p w14:paraId="17DFCB5B" w14:textId="77777777" w:rsidR="00B71A1D" w:rsidRPr="00B71A1D" w:rsidRDefault="00B71A1D" w:rsidP="004E3F63">
            <w:pPr>
              <w:rPr>
                <w:b/>
                <w:bCs/>
                <w:kern w:val="2"/>
                <w:sz w:val="20"/>
              </w:rPr>
            </w:pPr>
            <w:r w:rsidRPr="00B71A1D">
              <w:rPr>
                <w:b/>
                <w:bCs/>
                <w:kern w:val="2"/>
                <w:sz w:val="20"/>
              </w:rPr>
              <w:t>7.1. Sutarties vykdymui pasitelkiami subtiekėjai ir (ar) specialistai</w:t>
            </w:r>
          </w:p>
        </w:tc>
        <w:tc>
          <w:tcPr>
            <w:tcW w:w="6441" w:type="dxa"/>
            <w:gridSpan w:val="2"/>
          </w:tcPr>
          <w:p w14:paraId="7F892CE9" w14:textId="77777777" w:rsidR="00B71A1D" w:rsidRPr="00B71A1D" w:rsidRDefault="00B71A1D" w:rsidP="00D92E9E">
            <w:pPr>
              <w:jc w:val="both"/>
              <w:rPr>
                <w:kern w:val="2"/>
                <w:sz w:val="20"/>
              </w:rPr>
            </w:pPr>
            <w:r w:rsidRPr="00B71A1D">
              <w:rPr>
                <w:kern w:val="2"/>
                <w:sz w:val="20"/>
              </w:rPr>
              <w:t>Sutarties vykdymui subtiekėjai ir (ar) specialistai nepasitelkiami.</w:t>
            </w:r>
          </w:p>
          <w:p w14:paraId="4C8CD217" w14:textId="77777777" w:rsidR="00B71A1D" w:rsidRPr="00B71A1D" w:rsidRDefault="00B71A1D" w:rsidP="00D92E9E">
            <w:pPr>
              <w:jc w:val="both"/>
              <w:rPr>
                <w:kern w:val="2"/>
                <w:sz w:val="20"/>
              </w:rPr>
            </w:pPr>
          </w:p>
          <w:p w14:paraId="5164A87A" w14:textId="77777777" w:rsidR="00B71A1D" w:rsidRPr="00B71A1D" w:rsidRDefault="00B71A1D" w:rsidP="00D92E9E">
            <w:pPr>
              <w:jc w:val="both"/>
              <w:rPr>
                <w:color w:val="FF0000"/>
                <w:kern w:val="2"/>
                <w:sz w:val="20"/>
              </w:rPr>
            </w:pPr>
            <w:r w:rsidRPr="00B71A1D">
              <w:rPr>
                <w:color w:val="FF0000"/>
                <w:kern w:val="2"/>
                <w:sz w:val="20"/>
              </w:rPr>
              <w:t>arba</w:t>
            </w:r>
          </w:p>
          <w:p w14:paraId="1DA02E48" w14:textId="77777777" w:rsidR="00B71A1D" w:rsidRPr="00B71A1D" w:rsidRDefault="00B71A1D" w:rsidP="00D92E9E">
            <w:pPr>
              <w:jc w:val="both"/>
              <w:rPr>
                <w:kern w:val="2"/>
                <w:sz w:val="20"/>
              </w:rPr>
            </w:pPr>
          </w:p>
          <w:p w14:paraId="251C5175" w14:textId="77777777" w:rsidR="00B71A1D" w:rsidRPr="00B71A1D" w:rsidRDefault="00B71A1D" w:rsidP="00D92E9E">
            <w:pPr>
              <w:jc w:val="both"/>
              <w:rPr>
                <w:b/>
                <w:kern w:val="2"/>
                <w:sz w:val="20"/>
              </w:rPr>
            </w:pPr>
            <w:r w:rsidRPr="00B71A1D">
              <w:rPr>
                <w:kern w:val="2"/>
                <w:sz w:val="20"/>
              </w:rPr>
              <w:t xml:space="preserve">Sutarties vykdymui pasitelkiami subtiekėjai ir (ar) specialistai yra nurodyti Sutarties priede Nr. </w:t>
            </w:r>
            <w:r w:rsidRPr="00B71A1D">
              <w:rPr>
                <w:kern w:val="2"/>
                <w:sz w:val="20"/>
                <w:highlight w:val="yellow"/>
              </w:rPr>
              <w:t>[...]</w:t>
            </w:r>
            <w:r w:rsidRPr="00B71A1D">
              <w:rPr>
                <w:kern w:val="2"/>
                <w:sz w:val="20"/>
              </w:rPr>
              <w:t xml:space="preserve"> „Sutarties vykdymui pasitelkiami subtiekėjai ir (ar) specialistai“</w:t>
            </w:r>
          </w:p>
        </w:tc>
      </w:tr>
      <w:tr w:rsidR="00B71A1D" w:rsidRPr="00B71A1D" w14:paraId="5F3B7E77" w14:textId="77777777" w:rsidTr="703F0E26">
        <w:trPr>
          <w:trHeight w:val="300"/>
        </w:trPr>
        <w:tc>
          <w:tcPr>
            <w:tcW w:w="9535" w:type="dxa"/>
            <w:gridSpan w:val="4"/>
          </w:tcPr>
          <w:p w14:paraId="6C6E518D" w14:textId="77777777" w:rsidR="00B71A1D" w:rsidRPr="00B71A1D" w:rsidRDefault="00B71A1D" w:rsidP="004E3F63">
            <w:pPr>
              <w:jc w:val="center"/>
              <w:rPr>
                <w:b/>
                <w:kern w:val="2"/>
                <w:sz w:val="20"/>
              </w:rPr>
            </w:pPr>
            <w:r w:rsidRPr="00B71A1D">
              <w:rPr>
                <w:b/>
                <w:kern w:val="2"/>
                <w:sz w:val="20"/>
              </w:rPr>
              <w:lastRenderedPageBreak/>
              <w:t>8. PRIEVOLIŲ PAGAL SUTARTĮ ĮVYKDYMO UŽTIKRINIMAS</w:t>
            </w:r>
          </w:p>
        </w:tc>
      </w:tr>
      <w:tr w:rsidR="00B71A1D" w:rsidRPr="00B71A1D" w14:paraId="38651F09" w14:textId="77777777" w:rsidTr="703F0E26">
        <w:trPr>
          <w:trHeight w:val="300"/>
        </w:trPr>
        <w:tc>
          <w:tcPr>
            <w:tcW w:w="3094" w:type="dxa"/>
            <w:gridSpan w:val="2"/>
          </w:tcPr>
          <w:p w14:paraId="086F78F8" w14:textId="77777777" w:rsidR="00B71A1D" w:rsidRPr="00B71A1D" w:rsidRDefault="00B71A1D" w:rsidP="004E3F63">
            <w:pPr>
              <w:rPr>
                <w:b/>
                <w:kern w:val="2"/>
                <w:sz w:val="20"/>
              </w:rPr>
            </w:pPr>
            <w:r w:rsidRPr="00B71A1D">
              <w:rPr>
                <w:b/>
                <w:kern w:val="2"/>
                <w:sz w:val="20"/>
              </w:rPr>
              <w:t>8.1. Prievolių pagal Sutartį įvykdymo užtikrinimas</w:t>
            </w:r>
          </w:p>
        </w:tc>
        <w:tc>
          <w:tcPr>
            <w:tcW w:w="6441" w:type="dxa"/>
            <w:gridSpan w:val="2"/>
          </w:tcPr>
          <w:p w14:paraId="37807E7D" w14:textId="69B78716" w:rsidR="00B71A1D" w:rsidRPr="00B71A1D" w:rsidRDefault="00B71A1D" w:rsidP="00D92E9E">
            <w:pPr>
              <w:jc w:val="both"/>
              <w:rPr>
                <w:kern w:val="2"/>
                <w:sz w:val="20"/>
              </w:rPr>
            </w:pPr>
            <w:r w:rsidRPr="00B71A1D">
              <w:rPr>
                <w:kern w:val="2"/>
                <w:sz w:val="20"/>
              </w:rPr>
              <w:t>Prievolių pagal Sutartį įvykdymas užtikrinamas:</w:t>
            </w:r>
          </w:p>
          <w:p w14:paraId="57814452" w14:textId="77777777" w:rsidR="00B71A1D" w:rsidRPr="00B71A1D" w:rsidRDefault="00B71A1D" w:rsidP="00D92E9E">
            <w:pPr>
              <w:jc w:val="both"/>
              <w:rPr>
                <w:kern w:val="2"/>
                <w:sz w:val="20"/>
              </w:rPr>
            </w:pPr>
            <w:r w:rsidRPr="00B71A1D">
              <w:rPr>
                <w:kern w:val="2"/>
                <w:sz w:val="20"/>
              </w:rPr>
              <w:t>Netesybomis (delspinigiais, bauda);</w:t>
            </w:r>
          </w:p>
          <w:p w14:paraId="5F8625CD" w14:textId="5F21308A" w:rsidR="00B71A1D" w:rsidRPr="005877B0" w:rsidRDefault="00B71A1D" w:rsidP="00D92E9E">
            <w:pPr>
              <w:jc w:val="both"/>
              <w:rPr>
                <w:color w:val="FF0000"/>
                <w:kern w:val="2"/>
                <w:sz w:val="20"/>
              </w:rPr>
            </w:pPr>
            <w:r w:rsidRPr="005877B0">
              <w:rPr>
                <w:kern w:val="2"/>
                <w:sz w:val="20"/>
              </w:rPr>
              <w:t>Pirmo pareikalavimo banko garantija</w:t>
            </w:r>
            <w:r w:rsidR="005877B0" w:rsidRPr="005877B0">
              <w:rPr>
                <w:kern w:val="2"/>
                <w:sz w:val="20"/>
              </w:rPr>
              <w:t xml:space="preserve"> arba d</w:t>
            </w:r>
            <w:r w:rsidRPr="005877B0">
              <w:rPr>
                <w:kern w:val="2"/>
                <w:sz w:val="20"/>
              </w:rPr>
              <w:t>raudimo bendrovės laidavimo draudimu</w:t>
            </w:r>
            <w:r w:rsidR="005877B0" w:rsidRPr="005877B0">
              <w:rPr>
                <w:kern w:val="2"/>
                <w:sz w:val="20"/>
              </w:rPr>
              <w:t>.</w:t>
            </w:r>
          </w:p>
        </w:tc>
      </w:tr>
      <w:tr w:rsidR="00B71A1D" w:rsidRPr="00B71A1D" w14:paraId="419B1CAC" w14:textId="77777777" w:rsidTr="703F0E26">
        <w:trPr>
          <w:trHeight w:val="300"/>
        </w:trPr>
        <w:tc>
          <w:tcPr>
            <w:tcW w:w="3094" w:type="dxa"/>
            <w:gridSpan w:val="2"/>
          </w:tcPr>
          <w:p w14:paraId="1A6475E3" w14:textId="77777777" w:rsidR="00B71A1D" w:rsidRPr="00B71A1D" w:rsidRDefault="00B71A1D" w:rsidP="004E3F63">
            <w:pPr>
              <w:rPr>
                <w:b/>
                <w:kern w:val="2"/>
                <w:sz w:val="20"/>
              </w:rPr>
            </w:pPr>
            <w:r w:rsidRPr="00B71A1D">
              <w:rPr>
                <w:b/>
                <w:kern w:val="2"/>
                <w:sz w:val="20"/>
              </w:rPr>
              <w:t>8.2 Sutarties įvykdymo užtikrinimo galiojimo terminas</w:t>
            </w:r>
          </w:p>
        </w:tc>
        <w:tc>
          <w:tcPr>
            <w:tcW w:w="6441" w:type="dxa"/>
            <w:gridSpan w:val="2"/>
          </w:tcPr>
          <w:p w14:paraId="33398B20" w14:textId="0C828F54" w:rsidR="00B71A1D" w:rsidRPr="003360E4" w:rsidRDefault="00B71A1D" w:rsidP="00D92E9E">
            <w:pPr>
              <w:jc w:val="both"/>
              <w:rPr>
                <w:kern w:val="2"/>
                <w:sz w:val="20"/>
              </w:rPr>
            </w:pPr>
            <w:r w:rsidRPr="00B71A1D">
              <w:rPr>
                <w:bCs/>
                <w:kern w:val="2"/>
                <w:sz w:val="20"/>
              </w:rPr>
              <w:t xml:space="preserve">Sutarties įvykdymo užtikrinimo galiojimo terminas turi būti ne trumpesnis nei </w:t>
            </w:r>
            <w:r w:rsidRPr="00B71A1D">
              <w:rPr>
                <w:kern w:val="2"/>
                <w:sz w:val="20"/>
              </w:rPr>
              <w:t>Sutarties galiojimo terminas.</w:t>
            </w:r>
          </w:p>
        </w:tc>
      </w:tr>
      <w:tr w:rsidR="00B71A1D" w:rsidRPr="00B71A1D" w14:paraId="6EAD7B88" w14:textId="77777777" w:rsidTr="703F0E26">
        <w:trPr>
          <w:trHeight w:val="300"/>
        </w:trPr>
        <w:tc>
          <w:tcPr>
            <w:tcW w:w="3094" w:type="dxa"/>
            <w:gridSpan w:val="2"/>
          </w:tcPr>
          <w:p w14:paraId="76A7C859" w14:textId="77777777" w:rsidR="00B71A1D" w:rsidRPr="00B71A1D" w:rsidRDefault="00B71A1D" w:rsidP="004E3F63">
            <w:pPr>
              <w:rPr>
                <w:b/>
                <w:kern w:val="2"/>
                <w:sz w:val="20"/>
              </w:rPr>
            </w:pPr>
            <w:r w:rsidRPr="00B71A1D">
              <w:rPr>
                <w:b/>
                <w:kern w:val="2"/>
                <w:sz w:val="20"/>
              </w:rPr>
              <w:t>8.3. Sutarties įvykdymo užtikrinimo pateikimas</w:t>
            </w:r>
          </w:p>
        </w:tc>
        <w:tc>
          <w:tcPr>
            <w:tcW w:w="6441" w:type="dxa"/>
            <w:gridSpan w:val="2"/>
          </w:tcPr>
          <w:p w14:paraId="6A4B8801" w14:textId="3ABF5C86" w:rsidR="00B71A1D" w:rsidRPr="003360E4" w:rsidRDefault="00B71A1D" w:rsidP="00D92E9E">
            <w:pPr>
              <w:jc w:val="both"/>
              <w:rPr>
                <w:kern w:val="2"/>
                <w:sz w:val="20"/>
              </w:rPr>
            </w:pPr>
            <w:r w:rsidRPr="00B71A1D">
              <w:rPr>
                <w:color w:val="000000"/>
                <w:kern w:val="2"/>
                <w:sz w:val="20"/>
                <w:shd w:val="clear" w:color="auto" w:fill="FFFFFF"/>
              </w:rPr>
              <w:t>Tiekėjas ne vėliau kaip per</w:t>
            </w:r>
            <w:r w:rsidR="003360E4">
              <w:rPr>
                <w:color w:val="000000"/>
                <w:kern w:val="2"/>
                <w:sz w:val="20"/>
                <w:shd w:val="clear" w:color="auto" w:fill="FFFFFF"/>
              </w:rPr>
              <w:t xml:space="preserve"> </w:t>
            </w:r>
            <w:r w:rsidRPr="003D26F6">
              <w:rPr>
                <w:kern w:val="2"/>
                <w:sz w:val="20"/>
                <w:shd w:val="clear" w:color="auto" w:fill="FFFFFF"/>
              </w:rPr>
              <w:t xml:space="preserve">10 (dešimt) darbo dienų nuo Sutarties pasirašymo dienos turi pateikti Pirkėjui </w:t>
            </w:r>
            <w:r w:rsidR="003360E4" w:rsidRPr="003D26F6">
              <w:rPr>
                <w:kern w:val="2"/>
                <w:sz w:val="20"/>
                <w:shd w:val="clear" w:color="auto" w:fill="FFFFFF"/>
              </w:rPr>
              <w:t>5 proc.</w:t>
            </w:r>
            <w:r w:rsidR="005573A1" w:rsidRPr="003D26F6">
              <w:rPr>
                <w:kern w:val="2"/>
                <w:sz w:val="20"/>
                <w:shd w:val="clear" w:color="auto" w:fill="FFFFFF"/>
              </w:rPr>
              <w:t xml:space="preserve"> nuo</w:t>
            </w:r>
            <w:r w:rsidRPr="003D26F6">
              <w:rPr>
                <w:kern w:val="2"/>
                <w:sz w:val="20"/>
                <w:shd w:val="clear" w:color="auto" w:fill="FFFFFF"/>
              </w:rPr>
              <w:t xml:space="preserve"> </w:t>
            </w:r>
            <w:r w:rsidR="005573A1" w:rsidRPr="003D26F6">
              <w:rPr>
                <w:kern w:val="2"/>
                <w:sz w:val="20"/>
                <w:shd w:val="clear" w:color="auto" w:fill="FFFFFF"/>
              </w:rPr>
              <w:t>Sutarties kainos</w:t>
            </w:r>
            <w:r w:rsidRPr="003D26F6">
              <w:rPr>
                <w:kern w:val="2"/>
                <w:sz w:val="20"/>
                <w:shd w:val="clear" w:color="auto" w:fill="FFFFFF"/>
              </w:rPr>
              <w:t>,</w:t>
            </w:r>
            <w:r w:rsidRPr="003D26F6">
              <w:rPr>
                <w:kern w:val="2"/>
                <w:sz w:val="20"/>
              </w:rPr>
              <w:t xml:space="preserve"> </w:t>
            </w:r>
            <w:r w:rsidRPr="003D26F6">
              <w:rPr>
                <w:kern w:val="2"/>
                <w:sz w:val="20"/>
                <w:shd w:val="clear" w:color="auto" w:fill="FFFFFF"/>
              </w:rPr>
              <w:t xml:space="preserve">nurodytos </w:t>
            </w:r>
            <w:r w:rsidRPr="003D26F6">
              <w:rPr>
                <w:kern w:val="2"/>
                <w:sz w:val="20"/>
              </w:rPr>
              <w:t xml:space="preserve">Specialiųjų sąlygų </w:t>
            </w:r>
            <w:r w:rsidRPr="003D26F6">
              <w:rPr>
                <w:kern w:val="2"/>
                <w:sz w:val="20"/>
                <w:shd w:val="clear" w:color="auto" w:fill="FFFFFF"/>
              </w:rPr>
              <w:t>5.2 punkte,</w:t>
            </w:r>
            <w:r w:rsidR="005573A1" w:rsidRPr="003D26F6">
              <w:rPr>
                <w:kern w:val="2"/>
                <w:sz w:val="20"/>
                <w:shd w:val="clear" w:color="auto" w:fill="FFFFFF"/>
              </w:rPr>
              <w:t xml:space="preserve"> dydžio</w:t>
            </w:r>
            <w:r w:rsidRPr="003D26F6">
              <w:rPr>
                <w:kern w:val="2"/>
                <w:sz w:val="20"/>
                <w:shd w:val="clear" w:color="auto" w:fill="FFFFFF"/>
              </w:rPr>
              <w:t xml:space="preserve"> pirmo pareikalavimo banko garantiją arba draudimo bendrovės laidavimo draudimo raštą, atitinkan</w:t>
            </w:r>
            <w:r w:rsidR="003D26F6" w:rsidRPr="003D26F6">
              <w:rPr>
                <w:kern w:val="2"/>
                <w:sz w:val="20"/>
                <w:shd w:val="clear" w:color="auto" w:fill="FFFFFF"/>
              </w:rPr>
              <w:t>tį</w:t>
            </w:r>
            <w:r w:rsidRPr="003D26F6">
              <w:rPr>
                <w:kern w:val="2"/>
                <w:sz w:val="20"/>
                <w:shd w:val="clear" w:color="auto" w:fill="FFFFFF"/>
              </w:rPr>
              <w:t xml:space="preserve"> Bendrųjų sąlygų 10 skyriaus reikalavimus. Esant poreikiui, gavus Tiekėjo prašymą, šis terminas gali būti pratęstas Šalių suderintam terminui.</w:t>
            </w:r>
          </w:p>
        </w:tc>
      </w:tr>
      <w:tr w:rsidR="00B71A1D" w:rsidRPr="00B71A1D" w14:paraId="27AC797F" w14:textId="77777777" w:rsidTr="703F0E26">
        <w:trPr>
          <w:trHeight w:val="300"/>
        </w:trPr>
        <w:tc>
          <w:tcPr>
            <w:tcW w:w="9535" w:type="dxa"/>
            <w:gridSpan w:val="4"/>
          </w:tcPr>
          <w:p w14:paraId="10690333" w14:textId="77777777" w:rsidR="00B71A1D" w:rsidRPr="00B71A1D" w:rsidRDefault="00B71A1D" w:rsidP="004E3F63">
            <w:pPr>
              <w:jc w:val="center"/>
              <w:rPr>
                <w:b/>
                <w:kern w:val="2"/>
                <w:sz w:val="20"/>
              </w:rPr>
            </w:pPr>
            <w:r w:rsidRPr="00B71A1D">
              <w:rPr>
                <w:b/>
                <w:kern w:val="2"/>
                <w:sz w:val="20"/>
              </w:rPr>
              <w:t>9. ŠALIŲ ATSAKOMYBĖ</w:t>
            </w:r>
          </w:p>
        </w:tc>
      </w:tr>
      <w:tr w:rsidR="00B71A1D" w:rsidRPr="00B71A1D" w14:paraId="076EE878" w14:textId="77777777" w:rsidTr="703F0E26">
        <w:trPr>
          <w:trHeight w:val="300"/>
        </w:trPr>
        <w:tc>
          <w:tcPr>
            <w:tcW w:w="3094" w:type="dxa"/>
            <w:gridSpan w:val="2"/>
          </w:tcPr>
          <w:p w14:paraId="1EBDB8EF" w14:textId="77777777" w:rsidR="00B71A1D" w:rsidRPr="00B71A1D" w:rsidRDefault="00B71A1D" w:rsidP="004E3F63">
            <w:pPr>
              <w:rPr>
                <w:b/>
                <w:kern w:val="2"/>
                <w:sz w:val="20"/>
              </w:rPr>
            </w:pPr>
            <w:r w:rsidRPr="00B71A1D">
              <w:rPr>
                <w:b/>
                <w:kern w:val="2"/>
                <w:sz w:val="20"/>
              </w:rPr>
              <w:t>9.1. Pirkėjui taikomos netesybos už mokėjimų pagal Sutartį vėlavimą</w:t>
            </w:r>
          </w:p>
        </w:tc>
        <w:tc>
          <w:tcPr>
            <w:tcW w:w="6441" w:type="dxa"/>
            <w:gridSpan w:val="2"/>
          </w:tcPr>
          <w:p w14:paraId="6CB8C51D" w14:textId="2E298455" w:rsidR="00B71A1D" w:rsidRPr="00B71A1D" w:rsidRDefault="00B71A1D" w:rsidP="0028345A">
            <w:pPr>
              <w:jc w:val="both"/>
              <w:rPr>
                <w:bCs/>
                <w:color w:val="FF0000"/>
                <w:kern w:val="2"/>
                <w:sz w:val="20"/>
              </w:rPr>
            </w:pPr>
            <w:r w:rsidRPr="00B71A1D">
              <w:rPr>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71A1D" w:rsidRPr="00B71A1D" w14:paraId="4C9E624E" w14:textId="77777777" w:rsidTr="703F0E26">
        <w:trPr>
          <w:trHeight w:val="300"/>
        </w:trPr>
        <w:tc>
          <w:tcPr>
            <w:tcW w:w="3094" w:type="dxa"/>
            <w:gridSpan w:val="2"/>
          </w:tcPr>
          <w:p w14:paraId="44D8EBAE" w14:textId="77777777" w:rsidR="00B71A1D" w:rsidRPr="00B71A1D" w:rsidRDefault="00B71A1D" w:rsidP="004E3F63">
            <w:pPr>
              <w:rPr>
                <w:b/>
                <w:kern w:val="2"/>
                <w:sz w:val="20"/>
              </w:rPr>
            </w:pPr>
            <w:r w:rsidRPr="00B71A1D">
              <w:rPr>
                <w:b/>
                <w:sz w:val="20"/>
              </w:rPr>
              <w:t>9.2. Tiekėjui taikomos netesybos</w:t>
            </w:r>
          </w:p>
        </w:tc>
        <w:tc>
          <w:tcPr>
            <w:tcW w:w="6441" w:type="dxa"/>
            <w:gridSpan w:val="2"/>
          </w:tcPr>
          <w:p w14:paraId="50D652DE" w14:textId="41E6388B" w:rsidR="00B71A1D" w:rsidRPr="00B71A1D" w:rsidRDefault="00B71A1D" w:rsidP="0028345A">
            <w:pPr>
              <w:jc w:val="both"/>
              <w:rPr>
                <w:sz w:val="20"/>
              </w:rPr>
            </w:pPr>
            <w:r w:rsidRPr="00B71A1D">
              <w:rPr>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935F4A0" w14:textId="42139392" w:rsidR="00B71A1D" w:rsidRPr="00B71A1D" w:rsidRDefault="00B71A1D" w:rsidP="0028345A">
            <w:pPr>
              <w:jc w:val="both"/>
              <w:rPr>
                <w:sz w:val="20"/>
              </w:rPr>
            </w:pPr>
            <w:r w:rsidRPr="00B71A1D">
              <w:rPr>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5F68022" w14:textId="48B55D6F" w:rsidR="00B71A1D" w:rsidRPr="00B71A1D" w:rsidRDefault="00B71A1D" w:rsidP="0028345A">
            <w:pPr>
              <w:jc w:val="both"/>
              <w:rPr>
                <w:b/>
                <w:kern w:val="2"/>
                <w:sz w:val="20"/>
              </w:rPr>
            </w:pPr>
            <w:r w:rsidRPr="00B71A1D">
              <w:rPr>
                <w:kern w:val="2"/>
                <w:sz w:val="20"/>
              </w:rPr>
              <w:t xml:space="preserve">9.2.3. Tiekėjas privalo sumokėti Pirkėjui netesybas per </w:t>
            </w:r>
            <w:r w:rsidR="0028345A" w:rsidRPr="0028345A">
              <w:rPr>
                <w:kern w:val="2"/>
                <w:sz w:val="20"/>
              </w:rPr>
              <w:t>10 (dešimt) darbo</w:t>
            </w:r>
            <w:r w:rsidRPr="00B71A1D">
              <w:rPr>
                <w:bCs/>
                <w:kern w:val="2"/>
                <w:sz w:val="20"/>
              </w:rPr>
              <w:t xml:space="preserve"> </w:t>
            </w:r>
            <w:r w:rsidRPr="00B71A1D">
              <w:rPr>
                <w:kern w:val="2"/>
                <w:sz w:val="20"/>
              </w:rPr>
              <w:t xml:space="preserve">dienų nuo Pirkėjo pareikalavimo, jeigu netesybų suma nėra </w:t>
            </w:r>
            <w:r w:rsidRPr="00B71A1D">
              <w:rPr>
                <w:sz w:val="20"/>
              </w:rPr>
              <w:t>išskaitoma iš Tiekėjui mokėtinos sumos.</w:t>
            </w:r>
          </w:p>
        </w:tc>
      </w:tr>
      <w:tr w:rsidR="00B71A1D" w:rsidRPr="00B71A1D" w14:paraId="4F543424" w14:textId="77777777" w:rsidTr="703F0E26">
        <w:trPr>
          <w:trHeight w:val="300"/>
        </w:trPr>
        <w:tc>
          <w:tcPr>
            <w:tcW w:w="3094" w:type="dxa"/>
            <w:gridSpan w:val="2"/>
          </w:tcPr>
          <w:p w14:paraId="732E2EE3" w14:textId="77777777" w:rsidR="00B71A1D" w:rsidRPr="00B71A1D" w:rsidRDefault="00B71A1D" w:rsidP="004E3F63">
            <w:pPr>
              <w:rPr>
                <w:b/>
                <w:kern w:val="2"/>
                <w:sz w:val="20"/>
              </w:rPr>
            </w:pPr>
            <w:r w:rsidRPr="00B71A1D">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6D3CC4BB" w14:textId="1E1F7F5C" w:rsidR="00B71A1D" w:rsidRPr="00B71A1D" w:rsidRDefault="00B71A1D" w:rsidP="0028345A">
            <w:pPr>
              <w:jc w:val="both"/>
              <w:rPr>
                <w:bCs/>
                <w:sz w:val="20"/>
              </w:rPr>
            </w:pPr>
            <w:r w:rsidRPr="00B71A1D">
              <w:rPr>
                <w:bCs/>
                <w:kern w:val="2"/>
                <w:sz w:val="20"/>
              </w:rPr>
              <w:t xml:space="preserve">9.3.1. Nutraukus Sutartį dėl esminio Sutarties pažeidimo, nustatyto Sutarties Specialiosiose sąlygose, mokama </w:t>
            </w:r>
            <w:r w:rsidR="0028345A">
              <w:rPr>
                <w:bCs/>
                <w:kern w:val="2"/>
                <w:sz w:val="20"/>
              </w:rPr>
              <w:t>5 (penkių)</w:t>
            </w:r>
            <w:r w:rsidRPr="00B71A1D">
              <w:rPr>
                <w:bCs/>
                <w:kern w:val="2"/>
                <w:sz w:val="20"/>
              </w:rPr>
              <w:t xml:space="preserve"> procentų dydžio bauda nuo Pradinės Sutarties vertės, nurodytos Specialiųjų sąlygų 5.2 punkte.</w:t>
            </w:r>
          </w:p>
        </w:tc>
      </w:tr>
      <w:tr w:rsidR="00B71A1D" w:rsidRPr="00B71A1D" w14:paraId="19BA2453" w14:textId="77777777" w:rsidTr="703F0E26">
        <w:trPr>
          <w:trHeight w:val="300"/>
        </w:trPr>
        <w:tc>
          <w:tcPr>
            <w:tcW w:w="3094" w:type="dxa"/>
            <w:gridSpan w:val="2"/>
          </w:tcPr>
          <w:p w14:paraId="6C612CCE" w14:textId="77777777" w:rsidR="00B71A1D" w:rsidRPr="00B71A1D" w:rsidRDefault="00B71A1D" w:rsidP="004E3F63">
            <w:pPr>
              <w:rPr>
                <w:b/>
                <w:kern w:val="2"/>
                <w:sz w:val="20"/>
              </w:rPr>
            </w:pPr>
            <w:r w:rsidRPr="00B71A1D">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00D1F8" w14:textId="77777777" w:rsidR="00B71A1D" w:rsidRPr="00B71A1D" w:rsidRDefault="00B71A1D" w:rsidP="00BB3E72">
            <w:pPr>
              <w:jc w:val="both"/>
              <w:rPr>
                <w:bCs/>
                <w:color w:val="000000"/>
                <w:kern w:val="2"/>
                <w:sz w:val="20"/>
              </w:rPr>
            </w:pPr>
            <w:r w:rsidRPr="00B71A1D">
              <w:rPr>
                <w:bCs/>
                <w:color w:val="000000"/>
                <w:kern w:val="2"/>
                <w:sz w:val="20"/>
              </w:rPr>
              <w:t>Netaikoma</w:t>
            </w:r>
          </w:p>
          <w:p w14:paraId="4AFAFC9E" w14:textId="2CE49080" w:rsidR="00B71A1D" w:rsidRPr="00B71A1D" w:rsidRDefault="00B71A1D" w:rsidP="00BB3E72">
            <w:pPr>
              <w:jc w:val="both"/>
              <w:rPr>
                <w:kern w:val="2"/>
                <w:sz w:val="20"/>
              </w:rPr>
            </w:pPr>
          </w:p>
        </w:tc>
      </w:tr>
      <w:tr w:rsidR="00B71A1D" w:rsidRPr="00B71A1D" w14:paraId="6EC8146B" w14:textId="77777777" w:rsidTr="703F0E26">
        <w:trPr>
          <w:trHeight w:val="300"/>
        </w:trPr>
        <w:tc>
          <w:tcPr>
            <w:tcW w:w="3094" w:type="dxa"/>
            <w:gridSpan w:val="2"/>
          </w:tcPr>
          <w:p w14:paraId="15103F59" w14:textId="77777777" w:rsidR="00B71A1D" w:rsidRPr="00B71A1D" w:rsidRDefault="00B71A1D" w:rsidP="004E3F63">
            <w:pPr>
              <w:rPr>
                <w:b/>
                <w:kern w:val="2"/>
                <w:sz w:val="20"/>
              </w:rPr>
            </w:pPr>
            <w:r w:rsidRPr="00B71A1D">
              <w:rPr>
                <w:b/>
                <w:kern w:val="2"/>
                <w:sz w:val="20"/>
              </w:rPr>
              <w:t>9.5. Tiekėjui taikomos baudos dėl aplinkosauginių ir (arba) socialinių kriterijų nesilaikymo</w:t>
            </w:r>
          </w:p>
        </w:tc>
        <w:tc>
          <w:tcPr>
            <w:tcW w:w="6441" w:type="dxa"/>
            <w:gridSpan w:val="2"/>
          </w:tcPr>
          <w:p w14:paraId="6C94183E" w14:textId="261455C6" w:rsidR="00B71A1D" w:rsidRPr="00B71A1D" w:rsidRDefault="00BB3E72" w:rsidP="00BB3E72">
            <w:pPr>
              <w:jc w:val="both"/>
              <w:rPr>
                <w:bCs/>
                <w:kern w:val="2"/>
                <w:sz w:val="20"/>
              </w:rPr>
            </w:pPr>
            <w:r w:rsidRPr="00BB3E72">
              <w:rPr>
                <w:bCs/>
                <w:kern w:val="2"/>
                <w:sz w:val="20"/>
              </w:rPr>
              <w:t>200,00</w:t>
            </w:r>
            <w:r w:rsidR="00B71A1D" w:rsidRPr="00B71A1D">
              <w:rPr>
                <w:bCs/>
                <w:kern w:val="2"/>
                <w:sz w:val="20"/>
              </w:rPr>
              <w:t xml:space="preserve"> Eur (</w:t>
            </w:r>
            <w:r w:rsidRPr="00BB3E72">
              <w:rPr>
                <w:bCs/>
                <w:kern w:val="2"/>
                <w:sz w:val="20"/>
              </w:rPr>
              <w:t>du šimtai eurų 0 ct</w:t>
            </w:r>
            <w:r w:rsidR="00B71A1D" w:rsidRPr="00B71A1D">
              <w:rPr>
                <w:bCs/>
                <w:kern w:val="2"/>
                <w:sz w:val="20"/>
              </w:rPr>
              <w:t>).</w:t>
            </w:r>
          </w:p>
          <w:p w14:paraId="0872F29F" w14:textId="77777777" w:rsidR="00B71A1D" w:rsidRPr="00B71A1D" w:rsidRDefault="00B71A1D" w:rsidP="00BB3E72">
            <w:pPr>
              <w:jc w:val="both"/>
              <w:rPr>
                <w:bCs/>
                <w:kern w:val="2"/>
                <w:sz w:val="20"/>
              </w:rPr>
            </w:pPr>
          </w:p>
          <w:p w14:paraId="3CD2670C" w14:textId="31B68603" w:rsidR="00B71A1D" w:rsidRPr="00B71A1D" w:rsidRDefault="00B71A1D" w:rsidP="00BB3E72">
            <w:pPr>
              <w:jc w:val="both"/>
              <w:rPr>
                <w:color w:val="4472C4"/>
                <w:kern w:val="2"/>
                <w:sz w:val="20"/>
              </w:rPr>
            </w:pPr>
            <w:r w:rsidRPr="00B71A1D">
              <w:rPr>
                <w:bCs/>
                <w:kern w:val="2"/>
                <w:sz w:val="20"/>
              </w:rPr>
              <w:t xml:space="preserve">Tiekėjas sumoka nustatyto dydžio baudą arba iki Sutarties galiojimo pabaigos įsipareigoja Lietuvos Respublikos teritorijoje pasodinti baudos vertę atitinkančių medžių skaičių (1 medis = </w:t>
            </w:r>
            <w:r w:rsidR="00BB3E72" w:rsidRPr="00BB3E72">
              <w:rPr>
                <w:bCs/>
                <w:kern w:val="2"/>
                <w:sz w:val="20"/>
              </w:rPr>
              <w:t>10</w:t>
            </w:r>
            <w:r w:rsidRPr="00B71A1D">
              <w:rPr>
                <w:bCs/>
                <w:kern w:val="2"/>
                <w:sz w:val="20"/>
              </w:rPr>
              <w:t xml:space="preserve"> Eur) ir Pirkėjui pateikti tai įrodančius dokumentus</w:t>
            </w:r>
            <w:r w:rsidR="00BB3E72" w:rsidRPr="00BB3E72">
              <w:rPr>
                <w:bCs/>
                <w:kern w:val="2"/>
                <w:sz w:val="20"/>
              </w:rPr>
              <w:t>.</w:t>
            </w:r>
          </w:p>
        </w:tc>
      </w:tr>
      <w:tr w:rsidR="00B71A1D" w:rsidRPr="00B71A1D" w14:paraId="2617472A" w14:textId="77777777" w:rsidTr="703F0E26">
        <w:trPr>
          <w:trHeight w:val="300"/>
        </w:trPr>
        <w:tc>
          <w:tcPr>
            <w:tcW w:w="3094" w:type="dxa"/>
            <w:gridSpan w:val="2"/>
          </w:tcPr>
          <w:p w14:paraId="0CC43DA4" w14:textId="77777777" w:rsidR="00B71A1D" w:rsidRPr="00B71A1D" w:rsidRDefault="00B71A1D" w:rsidP="004E3F63">
            <w:pPr>
              <w:rPr>
                <w:b/>
                <w:kern w:val="2"/>
                <w:sz w:val="20"/>
              </w:rPr>
            </w:pPr>
            <w:r w:rsidRPr="00B71A1D">
              <w:rPr>
                <w:b/>
                <w:kern w:val="2"/>
                <w:sz w:val="20"/>
              </w:rPr>
              <w:t>9.6. Tiekėjui / Pirkėjui taikoma bauda dėl konfidencialumo reikalavimų nesilaikymo</w:t>
            </w:r>
          </w:p>
        </w:tc>
        <w:tc>
          <w:tcPr>
            <w:tcW w:w="6441" w:type="dxa"/>
            <w:gridSpan w:val="2"/>
          </w:tcPr>
          <w:p w14:paraId="5F7D7E4A" w14:textId="77777777" w:rsidR="00B71A1D" w:rsidRPr="00B71A1D" w:rsidRDefault="00B71A1D" w:rsidP="00BB3E72">
            <w:pPr>
              <w:jc w:val="both"/>
              <w:rPr>
                <w:bCs/>
                <w:kern w:val="2"/>
                <w:sz w:val="20"/>
              </w:rPr>
            </w:pPr>
            <w:r w:rsidRPr="00B71A1D">
              <w:rPr>
                <w:bCs/>
                <w:kern w:val="2"/>
                <w:sz w:val="20"/>
              </w:rPr>
              <w:t>Netaikoma</w:t>
            </w:r>
          </w:p>
          <w:p w14:paraId="44770C14" w14:textId="3FCAB208" w:rsidR="00B71A1D" w:rsidRPr="00B71A1D" w:rsidRDefault="00B71A1D" w:rsidP="00BB3E72">
            <w:pPr>
              <w:jc w:val="both"/>
              <w:rPr>
                <w:color w:val="4472C4"/>
                <w:kern w:val="2"/>
                <w:sz w:val="20"/>
              </w:rPr>
            </w:pPr>
          </w:p>
        </w:tc>
      </w:tr>
      <w:tr w:rsidR="00B71A1D" w:rsidRPr="00B71A1D" w14:paraId="224947AF" w14:textId="77777777" w:rsidTr="703F0E26">
        <w:trPr>
          <w:trHeight w:val="300"/>
        </w:trPr>
        <w:tc>
          <w:tcPr>
            <w:tcW w:w="3094" w:type="dxa"/>
            <w:gridSpan w:val="2"/>
          </w:tcPr>
          <w:p w14:paraId="6611DF50" w14:textId="77777777" w:rsidR="00B71A1D" w:rsidRPr="00B71A1D" w:rsidRDefault="00B71A1D" w:rsidP="004E3F63">
            <w:pPr>
              <w:rPr>
                <w:b/>
                <w:kern w:val="2"/>
                <w:sz w:val="20"/>
              </w:rPr>
            </w:pPr>
            <w:r w:rsidRPr="00B71A1D">
              <w:rPr>
                <w:b/>
                <w:sz w:val="20"/>
              </w:rPr>
              <w:t xml:space="preserve">9.7. Tiekėjui taikomos netesybos dėl pirkimo dokumentuose nustatytų Kokybinių kriterijų </w:t>
            </w:r>
            <w:r w:rsidRPr="00B71A1D">
              <w:rPr>
                <w:b/>
                <w:sz w:val="20"/>
              </w:rPr>
              <w:lastRenderedPageBreak/>
              <w:t>nepasiekimo Sutarties vykdymo metu</w:t>
            </w:r>
          </w:p>
        </w:tc>
        <w:tc>
          <w:tcPr>
            <w:tcW w:w="6441" w:type="dxa"/>
            <w:gridSpan w:val="2"/>
          </w:tcPr>
          <w:p w14:paraId="56B0DDB9" w14:textId="5780118D" w:rsidR="003D26F6" w:rsidRPr="00B71A1D" w:rsidRDefault="00B71A1D" w:rsidP="003D26F6">
            <w:pPr>
              <w:jc w:val="both"/>
              <w:rPr>
                <w:color w:val="4472C4"/>
                <w:kern w:val="2"/>
                <w:sz w:val="20"/>
              </w:rPr>
            </w:pPr>
            <w:r w:rsidRPr="00B71A1D">
              <w:rPr>
                <w:bCs/>
                <w:sz w:val="20"/>
              </w:rPr>
              <w:lastRenderedPageBreak/>
              <w:t xml:space="preserve">Netaikoma </w:t>
            </w:r>
          </w:p>
          <w:p w14:paraId="2D7CA817" w14:textId="16F204AB" w:rsidR="00B71A1D" w:rsidRPr="00B71A1D" w:rsidRDefault="00B71A1D" w:rsidP="00BB3E72">
            <w:pPr>
              <w:jc w:val="both"/>
              <w:rPr>
                <w:color w:val="4472C4"/>
                <w:kern w:val="2"/>
                <w:sz w:val="20"/>
              </w:rPr>
            </w:pPr>
          </w:p>
        </w:tc>
      </w:tr>
      <w:tr w:rsidR="00B71A1D" w:rsidRPr="00B71A1D" w14:paraId="7BF76416" w14:textId="77777777" w:rsidTr="703F0E26">
        <w:trPr>
          <w:trHeight w:val="697"/>
        </w:trPr>
        <w:tc>
          <w:tcPr>
            <w:tcW w:w="3094" w:type="dxa"/>
            <w:gridSpan w:val="2"/>
            <w:tcBorders>
              <w:top w:val="single" w:sz="4" w:space="0" w:color="auto"/>
              <w:left w:val="single" w:sz="4" w:space="0" w:color="auto"/>
              <w:bottom w:val="single" w:sz="4" w:space="0" w:color="auto"/>
              <w:right w:val="single" w:sz="4" w:space="0" w:color="auto"/>
            </w:tcBorders>
          </w:tcPr>
          <w:p w14:paraId="704FC96E" w14:textId="77777777" w:rsidR="00B71A1D" w:rsidRPr="00B71A1D" w:rsidRDefault="00B71A1D" w:rsidP="004E3F63">
            <w:pPr>
              <w:rPr>
                <w:b/>
                <w:kern w:val="2"/>
                <w:sz w:val="20"/>
              </w:rPr>
            </w:pPr>
            <w:r w:rsidRPr="00B71A1D">
              <w:rPr>
                <w:b/>
                <w:kern w:val="2"/>
                <w:sz w:val="20"/>
              </w:rPr>
              <w:t xml:space="preserve">9.8. Tiekėjui taikomos netesybos dėl Sutarties įvykdymo užtikrinimo </w:t>
            </w:r>
            <w:r w:rsidRPr="00B71A1D">
              <w:rPr>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6E27BD" w14:textId="30B5E316" w:rsidR="00B71A1D" w:rsidRPr="00B71A1D" w:rsidRDefault="00B71A1D" w:rsidP="004E3F63">
            <w:pPr>
              <w:rPr>
                <w:bCs/>
                <w:kern w:val="2"/>
                <w:sz w:val="20"/>
              </w:rPr>
            </w:pPr>
            <w:r w:rsidRPr="00B71A1D">
              <w:rPr>
                <w:bCs/>
                <w:kern w:val="2"/>
                <w:sz w:val="20"/>
              </w:rPr>
              <w:t>Netaikoma</w:t>
            </w:r>
          </w:p>
        </w:tc>
      </w:tr>
      <w:tr w:rsidR="00B71A1D" w:rsidRPr="00B71A1D" w14:paraId="7F0D7EE6" w14:textId="77777777" w:rsidTr="703F0E26">
        <w:trPr>
          <w:trHeight w:val="300"/>
        </w:trPr>
        <w:tc>
          <w:tcPr>
            <w:tcW w:w="3094" w:type="dxa"/>
            <w:gridSpan w:val="2"/>
          </w:tcPr>
          <w:p w14:paraId="5CC79C72" w14:textId="77777777" w:rsidR="00B71A1D" w:rsidRPr="00B71A1D" w:rsidRDefault="00B71A1D" w:rsidP="004E3F63">
            <w:pPr>
              <w:rPr>
                <w:b/>
                <w:bCs/>
                <w:kern w:val="2"/>
                <w:sz w:val="20"/>
              </w:rPr>
            </w:pPr>
            <w:r w:rsidRPr="00B71A1D">
              <w:rPr>
                <w:b/>
                <w:sz w:val="20"/>
              </w:rPr>
              <w:t>9.9. Tiekėjui taikoma bauda dėl Pirkėjo simbolių, pavadinimo ir ženklo reklamoje ar rinkodaroje naudojimo reikalavimų nesilaikymo bei draudimo naudotis Pirkėjo sukurtais</w:t>
            </w:r>
            <w:r w:rsidRPr="00B71A1D">
              <w:rPr>
                <w:bCs/>
                <w:sz w:val="20"/>
              </w:rPr>
              <w:t xml:space="preserve"> </w:t>
            </w:r>
            <w:r w:rsidRPr="00B71A1D">
              <w:rPr>
                <w:b/>
                <w:sz w:val="20"/>
              </w:rPr>
              <w:t>intelektiniais veiklos rezultatais nesilaikymo</w:t>
            </w:r>
          </w:p>
        </w:tc>
        <w:tc>
          <w:tcPr>
            <w:tcW w:w="6441" w:type="dxa"/>
            <w:gridSpan w:val="2"/>
          </w:tcPr>
          <w:p w14:paraId="70C9B660" w14:textId="77777777" w:rsidR="00B71A1D" w:rsidRPr="00B71A1D" w:rsidRDefault="00B71A1D" w:rsidP="00BB3E72">
            <w:pPr>
              <w:jc w:val="both"/>
              <w:rPr>
                <w:bCs/>
                <w:kern w:val="2"/>
                <w:sz w:val="20"/>
              </w:rPr>
            </w:pPr>
            <w:r w:rsidRPr="00B71A1D">
              <w:rPr>
                <w:bCs/>
                <w:kern w:val="2"/>
                <w:sz w:val="20"/>
              </w:rPr>
              <w:t>Netaikoma</w:t>
            </w:r>
          </w:p>
          <w:p w14:paraId="3DCD0850" w14:textId="77777777" w:rsidR="00B71A1D" w:rsidRPr="00B71A1D" w:rsidRDefault="00B71A1D" w:rsidP="00BB3E72">
            <w:pPr>
              <w:jc w:val="both"/>
              <w:rPr>
                <w:bCs/>
                <w:sz w:val="20"/>
              </w:rPr>
            </w:pPr>
          </w:p>
          <w:p w14:paraId="7DC4B981" w14:textId="77777777" w:rsidR="00B71A1D" w:rsidRPr="00B71A1D" w:rsidRDefault="00B71A1D" w:rsidP="004E3F63">
            <w:pPr>
              <w:rPr>
                <w:color w:val="4472C4"/>
                <w:kern w:val="2"/>
                <w:sz w:val="20"/>
              </w:rPr>
            </w:pPr>
          </w:p>
        </w:tc>
      </w:tr>
      <w:tr w:rsidR="00B71A1D" w:rsidRPr="00B71A1D" w14:paraId="03E050B4" w14:textId="77777777" w:rsidTr="703F0E26">
        <w:trPr>
          <w:trHeight w:val="300"/>
        </w:trPr>
        <w:tc>
          <w:tcPr>
            <w:tcW w:w="9535" w:type="dxa"/>
            <w:gridSpan w:val="4"/>
          </w:tcPr>
          <w:p w14:paraId="48D08DE4" w14:textId="77777777" w:rsidR="00B71A1D" w:rsidRPr="00B71A1D" w:rsidRDefault="00B71A1D" w:rsidP="004E3F63">
            <w:pPr>
              <w:jc w:val="center"/>
              <w:rPr>
                <w:color w:val="4472C4"/>
                <w:kern w:val="2"/>
                <w:sz w:val="20"/>
              </w:rPr>
            </w:pPr>
            <w:r w:rsidRPr="00B71A1D">
              <w:rPr>
                <w:b/>
                <w:kern w:val="2"/>
                <w:sz w:val="20"/>
              </w:rPr>
              <w:t>10. ESMINĖS SUTARTIES SĄLYGOS</w:t>
            </w:r>
          </w:p>
        </w:tc>
      </w:tr>
      <w:tr w:rsidR="00B71A1D" w:rsidRPr="00B71A1D" w14:paraId="63B8D59D" w14:textId="77777777" w:rsidTr="703F0E26">
        <w:trPr>
          <w:trHeight w:val="300"/>
        </w:trPr>
        <w:tc>
          <w:tcPr>
            <w:tcW w:w="3094" w:type="dxa"/>
            <w:gridSpan w:val="2"/>
          </w:tcPr>
          <w:p w14:paraId="4F84B9F2" w14:textId="77777777" w:rsidR="00B71A1D" w:rsidRPr="00B71A1D" w:rsidRDefault="00B71A1D" w:rsidP="004E3F63">
            <w:pPr>
              <w:rPr>
                <w:b/>
                <w:kern w:val="2"/>
                <w:sz w:val="20"/>
                <w:lang w:val="en-US"/>
              </w:rPr>
            </w:pPr>
            <w:r w:rsidRPr="00B71A1D">
              <w:rPr>
                <w:b/>
                <w:kern w:val="2"/>
                <w:sz w:val="20"/>
                <w:lang w:val="en-US"/>
              </w:rPr>
              <w:t xml:space="preserve">10.1. </w:t>
            </w:r>
            <w:r w:rsidRPr="00B71A1D">
              <w:rPr>
                <w:b/>
                <w:kern w:val="2"/>
                <w:sz w:val="20"/>
              </w:rPr>
              <w:t>Esminės Sutarties sąlygos</w:t>
            </w:r>
          </w:p>
        </w:tc>
        <w:tc>
          <w:tcPr>
            <w:tcW w:w="6441" w:type="dxa"/>
            <w:gridSpan w:val="2"/>
          </w:tcPr>
          <w:p w14:paraId="106A93E8" w14:textId="6AD746B8" w:rsidR="00B71A1D" w:rsidRPr="00B71A1D" w:rsidRDefault="00BB3E72" w:rsidP="005E22E3">
            <w:pPr>
              <w:jc w:val="both"/>
              <w:rPr>
                <w:color w:val="4472C4"/>
                <w:kern w:val="2"/>
                <w:sz w:val="20"/>
              </w:rPr>
            </w:pPr>
            <w:r>
              <w:rPr>
                <w:kern w:val="2"/>
                <w:sz w:val="20"/>
              </w:rPr>
              <w:t xml:space="preserve">Tiekėjas įsipareigoja </w:t>
            </w:r>
            <w:r w:rsidR="005E22E3">
              <w:rPr>
                <w:kern w:val="2"/>
                <w:sz w:val="20"/>
              </w:rPr>
              <w:t>Paslaugas, numatytas Specialiųjų sąlygų 3.1 punkte, suteikti per Specialiųjų sąlygų 4.1 punkte numatytus terminus.</w:t>
            </w:r>
          </w:p>
        </w:tc>
      </w:tr>
      <w:tr w:rsidR="00B71A1D" w:rsidRPr="00B71A1D" w14:paraId="425FE8B4" w14:textId="77777777" w:rsidTr="703F0E26">
        <w:trPr>
          <w:trHeight w:val="300"/>
        </w:trPr>
        <w:tc>
          <w:tcPr>
            <w:tcW w:w="3094" w:type="dxa"/>
            <w:gridSpan w:val="2"/>
          </w:tcPr>
          <w:p w14:paraId="44E7D9ED" w14:textId="77777777" w:rsidR="00B71A1D" w:rsidRPr="00B71A1D" w:rsidRDefault="00B71A1D" w:rsidP="004E3F63">
            <w:pPr>
              <w:rPr>
                <w:b/>
                <w:kern w:val="2"/>
                <w:sz w:val="20"/>
                <w:lang w:val="en-US"/>
              </w:rPr>
            </w:pPr>
            <w:r w:rsidRPr="00B71A1D">
              <w:rPr>
                <w:b/>
                <w:bCs/>
                <w:sz w:val="20"/>
              </w:rPr>
              <w:t>10.2. Dideli arba nuolatiniai esminės Sutarties sąlygos vykdymo trūkumai</w:t>
            </w:r>
          </w:p>
        </w:tc>
        <w:tc>
          <w:tcPr>
            <w:tcW w:w="6441" w:type="dxa"/>
            <w:gridSpan w:val="2"/>
          </w:tcPr>
          <w:p w14:paraId="48C4D659" w14:textId="07D9AF55" w:rsidR="00B71A1D" w:rsidRPr="00B71A1D" w:rsidRDefault="005E22E3" w:rsidP="00D3767B">
            <w:pPr>
              <w:jc w:val="both"/>
              <w:rPr>
                <w:kern w:val="2"/>
                <w:sz w:val="20"/>
              </w:rPr>
            </w:pPr>
            <w:r>
              <w:rPr>
                <w:rFonts w:eastAsia="Arial"/>
                <w:sz w:val="20"/>
              </w:rPr>
              <w:t>Tiekėjo uždelsimas, trunkantis ne mažiau nei 5 darbo dienas suteikti Techninėje specifikacijoje numatytas Paslaugas</w:t>
            </w:r>
            <w:r w:rsidR="00D3767B">
              <w:rPr>
                <w:rFonts w:eastAsia="Arial"/>
                <w:sz w:val="20"/>
              </w:rPr>
              <w:t xml:space="preserve"> Sutartyje numatytais terminais.</w:t>
            </w:r>
          </w:p>
        </w:tc>
      </w:tr>
      <w:tr w:rsidR="00B71A1D" w:rsidRPr="00B71A1D" w14:paraId="62BCD767" w14:textId="77777777" w:rsidTr="703F0E26">
        <w:trPr>
          <w:trHeight w:val="300"/>
        </w:trPr>
        <w:tc>
          <w:tcPr>
            <w:tcW w:w="9535" w:type="dxa"/>
            <w:gridSpan w:val="4"/>
          </w:tcPr>
          <w:p w14:paraId="746F0918" w14:textId="77777777" w:rsidR="00B71A1D" w:rsidRPr="00B71A1D" w:rsidRDefault="00B71A1D" w:rsidP="004E3F63">
            <w:pPr>
              <w:jc w:val="center"/>
              <w:rPr>
                <w:b/>
                <w:kern w:val="2"/>
                <w:sz w:val="20"/>
              </w:rPr>
            </w:pPr>
            <w:r w:rsidRPr="00B71A1D">
              <w:rPr>
                <w:b/>
                <w:kern w:val="2"/>
                <w:sz w:val="20"/>
              </w:rPr>
              <w:t>11. SUTARTIES GALIOJIMAS IR KEITIMAS</w:t>
            </w:r>
          </w:p>
        </w:tc>
      </w:tr>
      <w:tr w:rsidR="00B71A1D" w:rsidRPr="00B71A1D" w14:paraId="6DD02DEC" w14:textId="77777777" w:rsidTr="703F0E26">
        <w:trPr>
          <w:trHeight w:val="300"/>
        </w:trPr>
        <w:tc>
          <w:tcPr>
            <w:tcW w:w="3094" w:type="dxa"/>
            <w:gridSpan w:val="2"/>
          </w:tcPr>
          <w:p w14:paraId="01A063A9" w14:textId="77777777" w:rsidR="00B71A1D" w:rsidRPr="00B71A1D" w:rsidRDefault="00B71A1D" w:rsidP="004E3F63">
            <w:pPr>
              <w:rPr>
                <w:b/>
                <w:kern w:val="2"/>
                <w:sz w:val="20"/>
              </w:rPr>
            </w:pPr>
            <w:r w:rsidRPr="00B71A1D">
              <w:rPr>
                <w:b/>
                <w:sz w:val="20"/>
              </w:rPr>
              <w:t>11.1. Sutarties sudarymas ir įsigaliojimas</w:t>
            </w:r>
          </w:p>
        </w:tc>
        <w:tc>
          <w:tcPr>
            <w:tcW w:w="6441" w:type="dxa"/>
            <w:gridSpan w:val="2"/>
          </w:tcPr>
          <w:p w14:paraId="13550375" w14:textId="77777777" w:rsidR="00B71A1D" w:rsidRPr="00B71A1D" w:rsidRDefault="00B71A1D" w:rsidP="00B117E7">
            <w:pPr>
              <w:jc w:val="both"/>
              <w:rPr>
                <w:kern w:val="2"/>
                <w:sz w:val="20"/>
              </w:rPr>
            </w:pPr>
            <w:r w:rsidRPr="00B71A1D">
              <w:rPr>
                <w:kern w:val="2"/>
                <w:sz w:val="20"/>
              </w:rPr>
              <w:t>Ši Sutartis laikoma sudaryta, kai (pirma) ją pasirašo abi Šalys, ir (antra) pateikiamas sutarties įvykdymo užtikrinimas.</w:t>
            </w:r>
          </w:p>
          <w:p w14:paraId="5DDC770E" w14:textId="197A0889" w:rsidR="00B71A1D" w:rsidRPr="007F3156" w:rsidRDefault="00B71A1D" w:rsidP="00B117E7">
            <w:pPr>
              <w:jc w:val="both"/>
              <w:rPr>
                <w:kern w:val="2"/>
                <w:sz w:val="20"/>
              </w:rPr>
            </w:pPr>
            <w:r w:rsidRPr="00B71A1D">
              <w:rPr>
                <w:kern w:val="2"/>
                <w:sz w:val="20"/>
              </w:rPr>
              <w:t>Sutartis galioja iki visiško prievolių įvykdymo (kol bus išnaudota Pradinės Sutarties vertė</w:t>
            </w:r>
            <w:r w:rsidR="007F3156">
              <w:rPr>
                <w:kern w:val="2"/>
                <w:sz w:val="20"/>
              </w:rPr>
              <w:t>)</w:t>
            </w:r>
            <w:r w:rsidRPr="00B71A1D">
              <w:rPr>
                <w:kern w:val="2"/>
                <w:sz w:val="20"/>
              </w:rPr>
              <w:t xml:space="preserve">, </w:t>
            </w:r>
            <w:r w:rsidR="00410616">
              <w:rPr>
                <w:kern w:val="2"/>
                <w:sz w:val="20"/>
              </w:rPr>
              <w:t>tačiau Paslaugų teikimo</w:t>
            </w:r>
            <w:r w:rsidRPr="00B71A1D">
              <w:rPr>
                <w:kern w:val="2"/>
                <w:sz w:val="20"/>
              </w:rPr>
              <w:t xml:space="preserve"> terminas negali būti ilgesnis kaip </w:t>
            </w:r>
            <w:r w:rsidR="007F3156" w:rsidRPr="007F3156">
              <w:rPr>
                <w:kern w:val="2"/>
                <w:sz w:val="20"/>
              </w:rPr>
              <w:t xml:space="preserve">2026 m. gruodžio </w:t>
            </w:r>
            <w:r w:rsidR="00410616">
              <w:rPr>
                <w:kern w:val="2"/>
                <w:sz w:val="20"/>
                <w:lang w:val="en-US"/>
              </w:rPr>
              <w:t>15</w:t>
            </w:r>
            <w:r w:rsidR="007F3156" w:rsidRPr="007F3156">
              <w:rPr>
                <w:kern w:val="2"/>
                <w:sz w:val="20"/>
              </w:rPr>
              <w:t xml:space="preserve"> d.</w:t>
            </w:r>
          </w:p>
        </w:tc>
      </w:tr>
      <w:tr w:rsidR="00B71A1D" w:rsidRPr="00B71A1D" w14:paraId="42995E30" w14:textId="77777777" w:rsidTr="703F0E26">
        <w:trPr>
          <w:trHeight w:val="300"/>
        </w:trPr>
        <w:tc>
          <w:tcPr>
            <w:tcW w:w="3094" w:type="dxa"/>
            <w:gridSpan w:val="2"/>
          </w:tcPr>
          <w:p w14:paraId="667EAEC4" w14:textId="77777777" w:rsidR="00B71A1D" w:rsidRPr="00B71A1D" w:rsidRDefault="00B71A1D" w:rsidP="004E3F63">
            <w:pPr>
              <w:rPr>
                <w:b/>
                <w:kern w:val="2"/>
                <w:sz w:val="20"/>
              </w:rPr>
            </w:pPr>
            <w:r w:rsidRPr="00B71A1D">
              <w:rPr>
                <w:b/>
                <w:kern w:val="2"/>
                <w:sz w:val="20"/>
              </w:rPr>
              <w:t>11.2. Sutarties galiojimo termino pratęsimas</w:t>
            </w:r>
          </w:p>
        </w:tc>
        <w:tc>
          <w:tcPr>
            <w:tcW w:w="6441" w:type="dxa"/>
            <w:gridSpan w:val="2"/>
          </w:tcPr>
          <w:p w14:paraId="62DFE677" w14:textId="6C2DDD74" w:rsidR="00B71A1D" w:rsidRPr="00B71A1D" w:rsidRDefault="00B71A1D" w:rsidP="00B117E7">
            <w:pPr>
              <w:jc w:val="both"/>
              <w:rPr>
                <w:kern w:val="2"/>
                <w:sz w:val="20"/>
              </w:rPr>
            </w:pPr>
            <w:r w:rsidRPr="00B71A1D">
              <w:rPr>
                <w:kern w:val="2"/>
                <w:sz w:val="20"/>
              </w:rPr>
              <w:t>Netaikoma</w:t>
            </w:r>
          </w:p>
        </w:tc>
      </w:tr>
      <w:tr w:rsidR="00B71A1D" w:rsidRPr="00B71A1D" w14:paraId="123C9DAF" w14:textId="77777777" w:rsidTr="703F0E26">
        <w:trPr>
          <w:trHeight w:val="300"/>
        </w:trPr>
        <w:tc>
          <w:tcPr>
            <w:tcW w:w="9535" w:type="dxa"/>
            <w:gridSpan w:val="4"/>
          </w:tcPr>
          <w:p w14:paraId="10BF340D" w14:textId="77777777" w:rsidR="00B71A1D" w:rsidRPr="00B71A1D" w:rsidRDefault="00B71A1D" w:rsidP="004E3F63">
            <w:pPr>
              <w:jc w:val="center"/>
              <w:rPr>
                <w:b/>
                <w:kern w:val="2"/>
                <w:sz w:val="20"/>
              </w:rPr>
            </w:pPr>
            <w:r w:rsidRPr="00B71A1D">
              <w:rPr>
                <w:b/>
                <w:kern w:val="2"/>
                <w:sz w:val="20"/>
              </w:rPr>
              <w:t>12. SUTARTIES NUTRAUKIMAS</w:t>
            </w:r>
          </w:p>
        </w:tc>
      </w:tr>
      <w:tr w:rsidR="00B71A1D" w:rsidRPr="00B71A1D" w14:paraId="6468C32F" w14:textId="77777777" w:rsidTr="703F0E26">
        <w:trPr>
          <w:trHeight w:val="300"/>
        </w:trPr>
        <w:tc>
          <w:tcPr>
            <w:tcW w:w="3058" w:type="dxa"/>
            <w:tcBorders>
              <w:top w:val="single" w:sz="4" w:space="0" w:color="auto"/>
              <w:left w:val="single" w:sz="4" w:space="0" w:color="auto"/>
              <w:bottom w:val="single" w:sz="4" w:space="0" w:color="auto"/>
              <w:right w:val="single" w:sz="4" w:space="0" w:color="auto"/>
            </w:tcBorders>
          </w:tcPr>
          <w:p w14:paraId="3A79F693" w14:textId="77777777" w:rsidR="00B71A1D" w:rsidRPr="00B71A1D" w:rsidRDefault="00B71A1D" w:rsidP="004E3F63">
            <w:pPr>
              <w:rPr>
                <w:b/>
                <w:kern w:val="2"/>
                <w:sz w:val="20"/>
              </w:rPr>
            </w:pPr>
            <w:r w:rsidRPr="00B71A1D">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1CD19EE" w14:textId="6F99B0E7" w:rsidR="00B71A1D" w:rsidRPr="00B71A1D" w:rsidRDefault="00B71A1D" w:rsidP="00B117E7">
            <w:pPr>
              <w:jc w:val="both"/>
              <w:rPr>
                <w:kern w:val="2"/>
                <w:sz w:val="20"/>
              </w:rPr>
            </w:pPr>
            <w:r w:rsidRPr="00B71A1D">
              <w:rPr>
                <w:kern w:val="2"/>
                <w:sz w:val="20"/>
              </w:rPr>
              <w:t>Sutartis gali būti nutraukiama rašytiniu Šalių susitarimu arba vienašališkai, Bendrosiose sąlygose nustatyta tvarka.</w:t>
            </w:r>
          </w:p>
        </w:tc>
      </w:tr>
      <w:tr w:rsidR="00B71A1D" w:rsidRPr="00B71A1D" w14:paraId="0923280C" w14:textId="77777777" w:rsidTr="703F0E26">
        <w:trPr>
          <w:trHeight w:val="300"/>
        </w:trPr>
        <w:tc>
          <w:tcPr>
            <w:tcW w:w="3058" w:type="dxa"/>
            <w:tcBorders>
              <w:top w:val="single" w:sz="4" w:space="0" w:color="auto"/>
              <w:left w:val="single" w:sz="4" w:space="0" w:color="auto"/>
              <w:bottom w:val="single" w:sz="4" w:space="0" w:color="auto"/>
              <w:right w:val="single" w:sz="4" w:space="0" w:color="auto"/>
            </w:tcBorders>
          </w:tcPr>
          <w:p w14:paraId="2214C881" w14:textId="77777777" w:rsidR="00B71A1D" w:rsidRPr="00B71A1D" w:rsidRDefault="00B71A1D" w:rsidP="004E3F63">
            <w:pPr>
              <w:rPr>
                <w:b/>
                <w:kern w:val="2"/>
                <w:sz w:val="20"/>
              </w:rPr>
            </w:pPr>
            <w:r w:rsidRPr="00B71A1D">
              <w:rPr>
                <w:b/>
                <w:kern w:val="2"/>
                <w:sz w:val="20"/>
              </w:rPr>
              <w:t xml:space="preserve">12.2. Esminiai Sutarties </w:t>
            </w:r>
            <w:r w:rsidRPr="00B71A1D">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A3573C" w14:textId="60FFE0E3" w:rsidR="00B71A1D" w:rsidRPr="00537FD0" w:rsidRDefault="00B71A1D" w:rsidP="00285C2C">
            <w:pPr>
              <w:jc w:val="both"/>
              <w:rPr>
                <w:kern w:val="2"/>
                <w:sz w:val="20"/>
              </w:rPr>
            </w:pPr>
            <w:r w:rsidRPr="00B71A1D">
              <w:rPr>
                <w:color w:val="4472C4"/>
                <w:kern w:val="2"/>
                <w:sz w:val="20"/>
              </w:rPr>
              <w:t xml:space="preserve"> </w:t>
            </w:r>
            <w:r w:rsidRPr="00537FD0">
              <w:rPr>
                <w:kern w:val="2"/>
                <w:sz w:val="20"/>
              </w:rPr>
              <w:t>12.2.1. jeigu Tiekėjas nevykdo prisiimtų įsipareigojimų už Sutartyje nustatyt</w:t>
            </w:r>
            <w:r w:rsidR="00DD3B3E" w:rsidRPr="00537FD0">
              <w:rPr>
                <w:kern w:val="2"/>
                <w:sz w:val="20"/>
              </w:rPr>
              <w:t>us</w:t>
            </w:r>
            <w:r w:rsidRPr="00537FD0">
              <w:rPr>
                <w:kern w:val="2"/>
                <w:sz w:val="20"/>
              </w:rPr>
              <w:t xml:space="preserve"> Sutarties įkainius;</w:t>
            </w:r>
          </w:p>
          <w:p w14:paraId="4AB5ACEB" w14:textId="2A9879D1" w:rsidR="00B71A1D" w:rsidRPr="00537FD0" w:rsidRDefault="00B71A1D" w:rsidP="00285C2C">
            <w:pPr>
              <w:jc w:val="both"/>
              <w:rPr>
                <w:rFonts w:eastAsia="Arial"/>
                <w:kern w:val="2"/>
                <w:sz w:val="20"/>
                <w:lang w:val="lt"/>
              </w:rPr>
            </w:pPr>
            <w:r w:rsidRPr="00537FD0">
              <w:rPr>
                <w:rFonts w:eastAsia="Arial"/>
                <w:kern w:val="2"/>
                <w:sz w:val="20"/>
                <w:lang w:val="lt"/>
              </w:rPr>
              <w:t>12.2.</w:t>
            </w:r>
            <w:r w:rsidR="00DD3B3E" w:rsidRPr="00537FD0">
              <w:rPr>
                <w:rFonts w:eastAsia="Arial"/>
                <w:kern w:val="2"/>
                <w:sz w:val="20"/>
                <w:lang w:val="lt"/>
              </w:rPr>
              <w:t>2</w:t>
            </w:r>
            <w:r w:rsidRPr="00537FD0">
              <w:rPr>
                <w:rFonts w:eastAsia="Arial"/>
                <w:kern w:val="2"/>
                <w:sz w:val="20"/>
                <w:lang w:val="lt"/>
              </w:rPr>
              <w:t xml:space="preserve">. jeigu Tiekėjas nesilaiko Sutartyje nustatytų Paslaugų teikimo terminų 2 (du) kartus iš eilės arba vėluoja suteikti Paslaugas daugiau nei </w:t>
            </w:r>
            <w:r w:rsidR="009F06A8" w:rsidRPr="00537FD0">
              <w:rPr>
                <w:rFonts w:eastAsia="Arial"/>
                <w:kern w:val="2"/>
                <w:sz w:val="20"/>
                <w:lang w:val="lt"/>
              </w:rPr>
              <w:t>15 dienų</w:t>
            </w:r>
            <w:r w:rsidRPr="00537FD0">
              <w:rPr>
                <w:rFonts w:eastAsia="Arial"/>
                <w:kern w:val="2"/>
                <w:sz w:val="20"/>
                <w:lang w:val="lt"/>
              </w:rPr>
              <w:t xml:space="preserve"> nuo Sutartyje nustatyto Paslaugų suteikimo termino;</w:t>
            </w:r>
          </w:p>
          <w:p w14:paraId="36B79C0C" w14:textId="5136C14C" w:rsidR="00B71A1D" w:rsidRPr="00537FD0" w:rsidRDefault="00B71A1D" w:rsidP="00285C2C">
            <w:pPr>
              <w:tabs>
                <w:tab w:val="left" w:pos="567"/>
                <w:tab w:val="left" w:pos="851"/>
                <w:tab w:val="left" w:pos="992"/>
                <w:tab w:val="left" w:pos="1134"/>
              </w:tabs>
              <w:jc w:val="both"/>
              <w:rPr>
                <w:rFonts w:eastAsia="Arial"/>
                <w:kern w:val="2"/>
                <w:sz w:val="20"/>
                <w:lang w:val="lt"/>
              </w:rPr>
            </w:pPr>
            <w:r w:rsidRPr="00537FD0">
              <w:rPr>
                <w:rFonts w:eastAsia="Arial"/>
                <w:kern w:val="2"/>
                <w:sz w:val="20"/>
                <w:lang w:val="lt"/>
              </w:rPr>
              <w:t>12.2.</w:t>
            </w:r>
            <w:r w:rsidR="009F06A8" w:rsidRPr="00537FD0">
              <w:rPr>
                <w:rFonts w:eastAsia="Arial"/>
                <w:kern w:val="2"/>
                <w:sz w:val="20"/>
                <w:lang w:val="lt"/>
              </w:rPr>
              <w:t>3</w:t>
            </w:r>
            <w:r w:rsidRPr="00537FD0">
              <w:rPr>
                <w:rFonts w:eastAsia="Arial"/>
                <w:kern w:val="2"/>
                <w:sz w:val="20"/>
                <w:lang w:val="lt"/>
              </w:rPr>
              <w:t>. jeigu Tiekėjas pažeidžia Paslaugų suteikimo terminus ir priskaičiuotų netesybų už vėlavimą suma viršija 20 (dvidešimt) proc. Pradinės sutarties vertės;</w:t>
            </w:r>
          </w:p>
          <w:p w14:paraId="3CEA48AF" w14:textId="3F1535AD" w:rsidR="00B71A1D" w:rsidRPr="00537FD0" w:rsidRDefault="00B71A1D" w:rsidP="00285C2C">
            <w:pPr>
              <w:tabs>
                <w:tab w:val="left" w:pos="567"/>
                <w:tab w:val="left" w:pos="851"/>
                <w:tab w:val="left" w:pos="992"/>
                <w:tab w:val="left" w:pos="1134"/>
              </w:tabs>
              <w:jc w:val="both"/>
              <w:rPr>
                <w:rFonts w:eastAsia="Arial"/>
                <w:kern w:val="2"/>
                <w:sz w:val="20"/>
                <w:lang w:val="lt"/>
              </w:rPr>
            </w:pPr>
            <w:r w:rsidRPr="00537FD0">
              <w:rPr>
                <w:rFonts w:eastAsia="Arial"/>
                <w:kern w:val="2"/>
                <w:sz w:val="20"/>
                <w:lang w:val="lt"/>
              </w:rPr>
              <w:t>12.2.</w:t>
            </w:r>
            <w:r w:rsidR="009F06A8" w:rsidRPr="00537FD0">
              <w:rPr>
                <w:rFonts w:eastAsia="Arial"/>
                <w:kern w:val="2"/>
                <w:sz w:val="20"/>
                <w:lang w:val="lt"/>
              </w:rPr>
              <w:t>4</w:t>
            </w:r>
            <w:r w:rsidRPr="00537FD0">
              <w:rPr>
                <w:rFonts w:eastAsia="Arial"/>
                <w:kern w:val="2"/>
                <w:sz w:val="20"/>
                <w:lang w:val="lt"/>
              </w:rPr>
              <w:t>. Tiekėjas pažeidžia Paslaugų suteikimo terminus ir dėl Paslaugų suteikimo vėlavimo Paslaugos tampa nebereikalingos;</w:t>
            </w:r>
          </w:p>
          <w:p w14:paraId="02F330A1" w14:textId="76150956" w:rsidR="00B71A1D" w:rsidRPr="00537FD0" w:rsidRDefault="00B71A1D" w:rsidP="00285C2C">
            <w:pPr>
              <w:tabs>
                <w:tab w:val="left" w:pos="567"/>
                <w:tab w:val="left" w:pos="851"/>
                <w:tab w:val="left" w:pos="992"/>
                <w:tab w:val="left" w:pos="1134"/>
              </w:tabs>
              <w:jc w:val="both"/>
              <w:rPr>
                <w:rFonts w:eastAsia="Arial"/>
                <w:kern w:val="2"/>
                <w:sz w:val="20"/>
                <w:lang w:val="lt"/>
              </w:rPr>
            </w:pPr>
            <w:r w:rsidRPr="00537FD0">
              <w:rPr>
                <w:rFonts w:eastAsia="Arial"/>
                <w:kern w:val="2"/>
                <w:sz w:val="20"/>
                <w:lang w:val="lt"/>
              </w:rPr>
              <w:t>12.2.</w:t>
            </w:r>
            <w:r w:rsidR="009F06A8" w:rsidRPr="00537FD0">
              <w:rPr>
                <w:rFonts w:eastAsia="Arial"/>
                <w:kern w:val="2"/>
                <w:sz w:val="20"/>
                <w:lang w:val="lt"/>
              </w:rPr>
              <w:t>5</w:t>
            </w:r>
            <w:r w:rsidRPr="00537FD0">
              <w:rPr>
                <w:rFonts w:eastAsia="Arial"/>
                <w:kern w:val="2"/>
                <w:sz w:val="20"/>
                <w:lang w:val="lt"/>
              </w:rPr>
              <w:t>. Tiekėjas daugiau kaip 2 (du) kartus suteikia Paslaugas, kurios neatitinka Sutartyje ir (ar) įstatymuose nustatytų reikalavimų Paslaugoms;</w:t>
            </w:r>
          </w:p>
          <w:p w14:paraId="1825E4DA" w14:textId="22FF17C9" w:rsidR="00B71A1D" w:rsidRPr="00537FD0" w:rsidRDefault="00B71A1D" w:rsidP="00285C2C">
            <w:pPr>
              <w:tabs>
                <w:tab w:val="left" w:pos="567"/>
                <w:tab w:val="left" w:pos="851"/>
                <w:tab w:val="left" w:pos="992"/>
                <w:tab w:val="left" w:pos="1134"/>
              </w:tabs>
              <w:jc w:val="both"/>
              <w:rPr>
                <w:rFonts w:eastAsia="Arial"/>
                <w:kern w:val="2"/>
                <w:sz w:val="20"/>
                <w:lang w:val="lt"/>
              </w:rPr>
            </w:pPr>
            <w:r w:rsidRPr="00537FD0">
              <w:rPr>
                <w:rFonts w:eastAsia="Arial"/>
                <w:kern w:val="2"/>
                <w:sz w:val="20"/>
                <w:lang w:val="lt"/>
              </w:rPr>
              <w:t>12.2.</w:t>
            </w:r>
            <w:r w:rsidR="009F06A8" w:rsidRPr="00537FD0">
              <w:rPr>
                <w:rFonts w:eastAsia="Arial"/>
                <w:kern w:val="2"/>
                <w:sz w:val="20"/>
                <w:lang w:val="lt"/>
              </w:rPr>
              <w:t>6</w:t>
            </w:r>
            <w:r w:rsidRPr="00537FD0">
              <w:rPr>
                <w:rFonts w:eastAsia="Arial"/>
                <w:kern w:val="2"/>
                <w:sz w:val="20"/>
                <w:lang w:val="lt"/>
              </w:rPr>
              <w:t>. Tiekėjas pažeidžia šios Sutarties nuostatas, reglamentuojančias konkurenciją, intelektinės nuosavybės ar konfidencialios informacijos valdymą;</w:t>
            </w:r>
          </w:p>
          <w:p w14:paraId="4108C966" w14:textId="7F5CFF59" w:rsidR="00B71A1D" w:rsidRPr="00B71A1D" w:rsidRDefault="00B71A1D" w:rsidP="00285C2C">
            <w:pPr>
              <w:jc w:val="both"/>
              <w:rPr>
                <w:rFonts w:eastAsia="Arial"/>
                <w:color w:val="FF0000"/>
                <w:kern w:val="2"/>
                <w:sz w:val="20"/>
              </w:rPr>
            </w:pPr>
            <w:r w:rsidRPr="00537FD0">
              <w:rPr>
                <w:rFonts w:eastAsia="Arial"/>
                <w:kern w:val="2"/>
                <w:sz w:val="20"/>
                <w:lang w:val="lt"/>
              </w:rPr>
              <w:t>12.2.</w:t>
            </w:r>
            <w:r w:rsidR="00537FD0" w:rsidRPr="00537FD0">
              <w:rPr>
                <w:rFonts w:eastAsia="Arial"/>
                <w:kern w:val="2"/>
                <w:sz w:val="20"/>
                <w:lang w:val="lt"/>
              </w:rPr>
              <w:t>7</w:t>
            </w:r>
            <w:r w:rsidRPr="00537FD0">
              <w:rPr>
                <w:rFonts w:eastAsia="Arial"/>
                <w:kern w:val="2"/>
                <w:sz w:val="20"/>
                <w:lang w:val="lt"/>
              </w:rPr>
              <w:t>. Tiekėjas 2 (du) kartus pažeidžia esminę Sutarties sąlygą.</w:t>
            </w:r>
          </w:p>
        </w:tc>
      </w:tr>
      <w:tr w:rsidR="00B71A1D" w:rsidRPr="00B71A1D" w14:paraId="120290AC" w14:textId="77777777" w:rsidTr="703F0E26">
        <w:trPr>
          <w:trHeight w:val="300"/>
        </w:trPr>
        <w:tc>
          <w:tcPr>
            <w:tcW w:w="9535" w:type="dxa"/>
            <w:gridSpan w:val="4"/>
          </w:tcPr>
          <w:p w14:paraId="24C41912" w14:textId="5E517A1A" w:rsidR="00B71A1D" w:rsidRPr="00B71A1D" w:rsidRDefault="00B71A1D" w:rsidP="00537FD0">
            <w:pPr>
              <w:jc w:val="center"/>
              <w:rPr>
                <w:kern w:val="2"/>
                <w:sz w:val="20"/>
              </w:rPr>
            </w:pPr>
            <w:r w:rsidRPr="00B71A1D">
              <w:rPr>
                <w:b/>
                <w:kern w:val="2"/>
                <w:sz w:val="20"/>
              </w:rPr>
              <w:t>13. APLINKOS APSAUGOS IR SOCIALINIAI KRITERIJAI</w:t>
            </w:r>
          </w:p>
        </w:tc>
      </w:tr>
      <w:tr w:rsidR="00B71A1D" w:rsidRPr="00B71A1D" w14:paraId="300D5004" w14:textId="77777777" w:rsidTr="703F0E26">
        <w:trPr>
          <w:trHeight w:val="300"/>
        </w:trPr>
        <w:tc>
          <w:tcPr>
            <w:tcW w:w="3058" w:type="dxa"/>
          </w:tcPr>
          <w:p w14:paraId="0774D4C1" w14:textId="77777777" w:rsidR="00B71A1D" w:rsidRPr="00B71A1D" w:rsidRDefault="00B71A1D" w:rsidP="004E3F63">
            <w:pPr>
              <w:rPr>
                <w:b/>
                <w:kern w:val="2"/>
                <w:sz w:val="20"/>
              </w:rPr>
            </w:pPr>
            <w:r w:rsidRPr="00B71A1D">
              <w:rPr>
                <w:b/>
                <w:kern w:val="2"/>
                <w:sz w:val="20"/>
              </w:rPr>
              <w:t xml:space="preserve">13.1. Su perkamomis paslaugomis susiję  aplinkos apsaugos kriterijai </w:t>
            </w:r>
          </w:p>
        </w:tc>
        <w:tc>
          <w:tcPr>
            <w:tcW w:w="6477" w:type="dxa"/>
            <w:gridSpan w:val="3"/>
          </w:tcPr>
          <w:p w14:paraId="63C026E4" w14:textId="77777777" w:rsidR="001516FE" w:rsidRDefault="001516FE" w:rsidP="001516FE">
            <w:pPr>
              <w:jc w:val="both"/>
              <w:rPr>
                <w:kern w:val="2"/>
                <w:sz w:val="20"/>
                <w:shd w:val="clear" w:color="auto" w:fill="FFFFFF"/>
              </w:rPr>
            </w:pPr>
            <w:r>
              <w:rPr>
                <w:kern w:val="2"/>
                <w:sz w:val="20"/>
                <w:shd w:val="clear" w:color="auto" w:fill="FFFFFF"/>
              </w:rPr>
              <w:t>Teikiant Paslaugas Tiekėjas įsipareigoja laikytis šių aplinkosaugos reikalavimų:</w:t>
            </w:r>
          </w:p>
          <w:p w14:paraId="5DA0EBC4" w14:textId="77777777" w:rsidR="001516FE" w:rsidRDefault="001516FE" w:rsidP="001516FE">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 xml:space="preserve">Respublikos aplinkos ministro 2011 m. birželio 28 d. </w:t>
            </w:r>
            <w:r w:rsidRPr="00112AE7">
              <w:rPr>
                <w:kern w:val="2"/>
                <w:sz w:val="20"/>
                <w:shd w:val="clear" w:color="auto" w:fill="FFFFFF"/>
              </w:rPr>
              <w:lastRenderedPageBreak/>
              <w:t>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0181B079" w14:textId="77777777" w:rsidR="001516FE" w:rsidRPr="009D43EB" w:rsidRDefault="001516FE" w:rsidP="001516FE">
            <w:pPr>
              <w:jc w:val="both"/>
              <w:rPr>
                <w:kern w:val="2"/>
                <w:sz w:val="20"/>
                <w:shd w:val="clear" w:color="auto" w:fill="FFFFFF"/>
              </w:rPr>
            </w:pPr>
            <w:r>
              <w:rPr>
                <w:kern w:val="2"/>
                <w:sz w:val="20"/>
                <w:shd w:val="clear" w:color="auto" w:fill="FFFFFF"/>
              </w:rPr>
              <w:t>13.1.2. s</w:t>
            </w:r>
            <w:r w:rsidRPr="009D43EB">
              <w:rPr>
                <w:kern w:val="2"/>
                <w:sz w:val="20"/>
                <w:shd w:val="clear" w:color="auto" w:fill="FFFFFF"/>
              </w:rPr>
              <w:t>iekti, kad Paslaugai suteikti būtų sunaudojama mažiau gamtos išteklių ir taip būtų laikomasi AM įsakymu Nr. D1-508 patvirtinto Aplinkos</w:t>
            </w:r>
          </w:p>
          <w:p w14:paraId="675BC581" w14:textId="77777777" w:rsidR="001516FE" w:rsidRPr="009D43EB" w:rsidRDefault="001516FE" w:rsidP="001516FE">
            <w:pPr>
              <w:jc w:val="both"/>
              <w:rPr>
                <w:kern w:val="2"/>
                <w:sz w:val="20"/>
                <w:shd w:val="clear" w:color="auto" w:fill="FFFFFF"/>
              </w:rPr>
            </w:pPr>
            <w:r w:rsidRPr="009D43EB">
              <w:rPr>
                <w:kern w:val="2"/>
                <w:sz w:val="20"/>
                <w:shd w:val="clear" w:color="auto" w:fill="FFFFFF"/>
              </w:rPr>
              <w:t>apsaugos kriterijų, kuriuos perkančiosios organizacijos ir perkantieji subjektai turi taikyti pirkdamos prekes, paslaugas ar darbus, taikymo tvarkos aprašo (toliau –</w:t>
            </w:r>
            <w:r>
              <w:rPr>
                <w:kern w:val="2"/>
                <w:sz w:val="20"/>
                <w:shd w:val="clear" w:color="auto" w:fill="FFFFFF"/>
              </w:rPr>
              <w:t xml:space="preserve"> </w:t>
            </w:r>
            <w:r w:rsidRPr="009D43EB">
              <w:rPr>
                <w:kern w:val="2"/>
                <w:sz w:val="20"/>
                <w:shd w:val="clear" w:color="auto" w:fill="FFFFFF"/>
              </w:rPr>
              <w:t>Aprašas) 4.4.1 punkte nustatyto aplinkosauginio principo, t. y.:</w:t>
            </w:r>
          </w:p>
          <w:p w14:paraId="46B4E4DE" w14:textId="77777777" w:rsidR="001516FE" w:rsidRPr="009D43EB" w:rsidRDefault="001516FE" w:rsidP="001516FE">
            <w:pPr>
              <w:jc w:val="both"/>
              <w:rPr>
                <w:kern w:val="2"/>
                <w:sz w:val="20"/>
                <w:shd w:val="clear" w:color="auto" w:fill="FFFFFF"/>
              </w:rPr>
            </w:pPr>
            <w:r w:rsidRPr="009D43EB">
              <w:rPr>
                <w:kern w:val="2"/>
                <w:sz w:val="20"/>
                <w:shd w:val="clear" w:color="auto" w:fill="FFFFFF"/>
              </w:rPr>
              <w:t>3.1.</w:t>
            </w:r>
            <w:r>
              <w:rPr>
                <w:kern w:val="2"/>
                <w:sz w:val="20"/>
                <w:shd w:val="clear" w:color="auto" w:fill="FFFFFF"/>
              </w:rPr>
              <w:t>2.1.</w:t>
            </w:r>
            <w:r w:rsidRPr="009D43EB">
              <w:rPr>
                <w:kern w:val="2"/>
                <w:sz w:val="20"/>
                <w:shd w:val="clear" w:color="auto" w:fill="FFFFFF"/>
              </w:rPr>
              <w:t xml:space="preserve"> siekti, kad Tiekėjo specialistai, teikiantys Paslaugą, atvykimui į Paslaugos suteikimo vietą rinktųsi netaršias transporto priemones, kurios atitinka</w:t>
            </w:r>
            <w:r>
              <w:rPr>
                <w:kern w:val="2"/>
                <w:sz w:val="20"/>
                <w:shd w:val="clear" w:color="auto" w:fill="FFFFFF"/>
              </w:rPr>
              <w:t xml:space="preserve"> </w:t>
            </w:r>
            <w:r w:rsidRPr="009D43EB">
              <w:rPr>
                <w:kern w:val="2"/>
                <w:sz w:val="20"/>
                <w:shd w:val="clear" w:color="auto" w:fill="FFFFFF"/>
              </w:rPr>
              <w:t>žaliojo pirkimo reikalavimus, patvirtintus AM įsakymu Nr. D1-508 ir/arba siekti, kad Paslaugai teikti naudojamos transporto priemonės naudotų degalus,</w:t>
            </w:r>
            <w:r>
              <w:rPr>
                <w:kern w:val="2"/>
                <w:sz w:val="20"/>
                <w:shd w:val="clear" w:color="auto" w:fill="FFFFFF"/>
              </w:rPr>
              <w:t xml:space="preserve"> </w:t>
            </w:r>
            <w:r w:rsidRPr="009D43EB">
              <w:rPr>
                <w:kern w:val="2"/>
                <w:sz w:val="20"/>
                <w:shd w:val="clear" w:color="auto" w:fill="FFFFFF"/>
              </w:rPr>
              <w:t>atitinkančius Lietuvos Respublikos alternatyviųjų degalų įstatyme įtvirtintus reikalavimus;</w:t>
            </w:r>
          </w:p>
          <w:p w14:paraId="24BCF962" w14:textId="77777777" w:rsidR="001516FE" w:rsidRPr="009D43EB" w:rsidRDefault="001516FE" w:rsidP="001516FE">
            <w:pPr>
              <w:jc w:val="both"/>
              <w:rPr>
                <w:kern w:val="2"/>
                <w:sz w:val="20"/>
                <w:shd w:val="clear" w:color="auto" w:fill="FFFFFF"/>
              </w:rPr>
            </w:pPr>
            <w:r w:rsidRPr="009D43EB">
              <w:rPr>
                <w:kern w:val="2"/>
                <w:sz w:val="20"/>
                <w:shd w:val="clear" w:color="auto" w:fill="FFFFFF"/>
              </w:rPr>
              <w:t>3.1.</w:t>
            </w:r>
            <w:r>
              <w:rPr>
                <w:kern w:val="2"/>
                <w:sz w:val="20"/>
                <w:shd w:val="clear" w:color="auto" w:fill="FFFFFF"/>
              </w:rPr>
              <w:t>2.2.</w:t>
            </w:r>
            <w:r w:rsidRPr="009D43EB">
              <w:rPr>
                <w:kern w:val="2"/>
                <w:sz w:val="20"/>
                <w:shd w:val="clear" w:color="auto" w:fill="FFFFFF"/>
              </w:rPr>
              <w:t xml:space="preserve"> siekti, kad būtų pasirenkamas optimalus maršrutas Tiekėjo specialistų atvykimui į Paslaugos teikimo vietą;</w:t>
            </w:r>
          </w:p>
          <w:p w14:paraId="00B7EB30" w14:textId="77777777" w:rsidR="001516FE" w:rsidRPr="009D43EB" w:rsidRDefault="001516FE" w:rsidP="001516FE">
            <w:pPr>
              <w:jc w:val="both"/>
              <w:rPr>
                <w:kern w:val="2"/>
                <w:sz w:val="20"/>
                <w:shd w:val="clear" w:color="auto" w:fill="FFFFFF"/>
              </w:rPr>
            </w:pPr>
            <w:r w:rsidRPr="009D43EB">
              <w:rPr>
                <w:kern w:val="2"/>
                <w:sz w:val="20"/>
                <w:shd w:val="clear" w:color="auto" w:fill="FFFFFF"/>
              </w:rPr>
              <w:t>3.1.</w:t>
            </w:r>
            <w:r>
              <w:rPr>
                <w:kern w:val="2"/>
                <w:sz w:val="20"/>
                <w:shd w:val="clear" w:color="auto" w:fill="FFFFFF"/>
              </w:rPr>
              <w:t>2</w:t>
            </w:r>
            <w:r w:rsidRPr="009D43EB">
              <w:rPr>
                <w:kern w:val="2"/>
                <w:sz w:val="20"/>
                <w:shd w:val="clear" w:color="auto" w:fill="FFFFFF"/>
              </w:rPr>
              <w:t>.</w:t>
            </w:r>
            <w:r>
              <w:rPr>
                <w:kern w:val="2"/>
                <w:sz w:val="20"/>
                <w:shd w:val="clear" w:color="auto" w:fill="FFFFFF"/>
              </w:rPr>
              <w:t xml:space="preserve">3. </w:t>
            </w:r>
            <w:r w:rsidRPr="009D43EB">
              <w:rPr>
                <w:kern w:val="2"/>
                <w:sz w:val="20"/>
                <w:shd w:val="clear" w:color="auto" w:fill="FFFFFF"/>
              </w:rPr>
              <w:t>siekti, kad Paslaugai suteikti būtų pasiūlytas arčiausiai numatomos Paslaugos teikimo vietos esantis specialistas.</w:t>
            </w:r>
          </w:p>
          <w:p w14:paraId="2AC647F6" w14:textId="77777777" w:rsidR="001516FE" w:rsidRPr="009D43EB" w:rsidRDefault="001516FE" w:rsidP="001516FE">
            <w:pPr>
              <w:jc w:val="both"/>
              <w:rPr>
                <w:kern w:val="2"/>
                <w:sz w:val="20"/>
                <w:shd w:val="clear" w:color="auto" w:fill="FFFFFF"/>
              </w:rPr>
            </w:pPr>
            <w:r w:rsidRPr="009D43EB">
              <w:rPr>
                <w:kern w:val="2"/>
                <w:sz w:val="20"/>
                <w:shd w:val="clear" w:color="auto" w:fill="FFFFFF"/>
              </w:rPr>
              <w:t>3.1.</w:t>
            </w:r>
            <w:r>
              <w:rPr>
                <w:kern w:val="2"/>
                <w:sz w:val="20"/>
                <w:shd w:val="clear" w:color="auto" w:fill="FFFFFF"/>
              </w:rPr>
              <w:t>3.</w:t>
            </w:r>
            <w:r w:rsidRPr="009D43EB">
              <w:rPr>
                <w:kern w:val="2"/>
                <w:sz w:val="20"/>
                <w:shd w:val="clear" w:color="auto" w:fill="FFFFFF"/>
              </w:rPr>
              <w:t xml:space="preserve"> siekti, kad Paslaugai suteikti būtų neteršiama aplinka ir nekeliamas pavojus sveikatai ir taip būtų laikomasi AM įsakymu Nr. D1-508 patvirtinto</w:t>
            </w:r>
          </w:p>
          <w:p w14:paraId="00E6527A" w14:textId="77777777" w:rsidR="001E77A2" w:rsidRDefault="001516FE" w:rsidP="001516FE">
            <w:pPr>
              <w:jc w:val="both"/>
              <w:rPr>
                <w:kern w:val="2"/>
                <w:sz w:val="20"/>
                <w:shd w:val="clear" w:color="auto" w:fill="FFFFFF"/>
              </w:rPr>
            </w:pPr>
            <w:r w:rsidRPr="009D43EB">
              <w:rPr>
                <w:kern w:val="2"/>
                <w:sz w:val="20"/>
                <w:shd w:val="clear" w:color="auto" w:fill="FFFFFF"/>
              </w:rPr>
              <w:t>Aprašo 4.4.3 punkte nustatyto aplinkosauginio principo</w:t>
            </w:r>
            <w:r w:rsidR="001E77A2">
              <w:rPr>
                <w:kern w:val="2"/>
                <w:sz w:val="20"/>
                <w:shd w:val="clear" w:color="auto" w:fill="FFFFFF"/>
              </w:rPr>
              <w:t>.</w:t>
            </w:r>
          </w:p>
          <w:p w14:paraId="5DAF7AF7" w14:textId="5E9478AC" w:rsidR="00B71A1D" w:rsidRPr="00B71A1D" w:rsidRDefault="00B71A1D" w:rsidP="001516FE">
            <w:pPr>
              <w:jc w:val="both"/>
              <w:rPr>
                <w:color w:val="000000"/>
                <w:kern w:val="2"/>
                <w:sz w:val="20"/>
                <w:shd w:val="clear" w:color="auto" w:fill="FFFFFF"/>
              </w:rPr>
            </w:pPr>
            <w:r w:rsidRPr="00B71A1D">
              <w:rPr>
                <w:color w:val="000000"/>
                <w:kern w:val="2"/>
                <w:sz w:val="20"/>
                <w:shd w:val="clear" w:color="auto" w:fill="FFFFFF"/>
              </w:rPr>
              <w:t>Nustačius, kad Tiekėjas šiame papunktyje nustatyto kriterijaus (-jų) nesilaiko, Tiekėjui taikoma Specialiųjų sąlygų 9.5 punkte nurodyto dydžio bauda.</w:t>
            </w:r>
          </w:p>
        </w:tc>
      </w:tr>
      <w:tr w:rsidR="00B71A1D" w:rsidRPr="00B71A1D" w14:paraId="335B8DB5" w14:textId="77777777" w:rsidTr="703F0E26">
        <w:trPr>
          <w:trHeight w:val="300"/>
        </w:trPr>
        <w:tc>
          <w:tcPr>
            <w:tcW w:w="3058" w:type="dxa"/>
          </w:tcPr>
          <w:p w14:paraId="09C36DB7" w14:textId="77777777" w:rsidR="00B71A1D" w:rsidRPr="00B71A1D" w:rsidRDefault="00B71A1D" w:rsidP="004E3F63">
            <w:pPr>
              <w:rPr>
                <w:b/>
                <w:kern w:val="2"/>
                <w:sz w:val="20"/>
              </w:rPr>
            </w:pPr>
            <w:r w:rsidRPr="00B71A1D">
              <w:rPr>
                <w:b/>
                <w:kern w:val="2"/>
                <w:sz w:val="20"/>
              </w:rPr>
              <w:lastRenderedPageBreak/>
              <w:t>13.2. Su perkamomis Paslaugomis susiję socialiniai kriterijai</w:t>
            </w:r>
          </w:p>
        </w:tc>
        <w:tc>
          <w:tcPr>
            <w:tcW w:w="6477" w:type="dxa"/>
            <w:gridSpan w:val="3"/>
          </w:tcPr>
          <w:p w14:paraId="2954CB2A" w14:textId="77777777" w:rsidR="00B71A1D" w:rsidRPr="00B71A1D" w:rsidRDefault="00B71A1D" w:rsidP="00285C2C">
            <w:pPr>
              <w:jc w:val="both"/>
              <w:rPr>
                <w:color w:val="000000"/>
                <w:kern w:val="2"/>
                <w:sz w:val="20"/>
                <w:shd w:val="clear" w:color="auto" w:fill="FFFFFF"/>
              </w:rPr>
            </w:pPr>
            <w:r w:rsidRPr="00B71A1D">
              <w:rPr>
                <w:color w:val="000000"/>
                <w:kern w:val="2"/>
                <w:sz w:val="20"/>
                <w:shd w:val="clear" w:color="auto" w:fill="FFFFFF"/>
              </w:rPr>
              <w:t>Netaikoma</w:t>
            </w:r>
          </w:p>
          <w:p w14:paraId="7D369E15" w14:textId="7C9FBE16" w:rsidR="00B71A1D" w:rsidRPr="00B71A1D" w:rsidRDefault="00B71A1D" w:rsidP="00285C2C">
            <w:pPr>
              <w:jc w:val="both"/>
              <w:rPr>
                <w:color w:val="0070C0"/>
                <w:kern w:val="2"/>
                <w:sz w:val="20"/>
              </w:rPr>
            </w:pPr>
          </w:p>
        </w:tc>
      </w:tr>
      <w:tr w:rsidR="00B71A1D" w:rsidRPr="00B71A1D" w14:paraId="58661509" w14:textId="77777777" w:rsidTr="703F0E26">
        <w:trPr>
          <w:trHeight w:val="300"/>
        </w:trPr>
        <w:tc>
          <w:tcPr>
            <w:tcW w:w="9535" w:type="dxa"/>
            <w:gridSpan w:val="4"/>
          </w:tcPr>
          <w:p w14:paraId="60528285" w14:textId="5E37D80F" w:rsidR="00B71A1D" w:rsidRPr="00B71A1D" w:rsidRDefault="00B71A1D" w:rsidP="004E3F63">
            <w:pPr>
              <w:jc w:val="center"/>
              <w:rPr>
                <w:b/>
                <w:kern w:val="2"/>
                <w:sz w:val="20"/>
              </w:rPr>
            </w:pPr>
            <w:r w:rsidRPr="00B71A1D">
              <w:rPr>
                <w:b/>
                <w:kern w:val="2"/>
                <w:sz w:val="20"/>
              </w:rPr>
              <w:t>1</w:t>
            </w:r>
            <w:r w:rsidR="001E77A2">
              <w:rPr>
                <w:b/>
                <w:kern w:val="2"/>
                <w:sz w:val="20"/>
              </w:rPr>
              <w:t>4</w:t>
            </w:r>
            <w:r w:rsidRPr="00B71A1D">
              <w:rPr>
                <w:b/>
                <w:kern w:val="2"/>
                <w:sz w:val="20"/>
              </w:rPr>
              <w:t>. SUTARTIES PRIEDAI</w:t>
            </w:r>
          </w:p>
        </w:tc>
      </w:tr>
      <w:tr w:rsidR="00B71A1D" w:rsidRPr="00B71A1D" w14:paraId="27F1797B" w14:textId="77777777" w:rsidTr="703F0E26">
        <w:trPr>
          <w:trHeight w:val="300"/>
        </w:trPr>
        <w:tc>
          <w:tcPr>
            <w:tcW w:w="3058" w:type="dxa"/>
          </w:tcPr>
          <w:p w14:paraId="5F41E99D" w14:textId="0B0D64E0" w:rsidR="00B71A1D" w:rsidRPr="00B71A1D" w:rsidRDefault="00B71A1D" w:rsidP="004E3F63">
            <w:pPr>
              <w:jc w:val="center"/>
              <w:rPr>
                <w:b/>
                <w:kern w:val="2"/>
                <w:sz w:val="20"/>
              </w:rPr>
            </w:pPr>
            <w:r w:rsidRPr="00B71A1D">
              <w:rPr>
                <w:b/>
                <w:kern w:val="2"/>
                <w:sz w:val="20"/>
              </w:rPr>
              <w:t>1</w:t>
            </w:r>
            <w:r w:rsidR="001E77A2">
              <w:rPr>
                <w:b/>
                <w:kern w:val="2"/>
                <w:sz w:val="20"/>
              </w:rPr>
              <w:t>4</w:t>
            </w:r>
            <w:r w:rsidRPr="00B71A1D">
              <w:rPr>
                <w:b/>
                <w:kern w:val="2"/>
                <w:sz w:val="20"/>
              </w:rPr>
              <w:t>.1. Priedas Nr. 1</w:t>
            </w:r>
          </w:p>
        </w:tc>
        <w:tc>
          <w:tcPr>
            <w:tcW w:w="6477" w:type="dxa"/>
            <w:gridSpan w:val="3"/>
          </w:tcPr>
          <w:p w14:paraId="7EAC02B9" w14:textId="5C9F750A" w:rsidR="00B71A1D" w:rsidRPr="001E77A2" w:rsidRDefault="001E77A2" w:rsidP="004E3F63">
            <w:pPr>
              <w:jc w:val="center"/>
              <w:rPr>
                <w:bCs/>
                <w:kern w:val="2"/>
                <w:sz w:val="20"/>
              </w:rPr>
            </w:pPr>
            <w:r>
              <w:rPr>
                <w:bCs/>
                <w:kern w:val="2"/>
                <w:sz w:val="20"/>
              </w:rPr>
              <w:t>Techninė specifikacija</w:t>
            </w:r>
          </w:p>
        </w:tc>
      </w:tr>
      <w:tr w:rsidR="00B71A1D" w:rsidRPr="00B71A1D" w14:paraId="56BEE539" w14:textId="77777777" w:rsidTr="703F0E26">
        <w:trPr>
          <w:trHeight w:val="300"/>
        </w:trPr>
        <w:tc>
          <w:tcPr>
            <w:tcW w:w="3058" w:type="dxa"/>
          </w:tcPr>
          <w:p w14:paraId="75CE2A57" w14:textId="062C4C35" w:rsidR="00B71A1D" w:rsidRPr="00B71A1D" w:rsidRDefault="00B71A1D" w:rsidP="004E3F63">
            <w:pPr>
              <w:jc w:val="center"/>
              <w:rPr>
                <w:b/>
                <w:kern w:val="2"/>
                <w:sz w:val="20"/>
              </w:rPr>
            </w:pPr>
            <w:r w:rsidRPr="00B71A1D">
              <w:rPr>
                <w:b/>
                <w:kern w:val="2"/>
                <w:sz w:val="20"/>
              </w:rPr>
              <w:t>1</w:t>
            </w:r>
            <w:r w:rsidR="001E77A2">
              <w:rPr>
                <w:b/>
                <w:kern w:val="2"/>
                <w:sz w:val="20"/>
              </w:rPr>
              <w:t>4</w:t>
            </w:r>
            <w:r w:rsidRPr="00B71A1D">
              <w:rPr>
                <w:b/>
                <w:kern w:val="2"/>
                <w:sz w:val="20"/>
              </w:rPr>
              <w:t>.2. Priedas Nr. 2</w:t>
            </w:r>
          </w:p>
        </w:tc>
        <w:tc>
          <w:tcPr>
            <w:tcW w:w="6477" w:type="dxa"/>
            <w:gridSpan w:val="3"/>
          </w:tcPr>
          <w:p w14:paraId="013B3077" w14:textId="4C9721E6" w:rsidR="00B71A1D" w:rsidRPr="001E77A2" w:rsidRDefault="001E77A2" w:rsidP="004E3F63">
            <w:pPr>
              <w:jc w:val="center"/>
              <w:rPr>
                <w:bCs/>
                <w:kern w:val="2"/>
                <w:sz w:val="20"/>
              </w:rPr>
            </w:pPr>
            <w:r>
              <w:rPr>
                <w:bCs/>
                <w:kern w:val="2"/>
                <w:sz w:val="20"/>
              </w:rPr>
              <w:t>Pasiūlymas</w:t>
            </w:r>
          </w:p>
        </w:tc>
      </w:tr>
      <w:tr w:rsidR="00B71A1D" w:rsidRPr="00B71A1D" w14:paraId="1FE84E5B" w14:textId="77777777" w:rsidTr="703F0E26">
        <w:tc>
          <w:tcPr>
            <w:tcW w:w="9535" w:type="dxa"/>
            <w:gridSpan w:val="4"/>
          </w:tcPr>
          <w:p w14:paraId="1B016765" w14:textId="77777777" w:rsidR="00B71A1D" w:rsidRPr="00B71A1D" w:rsidRDefault="00B71A1D" w:rsidP="004E3F63">
            <w:pPr>
              <w:jc w:val="center"/>
              <w:rPr>
                <w:b/>
                <w:kern w:val="2"/>
                <w:sz w:val="20"/>
              </w:rPr>
            </w:pPr>
            <w:r w:rsidRPr="00B71A1D">
              <w:rPr>
                <w:b/>
                <w:kern w:val="2"/>
                <w:sz w:val="20"/>
              </w:rPr>
              <w:t>16. ŠALIŲ ATSTOVŲ PARAŠAI</w:t>
            </w:r>
          </w:p>
        </w:tc>
      </w:tr>
      <w:tr w:rsidR="00B71A1D" w:rsidRPr="00B71A1D" w14:paraId="67883D20" w14:textId="77777777" w:rsidTr="703F0E26">
        <w:tc>
          <w:tcPr>
            <w:tcW w:w="5224" w:type="dxa"/>
            <w:gridSpan w:val="3"/>
          </w:tcPr>
          <w:p w14:paraId="2E12C988" w14:textId="77777777" w:rsidR="00B71A1D" w:rsidRPr="00B71A1D" w:rsidRDefault="00B71A1D" w:rsidP="004E3F63">
            <w:pPr>
              <w:jc w:val="center"/>
              <w:rPr>
                <w:b/>
                <w:kern w:val="2"/>
                <w:sz w:val="20"/>
              </w:rPr>
            </w:pPr>
            <w:r w:rsidRPr="00B71A1D">
              <w:rPr>
                <w:b/>
                <w:kern w:val="2"/>
                <w:sz w:val="20"/>
              </w:rPr>
              <w:t>PIRKĖJAS</w:t>
            </w:r>
          </w:p>
        </w:tc>
        <w:tc>
          <w:tcPr>
            <w:tcW w:w="4311" w:type="dxa"/>
          </w:tcPr>
          <w:p w14:paraId="21CA4365" w14:textId="77777777" w:rsidR="00B71A1D" w:rsidRPr="00B71A1D" w:rsidRDefault="00B71A1D" w:rsidP="004E3F63">
            <w:pPr>
              <w:jc w:val="center"/>
              <w:rPr>
                <w:b/>
                <w:kern w:val="2"/>
                <w:sz w:val="20"/>
              </w:rPr>
            </w:pPr>
            <w:r w:rsidRPr="00B71A1D">
              <w:rPr>
                <w:b/>
                <w:kern w:val="2"/>
                <w:sz w:val="20"/>
              </w:rPr>
              <w:t>TIEKĖJAS</w:t>
            </w:r>
          </w:p>
        </w:tc>
      </w:tr>
      <w:tr w:rsidR="00B71A1D" w:rsidRPr="00B71A1D" w14:paraId="3C0F70C8" w14:textId="77777777" w:rsidTr="703F0E26">
        <w:tc>
          <w:tcPr>
            <w:tcW w:w="5224" w:type="dxa"/>
            <w:gridSpan w:val="3"/>
          </w:tcPr>
          <w:p w14:paraId="709DE0BE" w14:textId="744B53E1" w:rsidR="00B71A1D" w:rsidRPr="00B71A1D" w:rsidRDefault="00285C2C" w:rsidP="004E3F63">
            <w:pPr>
              <w:jc w:val="center"/>
              <w:rPr>
                <w:color w:val="4472C4"/>
                <w:kern w:val="2"/>
                <w:sz w:val="20"/>
              </w:rPr>
            </w:pPr>
            <w:r>
              <w:rPr>
                <w:kern w:val="2"/>
                <w:sz w:val="20"/>
              </w:rPr>
              <w:t>Direktorius Mindaugas Tarnauskas</w:t>
            </w:r>
          </w:p>
        </w:tc>
        <w:tc>
          <w:tcPr>
            <w:tcW w:w="4311" w:type="dxa"/>
          </w:tcPr>
          <w:p w14:paraId="73C3DD58" w14:textId="77777777" w:rsidR="00B71A1D" w:rsidRPr="00B71A1D" w:rsidRDefault="00B71A1D" w:rsidP="004E3F63">
            <w:pPr>
              <w:jc w:val="center"/>
              <w:rPr>
                <w:b/>
                <w:kern w:val="2"/>
                <w:sz w:val="20"/>
              </w:rPr>
            </w:pPr>
            <w:r w:rsidRPr="00B71A1D">
              <w:rPr>
                <w:color w:val="4472C4"/>
                <w:kern w:val="2"/>
                <w:sz w:val="20"/>
              </w:rPr>
              <w:t>(nurodomos atstovo pareigos, vardas, pavardė)</w:t>
            </w:r>
          </w:p>
        </w:tc>
      </w:tr>
    </w:tbl>
    <w:p w14:paraId="5F5B142E" w14:textId="77777777" w:rsidR="00B71A1D" w:rsidRPr="00B71A1D" w:rsidRDefault="00B71A1D" w:rsidP="00B71A1D">
      <w:pPr>
        <w:rPr>
          <w:szCs w:val="24"/>
        </w:rPr>
      </w:pPr>
    </w:p>
    <w:p w14:paraId="4422125C" w14:textId="77777777" w:rsidR="00B71A1D" w:rsidRPr="00B71A1D" w:rsidRDefault="00B71A1D" w:rsidP="00B71A1D">
      <w:pPr>
        <w:rPr>
          <w:szCs w:val="24"/>
        </w:rPr>
      </w:pPr>
    </w:p>
    <w:p w14:paraId="4E0E88CD" w14:textId="6A27319B" w:rsidR="00D70FB7" w:rsidRPr="00D70FB7" w:rsidRDefault="00B71A1D" w:rsidP="00285C2C">
      <w:pPr>
        <w:tabs>
          <w:tab w:val="left" w:pos="4099"/>
        </w:tabs>
        <w:jc w:val="center"/>
      </w:pPr>
      <w:r w:rsidRPr="00B71A1D">
        <w:rPr>
          <w:b/>
          <w:bCs/>
        </w:rPr>
        <w:t>___________</w:t>
      </w:r>
    </w:p>
    <w:sectPr w:rsidR="00D70FB7" w:rsidRPr="00D70FB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9E8D" w14:textId="77777777" w:rsidR="00955C37" w:rsidRDefault="00955C37">
      <w:pPr>
        <w:rPr>
          <w:sz w:val="20"/>
        </w:rPr>
      </w:pPr>
      <w:r>
        <w:rPr>
          <w:sz w:val="20"/>
        </w:rPr>
        <w:separator/>
      </w:r>
    </w:p>
  </w:endnote>
  <w:endnote w:type="continuationSeparator" w:id="0">
    <w:p w14:paraId="659DE761" w14:textId="77777777" w:rsidR="00955C37" w:rsidRDefault="00955C37">
      <w:pPr>
        <w:rPr>
          <w:sz w:val="20"/>
        </w:rPr>
      </w:pPr>
      <w:r>
        <w:rPr>
          <w:sz w:val="20"/>
        </w:rPr>
        <w:continuationSeparator/>
      </w:r>
    </w:p>
  </w:endnote>
  <w:endnote w:type="continuationNotice" w:id="1">
    <w:p w14:paraId="3F16CEF1" w14:textId="77777777" w:rsidR="00955C37" w:rsidRDefault="00955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75756"/>
      <w:docPartObj>
        <w:docPartGallery w:val="Page Numbers (Bottom of Page)"/>
        <w:docPartUnique/>
      </w:docPartObj>
    </w:sdtPr>
    <w:sdtContent>
      <w:p w14:paraId="02402320" w14:textId="450DCE65" w:rsidR="00686C55" w:rsidRDefault="00686C55">
        <w:pPr>
          <w:pStyle w:val="Footer"/>
          <w:jc w:val="right"/>
        </w:pPr>
        <w:r>
          <w:fldChar w:fldCharType="begin"/>
        </w:r>
        <w:r>
          <w:instrText>PAGE   \* MERGEFORMAT</w:instrText>
        </w:r>
        <w:r>
          <w:fldChar w:fldCharType="separate"/>
        </w:r>
        <w:r>
          <w:t>2</w:t>
        </w:r>
        <w:r>
          <w:fldChar w:fldCharType="end"/>
        </w:r>
      </w:p>
    </w:sdtContent>
  </w:sdt>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CA73" w14:textId="77777777" w:rsidR="00955C37" w:rsidRDefault="00955C37">
      <w:pPr>
        <w:rPr>
          <w:sz w:val="20"/>
        </w:rPr>
      </w:pPr>
      <w:r>
        <w:rPr>
          <w:sz w:val="20"/>
        </w:rPr>
        <w:separator/>
      </w:r>
    </w:p>
  </w:footnote>
  <w:footnote w:type="continuationSeparator" w:id="0">
    <w:p w14:paraId="4AB34E6A" w14:textId="77777777" w:rsidR="00955C37" w:rsidRDefault="00955C37">
      <w:pPr>
        <w:rPr>
          <w:sz w:val="20"/>
        </w:rPr>
      </w:pPr>
      <w:r>
        <w:rPr>
          <w:sz w:val="20"/>
        </w:rPr>
        <w:continuationSeparator/>
      </w:r>
    </w:p>
  </w:footnote>
  <w:footnote w:type="continuationNotice" w:id="1">
    <w:p w14:paraId="72A8484D" w14:textId="77777777" w:rsidR="00955C37" w:rsidRDefault="00955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572EF08E" w:rsidR="00027B83" w:rsidRDefault="00027B83">
    <w:pPr>
      <w:tabs>
        <w:tab w:val="center" w:pos="4680"/>
        <w:tab w:val="right" w:pos="9360"/>
      </w:tabs>
      <w:jc w:val="center"/>
      <w:rPr>
        <w:rFonts w:ascii="Arial" w:eastAsia="Arial" w:hAnsi="Arial" w:cs="Arial"/>
        <w:sz w:val="18"/>
        <w:szCs w:val="18"/>
      </w:rPr>
    </w:pP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4856"/>
    <w:rsid w:val="0010106F"/>
    <w:rsid w:val="001322CD"/>
    <w:rsid w:val="001516FE"/>
    <w:rsid w:val="00164B82"/>
    <w:rsid w:val="001B2EC9"/>
    <w:rsid w:val="001B5C21"/>
    <w:rsid w:val="001E77A2"/>
    <w:rsid w:val="00215975"/>
    <w:rsid w:val="00263D42"/>
    <w:rsid w:val="0028345A"/>
    <w:rsid w:val="00285C2C"/>
    <w:rsid w:val="00290098"/>
    <w:rsid w:val="002E40E8"/>
    <w:rsid w:val="0031769B"/>
    <w:rsid w:val="003360E4"/>
    <w:rsid w:val="003B104E"/>
    <w:rsid w:val="003C28AC"/>
    <w:rsid w:val="003D26F6"/>
    <w:rsid w:val="00410616"/>
    <w:rsid w:val="004253F1"/>
    <w:rsid w:val="0046146F"/>
    <w:rsid w:val="0046344C"/>
    <w:rsid w:val="00465C1A"/>
    <w:rsid w:val="00480651"/>
    <w:rsid w:val="004A2AF4"/>
    <w:rsid w:val="004C782A"/>
    <w:rsid w:val="004E3F63"/>
    <w:rsid w:val="004F10FB"/>
    <w:rsid w:val="00537FD0"/>
    <w:rsid w:val="005521DA"/>
    <w:rsid w:val="005573A1"/>
    <w:rsid w:val="005817F7"/>
    <w:rsid w:val="005877B0"/>
    <w:rsid w:val="005A1153"/>
    <w:rsid w:val="005E22E3"/>
    <w:rsid w:val="006236D9"/>
    <w:rsid w:val="00644728"/>
    <w:rsid w:val="00686C55"/>
    <w:rsid w:val="006E063D"/>
    <w:rsid w:val="00752CE5"/>
    <w:rsid w:val="007604B0"/>
    <w:rsid w:val="0077633A"/>
    <w:rsid w:val="00782ECE"/>
    <w:rsid w:val="007D4CAA"/>
    <w:rsid w:val="007F3156"/>
    <w:rsid w:val="0080393F"/>
    <w:rsid w:val="0083118A"/>
    <w:rsid w:val="00833348"/>
    <w:rsid w:val="00880E7D"/>
    <w:rsid w:val="00923C71"/>
    <w:rsid w:val="00925978"/>
    <w:rsid w:val="009326DD"/>
    <w:rsid w:val="00945819"/>
    <w:rsid w:val="00954A39"/>
    <w:rsid w:val="00955C37"/>
    <w:rsid w:val="009728BC"/>
    <w:rsid w:val="009F06A8"/>
    <w:rsid w:val="009F3A00"/>
    <w:rsid w:val="00A72765"/>
    <w:rsid w:val="00A90FC4"/>
    <w:rsid w:val="00AD0A71"/>
    <w:rsid w:val="00AD13BC"/>
    <w:rsid w:val="00B112F9"/>
    <w:rsid w:val="00B117E7"/>
    <w:rsid w:val="00B16A77"/>
    <w:rsid w:val="00B71A1D"/>
    <w:rsid w:val="00B71C6A"/>
    <w:rsid w:val="00B85354"/>
    <w:rsid w:val="00BA39EC"/>
    <w:rsid w:val="00BB3E72"/>
    <w:rsid w:val="00C315EE"/>
    <w:rsid w:val="00C523E3"/>
    <w:rsid w:val="00C74379"/>
    <w:rsid w:val="00C8785E"/>
    <w:rsid w:val="00CE3282"/>
    <w:rsid w:val="00CF194D"/>
    <w:rsid w:val="00D02F2A"/>
    <w:rsid w:val="00D13EBE"/>
    <w:rsid w:val="00D3767B"/>
    <w:rsid w:val="00D418E6"/>
    <w:rsid w:val="00D70FB7"/>
    <w:rsid w:val="00D92E9E"/>
    <w:rsid w:val="00DA4E0C"/>
    <w:rsid w:val="00DD3B3E"/>
    <w:rsid w:val="00DD6704"/>
    <w:rsid w:val="00E15082"/>
    <w:rsid w:val="00E57FEC"/>
    <w:rsid w:val="00EB6886"/>
    <w:rsid w:val="00EF5956"/>
    <w:rsid w:val="00F3293F"/>
    <w:rsid w:val="00F36C1C"/>
    <w:rsid w:val="00F53803"/>
    <w:rsid w:val="00F60BD9"/>
    <w:rsid w:val="00FB166A"/>
    <w:rsid w:val="00FB1FC9"/>
    <w:rsid w:val="00FB3061"/>
    <w:rsid w:val="00FE1EF0"/>
    <w:rsid w:val="703F0E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basedOn w:val="DefaultParagraphFont"/>
    <w:unhideWhenUsed/>
    <w:rsid w:val="00E57FEC"/>
    <w:rPr>
      <w:color w:val="0563C1" w:themeColor="hyperlink"/>
      <w:u w:val="single"/>
    </w:rPr>
  </w:style>
  <w:style w:type="character" w:styleId="UnresolvedMention">
    <w:name w:val="Unresolved Mention"/>
    <w:basedOn w:val="DefaultParagraphFont"/>
    <w:uiPriority w:val="99"/>
    <w:semiHidden/>
    <w:unhideWhenUsed/>
    <w:rsid w:val="00E57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a.bradauskiene@amvm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mvm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3.xml><?xml version="1.0" encoding="utf-8"?>
<ds:datastoreItem xmlns:ds="http://schemas.openxmlformats.org/officeDocument/2006/customXml" ds:itemID="{1E1BBCF3-8D8B-4255-BFB4-B657EF691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16432</Words>
  <Characters>93669</Characters>
  <Application>Microsoft Office Word</Application>
  <DocSecurity>0</DocSecurity>
  <Lines>780</Lines>
  <Paragraphs>219</Paragraphs>
  <ScaleCrop>false</ScaleCrop>
  <Company/>
  <LinksUpToDate>false</LinksUpToDate>
  <CharactersWithSpaces>109882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2025-04-23T05:46:00Z</dcterms:created>
  <dcterms:modified xsi:type="dcterms:W3CDTF">2026-04-14T15:30:00Z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