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2EFE" w14:textId="79655C84" w:rsidR="002229C7" w:rsidRPr="00704A50" w:rsidRDefault="002229C7" w:rsidP="002229C7">
      <w:pPr>
        <w:ind w:firstLine="567"/>
        <w:jc w:val="right"/>
        <w:rPr>
          <w:rFonts w:ascii="Times New Roman" w:hAnsi="Times New Roman" w:cs="Times New Roman"/>
          <w:b/>
          <w:sz w:val="22"/>
          <w:szCs w:val="22"/>
        </w:rPr>
      </w:pPr>
      <w:r w:rsidRPr="00704A50">
        <w:rPr>
          <w:rFonts w:ascii="Times New Roman" w:hAnsi="Times New Roman" w:cs="Times New Roman"/>
          <w:b/>
          <w:sz w:val="22"/>
          <w:szCs w:val="22"/>
        </w:rPr>
        <w:t>1 priedas</w:t>
      </w:r>
    </w:p>
    <w:p w14:paraId="63D0D435" w14:textId="77777777" w:rsidR="00704A50" w:rsidRPr="00704A50" w:rsidRDefault="00704A50" w:rsidP="002229C7">
      <w:pPr>
        <w:ind w:firstLine="567"/>
        <w:jc w:val="right"/>
        <w:rPr>
          <w:rFonts w:ascii="Times New Roman" w:hAnsi="Times New Roman" w:cs="Times New Roman"/>
          <w:bCs/>
          <w:sz w:val="22"/>
          <w:szCs w:val="22"/>
        </w:rPr>
      </w:pPr>
    </w:p>
    <w:p w14:paraId="4E9C4D0E" w14:textId="1C36FE58" w:rsidR="002229C7" w:rsidRPr="00704A50" w:rsidRDefault="00C31AB8" w:rsidP="007B3AB1">
      <w:pPr>
        <w:ind w:firstLine="567"/>
        <w:jc w:val="center"/>
        <w:rPr>
          <w:rFonts w:ascii="Times New Roman" w:eastAsia="Calibri" w:hAnsi="Times New Roman" w:cs="Times New Roman"/>
          <w:b/>
          <w:sz w:val="22"/>
          <w:szCs w:val="22"/>
        </w:rPr>
      </w:pPr>
      <w:r w:rsidRPr="00704A50">
        <w:rPr>
          <w:rFonts w:ascii="Times New Roman" w:hAnsi="Times New Roman" w:cs="Times New Roman"/>
          <w:b/>
          <w:sz w:val="22"/>
          <w:szCs w:val="22"/>
        </w:rPr>
        <w:t xml:space="preserve">TVARUMO KONSULTAVIMO </w:t>
      </w:r>
      <w:r w:rsidR="007B3AB1" w:rsidRPr="00704A50">
        <w:rPr>
          <w:rFonts w:ascii="Times New Roman" w:eastAsia="Calibri" w:hAnsi="Times New Roman" w:cs="Times New Roman"/>
          <w:b/>
          <w:sz w:val="22"/>
          <w:szCs w:val="22"/>
        </w:rPr>
        <w:t>PASLAUGŲ PIRKIMO</w:t>
      </w:r>
    </w:p>
    <w:p w14:paraId="28F8DF7E" w14:textId="68E5AFF6" w:rsidR="007B3AB1" w:rsidRPr="00704A50" w:rsidRDefault="007B3AB1" w:rsidP="007B3AB1">
      <w:pPr>
        <w:ind w:firstLine="567"/>
        <w:jc w:val="center"/>
        <w:rPr>
          <w:rFonts w:ascii="Times New Roman" w:hAnsi="Times New Roman" w:cs="Times New Roman"/>
          <w:b/>
          <w:color w:val="auto"/>
          <w:sz w:val="22"/>
          <w:szCs w:val="22"/>
        </w:rPr>
      </w:pPr>
      <w:r w:rsidRPr="00704A50">
        <w:rPr>
          <w:rFonts w:ascii="Times New Roman" w:hAnsi="Times New Roman" w:cs="Times New Roman"/>
          <w:b/>
          <w:color w:val="auto"/>
          <w:sz w:val="22"/>
          <w:szCs w:val="22"/>
        </w:rPr>
        <w:t xml:space="preserve">TECHNINĖ SPECIFIKACIJA </w:t>
      </w:r>
    </w:p>
    <w:p w14:paraId="6EA2AF8D" w14:textId="77777777" w:rsidR="007B3AB1" w:rsidRPr="00704A50" w:rsidRDefault="007B3AB1" w:rsidP="007B3AB1">
      <w:pPr>
        <w:ind w:firstLine="567"/>
        <w:jc w:val="center"/>
        <w:rPr>
          <w:rFonts w:ascii="Times New Roman" w:hAnsi="Times New Roman" w:cs="Times New Roman"/>
          <w:b/>
          <w:i/>
          <w:iCs/>
          <w:color w:val="4EA72E" w:themeColor="accent6"/>
          <w:sz w:val="22"/>
          <w:szCs w:val="22"/>
        </w:rPr>
      </w:pPr>
      <w:r w:rsidRPr="00704A50">
        <w:rPr>
          <w:rFonts w:ascii="Times New Roman" w:hAnsi="Times New Roman" w:cs="Times New Roman"/>
          <w:b/>
          <w:color w:val="auto"/>
          <w:sz w:val="22"/>
          <w:szCs w:val="22"/>
        </w:rPr>
        <w:t xml:space="preserve"> </w:t>
      </w:r>
    </w:p>
    <w:p w14:paraId="3FFA5C2B" w14:textId="77777777" w:rsidR="009B48E9" w:rsidRPr="00704A50" w:rsidRDefault="009B48E9" w:rsidP="009B48E9">
      <w:pPr>
        <w:ind w:firstLine="567"/>
        <w:jc w:val="center"/>
        <w:rPr>
          <w:rFonts w:ascii="Times New Roman" w:hAnsi="Times New Roman" w:cs="Times New Roman"/>
          <w:b/>
          <w:i/>
          <w:iCs/>
          <w:color w:val="4EA72E" w:themeColor="accent6"/>
          <w:sz w:val="22"/>
          <w:szCs w:val="22"/>
        </w:rPr>
      </w:pPr>
      <w:r w:rsidRPr="00704A50">
        <w:rPr>
          <w:rFonts w:ascii="Times New Roman" w:hAnsi="Times New Roman" w:cs="Times New Roman"/>
          <w:b/>
          <w:color w:val="auto"/>
          <w:sz w:val="22"/>
          <w:szCs w:val="22"/>
        </w:rPr>
        <w:t xml:space="preserve"> </w:t>
      </w:r>
    </w:p>
    <w:p w14:paraId="02AEB212" w14:textId="77777777" w:rsidR="009B48E9" w:rsidRPr="00704A50" w:rsidRDefault="009B48E9" w:rsidP="009B48E9">
      <w:pPr>
        <w:pStyle w:val="Bodytext1"/>
        <w:numPr>
          <w:ilvl w:val="0"/>
          <w:numId w:val="1"/>
        </w:numPr>
        <w:shd w:val="clear" w:color="auto" w:fill="FFFFFF" w:themeFill="background1"/>
        <w:tabs>
          <w:tab w:val="left" w:pos="851"/>
        </w:tabs>
        <w:spacing w:before="0" w:after="0" w:line="240" w:lineRule="auto"/>
        <w:ind w:left="709" w:right="57" w:hanging="709"/>
        <w:jc w:val="both"/>
        <w:rPr>
          <w:b/>
          <w:sz w:val="22"/>
          <w:szCs w:val="22"/>
        </w:rPr>
      </w:pPr>
      <w:r w:rsidRPr="00704A50">
        <w:rPr>
          <w:b/>
          <w:sz w:val="22"/>
          <w:szCs w:val="22"/>
        </w:rPr>
        <w:t>SĄVOKOS IR SUTRUMPINIMAI</w:t>
      </w:r>
    </w:p>
    <w:p w14:paraId="02F204DB" w14:textId="6B766551" w:rsidR="009B48E9" w:rsidRPr="00704A50" w:rsidRDefault="009B48E9" w:rsidP="009B48E9">
      <w:pPr>
        <w:pStyle w:val="Bodytext1"/>
        <w:numPr>
          <w:ilvl w:val="1"/>
          <w:numId w:val="1"/>
        </w:numPr>
        <w:shd w:val="clear" w:color="auto" w:fill="FFFFFF" w:themeFill="background1"/>
        <w:tabs>
          <w:tab w:val="left" w:pos="0"/>
        </w:tabs>
        <w:spacing w:before="0" w:after="0" w:line="240" w:lineRule="auto"/>
        <w:ind w:left="709" w:right="55"/>
        <w:jc w:val="both"/>
        <w:rPr>
          <w:b/>
          <w:sz w:val="22"/>
          <w:szCs w:val="22"/>
        </w:rPr>
      </w:pPr>
      <w:r w:rsidRPr="00704A50">
        <w:rPr>
          <w:sz w:val="22"/>
          <w:szCs w:val="22"/>
        </w:rPr>
        <w:t xml:space="preserve">Užsakovas – VĮ </w:t>
      </w:r>
      <w:r w:rsidR="00CF1976" w:rsidRPr="00704A50">
        <w:rPr>
          <w:sz w:val="22"/>
          <w:szCs w:val="22"/>
        </w:rPr>
        <w:t>Turto bankas</w:t>
      </w:r>
      <w:r w:rsidRPr="00704A50">
        <w:rPr>
          <w:sz w:val="22"/>
          <w:szCs w:val="22"/>
        </w:rPr>
        <w:t>.</w:t>
      </w:r>
    </w:p>
    <w:p w14:paraId="19B0EE66" w14:textId="77777777" w:rsidR="009B48E9" w:rsidRPr="00704A50" w:rsidRDefault="009B48E9" w:rsidP="009B48E9">
      <w:pPr>
        <w:pStyle w:val="Bodytext1"/>
        <w:numPr>
          <w:ilvl w:val="1"/>
          <w:numId w:val="1"/>
        </w:numPr>
        <w:shd w:val="clear" w:color="auto" w:fill="FFFFFF" w:themeFill="background1"/>
        <w:tabs>
          <w:tab w:val="left" w:pos="0"/>
        </w:tabs>
        <w:spacing w:before="0" w:after="0" w:line="240" w:lineRule="auto"/>
        <w:ind w:left="709" w:right="55"/>
        <w:jc w:val="both"/>
        <w:rPr>
          <w:b/>
          <w:sz w:val="22"/>
          <w:szCs w:val="22"/>
        </w:rPr>
      </w:pPr>
      <w:r w:rsidRPr="00704A50">
        <w:rPr>
          <w:bCs/>
          <w:sz w:val="22"/>
          <w:szCs w:val="22"/>
        </w:rPr>
        <w:t>Teikėjas – ūkio subjektas – fizinis asmuo, privatusis ar viešasis juridinis asmuo, kita organizacija ir jų padalinys arba tokių asmenų grupė, įskaitant laikinas ūkio subjektų asociacijas, su kuriuo Užsakovas sudarys šio Pirkimo sutartį.</w:t>
      </w:r>
    </w:p>
    <w:p w14:paraId="42F9AC2E" w14:textId="77777777" w:rsidR="00156917" w:rsidRPr="00704A50" w:rsidRDefault="009B48E9" w:rsidP="00156917">
      <w:pPr>
        <w:pStyle w:val="Bodytext1"/>
        <w:numPr>
          <w:ilvl w:val="1"/>
          <w:numId w:val="1"/>
        </w:numPr>
        <w:shd w:val="clear" w:color="auto" w:fill="FFFFFF" w:themeFill="background1"/>
        <w:tabs>
          <w:tab w:val="left" w:pos="0"/>
        </w:tabs>
        <w:spacing w:before="0" w:after="0" w:line="240" w:lineRule="auto"/>
        <w:ind w:left="709" w:right="55"/>
        <w:jc w:val="both"/>
        <w:rPr>
          <w:bCs/>
          <w:sz w:val="22"/>
          <w:szCs w:val="22"/>
        </w:rPr>
      </w:pPr>
      <w:r w:rsidRPr="00704A50">
        <w:rPr>
          <w:rFonts w:eastAsia="Times New Roman"/>
          <w:bCs/>
          <w:sz w:val="22"/>
          <w:szCs w:val="22"/>
        </w:rPr>
        <w:t>Sutartis – Pirkimo sutartis, sudaroma tarp</w:t>
      </w:r>
      <w:r w:rsidRPr="00704A50">
        <w:rPr>
          <w:rFonts w:eastAsia="Times New Roman"/>
          <w:sz w:val="22"/>
          <w:szCs w:val="22"/>
        </w:rPr>
        <w:t xml:space="preserve"> Teikėjo ir Užsakovo dėl šio Pirkimo objekto.</w:t>
      </w:r>
    </w:p>
    <w:p w14:paraId="7CBE47C6" w14:textId="2DA96014" w:rsidR="009B48E9" w:rsidRPr="00704A50" w:rsidRDefault="009B48E9" w:rsidP="00A14FA4">
      <w:pPr>
        <w:pStyle w:val="Bodytext1"/>
        <w:numPr>
          <w:ilvl w:val="1"/>
          <w:numId w:val="1"/>
        </w:numPr>
        <w:shd w:val="clear" w:color="auto" w:fill="FFFFFF" w:themeFill="background1"/>
        <w:tabs>
          <w:tab w:val="left" w:pos="0"/>
        </w:tabs>
        <w:spacing w:before="0" w:after="0" w:line="240" w:lineRule="auto"/>
        <w:ind w:left="709" w:right="55"/>
        <w:jc w:val="both"/>
        <w:rPr>
          <w:bCs/>
          <w:sz w:val="22"/>
          <w:szCs w:val="22"/>
        </w:rPr>
      </w:pPr>
      <w:r w:rsidRPr="00704A50">
        <w:rPr>
          <w:bCs/>
          <w:sz w:val="22"/>
          <w:szCs w:val="22"/>
        </w:rPr>
        <w:t xml:space="preserve">Paslaugos – </w:t>
      </w:r>
      <w:r w:rsidR="0043774E" w:rsidRPr="00704A50">
        <w:rPr>
          <w:bCs/>
          <w:sz w:val="22"/>
          <w:szCs w:val="22"/>
        </w:rPr>
        <w:t>tvarumo konsultavimo paslaugos</w:t>
      </w:r>
      <w:r w:rsidR="00624505" w:rsidRPr="00704A50">
        <w:rPr>
          <w:bCs/>
          <w:sz w:val="22"/>
          <w:szCs w:val="22"/>
        </w:rPr>
        <w:t xml:space="preserve"> (toliau – Paslaugos)</w:t>
      </w:r>
      <w:r w:rsidR="0043774E" w:rsidRPr="00704A50">
        <w:rPr>
          <w:bCs/>
          <w:sz w:val="22"/>
          <w:szCs w:val="22"/>
        </w:rPr>
        <w:t xml:space="preserve">, skirtos </w:t>
      </w:r>
      <w:r w:rsidR="00303FAA" w:rsidRPr="00704A50">
        <w:rPr>
          <w:bCs/>
          <w:sz w:val="22"/>
          <w:szCs w:val="22"/>
        </w:rPr>
        <w:t xml:space="preserve">užtikrinti Užsakovo pasirengimą </w:t>
      </w:r>
      <w:r w:rsidR="00060C45" w:rsidRPr="00704A50">
        <w:rPr>
          <w:bCs/>
          <w:sz w:val="22"/>
          <w:szCs w:val="22"/>
        </w:rPr>
        <w:t xml:space="preserve">savo </w:t>
      </w:r>
      <w:r w:rsidR="00DC7CD5" w:rsidRPr="00704A50">
        <w:rPr>
          <w:bCs/>
          <w:sz w:val="22"/>
          <w:szCs w:val="22"/>
        </w:rPr>
        <w:t xml:space="preserve">veikloje </w:t>
      </w:r>
      <w:r w:rsidR="008A3767" w:rsidRPr="00704A50">
        <w:rPr>
          <w:bCs/>
          <w:sz w:val="22"/>
          <w:szCs w:val="22"/>
        </w:rPr>
        <w:t xml:space="preserve">kokybiškai </w:t>
      </w:r>
      <w:r w:rsidR="004D2508" w:rsidRPr="00704A50">
        <w:rPr>
          <w:bCs/>
          <w:sz w:val="22"/>
          <w:szCs w:val="22"/>
        </w:rPr>
        <w:t>valdyti tvarumo srit</w:t>
      </w:r>
      <w:r w:rsidR="00DC7CD5" w:rsidRPr="00704A50">
        <w:rPr>
          <w:bCs/>
          <w:sz w:val="22"/>
          <w:szCs w:val="22"/>
        </w:rPr>
        <w:t xml:space="preserve">į </w:t>
      </w:r>
      <w:r w:rsidR="00060C45" w:rsidRPr="00704A50">
        <w:rPr>
          <w:bCs/>
          <w:sz w:val="22"/>
          <w:szCs w:val="22"/>
        </w:rPr>
        <w:t xml:space="preserve">bei </w:t>
      </w:r>
      <w:r w:rsidR="00D71C12" w:rsidRPr="00704A50">
        <w:rPr>
          <w:bCs/>
          <w:sz w:val="22"/>
          <w:szCs w:val="22"/>
        </w:rPr>
        <w:t xml:space="preserve">teikti tvarumo atskaitomybės ataskaitas, vadovaujantis </w:t>
      </w:r>
      <w:r w:rsidR="00A14FA4" w:rsidRPr="00704A50">
        <w:rPr>
          <w:bCs/>
          <w:sz w:val="22"/>
          <w:szCs w:val="22"/>
        </w:rPr>
        <w:t xml:space="preserve">supaprastintais </w:t>
      </w:r>
      <w:r w:rsidR="00573986" w:rsidRPr="00704A50">
        <w:rPr>
          <w:bCs/>
          <w:sz w:val="22"/>
          <w:szCs w:val="22"/>
        </w:rPr>
        <w:t>Europos tvarumo atskaitomybės standartais</w:t>
      </w:r>
      <w:r w:rsidR="00B65C84" w:rsidRPr="00704A50">
        <w:rPr>
          <w:bCs/>
          <w:sz w:val="22"/>
          <w:szCs w:val="22"/>
        </w:rPr>
        <w:t xml:space="preserve"> </w:t>
      </w:r>
      <w:r w:rsidR="00154511" w:rsidRPr="00704A50">
        <w:rPr>
          <w:bCs/>
          <w:sz w:val="22"/>
          <w:szCs w:val="22"/>
        </w:rPr>
        <w:t>(toliau</w:t>
      </w:r>
      <w:r w:rsidR="005D0D95" w:rsidRPr="00704A50">
        <w:rPr>
          <w:bCs/>
          <w:sz w:val="22"/>
          <w:szCs w:val="22"/>
        </w:rPr>
        <w:t xml:space="preserve"> </w:t>
      </w:r>
      <w:r w:rsidR="00B97180" w:rsidRPr="00704A50">
        <w:rPr>
          <w:bCs/>
          <w:sz w:val="22"/>
          <w:szCs w:val="22"/>
        </w:rPr>
        <w:t>–</w:t>
      </w:r>
      <w:r w:rsidR="00A14FA4" w:rsidRPr="00704A50">
        <w:rPr>
          <w:bCs/>
          <w:sz w:val="22"/>
          <w:szCs w:val="22"/>
        </w:rPr>
        <w:t xml:space="preserve"> </w:t>
      </w:r>
      <w:r w:rsidR="00154511" w:rsidRPr="00704A50">
        <w:rPr>
          <w:bCs/>
          <w:sz w:val="22"/>
          <w:szCs w:val="22"/>
        </w:rPr>
        <w:t xml:space="preserve">ETAS) </w:t>
      </w:r>
      <w:r w:rsidR="00B65C84" w:rsidRPr="00704A50">
        <w:rPr>
          <w:bCs/>
          <w:sz w:val="22"/>
          <w:szCs w:val="22"/>
        </w:rPr>
        <w:t>ir Lietuvos Respublikos įmonių ir įmonių grupių atskaitomybės įstatym</w:t>
      </w:r>
      <w:r w:rsidR="00624505" w:rsidRPr="00704A50">
        <w:rPr>
          <w:bCs/>
          <w:sz w:val="22"/>
          <w:szCs w:val="22"/>
        </w:rPr>
        <w:t xml:space="preserve">o </w:t>
      </w:r>
      <w:r w:rsidR="00154511" w:rsidRPr="00704A50">
        <w:rPr>
          <w:bCs/>
          <w:sz w:val="22"/>
          <w:szCs w:val="22"/>
        </w:rPr>
        <w:t xml:space="preserve">Nr. XIV-2811 (Įstatymas paskelbtas: TAR 2024-06-30, i. k. 2024-12134) </w:t>
      </w:r>
      <w:r w:rsidR="000E5143" w:rsidRPr="00704A50">
        <w:rPr>
          <w:bCs/>
          <w:sz w:val="22"/>
          <w:szCs w:val="22"/>
        </w:rPr>
        <w:t xml:space="preserve">nuostatomis </w:t>
      </w:r>
      <w:r w:rsidR="00154511" w:rsidRPr="00704A50">
        <w:rPr>
          <w:bCs/>
          <w:sz w:val="22"/>
          <w:szCs w:val="22"/>
        </w:rPr>
        <w:t>bei kit</w:t>
      </w:r>
      <w:r w:rsidR="000E5143" w:rsidRPr="00704A50">
        <w:rPr>
          <w:bCs/>
          <w:sz w:val="22"/>
          <w:szCs w:val="22"/>
        </w:rPr>
        <w:t>ais</w:t>
      </w:r>
      <w:r w:rsidR="00154511" w:rsidRPr="00704A50">
        <w:rPr>
          <w:bCs/>
          <w:sz w:val="22"/>
          <w:szCs w:val="22"/>
        </w:rPr>
        <w:t xml:space="preserve"> Lietuvos Respublikos teisės aktai</w:t>
      </w:r>
      <w:r w:rsidR="000E5143" w:rsidRPr="00704A50">
        <w:rPr>
          <w:bCs/>
          <w:sz w:val="22"/>
          <w:szCs w:val="22"/>
        </w:rPr>
        <w:t>s</w:t>
      </w:r>
      <w:r w:rsidR="00154511" w:rsidRPr="00704A50">
        <w:rPr>
          <w:bCs/>
          <w:sz w:val="22"/>
          <w:szCs w:val="22"/>
        </w:rPr>
        <w:t>, perkelian</w:t>
      </w:r>
      <w:r w:rsidR="000E5143" w:rsidRPr="00704A50">
        <w:rPr>
          <w:bCs/>
          <w:sz w:val="22"/>
          <w:szCs w:val="22"/>
        </w:rPr>
        <w:t>čiais</w:t>
      </w:r>
      <w:r w:rsidR="00154511" w:rsidRPr="00704A50">
        <w:rPr>
          <w:bCs/>
          <w:sz w:val="22"/>
          <w:szCs w:val="22"/>
        </w:rPr>
        <w:t xml:space="preserve"> Bendrovių tvarumo atskaitomybės direktyvos 2022/2464 (Europos Parlamento ir Tarybos Direktyva (ES) 2022/2464) nuostatas (toliau – LT TA)</w:t>
      </w:r>
      <w:r w:rsidRPr="00704A50">
        <w:rPr>
          <w:bCs/>
          <w:sz w:val="22"/>
          <w:szCs w:val="22"/>
        </w:rPr>
        <w:t xml:space="preserve">. </w:t>
      </w:r>
    </w:p>
    <w:p w14:paraId="2AD467C6" w14:textId="77777777" w:rsidR="009B48E9" w:rsidRPr="00704A50" w:rsidRDefault="009B48E9" w:rsidP="009B48E9">
      <w:pPr>
        <w:pStyle w:val="Bodytext1"/>
        <w:shd w:val="clear" w:color="auto" w:fill="FFFFFF" w:themeFill="background1"/>
        <w:tabs>
          <w:tab w:val="left" w:pos="0"/>
        </w:tabs>
        <w:spacing w:before="0" w:after="0" w:line="240" w:lineRule="auto"/>
        <w:ind w:left="709" w:right="55" w:firstLine="0"/>
        <w:jc w:val="both"/>
        <w:rPr>
          <w:bCs/>
          <w:sz w:val="22"/>
          <w:szCs w:val="22"/>
        </w:rPr>
      </w:pPr>
    </w:p>
    <w:p w14:paraId="3DB370E7" w14:textId="77777777" w:rsidR="00134C0C" w:rsidRPr="00704A50" w:rsidRDefault="009B48E9" w:rsidP="00A325D0">
      <w:pPr>
        <w:pStyle w:val="Sraopastraipa"/>
        <w:numPr>
          <w:ilvl w:val="0"/>
          <w:numId w:val="1"/>
        </w:numPr>
        <w:ind w:left="709" w:hanging="709"/>
        <w:contextualSpacing w:val="0"/>
        <w:jc w:val="both"/>
        <w:rPr>
          <w:rFonts w:ascii="Times New Roman" w:eastAsiaTheme="minorHAnsi" w:hAnsi="Times New Roman" w:cs="Times New Roman"/>
          <w:b/>
          <w:color w:val="auto"/>
          <w:kern w:val="2"/>
          <w:sz w:val="22"/>
          <w:szCs w:val="22"/>
          <w:lang w:eastAsia="en-US"/>
          <w14:ligatures w14:val="standardContextual"/>
        </w:rPr>
      </w:pPr>
      <w:r w:rsidRPr="00704A50">
        <w:rPr>
          <w:rFonts w:ascii="Times New Roman" w:eastAsiaTheme="minorHAnsi" w:hAnsi="Times New Roman" w:cs="Times New Roman"/>
          <w:b/>
          <w:color w:val="auto"/>
          <w:kern w:val="2"/>
          <w:sz w:val="22"/>
          <w:szCs w:val="22"/>
          <w:lang w:eastAsia="en-US"/>
          <w14:ligatures w14:val="standardContextual"/>
        </w:rPr>
        <w:t>PIRKIMO OBJEKTAS</w:t>
      </w:r>
    </w:p>
    <w:p w14:paraId="535BA85E" w14:textId="77BAC7C0" w:rsidR="00EF2F8F" w:rsidRPr="00704A50" w:rsidRDefault="00EF2F8F" w:rsidP="00C11D39">
      <w:pPr>
        <w:pStyle w:val="Sraopastraipa"/>
        <w:numPr>
          <w:ilvl w:val="1"/>
          <w:numId w:val="1"/>
        </w:numPr>
        <w:jc w:val="both"/>
        <w:rPr>
          <w:rFonts w:ascii="Times New Roman" w:hAnsi="Times New Roman" w:cs="Times New Roman"/>
          <w:bCs/>
          <w:sz w:val="22"/>
          <w:szCs w:val="22"/>
        </w:rPr>
      </w:pPr>
      <w:r w:rsidRPr="00704A50">
        <w:rPr>
          <w:rFonts w:ascii="Times New Roman" w:hAnsi="Times New Roman" w:cs="Times New Roman"/>
          <w:bCs/>
          <w:sz w:val="22"/>
          <w:szCs w:val="22"/>
        </w:rPr>
        <w:t xml:space="preserve">Pirkimo objekto tikslas – </w:t>
      </w:r>
      <w:r w:rsidR="00D32F58" w:rsidRPr="00704A50">
        <w:rPr>
          <w:rFonts w:ascii="Times New Roman" w:hAnsi="Times New Roman" w:cs="Times New Roman"/>
          <w:bCs/>
          <w:sz w:val="22"/>
          <w:szCs w:val="22"/>
        </w:rPr>
        <w:t xml:space="preserve">tvarumo konsultavimo Paslaugos, skirtos užtikrinti Užsakovo pasirengimą savo veikloje kokybiškai valdyti tvarumo sritį bei teikti tvarumo atskaitomybės ataskaitas, vadovaujantis </w:t>
      </w:r>
      <w:r w:rsidR="00924946" w:rsidRPr="00704A50">
        <w:rPr>
          <w:rFonts w:ascii="Times New Roman" w:hAnsi="Times New Roman" w:cs="Times New Roman"/>
          <w:bCs/>
          <w:sz w:val="22"/>
          <w:szCs w:val="22"/>
        </w:rPr>
        <w:t xml:space="preserve">supaprastintais </w:t>
      </w:r>
      <w:r w:rsidR="00D32F58" w:rsidRPr="00704A50">
        <w:rPr>
          <w:rFonts w:ascii="Times New Roman" w:hAnsi="Times New Roman" w:cs="Times New Roman"/>
          <w:bCs/>
          <w:sz w:val="22"/>
          <w:szCs w:val="22"/>
        </w:rPr>
        <w:t>ETAS ir LT TA</w:t>
      </w:r>
      <w:r w:rsidR="00B81366" w:rsidRPr="00704A50">
        <w:rPr>
          <w:rFonts w:ascii="Times New Roman" w:hAnsi="Times New Roman" w:cs="Times New Roman"/>
          <w:bCs/>
          <w:sz w:val="22"/>
          <w:szCs w:val="22"/>
        </w:rPr>
        <w:t>.</w:t>
      </w:r>
      <w:r w:rsidRPr="00704A50">
        <w:rPr>
          <w:rFonts w:ascii="Times New Roman" w:hAnsi="Times New Roman" w:cs="Times New Roman"/>
          <w:bCs/>
          <w:sz w:val="22"/>
          <w:szCs w:val="22"/>
        </w:rPr>
        <w:t xml:space="preserve">   </w:t>
      </w:r>
    </w:p>
    <w:p w14:paraId="109B24BA" w14:textId="4DECF316" w:rsidR="009B48E9" w:rsidRPr="00704A50" w:rsidRDefault="009B48E9" w:rsidP="001E5C13">
      <w:pPr>
        <w:pStyle w:val="Sraopastraipa"/>
        <w:numPr>
          <w:ilvl w:val="1"/>
          <w:numId w:val="1"/>
        </w:numPr>
        <w:jc w:val="both"/>
        <w:rPr>
          <w:rFonts w:ascii="Times New Roman" w:eastAsiaTheme="minorHAnsi" w:hAnsi="Times New Roman" w:cs="Times New Roman"/>
          <w:b/>
          <w:color w:val="auto"/>
          <w:kern w:val="2"/>
          <w:sz w:val="22"/>
          <w:szCs w:val="22"/>
          <w:lang w:eastAsia="en-US"/>
          <w14:ligatures w14:val="standardContextual"/>
        </w:rPr>
      </w:pPr>
      <w:r w:rsidRPr="00704A50">
        <w:rPr>
          <w:rFonts w:ascii="Times New Roman" w:hAnsi="Times New Roman" w:cs="Times New Roman"/>
          <w:sz w:val="22"/>
          <w:szCs w:val="22"/>
        </w:rPr>
        <w:t>Paslaugos apima:</w:t>
      </w:r>
    </w:p>
    <w:p w14:paraId="2ADCB97B" w14:textId="5F86DEA0" w:rsidR="009B48E9" w:rsidRPr="00704A50" w:rsidRDefault="009B48E9" w:rsidP="001E5C13">
      <w:pPr>
        <w:pStyle w:val="Sraopastraipa"/>
        <w:numPr>
          <w:ilvl w:val="2"/>
          <w:numId w:val="1"/>
        </w:numPr>
        <w:jc w:val="both"/>
        <w:rPr>
          <w:rFonts w:ascii="Times New Roman" w:eastAsiaTheme="minorHAnsi" w:hAnsi="Times New Roman" w:cs="Times New Roman"/>
          <w:bCs/>
          <w:color w:val="auto"/>
          <w:kern w:val="2"/>
          <w:sz w:val="22"/>
          <w:szCs w:val="22"/>
          <w:lang w:eastAsia="en-US"/>
          <w14:ligatures w14:val="standardContextual"/>
        </w:rPr>
      </w:pPr>
      <w:r w:rsidRPr="00704A50">
        <w:rPr>
          <w:rFonts w:ascii="Times New Roman" w:eastAsiaTheme="minorHAnsi" w:hAnsi="Times New Roman" w:cs="Times New Roman"/>
          <w:bCs/>
          <w:color w:val="auto"/>
          <w:kern w:val="2"/>
          <w:sz w:val="22"/>
          <w:szCs w:val="22"/>
          <w:lang w:eastAsia="en-US"/>
          <w14:ligatures w14:val="standardContextual"/>
        </w:rPr>
        <w:t xml:space="preserve">Esamos </w:t>
      </w:r>
      <w:r w:rsidR="001D0828" w:rsidRPr="00704A50">
        <w:rPr>
          <w:rFonts w:ascii="Times New Roman" w:eastAsiaTheme="minorHAnsi" w:hAnsi="Times New Roman" w:cs="Times New Roman"/>
          <w:bCs/>
          <w:color w:val="auto"/>
          <w:kern w:val="2"/>
          <w:sz w:val="22"/>
          <w:szCs w:val="22"/>
          <w:lang w:eastAsia="en-US"/>
          <w14:ligatures w14:val="standardContextual"/>
        </w:rPr>
        <w:t xml:space="preserve">Užsakovo tvarumo valdymo ir atskaitomybės </w:t>
      </w:r>
      <w:r w:rsidRPr="00704A50">
        <w:rPr>
          <w:rFonts w:ascii="Times New Roman" w:eastAsiaTheme="minorHAnsi" w:hAnsi="Times New Roman" w:cs="Times New Roman"/>
          <w:bCs/>
          <w:color w:val="auto"/>
          <w:kern w:val="2"/>
          <w:sz w:val="22"/>
          <w:szCs w:val="22"/>
          <w:lang w:eastAsia="en-US"/>
          <w14:ligatures w14:val="standardContextual"/>
        </w:rPr>
        <w:t>padėties vertinim</w:t>
      </w:r>
      <w:r w:rsidR="00515B6D" w:rsidRPr="00704A50">
        <w:rPr>
          <w:rFonts w:ascii="Times New Roman" w:eastAsiaTheme="minorHAnsi" w:hAnsi="Times New Roman" w:cs="Times New Roman"/>
          <w:bCs/>
          <w:color w:val="auto"/>
          <w:kern w:val="2"/>
          <w:sz w:val="22"/>
          <w:szCs w:val="22"/>
          <w:lang w:eastAsia="en-US"/>
          <w14:ligatures w14:val="standardContextual"/>
        </w:rPr>
        <w:t>as</w:t>
      </w:r>
      <w:r w:rsidR="006E4259" w:rsidRPr="00704A50">
        <w:rPr>
          <w:rFonts w:ascii="Times New Roman" w:eastAsiaTheme="minorHAnsi" w:hAnsi="Times New Roman" w:cs="Times New Roman"/>
          <w:bCs/>
          <w:color w:val="auto"/>
          <w:kern w:val="2"/>
          <w:sz w:val="22"/>
          <w:szCs w:val="22"/>
          <w:lang w:eastAsia="en-US"/>
          <w14:ligatures w14:val="standardContextual"/>
        </w:rPr>
        <w:t xml:space="preserve"> - </w:t>
      </w:r>
      <w:r w:rsidRPr="00704A50">
        <w:rPr>
          <w:rFonts w:ascii="Times New Roman" w:eastAsiaTheme="minorHAnsi" w:hAnsi="Times New Roman" w:cs="Times New Roman"/>
          <w:bCs/>
          <w:color w:val="auto"/>
          <w:kern w:val="2"/>
          <w:sz w:val="22"/>
          <w:szCs w:val="22"/>
          <w:lang w:eastAsia="en-US"/>
          <w14:ligatures w14:val="standardContextual"/>
        </w:rPr>
        <w:t xml:space="preserve">apžvelgti </w:t>
      </w:r>
      <w:r w:rsidR="00972116" w:rsidRPr="00704A50">
        <w:rPr>
          <w:rFonts w:ascii="Times New Roman" w:eastAsiaTheme="minorHAnsi" w:hAnsi="Times New Roman" w:cs="Times New Roman"/>
          <w:bCs/>
          <w:color w:val="auto"/>
          <w:kern w:val="2"/>
          <w:sz w:val="22"/>
          <w:szCs w:val="22"/>
          <w:lang w:eastAsia="en-US"/>
          <w14:ligatures w14:val="standardContextual"/>
        </w:rPr>
        <w:t>U</w:t>
      </w:r>
      <w:r w:rsidR="00D331E8" w:rsidRPr="00704A50">
        <w:rPr>
          <w:rFonts w:ascii="Times New Roman" w:eastAsiaTheme="minorHAnsi" w:hAnsi="Times New Roman" w:cs="Times New Roman"/>
          <w:bCs/>
          <w:color w:val="auto"/>
          <w:kern w:val="2"/>
          <w:sz w:val="22"/>
          <w:szCs w:val="22"/>
          <w:lang w:eastAsia="en-US"/>
          <w14:ligatures w14:val="standardContextual"/>
        </w:rPr>
        <w:t>žsakovo veiklos</w:t>
      </w:r>
      <w:r w:rsidRPr="00704A50">
        <w:rPr>
          <w:rFonts w:ascii="Times New Roman" w:eastAsiaTheme="minorHAnsi" w:hAnsi="Times New Roman" w:cs="Times New Roman"/>
          <w:bCs/>
          <w:color w:val="auto"/>
          <w:kern w:val="2"/>
          <w:sz w:val="22"/>
          <w:szCs w:val="22"/>
          <w:lang w:eastAsia="en-US"/>
          <w14:ligatures w14:val="standardContextual"/>
        </w:rPr>
        <w:t xml:space="preserve"> sektoriui aktualias tvarumo temas, esamų Užsakovo aplinkosaugos, socialin</w:t>
      </w:r>
      <w:r w:rsidR="007B51FB" w:rsidRPr="00704A50">
        <w:rPr>
          <w:rFonts w:ascii="Times New Roman" w:eastAsiaTheme="minorHAnsi" w:hAnsi="Times New Roman" w:cs="Times New Roman"/>
          <w:bCs/>
          <w:color w:val="auto"/>
          <w:kern w:val="2"/>
          <w:sz w:val="22"/>
          <w:szCs w:val="22"/>
          <w:lang w:eastAsia="en-US"/>
          <w14:ligatures w14:val="standardContextual"/>
        </w:rPr>
        <w:t>ės</w:t>
      </w:r>
      <w:r w:rsidRPr="00704A50">
        <w:rPr>
          <w:rFonts w:ascii="Times New Roman" w:eastAsiaTheme="minorHAnsi" w:hAnsi="Times New Roman" w:cs="Times New Roman"/>
          <w:bCs/>
          <w:color w:val="auto"/>
          <w:kern w:val="2"/>
          <w:sz w:val="22"/>
          <w:szCs w:val="22"/>
          <w:lang w:eastAsia="en-US"/>
          <w14:ligatures w14:val="standardContextual"/>
        </w:rPr>
        <w:t xml:space="preserve"> atsak</w:t>
      </w:r>
      <w:r w:rsidR="007B51FB" w:rsidRPr="00704A50">
        <w:rPr>
          <w:rFonts w:ascii="Times New Roman" w:eastAsiaTheme="minorHAnsi" w:hAnsi="Times New Roman" w:cs="Times New Roman"/>
          <w:bCs/>
          <w:color w:val="auto"/>
          <w:kern w:val="2"/>
          <w:sz w:val="22"/>
          <w:szCs w:val="22"/>
          <w:lang w:eastAsia="en-US"/>
          <w14:ligatures w14:val="standardContextual"/>
        </w:rPr>
        <w:t>omybės</w:t>
      </w:r>
      <w:r w:rsidRPr="00704A50">
        <w:rPr>
          <w:rFonts w:ascii="Times New Roman" w:eastAsiaTheme="minorHAnsi" w:hAnsi="Times New Roman" w:cs="Times New Roman"/>
          <w:bCs/>
          <w:color w:val="auto"/>
          <w:kern w:val="2"/>
          <w:sz w:val="22"/>
          <w:szCs w:val="22"/>
          <w:lang w:eastAsia="en-US"/>
          <w14:ligatures w14:val="standardContextual"/>
        </w:rPr>
        <w:t xml:space="preserve"> ir valdysenos (toliau – ASV) temų, politikų</w:t>
      </w:r>
      <w:r w:rsidR="00393DC6" w:rsidRPr="00704A50">
        <w:rPr>
          <w:rFonts w:ascii="Times New Roman" w:eastAsiaTheme="minorHAnsi" w:hAnsi="Times New Roman" w:cs="Times New Roman"/>
          <w:bCs/>
          <w:color w:val="auto"/>
          <w:kern w:val="2"/>
          <w:sz w:val="22"/>
          <w:szCs w:val="22"/>
          <w:lang w:eastAsia="en-US"/>
          <w14:ligatures w14:val="standardContextual"/>
        </w:rPr>
        <w:t>,</w:t>
      </w:r>
      <w:r w:rsidRPr="00704A50">
        <w:rPr>
          <w:rFonts w:ascii="Times New Roman" w:eastAsiaTheme="minorHAnsi" w:hAnsi="Times New Roman" w:cs="Times New Roman"/>
          <w:bCs/>
          <w:color w:val="auto"/>
          <w:kern w:val="2"/>
          <w:sz w:val="22"/>
          <w:szCs w:val="22"/>
          <w:lang w:eastAsia="en-US"/>
          <w14:ligatures w14:val="standardContextual"/>
        </w:rPr>
        <w:t xml:space="preserve"> strateginių tikslų </w:t>
      </w:r>
      <w:r w:rsidR="00393DC6" w:rsidRPr="00704A50">
        <w:rPr>
          <w:rFonts w:ascii="Times New Roman" w:eastAsiaTheme="minorHAnsi" w:hAnsi="Times New Roman" w:cs="Times New Roman"/>
          <w:bCs/>
          <w:color w:val="auto"/>
          <w:kern w:val="2"/>
          <w:sz w:val="22"/>
          <w:szCs w:val="22"/>
          <w:lang w:eastAsia="en-US"/>
          <w14:ligatures w14:val="standardContextual"/>
        </w:rPr>
        <w:t xml:space="preserve">ir ataskaitų </w:t>
      </w:r>
      <w:r w:rsidRPr="00704A50">
        <w:rPr>
          <w:rFonts w:ascii="Times New Roman" w:eastAsiaTheme="minorHAnsi" w:hAnsi="Times New Roman" w:cs="Times New Roman"/>
          <w:bCs/>
          <w:color w:val="auto"/>
          <w:kern w:val="2"/>
          <w:sz w:val="22"/>
          <w:szCs w:val="22"/>
          <w:lang w:eastAsia="en-US"/>
          <w14:ligatures w14:val="standardContextual"/>
        </w:rPr>
        <w:t xml:space="preserve">analizė, Užsakovo </w:t>
      </w:r>
      <w:r w:rsidR="00514C83" w:rsidRPr="00704A50">
        <w:rPr>
          <w:rFonts w:ascii="Times New Roman" w:eastAsiaTheme="minorHAnsi" w:hAnsi="Times New Roman" w:cs="Times New Roman"/>
          <w:bCs/>
          <w:color w:val="auto"/>
          <w:kern w:val="2"/>
          <w:sz w:val="22"/>
          <w:szCs w:val="22"/>
          <w:lang w:eastAsia="en-US"/>
          <w14:ligatures w14:val="standardContextual"/>
        </w:rPr>
        <w:t xml:space="preserve">2025 m. atlikto </w:t>
      </w:r>
      <w:r w:rsidR="00625E66" w:rsidRPr="00704A50">
        <w:rPr>
          <w:rFonts w:ascii="Times New Roman" w:eastAsiaTheme="minorHAnsi" w:hAnsi="Times New Roman" w:cs="Times New Roman"/>
          <w:bCs/>
          <w:color w:val="auto"/>
          <w:kern w:val="2"/>
          <w:sz w:val="22"/>
          <w:szCs w:val="22"/>
          <w:lang w:eastAsia="en-US"/>
          <w14:ligatures w14:val="standardContextual"/>
        </w:rPr>
        <w:t>dvejopo reikšmingumo vertinimo</w:t>
      </w:r>
      <w:r w:rsidR="00023A49" w:rsidRPr="00704A50">
        <w:rPr>
          <w:rFonts w:ascii="Times New Roman" w:eastAsiaTheme="minorHAnsi" w:hAnsi="Times New Roman" w:cs="Times New Roman"/>
          <w:bCs/>
          <w:color w:val="auto"/>
          <w:kern w:val="2"/>
          <w:sz w:val="22"/>
          <w:szCs w:val="22"/>
          <w:lang w:eastAsia="en-US"/>
          <w14:ligatures w14:val="standardContextual"/>
        </w:rPr>
        <w:t xml:space="preserve"> (toliau DRV)</w:t>
      </w:r>
      <w:r w:rsidR="00625E66" w:rsidRPr="00704A50">
        <w:rPr>
          <w:rFonts w:ascii="Times New Roman" w:eastAsiaTheme="minorHAnsi" w:hAnsi="Times New Roman" w:cs="Times New Roman"/>
          <w:bCs/>
          <w:color w:val="auto"/>
          <w:kern w:val="2"/>
          <w:sz w:val="22"/>
          <w:szCs w:val="22"/>
          <w:lang w:eastAsia="en-US"/>
          <w14:ligatures w14:val="standardContextual"/>
        </w:rPr>
        <w:t xml:space="preserve"> </w:t>
      </w:r>
      <w:r w:rsidR="001F7A32" w:rsidRPr="00704A50">
        <w:rPr>
          <w:rFonts w:ascii="Times New Roman" w:eastAsiaTheme="minorHAnsi" w:hAnsi="Times New Roman" w:cs="Times New Roman"/>
          <w:bCs/>
          <w:color w:val="auto"/>
          <w:kern w:val="2"/>
          <w:sz w:val="22"/>
          <w:szCs w:val="22"/>
          <w:lang w:eastAsia="en-US"/>
          <w14:ligatures w14:val="standardContextual"/>
        </w:rPr>
        <w:t>rezultatų peržiūra</w:t>
      </w:r>
      <w:r w:rsidRPr="00704A50">
        <w:rPr>
          <w:rFonts w:ascii="Times New Roman" w:eastAsiaTheme="minorHAnsi" w:hAnsi="Times New Roman" w:cs="Times New Roman"/>
          <w:bCs/>
          <w:color w:val="auto"/>
          <w:kern w:val="2"/>
          <w:sz w:val="22"/>
          <w:szCs w:val="22"/>
          <w:lang w:eastAsia="en-US"/>
          <w14:ligatures w14:val="standardContextual"/>
        </w:rPr>
        <w:t xml:space="preserve"> ir </w:t>
      </w:r>
      <w:r w:rsidR="009C3A39" w:rsidRPr="00704A50">
        <w:rPr>
          <w:rFonts w:ascii="Times New Roman" w:eastAsiaTheme="minorHAnsi" w:hAnsi="Times New Roman" w:cs="Times New Roman"/>
          <w:bCs/>
          <w:color w:val="auto"/>
          <w:kern w:val="2"/>
          <w:sz w:val="22"/>
          <w:szCs w:val="22"/>
          <w:lang w:eastAsia="en-US"/>
          <w14:ligatures w14:val="standardContextual"/>
        </w:rPr>
        <w:t xml:space="preserve">bendras </w:t>
      </w:r>
      <w:r w:rsidR="00C04969" w:rsidRPr="00704A50">
        <w:rPr>
          <w:rFonts w:ascii="Times New Roman" w:eastAsiaTheme="minorHAnsi" w:hAnsi="Times New Roman" w:cs="Times New Roman"/>
          <w:bCs/>
          <w:color w:val="auto"/>
          <w:kern w:val="2"/>
          <w:sz w:val="22"/>
          <w:szCs w:val="22"/>
          <w:lang w:eastAsia="en-US"/>
          <w14:ligatures w14:val="standardContextual"/>
        </w:rPr>
        <w:t xml:space="preserve">Paslaugų </w:t>
      </w:r>
      <w:r w:rsidRPr="00704A50">
        <w:rPr>
          <w:rFonts w:ascii="Times New Roman" w:eastAsiaTheme="minorHAnsi" w:hAnsi="Times New Roman" w:cs="Times New Roman"/>
          <w:bCs/>
          <w:color w:val="auto"/>
          <w:kern w:val="2"/>
          <w:sz w:val="22"/>
          <w:szCs w:val="22"/>
          <w:lang w:eastAsia="en-US"/>
          <w14:ligatures w14:val="standardContextual"/>
        </w:rPr>
        <w:t xml:space="preserve">projekto </w:t>
      </w:r>
      <w:r w:rsidR="00C04969" w:rsidRPr="00704A50">
        <w:rPr>
          <w:rFonts w:ascii="Times New Roman" w:eastAsiaTheme="minorHAnsi" w:hAnsi="Times New Roman" w:cs="Times New Roman"/>
          <w:bCs/>
          <w:color w:val="auto"/>
          <w:kern w:val="2"/>
          <w:sz w:val="22"/>
          <w:szCs w:val="22"/>
          <w:lang w:eastAsia="en-US"/>
          <w14:ligatures w14:val="standardContextual"/>
        </w:rPr>
        <w:t xml:space="preserve">eigos </w:t>
      </w:r>
      <w:r w:rsidRPr="00704A50">
        <w:rPr>
          <w:rFonts w:ascii="Times New Roman" w:eastAsiaTheme="minorHAnsi" w:hAnsi="Times New Roman" w:cs="Times New Roman"/>
          <w:bCs/>
          <w:color w:val="auto"/>
          <w:kern w:val="2"/>
          <w:sz w:val="22"/>
          <w:szCs w:val="22"/>
          <w:lang w:eastAsia="en-US"/>
          <w14:ligatures w14:val="standardContextual"/>
        </w:rPr>
        <w:t>pristatymas</w:t>
      </w:r>
      <w:r w:rsidR="001A36EA" w:rsidRPr="00704A50">
        <w:rPr>
          <w:rFonts w:ascii="Times New Roman" w:eastAsiaTheme="minorHAnsi" w:hAnsi="Times New Roman" w:cs="Times New Roman"/>
          <w:bCs/>
          <w:color w:val="auto"/>
          <w:kern w:val="2"/>
          <w:sz w:val="22"/>
          <w:szCs w:val="22"/>
          <w:lang w:eastAsia="en-US"/>
          <w14:ligatures w14:val="standardContextual"/>
        </w:rPr>
        <w:t>;</w:t>
      </w:r>
    </w:p>
    <w:p w14:paraId="36CE0D48" w14:textId="26D68610" w:rsidR="00785014" w:rsidRPr="00704A50" w:rsidRDefault="00785014" w:rsidP="001E5C13">
      <w:pPr>
        <w:pStyle w:val="Sraopastraipa"/>
        <w:numPr>
          <w:ilvl w:val="2"/>
          <w:numId w:val="1"/>
        </w:numPr>
        <w:ind w:left="709"/>
        <w:jc w:val="both"/>
        <w:rPr>
          <w:rFonts w:ascii="Times New Roman" w:eastAsiaTheme="minorHAnsi" w:hAnsi="Times New Roman" w:cs="Times New Roman"/>
          <w:bCs/>
          <w:color w:val="auto"/>
          <w:kern w:val="2"/>
          <w:sz w:val="22"/>
          <w:szCs w:val="22"/>
          <w:lang w:eastAsia="en-US"/>
          <w14:ligatures w14:val="standardContextual"/>
        </w:rPr>
      </w:pPr>
      <w:r w:rsidRPr="00704A50">
        <w:rPr>
          <w:rFonts w:ascii="Times New Roman" w:eastAsiaTheme="minorHAnsi" w:hAnsi="Times New Roman" w:cs="Times New Roman"/>
          <w:bCs/>
          <w:color w:val="auto"/>
          <w:kern w:val="2"/>
          <w:sz w:val="22"/>
          <w:szCs w:val="22"/>
          <w:lang w:eastAsia="en-US"/>
          <w14:ligatures w14:val="standardContextual"/>
        </w:rPr>
        <w:t xml:space="preserve">Metodinės aiškinamosios informacijos </w:t>
      </w:r>
      <w:r w:rsidR="00C437A4" w:rsidRPr="00704A50">
        <w:rPr>
          <w:rFonts w:ascii="Times New Roman" w:eastAsiaTheme="minorHAnsi" w:hAnsi="Times New Roman" w:cs="Times New Roman"/>
          <w:bCs/>
          <w:color w:val="auto"/>
          <w:kern w:val="2"/>
          <w:sz w:val="22"/>
          <w:szCs w:val="22"/>
          <w:lang w:eastAsia="en-US"/>
          <w14:ligatures w14:val="standardContextual"/>
        </w:rPr>
        <w:t xml:space="preserve">rengimas ir savalaikis pateikimas prieš susitikimą su Užsakovo </w:t>
      </w:r>
      <w:r w:rsidR="00D328CC" w:rsidRPr="00704A50">
        <w:rPr>
          <w:rFonts w:ascii="Times New Roman" w:eastAsiaTheme="minorHAnsi" w:hAnsi="Times New Roman" w:cs="Times New Roman"/>
          <w:bCs/>
          <w:color w:val="auto"/>
          <w:kern w:val="2"/>
          <w:sz w:val="22"/>
          <w:szCs w:val="22"/>
          <w:lang w:eastAsia="en-US"/>
          <w14:ligatures w14:val="standardContextual"/>
        </w:rPr>
        <w:t>atstovais</w:t>
      </w:r>
      <w:r w:rsidR="001A36EA" w:rsidRPr="00704A50">
        <w:rPr>
          <w:rFonts w:ascii="Times New Roman" w:eastAsiaTheme="minorHAnsi" w:hAnsi="Times New Roman" w:cs="Times New Roman"/>
          <w:bCs/>
          <w:color w:val="auto"/>
          <w:kern w:val="2"/>
          <w:sz w:val="22"/>
          <w:szCs w:val="22"/>
          <w:lang w:eastAsia="en-US"/>
          <w14:ligatures w14:val="standardContextual"/>
        </w:rPr>
        <w:t>;</w:t>
      </w:r>
    </w:p>
    <w:p w14:paraId="75AE8739" w14:textId="0FB29120" w:rsidR="002A65F4" w:rsidRPr="00704A50" w:rsidRDefault="004C0DC2" w:rsidP="001E5C13">
      <w:pPr>
        <w:pStyle w:val="Sraopastraipa"/>
        <w:numPr>
          <w:ilvl w:val="2"/>
          <w:numId w:val="1"/>
        </w:numPr>
        <w:ind w:left="709"/>
        <w:jc w:val="both"/>
        <w:rPr>
          <w:rFonts w:ascii="Times New Roman" w:eastAsiaTheme="minorHAnsi" w:hAnsi="Times New Roman" w:cs="Times New Roman"/>
          <w:bCs/>
          <w:color w:val="auto"/>
          <w:kern w:val="2"/>
          <w:sz w:val="22"/>
          <w:szCs w:val="22"/>
          <w:lang w:eastAsia="en-US"/>
          <w14:ligatures w14:val="standardContextual"/>
        </w:rPr>
      </w:pPr>
      <w:r w:rsidRPr="00704A50">
        <w:rPr>
          <w:rFonts w:ascii="Times New Roman" w:eastAsiaTheme="minorHAnsi" w:hAnsi="Times New Roman" w:cs="Times New Roman"/>
          <w:bCs/>
          <w:color w:val="auto"/>
          <w:kern w:val="2"/>
          <w:sz w:val="22"/>
          <w:szCs w:val="22"/>
          <w:lang w:eastAsia="en-US"/>
          <w14:ligatures w14:val="standardContextual"/>
        </w:rPr>
        <w:t>Susiti</w:t>
      </w:r>
      <w:r w:rsidR="009A159F" w:rsidRPr="00704A50">
        <w:rPr>
          <w:rFonts w:ascii="Times New Roman" w:eastAsiaTheme="minorHAnsi" w:hAnsi="Times New Roman" w:cs="Times New Roman"/>
          <w:bCs/>
          <w:color w:val="auto"/>
          <w:kern w:val="2"/>
          <w:sz w:val="22"/>
          <w:szCs w:val="22"/>
          <w:lang w:eastAsia="en-US"/>
          <w14:ligatures w14:val="standardContextual"/>
        </w:rPr>
        <w:t>k</w:t>
      </w:r>
      <w:r w:rsidRPr="00704A50">
        <w:rPr>
          <w:rFonts w:ascii="Times New Roman" w:eastAsiaTheme="minorHAnsi" w:hAnsi="Times New Roman" w:cs="Times New Roman"/>
          <w:bCs/>
          <w:color w:val="auto"/>
          <w:kern w:val="2"/>
          <w:sz w:val="22"/>
          <w:szCs w:val="22"/>
          <w:lang w:eastAsia="en-US"/>
          <w14:ligatures w14:val="standardContextual"/>
        </w:rPr>
        <w:t xml:space="preserve">imų inicijavimas, moderavimas, apklausų parengimas su atitinkamų sričių </w:t>
      </w:r>
      <w:r w:rsidR="000143F7" w:rsidRPr="00704A50">
        <w:rPr>
          <w:rFonts w:ascii="Times New Roman" w:eastAsiaTheme="minorHAnsi" w:hAnsi="Times New Roman" w:cs="Times New Roman"/>
          <w:bCs/>
          <w:color w:val="auto"/>
          <w:kern w:val="2"/>
          <w:sz w:val="22"/>
          <w:szCs w:val="22"/>
          <w:lang w:eastAsia="en-US"/>
          <w14:ligatures w14:val="standardContextual"/>
        </w:rPr>
        <w:t>Užsakovo</w:t>
      </w:r>
      <w:r w:rsidRPr="00704A50">
        <w:rPr>
          <w:rFonts w:ascii="Times New Roman" w:eastAsiaTheme="minorHAnsi" w:hAnsi="Times New Roman" w:cs="Times New Roman"/>
          <w:bCs/>
          <w:color w:val="auto"/>
          <w:kern w:val="2"/>
          <w:sz w:val="22"/>
          <w:szCs w:val="22"/>
          <w:lang w:eastAsia="en-US"/>
          <w14:ligatures w14:val="standardContextual"/>
        </w:rPr>
        <w:br/>
        <w:t xml:space="preserve">ir </w:t>
      </w:r>
      <w:r w:rsidR="00736843" w:rsidRPr="00704A50">
        <w:rPr>
          <w:rFonts w:ascii="Times New Roman" w:eastAsiaTheme="minorHAnsi" w:hAnsi="Times New Roman" w:cs="Times New Roman"/>
          <w:bCs/>
          <w:color w:val="auto"/>
          <w:kern w:val="2"/>
          <w:sz w:val="22"/>
          <w:szCs w:val="22"/>
          <w:lang w:eastAsia="en-US"/>
          <w14:ligatures w14:val="standardContextual"/>
        </w:rPr>
        <w:t>klientų</w:t>
      </w:r>
      <w:r w:rsidRPr="00704A50">
        <w:rPr>
          <w:rFonts w:ascii="Times New Roman" w:eastAsiaTheme="minorHAnsi" w:hAnsi="Times New Roman" w:cs="Times New Roman"/>
          <w:bCs/>
          <w:color w:val="auto"/>
          <w:kern w:val="2"/>
          <w:sz w:val="22"/>
          <w:szCs w:val="22"/>
          <w:lang w:eastAsia="en-US"/>
          <w14:ligatures w14:val="standardContextual"/>
        </w:rPr>
        <w:t xml:space="preserve"> įmonių darbuotojais, kitomis suinteresuotomis šalims</w:t>
      </w:r>
      <w:r w:rsidR="007167F5" w:rsidRPr="00704A50">
        <w:rPr>
          <w:rFonts w:ascii="Times New Roman" w:eastAsiaTheme="minorHAnsi" w:hAnsi="Times New Roman" w:cs="Times New Roman"/>
          <w:bCs/>
          <w:color w:val="auto"/>
          <w:kern w:val="2"/>
          <w:sz w:val="22"/>
          <w:szCs w:val="22"/>
          <w:lang w:eastAsia="en-US"/>
          <w14:ligatures w14:val="standardContextual"/>
        </w:rPr>
        <w:t xml:space="preserve"> (pagal poreikį)</w:t>
      </w:r>
      <w:r w:rsidR="001A36EA" w:rsidRPr="00704A50">
        <w:rPr>
          <w:rFonts w:ascii="Times New Roman" w:eastAsiaTheme="minorHAnsi" w:hAnsi="Times New Roman" w:cs="Times New Roman"/>
          <w:bCs/>
          <w:color w:val="auto"/>
          <w:kern w:val="2"/>
          <w:sz w:val="22"/>
          <w:szCs w:val="22"/>
          <w:lang w:eastAsia="en-US"/>
          <w14:ligatures w14:val="standardContextual"/>
        </w:rPr>
        <w:t>;</w:t>
      </w:r>
    </w:p>
    <w:p w14:paraId="7936F0C9" w14:textId="078BDC84" w:rsidR="009B48E9" w:rsidRPr="00704A50" w:rsidRDefault="009B48E9" w:rsidP="00000E56">
      <w:pPr>
        <w:pStyle w:val="Sraopastraipa"/>
        <w:numPr>
          <w:ilvl w:val="2"/>
          <w:numId w:val="1"/>
        </w:numPr>
        <w:ind w:left="709"/>
        <w:jc w:val="both"/>
        <w:rPr>
          <w:rFonts w:ascii="Times New Roman" w:eastAsiaTheme="minorHAnsi" w:hAnsi="Times New Roman" w:cs="Times New Roman"/>
          <w:bCs/>
          <w:color w:val="auto"/>
          <w:kern w:val="2"/>
          <w:sz w:val="22"/>
          <w:szCs w:val="22"/>
          <w:lang w:eastAsia="en-US"/>
          <w14:ligatures w14:val="standardContextual"/>
        </w:rPr>
      </w:pPr>
      <w:r w:rsidRPr="00704A50">
        <w:rPr>
          <w:rFonts w:ascii="Times New Roman" w:eastAsiaTheme="minorHAnsi" w:hAnsi="Times New Roman" w:cs="Times New Roman"/>
          <w:bCs/>
          <w:color w:val="auto"/>
          <w:kern w:val="2"/>
          <w:sz w:val="22"/>
          <w:szCs w:val="22"/>
          <w:lang w:eastAsia="en-US"/>
          <w14:ligatures w14:val="standardContextual"/>
        </w:rPr>
        <w:t>P</w:t>
      </w:r>
      <w:r w:rsidR="009778D7" w:rsidRPr="00704A50">
        <w:rPr>
          <w:rFonts w:ascii="Times New Roman" w:eastAsiaTheme="minorHAnsi" w:hAnsi="Times New Roman" w:cs="Times New Roman"/>
          <w:bCs/>
          <w:color w:val="auto"/>
          <w:kern w:val="2"/>
          <w:sz w:val="22"/>
          <w:szCs w:val="22"/>
          <w:lang w:eastAsia="en-US"/>
          <w14:ligatures w14:val="standardContextual"/>
        </w:rPr>
        <w:t>agal poreikį</w:t>
      </w:r>
      <w:r w:rsidR="00AE3344" w:rsidRPr="00704A50">
        <w:rPr>
          <w:rFonts w:ascii="Times New Roman" w:eastAsiaTheme="minorHAnsi" w:hAnsi="Times New Roman" w:cs="Times New Roman"/>
          <w:bCs/>
          <w:color w:val="auto"/>
          <w:kern w:val="2"/>
          <w:sz w:val="22"/>
          <w:szCs w:val="22"/>
          <w:lang w:eastAsia="en-US"/>
          <w14:ligatures w14:val="standardContextual"/>
        </w:rPr>
        <w:t>,</w:t>
      </w:r>
      <w:r w:rsidR="00FE5595" w:rsidRPr="00704A50">
        <w:rPr>
          <w:rFonts w:ascii="Times New Roman" w:eastAsiaTheme="minorHAnsi" w:hAnsi="Times New Roman" w:cs="Times New Roman"/>
          <w:bCs/>
          <w:color w:val="auto"/>
          <w:kern w:val="2"/>
          <w:sz w:val="22"/>
          <w:szCs w:val="22"/>
          <w:lang w:eastAsia="en-US"/>
          <w14:ligatures w14:val="standardContextual"/>
        </w:rPr>
        <w:t xml:space="preserve"> </w:t>
      </w:r>
      <w:r w:rsidR="009778D7" w:rsidRPr="00704A50">
        <w:rPr>
          <w:rFonts w:ascii="Times New Roman" w:eastAsiaTheme="minorHAnsi" w:hAnsi="Times New Roman" w:cs="Times New Roman"/>
          <w:bCs/>
          <w:color w:val="auto"/>
          <w:kern w:val="2"/>
          <w:sz w:val="22"/>
          <w:szCs w:val="22"/>
          <w:lang w:eastAsia="en-US"/>
          <w14:ligatures w14:val="standardContextual"/>
        </w:rPr>
        <w:t>remiantis</w:t>
      </w:r>
      <w:r w:rsidR="009778D7" w:rsidRPr="00704A50">
        <w:rPr>
          <w:rFonts w:ascii="Times New Roman" w:hAnsi="Times New Roman" w:cs="Times New Roman"/>
          <w:sz w:val="22"/>
          <w:szCs w:val="22"/>
        </w:rPr>
        <w:t xml:space="preserve"> </w:t>
      </w:r>
      <w:r w:rsidR="009778D7" w:rsidRPr="00704A50">
        <w:rPr>
          <w:rFonts w:ascii="Times New Roman" w:eastAsiaTheme="minorHAnsi" w:hAnsi="Times New Roman" w:cs="Times New Roman"/>
          <w:bCs/>
          <w:color w:val="auto"/>
          <w:kern w:val="2"/>
          <w:sz w:val="22"/>
          <w:szCs w:val="22"/>
          <w:lang w:eastAsia="en-US"/>
          <w14:ligatures w14:val="standardContextual"/>
        </w:rPr>
        <w:t xml:space="preserve">Užsakovo 2025 m. atlikto </w:t>
      </w:r>
      <w:r w:rsidR="00023A49" w:rsidRPr="00704A50">
        <w:rPr>
          <w:rFonts w:ascii="Times New Roman" w:eastAsiaTheme="minorHAnsi" w:hAnsi="Times New Roman" w:cs="Times New Roman"/>
          <w:bCs/>
          <w:color w:val="auto"/>
          <w:kern w:val="2"/>
          <w:sz w:val="22"/>
          <w:szCs w:val="22"/>
          <w:lang w:eastAsia="en-US"/>
          <w14:ligatures w14:val="standardContextual"/>
        </w:rPr>
        <w:t>DRV</w:t>
      </w:r>
      <w:r w:rsidR="009778D7" w:rsidRPr="00704A50">
        <w:rPr>
          <w:rFonts w:ascii="Times New Roman" w:eastAsiaTheme="minorHAnsi" w:hAnsi="Times New Roman" w:cs="Times New Roman"/>
          <w:bCs/>
          <w:color w:val="auto"/>
          <w:kern w:val="2"/>
          <w:sz w:val="22"/>
          <w:szCs w:val="22"/>
          <w:lang w:eastAsia="en-US"/>
          <w14:ligatures w14:val="standardContextual"/>
        </w:rPr>
        <w:t xml:space="preserve"> rezultatais</w:t>
      </w:r>
      <w:r w:rsidR="00356D65" w:rsidRPr="00704A50">
        <w:rPr>
          <w:rFonts w:ascii="Times New Roman" w:eastAsiaTheme="minorHAnsi" w:hAnsi="Times New Roman" w:cs="Times New Roman"/>
          <w:bCs/>
          <w:color w:val="auto"/>
          <w:kern w:val="2"/>
          <w:sz w:val="22"/>
          <w:szCs w:val="22"/>
          <w:lang w:eastAsia="en-US"/>
          <w14:ligatures w14:val="standardContextual"/>
        </w:rPr>
        <w:t xml:space="preserve"> bei vadovaujantis</w:t>
      </w:r>
      <w:r w:rsidR="0059728E" w:rsidRPr="00704A50">
        <w:rPr>
          <w:rFonts w:ascii="Times New Roman" w:eastAsiaTheme="minorHAnsi" w:hAnsi="Times New Roman" w:cs="Times New Roman"/>
          <w:bCs/>
          <w:color w:val="auto"/>
          <w:kern w:val="2"/>
          <w:sz w:val="22"/>
          <w:szCs w:val="22"/>
          <w:lang w:eastAsia="en-US"/>
          <w14:ligatures w14:val="standardContextual"/>
        </w:rPr>
        <w:t xml:space="preserve"> </w:t>
      </w:r>
      <w:r w:rsidR="009D455E" w:rsidRPr="00704A50">
        <w:rPr>
          <w:rFonts w:ascii="Times New Roman" w:eastAsiaTheme="minorHAnsi" w:hAnsi="Times New Roman" w:cs="Times New Roman"/>
          <w:bCs/>
          <w:color w:val="auto"/>
          <w:kern w:val="2"/>
          <w:sz w:val="22"/>
          <w:szCs w:val="22"/>
          <w:lang w:eastAsia="en-US"/>
          <w14:ligatures w14:val="standardContextual"/>
        </w:rPr>
        <w:t>supaprastintais ETAS reikalavimais</w:t>
      </w:r>
      <w:r w:rsidR="009778D7" w:rsidRPr="00704A50">
        <w:rPr>
          <w:rFonts w:ascii="Times New Roman" w:eastAsiaTheme="minorHAnsi" w:hAnsi="Times New Roman" w:cs="Times New Roman"/>
          <w:bCs/>
          <w:color w:val="auto"/>
          <w:kern w:val="2"/>
          <w:sz w:val="22"/>
          <w:szCs w:val="22"/>
          <w:lang w:eastAsia="en-US"/>
          <w14:ligatures w14:val="standardContextual"/>
        </w:rPr>
        <w:t>,  p</w:t>
      </w:r>
      <w:r w:rsidRPr="00704A50">
        <w:rPr>
          <w:rFonts w:ascii="Times New Roman" w:eastAsiaTheme="minorHAnsi" w:hAnsi="Times New Roman" w:cs="Times New Roman"/>
          <w:bCs/>
          <w:color w:val="auto"/>
          <w:kern w:val="2"/>
          <w:sz w:val="22"/>
          <w:szCs w:val="22"/>
          <w:lang w:eastAsia="en-US"/>
          <w14:ligatures w14:val="standardContextual"/>
        </w:rPr>
        <w:t>oveikio reikšmingumo vertinimas (nustatomi organizacijos ASV poveikiai ir jų reikšmingumas)</w:t>
      </w:r>
      <w:r w:rsidR="009778D7" w:rsidRPr="00704A50">
        <w:rPr>
          <w:rFonts w:ascii="Times New Roman" w:eastAsiaTheme="minorHAnsi" w:hAnsi="Times New Roman" w:cs="Times New Roman"/>
          <w:bCs/>
          <w:color w:val="auto"/>
          <w:kern w:val="2"/>
          <w:sz w:val="22"/>
          <w:szCs w:val="22"/>
          <w:lang w:eastAsia="en-US"/>
          <w14:ligatures w14:val="standardContextual"/>
        </w:rPr>
        <w:t xml:space="preserve"> bei </w:t>
      </w:r>
      <w:r w:rsidRPr="00704A50">
        <w:rPr>
          <w:rFonts w:ascii="Times New Roman" w:eastAsiaTheme="minorHAnsi" w:hAnsi="Times New Roman" w:cs="Times New Roman"/>
          <w:bCs/>
          <w:color w:val="auto"/>
          <w:kern w:val="2"/>
          <w:sz w:val="22"/>
          <w:szCs w:val="22"/>
          <w:lang w:eastAsia="en-US"/>
          <w14:ligatures w14:val="standardContextual"/>
        </w:rPr>
        <w:t>Finansinio reikšmingumo vertinimas (nustatomos ASV rizikos ir galimybės, įvertinimas reikšmingumas)</w:t>
      </w:r>
      <w:r w:rsidR="008570AA" w:rsidRPr="00704A50">
        <w:rPr>
          <w:rFonts w:ascii="Times New Roman" w:eastAsiaTheme="minorHAnsi" w:hAnsi="Times New Roman" w:cs="Times New Roman"/>
          <w:bCs/>
          <w:color w:val="auto"/>
          <w:kern w:val="2"/>
          <w:sz w:val="22"/>
          <w:szCs w:val="22"/>
          <w:lang w:eastAsia="en-US"/>
          <w14:ligatures w14:val="standardContextual"/>
        </w:rPr>
        <w:t xml:space="preserve">, atnaujinant </w:t>
      </w:r>
      <w:r w:rsidR="00515A2A" w:rsidRPr="00704A50">
        <w:rPr>
          <w:rFonts w:ascii="Times New Roman" w:eastAsiaTheme="minorHAnsi" w:hAnsi="Times New Roman" w:cs="Times New Roman"/>
          <w:bCs/>
          <w:color w:val="auto"/>
          <w:kern w:val="2"/>
          <w:sz w:val="22"/>
          <w:szCs w:val="22"/>
          <w:lang w:eastAsia="en-US"/>
          <w14:ligatures w14:val="standardContextual"/>
        </w:rPr>
        <w:t xml:space="preserve">2025 m. </w:t>
      </w:r>
      <w:r w:rsidR="000B7752" w:rsidRPr="00704A50">
        <w:rPr>
          <w:rFonts w:ascii="Times New Roman" w:eastAsiaTheme="minorHAnsi" w:hAnsi="Times New Roman" w:cs="Times New Roman"/>
          <w:bCs/>
          <w:color w:val="auto"/>
          <w:kern w:val="2"/>
          <w:sz w:val="22"/>
          <w:szCs w:val="22"/>
          <w:lang w:eastAsia="en-US"/>
          <w14:ligatures w14:val="standardContextual"/>
        </w:rPr>
        <w:t xml:space="preserve">informaciją </w:t>
      </w:r>
      <w:r w:rsidR="00515A2A" w:rsidRPr="00704A50">
        <w:rPr>
          <w:rFonts w:ascii="Times New Roman" w:eastAsiaTheme="minorHAnsi" w:hAnsi="Times New Roman" w:cs="Times New Roman"/>
          <w:bCs/>
          <w:color w:val="auto"/>
          <w:kern w:val="2"/>
          <w:sz w:val="22"/>
          <w:szCs w:val="22"/>
          <w:lang w:eastAsia="en-US"/>
          <w14:ligatures w14:val="standardContextual"/>
        </w:rPr>
        <w:t xml:space="preserve">ir/ar </w:t>
      </w:r>
      <w:r w:rsidR="000B7752" w:rsidRPr="00704A50">
        <w:rPr>
          <w:rFonts w:ascii="Times New Roman" w:eastAsiaTheme="minorHAnsi" w:hAnsi="Times New Roman" w:cs="Times New Roman"/>
          <w:bCs/>
          <w:color w:val="auto"/>
          <w:kern w:val="2"/>
          <w:sz w:val="22"/>
          <w:szCs w:val="22"/>
          <w:lang w:eastAsia="en-US"/>
          <w14:ligatures w14:val="standardContextual"/>
        </w:rPr>
        <w:t xml:space="preserve">iš dalies atliekant </w:t>
      </w:r>
      <w:r w:rsidR="00515A2A" w:rsidRPr="00704A50">
        <w:rPr>
          <w:rFonts w:ascii="Times New Roman" w:eastAsiaTheme="minorHAnsi" w:hAnsi="Times New Roman" w:cs="Times New Roman"/>
          <w:bCs/>
          <w:color w:val="auto"/>
          <w:kern w:val="2"/>
          <w:sz w:val="22"/>
          <w:szCs w:val="22"/>
          <w:lang w:eastAsia="en-US"/>
          <w14:ligatures w14:val="standardContextual"/>
        </w:rPr>
        <w:t>Užsakovo 2026 m.</w:t>
      </w:r>
      <w:r w:rsidR="001419D8" w:rsidRPr="00704A50">
        <w:rPr>
          <w:rFonts w:ascii="Times New Roman" w:eastAsiaTheme="minorHAnsi" w:hAnsi="Times New Roman" w:cs="Times New Roman"/>
          <w:bCs/>
          <w:color w:val="auto"/>
          <w:kern w:val="2"/>
          <w:sz w:val="22"/>
          <w:szCs w:val="22"/>
          <w:lang w:eastAsia="en-US"/>
          <w14:ligatures w14:val="standardContextual"/>
        </w:rPr>
        <w:t xml:space="preserve"> </w:t>
      </w:r>
      <w:r w:rsidR="00023A49" w:rsidRPr="00704A50">
        <w:rPr>
          <w:rFonts w:ascii="Times New Roman" w:eastAsiaTheme="minorHAnsi" w:hAnsi="Times New Roman" w:cs="Times New Roman"/>
          <w:bCs/>
          <w:color w:val="auto"/>
          <w:kern w:val="2"/>
          <w:sz w:val="22"/>
          <w:szCs w:val="22"/>
          <w:lang w:eastAsia="en-US"/>
          <w14:ligatures w14:val="standardContextual"/>
        </w:rPr>
        <w:t xml:space="preserve">DRV </w:t>
      </w:r>
      <w:r w:rsidR="001419D8" w:rsidRPr="00704A50">
        <w:rPr>
          <w:rFonts w:ascii="Times New Roman" w:eastAsiaTheme="minorHAnsi" w:hAnsi="Times New Roman" w:cs="Times New Roman"/>
          <w:bCs/>
          <w:color w:val="auto"/>
          <w:kern w:val="2"/>
          <w:sz w:val="22"/>
          <w:szCs w:val="22"/>
          <w:lang w:eastAsia="en-US"/>
          <w14:ligatures w14:val="standardContextual"/>
        </w:rPr>
        <w:t xml:space="preserve">(įvertinant atsiradusius pokyčius po įmonės struktūros, teisinės formos pasikeitimo), parengta </w:t>
      </w:r>
      <w:r w:rsidR="00DB6467" w:rsidRPr="00704A50">
        <w:rPr>
          <w:rFonts w:ascii="Times New Roman" w:eastAsiaTheme="minorHAnsi" w:hAnsi="Times New Roman" w:cs="Times New Roman"/>
          <w:bCs/>
          <w:color w:val="auto"/>
          <w:kern w:val="2"/>
          <w:sz w:val="22"/>
          <w:szCs w:val="22"/>
          <w:lang w:eastAsia="en-US"/>
          <w14:ligatures w14:val="standardContextual"/>
        </w:rPr>
        <w:t xml:space="preserve">2026 m. DRV ataskaita bei </w:t>
      </w:r>
      <w:r w:rsidR="001419D8" w:rsidRPr="00704A50">
        <w:rPr>
          <w:rFonts w:ascii="Times New Roman" w:eastAsiaTheme="minorHAnsi" w:hAnsi="Times New Roman" w:cs="Times New Roman"/>
          <w:bCs/>
          <w:color w:val="auto"/>
          <w:kern w:val="2"/>
          <w:sz w:val="22"/>
          <w:szCs w:val="22"/>
          <w:lang w:eastAsia="en-US"/>
          <w14:ligatures w14:val="standardContextual"/>
        </w:rPr>
        <w:t xml:space="preserve">detali </w:t>
      </w:r>
      <w:r w:rsidR="003178E7" w:rsidRPr="00704A50">
        <w:rPr>
          <w:rFonts w:ascii="Times New Roman" w:eastAsiaTheme="minorHAnsi" w:hAnsi="Times New Roman" w:cs="Times New Roman"/>
          <w:bCs/>
          <w:color w:val="auto"/>
          <w:kern w:val="2"/>
          <w:sz w:val="22"/>
          <w:szCs w:val="22"/>
          <w:lang w:eastAsia="en-US"/>
          <w14:ligatures w14:val="standardContextual"/>
        </w:rPr>
        <w:t>DRV</w:t>
      </w:r>
      <w:r w:rsidR="001419D8" w:rsidRPr="00704A50">
        <w:rPr>
          <w:rFonts w:ascii="Times New Roman" w:eastAsiaTheme="minorHAnsi" w:hAnsi="Times New Roman" w:cs="Times New Roman"/>
          <w:bCs/>
          <w:color w:val="auto"/>
          <w:kern w:val="2"/>
          <w:sz w:val="22"/>
          <w:szCs w:val="22"/>
          <w:lang w:eastAsia="en-US"/>
          <w14:ligatures w14:val="standardContextual"/>
        </w:rPr>
        <w:t xml:space="preserve"> </w:t>
      </w:r>
      <w:r w:rsidR="00BF7D6D" w:rsidRPr="00704A50">
        <w:rPr>
          <w:rFonts w:ascii="Times New Roman" w:eastAsiaTheme="minorHAnsi" w:hAnsi="Times New Roman" w:cs="Times New Roman"/>
          <w:bCs/>
          <w:color w:val="auto"/>
          <w:kern w:val="2"/>
          <w:sz w:val="22"/>
          <w:szCs w:val="22"/>
          <w:lang w:eastAsia="en-US"/>
          <w14:ligatures w14:val="standardContextual"/>
        </w:rPr>
        <w:t xml:space="preserve">vykdymo </w:t>
      </w:r>
      <w:r w:rsidR="001419D8" w:rsidRPr="00704A50">
        <w:rPr>
          <w:rFonts w:ascii="Times New Roman" w:eastAsiaTheme="minorHAnsi" w:hAnsi="Times New Roman" w:cs="Times New Roman"/>
          <w:bCs/>
          <w:color w:val="auto"/>
          <w:kern w:val="2"/>
          <w:sz w:val="22"/>
          <w:szCs w:val="22"/>
          <w:lang w:eastAsia="en-US"/>
          <w14:ligatures w14:val="standardContextual"/>
        </w:rPr>
        <w:t>metodika tolimesniam naudojimui įmonės viduje</w:t>
      </w:r>
      <w:r w:rsidRPr="00704A50">
        <w:rPr>
          <w:rFonts w:ascii="Times New Roman" w:eastAsiaTheme="minorHAnsi" w:hAnsi="Times New Roman" w:cs="Times New Roman"/>
          <w:bCs/>
          <w:color w:val="auto"/>
          <w:kern w:val="2"/>
          <w:sz w:val="22"/>
          <w:szCs w:val="22"/>
          <w:lang w:eastAsia="en-US"/>
          <w14:ligatures w14:val="standardContextual"/>
        </w:rPr>
        <w:t>;</w:t>
      </w:r>
    </w:p>
    <w:p w14:paraId="4BC05823" w14:textId="4AEFA0D5" w:rsidR="009B48E9" w:rsidRPr="00704A50" w:rsidRDefault="009B48E9" w:rsidP="00000E56">
      <w:pPr>
        <w:pStyle w:val="Sraopastraipa"/>
        <w:numPr>
          <w:ilvl w:val="2"/>
          <w:numId w:val="1"/>
        </w:numPr>
        <w:jc w:val="both"/>
        <w:rPr>
          <w:rFonts w:ascii="Times New Roman" w:eastAsiaTheme="minorHAnsi" w:hAnsi="Times New Roman" w:cs="Times New Roman"/>
          <w:bCs/>
          <w:color w:val="auto"/>
          <w:kern w:val="2"/>
          <w:sz w:val="22"/>
          <w:szCs w:val="22"/>
          <w:lang w:eastAsia="en-US"/>
          <w14:ligatures w14:val="standardContextual"/>
        </w:rPr>
      </w:pPr>
      <w:r w:rsidRPr="00704A50">
        <w:rPr>
          <w:rFonts w:ascii="Times New Roman" w:eastAsiaTheme="minorHAnsi" w:hAnsi="Times New Roman" w:cs="Times New Roman"/>
          <w:bCs/>
          <w:color w:val="auto"/>
          <w:kern w:val="2"/>
          <w:sz w:val="22"/>
          <w:szCs w:val="22"/>
          <w:lang w:eastAsia="en-US"/>
          <w14:ligatures w14:val="standardContextual"/>
        </w:rPr>
        <w:t xml:space="preserve">Reikšmingumo žemėlapio </w:t>
      </w:r>
      <w:r w:rsidR="00A54946" w:rsidRPr="00704A50">
        <w:rPr>
          <w:rFonts w:ascii="Times New Roman" w:eastAsiaTheme="minorHAnsi" w:hAnsi="Times New Roman" w:cs="Times New Roman"/>
          <w:bCs/>
          <w:color w:val="auto"/>
          <w:kern w:val="2"/>
          <w:sz w:val="22"/>
          <w:szCs w:val="22"/>
          <w:lang w:eastAsia="en-US"/>
          <w14:ligatures w14:val="standardContextual"/>
        </w:rPr>
        <w:t>atnaujini</w:t>
      </w:r>
      <w:r w:rsidR="002114EF" w:rsidRPr="00704A50">
        <w:rPr>
          <w:rFonts w:ascii="Times New Roman" w:eastAsiaTheme="minorHAnsi" w:hAnsi="Times New Roman" w:cs="Times New Roman"/>
          <w:bCs/>
          <w:color w:val="auto"/>
          <w:kern w:val="2"/>
          <w:sz w:val="22"/>
          <w:szCs w:val="22"/>
          <w:lang w:eastAsia="en-US"/>
          <w14:ligatures w14:val="standardContextual"/>
        </w:rPr>
        <w:t xml:space="preserve">mas </w:t>
      </w:r>
      <w:r w:rsidRPr="00704A50">
        <w:rPr>
          <w:rFonts w:ascii="Times New Roman" w:eastAsiaTheme="minorHAnsi" w:hAnsi="Times New Roman" w:cs="Times New Roman"/>
          <w:bCs/>
          <w:color w:val="auto"/>
          <w:kern w:val="2"/>
          <w:sz w:val="22"/>
          <w:szCs w:val="22"/>
          <w:lang w:eastAsia="en-US"/>
          <w14:ligatures w14:val="standardContextual"/>
        </w:rPr>
        <w:t xml:space="preserve">ir </w:t>
      </w:r>
      <w:r w:rsidR="00FC3EDD" w:rsidRPr="00704A50">
        <w:rPr>
          <w:rFonts w:ascii="Times New Roman" w:eastAsiaTheme="minorHAnsi" w:hAnsi="Times New Roman" w:cs="Times New Roman"/>
          <w:bCs/>
          <w:color w:val="auto"/>
          <w:kern w:val="2"/>
          <w:sz w:val="22"/>
          <w:szCs w:val="22"/>
          <w:lang w:eastAsia="en-US"/>
          <w14:ligatures w14:val="standardContextual"/>
        </w:rPr>
        <w:t xml:space="preserve">Užsakovo </w:t>
      </w:r>
      <w:r w:rsidR="00473911" w:rsidRPr="00704A50">
        <w:rPr>
          <w:rFonts w:ascii="Times New Roman" w:eastAsiaTheme="minorHAnsi" w:hAnsi="Times New Roman" w:cs="Times New Roman"/>
          <w:bCs/>
          <w:color w:val="auto"/>
          <w:kern w:val="2"/>
          <w:sz w:val="22"/>
          <w:szCs w:val="22"/>
          <w:lang w:eastAsia="en-US"/>
          <w14:ligatures w14:val="standardContextual"/>
        </w:rPr>
        <w:t xml:space="preserve">2026 m. </w:t>
      </w:r>
      <w:r w:rsidR="002114EF" w:rsidRPr="00704A50">
        <w:rPr>
          <w:rFonts w:ascii="Times New Roman" w:eastAsiaTheme="minorHAnsi" w:hAnsi="Times New Roman" w:cs="Times New Roman"/>
          <w:bCs/>
          <w:color w:val="auto"/>
          <w:kern w:val="2"/>
          <w:sz w:val="22"/>
          <w:szCs w:val="22"/>
          <w:lang w:eastAsia="en-US"/>
          <w14:ligatures w14:val="standardContextual"/>
        </w:rPr>
        <w:t xml:space="preserve">tvarumo ataskaitos </w:t>
      </w:r>
      <w:r w:rsidR="00DF0FC6" w:rsidRPr="00704A50">
        <w:rPr>
          <w:rFonts w:ascii="Times New Roman" w:eastAsiaTheme="minorHAnsi" w:hAnsi="Times New Roman" w:cs="Times New Roman"/>
          <w:bCs/>
          <w:color w:val="auto"/>
          <w:kern w:val="2"/>
          <w:sz w:val="22"/>
          <w:szCs w:val="22"/>
          <w:lang w:eastAsia="en-US"/>
          <w14:ligatures w14:val="standardContextual"/>
        </w:rPr>
        <w:t xml:space="preserve">šablono </w:t>
      </w:r>
      <w:r w:rsidR="00BC0A92" w:rsidRPr="00704A50">
        <w:rPr>
          <w:rFonts w:ascii="Times New Roman" w:eastAsiaTheme="minorHAnsi" w:hAnsi="Times New Roman" w:cs="Times New Roman"/>
          <w:bCs/>
          <w:color w:val="auto"/>
          <w:kern w:val="2"/>
          <w:sz w:val="22"/>
          <w:szCs w:val="22"/>
          <w:lang w:eastAsia="en-US"/>
          <w14:ligatures w14:val="standardContextual"/>
        </w:rPr>
        <w:t xml:space="preserve">(ataskaitos turinio etalono, kuriame turi būti nurodytas teiktinos informacijos (kokybinės ir kiekybinės) aprašymas </w:t>
      </w:r>
      <w:r w:rsidR="00A54946" w:rsidRPr="00704A50">
        <w:rPr>
          <w:rFonts w:ascii="Times New Roman" w:eastAsiaTheme="minorHAnsi" w:hAnsi="Times New Roman" w:cs="Times New Roman"/>
          <w:bCs/>
          <w:color w:val="auto"/>
          <w:kern w:val="2"/>
          <w:sz w:val="22"/>
          <w:szCs w:val="22"/>
          <w:lang w:eastAsia="en-US"/>
          <w14:ligatures w14:val="standardContextual"/>
        </w:rPr>
        <w:t>parengimas</w:t>
      </w:r>
      <w:r w:rsidR="00DE4882" w:rsidRPr="00704A50">
        <w:rPr>
          <w:rFonts w:ascii="Times New Roman" w:eastAsiaTheme="minorHAnsi" w:hAnsi="Times New Roman" w:cs="Times New Roman"/>
          <w:bCs/>
          <w:color w:val="auto"/>
          <w:kern w:val="2"/>
          <w:sz w:val="22"/>
          <w:szCs w:val="22"/>
          <w:lang w:eastAsia="en-US"/>
          <w14:ligatures w14:val="standardContextual"/>
        </w:rPr>
        <w:t xml:space="preserve"> </w:t>
      </w:r>
      <w:r w:rsidR="002114EF" w:rsidRPr="00704A50">
        <w:rPr>
          <w:rFonts w:ascii="Times New Roman" w:eastAsiaTheme="minorHAnsi" w:hAnsi="Times New Roman" w:cs="Times New Roman"/>
          <w:bCs/>
          <w:color w:val="auto"/>
          <w:kern w:val="2"/>
          <w:sz w:val="22"/>
          <w:szCs w:val="22"/>
          <w:lang w:eastAsia="en-US"/>
          <w14:ligatures w14:val="standardContextual"/>
        </w:rPr>
        <w:t>(</w:t>
      </w:r>
      <w:r w:rsidR="0091153F" w:rsidRPr="00704A50">
        <w:rPr>
          <w:rFonts w:ascii="Times New Roman" w:eastAsiaTheme="minorHAnsi" w:hAnsi="Times New Roman" w:cs="Times New Roman"/>
          <w:bCs/>
          <w:color w:val="auto"/>
          <w:kern w:val="2"/>
          <w:sz w:val="22"/>
          <w:szCs w:val="22"/>
          <w:lang w:eastAsia="en-US"/>
          <w14:ligatures w14:val="standardContextual"/>
        </w:rPr>
        <w:t>vadovaujantis</w:t>
      </w:r>
      <w:r w:rsidR="002114EF" w:rsidRPr="00704A50">
        <w:rPr>
          <w:rFonts w:ascii="Times New Roman" w:eastAsiaTheme="minorHAnsi" w:hAnsi="Times New Roman" w:cs="Times New Roman"/>
          <w:bCs/>
          <w:color w:val="auto"/>
          <w:kern w:val="2"/>
          <w:sz w:val="22"/>
          <w:szCs w:val="22"/>
          <w:lang w:eastAsia="en-US"/>
          <w14:ligatures w14:val="standardContextual"/>
        </w:rPr>
        <w:t xml:space="preserve"> </w:t>
      </w:r>
      <w:r w:rsidR="00D83BCA" w:rsidRPr="00704A50">
        <w:rPr>
          <w:rFonts w:ascii="Times New Roman" w:eastAsiaTheme="minorHAnsi" w:hAnsi="Times New Roman" w:cs="Times New Roman"/>
          <w:bCs/>
          <w:color w:val="auto"/>
          <w:kern w:val="2"/>
          <w:sz w:val="22"/>
          <w:szCs w:val="22"/>
          <w:lang w:eastAsia="en-US"/>
          <w14:ligatures w14:val="standardContextual"/>
        </w:rPr>
        <w:t>s</w:t>
      </w:r>
      <w:r w:rsidR="00262A5E" w:rsidRPr="00704A50">
        <w:rPr>
          <w:rFonts w:ascii="Times New Roman" w:eastAsiaTheme="minorHAnsi" w:hAnsi="Times New Roman" w:cs="Times New Roman"/>
          <w:bCs/>
          <w:color w:val="auto"/>
          <w:kern w:val="2"/>
          <w:sz w:val="22"/>
          <w:szCs w:val="22"/>
          <w:lang w:eastAsia="en-US"/>
          <w14:ligatures w14:val="standardContextual"/>
        </w:rPr>
        <w:t xml:space="preserve">upaprastintais ETAS </w:t>
      </w:r>
      <w:r w:rsidR="008526A6" w:rsidRPr="00704A50">
        <w:rPr>
          <w:rFonts w:ascii="Times New Roman" w:eastAsiaTheme="minorHAnsi" w:hAnsi="Times New Roman" w:cs="Times New Roman"/>
          <w:bCs/>
          <w:color w:val="auto"/>
          <w:kern w:val="2"/>
          <w:sz w:val="22"/>
          <w:szCs w:val="22"/>
          <w:lang w:eastAsia="en-US"/>
          <w14:ligatures w14:val="standardContextual"/>
        </w:rPr>
        <w:t xml:space="preserve">ir </w:t>
      </w:r>
      <w:r w:rsidR="00A35C9E" w:rsidRPr="00704A50">
        <w:rPr>
          <w:rFonts w:ascii="Times New Roman" w:eastAsiaTheme="minorHAnsi" w:hAnsi="Times New Roman" w:cs="Times New Roman"/>
          <w:bCs/>
          <w:color w:val="auto"/>
          <w:kern w:val="2"/>
          <w:sz w:val="22"/>
          <w:szCs w:val="22"/>
          <w:lang w:eastAsia="en-US"/>
          <w14:ligatures w14:val="standardContextual"/>
        </w:rPr>
        <w:t>LT TA</w:t>
      </w:r>
      <w:r w:rsidR="0091153F" w:rsidRPr="00704A50">
        <w:rPr>
          <w:rFonts w:ascii="Times New Roman" w:eastAsiaTheme="minorHAnsi" w:hAnsi="Times New Roman" w:cs="Times New Roman"/>
          <w:bCs/>
          <w:color w:val="auto"/>
          <w:kern w:val="2"/>
          <w:sz w:val="22"/>
          <w:szCs w:val="22"/>
          <w:lang w:eastAsia="en-US"/>
          <w14:ligatures w14:val="standardContextual"/>
        </w:rPr>
        <w:t xml:space="preserve"> </w:t>
      </w:r>
      <w:r w:rsidR="002114EF" w:rsidRPr="00704A50">
        <w:rPr>
          <w:rFonts w:ascii="Times New Roman" w:eastAsiaTheme="minorHAnsi" w:hAnsi="Times New Roman" w:cs="Times New Roman"/>
          <w:bCs/>
          <w:color w:val="auto"/>
          <w:kern w:val="2"/>
          <w:sz w:val="22"/>
          <w:szCs w:val="22"/>
          <w:lang w:eastAsia="en-US"/>
          <w14:ligatures w14:val="standardContextual"/>
        </w:rPr>
        <w:t>reikalavim</w:t>
      </w:r>
      <w:r w:rsidR="0091153F" w:rsidRPr="00704A50">
        <w:rPr>
          <w:rFonts w:ascii="Times New Roman" w:eastAsiaTheme="minorHAnsi" w:hAnsi="Times New Roman" w:cs="Times New Roman"/>
          <w:bCs/>
          <w:color w:val="auto"/>
          <w:kern w:val="2"/>
          <w:sz w:val="22"/>
          <w:szCs w:val="22"/>
          <w:lang w:eastAsia="en-US"/>
          <w14:ligatures w14:val="standardContextual"/>
        </w:rPr>
        <w:t>ai</w:t>
      </w:r>
      <w:r w:rsidR="002114EF" w:rsidRPr="00704A50">
        <w:rPr>
          <w:rFonts w:ascii="Times New Roman" w:eastAsiaTheme="minorHAnsi" w:hAnsi="Times New Roman" w:cs="Times New Roman"/>
          <w:bCs/>
          <w:color w:val="auto"/>
          <w:kern w:val="2"/>
          <w:sz w:val="22"/>
          <w:szCs w:val="22"/>
          <w:lang w:eastAsia="en-US"/>
          <w14:ligatures w14:val="standardContextual"/>
        </w:rPr>
        <w:t>s)</w:t>
      </w:r>
      <w:r w:rsidR="005F2CDE" w:rsidRPr="00704A50">
        <w:rPr>
          <w:rFonts w:ascii="Times New Roman" w:eastAsiaTheme="minorHAnsi" w:hAnsi="Times New Roman" w:cs="Times New Roman"/>
          <w:bCs/>
          <w:color w:val="auto"/>
          <w:kern w:val="2"/>
          <w:sz w:val="22"/>
          <w:szCs w:val="22"/>
          <w:lang w:eastAsia="en-US"/>
          <w14:ligatures w14:val="standardContextual"/>
        </w:rPr>
        <w:t>;</w:t>
      </w:r>
    </w:p>
    <w:p w14:paraId="448A50FF" w14:textId="38150E45" w:rsidR="00274022" w:rsidRPr="00704A50" w:rsidRDefault="00274022" w:rsidP="00000E56">
      <w:pPr>
        <w:pStyle w:val="Sraopastraipa"/>
        <w:numPr>
          <w:ilvl w:val="2"/>
          <w:numId w:val="1"/>
        </w:numPr>
        <w:jc w:val="both"/>
        <w:rPr>
          <w:rFonts w:ascii="Times New Roman" w:eastAsiaTheme="minorHAnsi" w:hAnsi="Times New Roman" w:cs="Times New Roman"/>
          <w:bCs/>
          <w:color w:val="auto"/>
          <w:kern w:val="2"/>
          <w:sz w:val="22"/>
          <w:szCs w:val="22"/>
          <w:lang w:eastAsia="en-US"/>
          <w14:ligatures w14:val="standardContextual"/>
        </w:rPr>
      </w:pPr>
      <w:r w:rsidRPr="00704A50">
        <w:rPr>
          <w:rFonts w:ascii="Times New Roman" w:eastAsiaTheme="minorHAnsi" w:hAnsi="Times New Roman" w:cs="Times New Roman"/>
          <w:bCs/>
          <w:color w:val="auto"/>
          <w:kern w:val="2"/>
          <w:sz w:val="22"/>
          <w:szCs w:val="22"/>
          <w:lang w:eastAsia="en-US"/>
          <w14:ligatures w14:val="standardContextual"/>
        </w:rPr>
        <w:t xml:space="preserve">Pagal poreikį teikiamos </w:t>
      </w:r>
      <w:r w:rsidR="0087103A" w:rsidRPr="00704A50">
        <w:rPr>
          <w:rFonts w:ascii="Times New Roman" w:eastAsiaTheme="minorHAnsi" w:hAnsi="Times New Roman" w:cs="Times New Roman"/>
          <w:bCs/>
          <w:color w:val="auto"/>
          <w:kern w:val="2"/>
          <w:sz w:val="22"/>
          <w:szCs w:val="22"/>
          <w:lang w:eastAsia="en-US"/>
          <w14:ligatures w14:val="standardContextual"/>
        </w:rPr>
        <w:t xml:space="preserve">ekspertinės </w:t>
      </w:r>
      <w:r w:rsidRPr="00704A50">
        <w:rPr>
          <w:rFonts w:ascii="Times New Roman" w:eastAsiaTheme="minorHAnsi" w:hAnsi="Times New Roman" w:cs="Times New Roman"/>
          <w:bCs/>
          <w:color w:val="auto"/>
          <w:kern w:val="2"/>
          <w:sz w:val="22"/>
          <w:szCs w:val="22"/>
          <w:lang w:eastAsia="en-US"/>
          <w14:ligatures w14:val="standardContextual"/>
        </w:rPr>
        <w:t xml:space="preserve">konsultacijos ir rekomendacijos </w:t>
      </w:r>
      <w:r w:rsidR="008B1E9C" w:rsidRPr="00704A50">
        <w:rPr>
          <w:rFonts w:ascii="Times New Roman" w:eastAsiaTheme="minorHAnsi" w:hAnsi="Times New Roman" w:cs="Times New Roman"/>
          <w:bCs/>
          <w:color w:val="auto"/>
          <w:kern w:val="2"/>
          <w:sz w:val="22"/>
          <w:szCs w:val="22"/>
          <w:lang w:eastAsia="en-US"/>
          <w14:ligatures w14:val="standardContextual"/>
        </w:rPr>
        <w:t>Užsakovui rengiant 2026 m. tvarumo ataskaitą;</w:t>
      </w:r>
    </w:p>
    <w:p w14:paraId="361EC103" w14:textId="0F33D379" w:rsidR="00C57145" w:rsidRPr="00704A50" w:rsidRDefault="00C57145" w:rsidP="00C57145">
      <w:pPr>
        <w:pStyle w:val="Sraopastraipa"/>
        <w:numPr>
          <w:ilvl w:val="2"/>
          <w:numId w:val="1"/>
        </w:numPr>
        <w:jc w:val="both"/>
        <w:rPr>
          <w:rFonts w:ascii="Times New Roman" w:eastAsiaTheme="minorHAnsi" w:hAnsi="Times New Roman" w:cs="Times New Roman"/>
          <w:bCs/>
          <w:color w:val="auto"/>
          <w:kern w:val="2"/>
          <w:sz w:val="22"/>
          <w:szCs w:val="22"/>
          <w:lang w:eastAsia="en-US"/>
          <w14:ligatures w14:val="standardContextual"/>
        </w:rPr>
      </w:pPr>
      <w:r w:rsidRPr="00704A50">
        <w:rPr>
          <w:rFonts w:ascii="Times New Roman" w:eastAsiaTheme="minorHAnsi" w:hAnsi="Times New Roman" w:cs="Times New Roman"/>
          <w:bCs/>
          <w:color w:val="auto"/>
          <w:kern w:val="2"/>
          <w:sz w:val="22"/>
          <w:szCs w:val="22"/>
          <w:lang w:eastAsia="en-US"/>
          <w14:ligatures w14:val="standardContextual"/>
        </w:rPr>
        <w:t>Klimato kaitos rizikų vertinimas, kurio rezultatas - parengtas Užsakovo prisitaikymo prie klimato kaitos planas ir/ar klimato neutralumo strategija (numatyti tikslai, priemonės iki 2050 m.</w:t>
      </w:r>
      <w:r w:rsidR="00F170F6" w:rsidRPr="00704A50">
        <w:rPr>
          <w:rFonts w:ascii="Times New Roman" w:eastAsiaTheme="minorHAnsi" w:hAnsi="Times New Roman" w:cs="Times New Roman"/>
          <w:bCs/>
          <w:color w:val="auto"/>
          <w:kern w:val="2"/>
          <w:sz w:val="22"/>
          <w:szCs w:val="22"/>
          <w:lang w:eastAsia="en-US"/>
          <w14:ligatures w14:val="standardContextual"/>
        </w:rPr>
        <w:t xml:space="preserve"> </w:t>
      </w:r>
      <w:r w:rsidRPr="00704A50">
        <w:rPr>
          <w:rFonts w:ascii="Times New Roman" w:eastAsiaTheme="minorHAnsi" w:hAnsi="Times New Roman" w:cs="Times New Roman"/>
          <w:bCs/>
          <w:color w:val="auto"/>
          <w:kern w:val="2"/>
          <w:sz w:val="22"/>
          <w:szCs w:val="22"/>
          <w:lang w:eastAsia="en-US"/>
          <w14:ligatures w14:val="standardContextual"/>
        </w:rPr>
        <w:t xml:space="preserve">remiantis </w:t>
      </w:r>
      <w:hyperlink r:id="rId7" w:history="1">
        <w:r w:rsidRPr="00704A50">
          <w:rPr>
            <w:rStyle w:val="Hipersaitas"/>
            <w:rFonts w:ascii="Times New Roman" w:eastAsiaTheme="minorHAnsi" w:hAnsi="Times New Roman" w:cs="Times New Roman"/>
            <w:bCs/>
            <w:kern w:val="2"/>
            <w:sz w:val="22"/>
            <w:szCs w:val="22"/>
            <w:lang w:eastAsia="en-US"/>
            <w14:ligatures w14:val="standardContextual"/>
          </w:rPr>
          <w:t>Europos dekarbonizacijos trajektorijomis</w:t>
        </w:r>
      </w:hyperlink>
      <w:r w:rsidRPr="00704A50">
        <w:rPr>
          <w:rFonts w:ascii="Times New Roman" w:eastAsiaTheme="minorHAnsi" w:hAnsi="Times New Roman" w:cs="Times New Roman"/>
          <w:bCs/>
          <w:color w:val="auto"/>
          <w:kern w:val="2"/>
          <w:sz w:val="22"/>
          <w:szCs w:val="22"/>
          <w:lang w:eastAsia="en-US"/>
          <w14:ligatures w14:val="standardContextual"/>
        </w:rPr>
        <w:t xml:space="preserve">, suderintomis su </w:t>
      </w:r>
      <w:hyperlink r:id="rId8" w:history="1">
        <w:r w:rsidRPr="00704A50">
          <w:rPr>
            <w:rStyle w:val="Hipersaitas"/>
            <w:rFonts w:ascii="Times New Roman" w:eastAsiaTheme="minorHAnsi" w:hAnsi="Times New Roman" w:cs="Times New Roman"/>
            <w:bCs/>
            <w:kern w:val="2"/>
            <w:sz w:val="22"/>
            <w:szCs w:val="22"/>
            <w:lang w:eastAsia="en-US"/>
            <w14:ligatures w14:val="standardContextual"/>
          </w:rPr>
          <w:t>ES klimato įstatymu</w:t>
        </w:r>
      </w:hyperlink>
      <w:r w:rsidRPr="00704A50">
        <w:rPr>
          <w:rFonts w:ascii="Times New Roman" w:eastAsiaTheme="minorHAnsi" w:hAnsi="Times New Roman" w:cs="Times New Roman"/>
          <w:bCs/>
          <w:color w:val="auto"/>
          <w:kern w:val="2"/>
          <w:sz w:val="22"/>
          <w:szCs w:val="22"/>
          <w:lang w:eastAsia="en-US"/>
          <w14:ligatures w14:val="standardContextual"/>
        </w:rPr>
        <w:t>) bei atsižvelgiant į Užsakovo veiklos specifiką regionuose</w:t>
      </w:r>
      <w:r w:rsidR="00D83BCA" w:rsidRPr="00704A50">
        <w:rPr>
          <w:rFonts w:ascii="Times New Roman" w:eastAsiaTheme="minorHAnsi" w:hAnsi="Times New Roman" w:cs="Times New Roman"/>
          <w:bCs/>
          <w:color w:val="auto"/>
          <w:kern w:val="2"/>
          <w:sz w:val="22"/>
          <w:szCs w:val="22"/>
          <w:lang w:eastAsia="en-US"/>
          <w14:ligatures w14:val="standardContextual"/>
        </w:rPr>
        <w:t xml:space="preserve"> (t. y. </w:t>
      </w:r>
      <w:r w:rsidRPr="00704A50">
        <w:rPr>
          <w:rFonts w:ascii="Times New Roman" w:eastAsiaTheme="minorHAnsi" w:hAnsi="Times New Roman" w:cs="Times New Roman"/>
          <w:bCs/>
          <w:color w:val="auto"/>
          <w:kern w:val="2"/>
          <w:sz w:val="22"/>
          <w:szCs w:val="22"/>
          <w:lang w:eastAsia="en-US"/>
          <w14:ligatures w14:val="standardContextual"/>
        </w:rPr>
        <w:t>vykdant veiklą visoje Lietuvos Respublikos teritorijoje</w:t>
      </w:r>
      <w:r w:rsidR="00D83BCA" w:rsidRPr="00704A50">
        <w:rPr>
          <w:rFonts w:ascii="Times New Roman" w:eastAsiaTheme="minorHAnsi" w:hAnsi="Times New Roman" w:cs="Times New Roman"/>
          <w:bCs/>
          <w:color w:val="auto"/>
          <w:kern w:val="2"/>
          <w:sz w:val="22"/>
          <w:szCs w:val="22"/>
          <w:lang w:eastAsia="en-US"/>
          <w14:ligatures w14:val="standardContextual"/>
        </w:rPr>
        <w:t>)</w:t>
      </w:r>
      <w:r w:rsidRPr="00704A50">
        <w:rPr>
          <w:rFonts w:ascii="Times New Roman" w:eastAsiaTheme="minorHAnsi" w:hAnsi="Times New Roman" w:cs="Times New Roman"/>
          <w:bCs/>
          <w:color w:val="auto"/>
          <w:kern w:val="2"/>
          <w:sz w:val="22"/>
          <w:szCs w:val="22"/>
          <w:lang w:eastAsia="en-US"/>
          <w14:ligatures w14:val="standardContextual"/>
        </w:rPr>
        <w:t>;</w:t>
      </w:r>
    </w:p>
    <w:p w14:paraId="4F34710D" w14:textId="27DC8076" w:rsidR="00667B84" w:rsidRPr="00704A50" w:rsidRDefault="00667B84" w:rsidP="00000E56">
      <w:pPr>
        <w:pStyle w:val="Sraopastraipa"/>
        <w:numPr>
          <w:ilvl w:val="2"/>
          <w:numId w:val="1"/>
        </w:numPr>
        <w:ind w:left="709"/>
        <w:jc w:val="both"/>
        <w:rPr>
          <w:rFonts w:ascii="Times New Roman" w:eastAsiaTheme="minorHAnsi" w:hAnsi="Times New Roman" w:cs="Times New Roman"/>
          <w:bCs/>
          <w:color w:val="auto"/>
          <w:kern w:val="2"/>
          <w:sz w:val="22"/>
          <w:szCs w:val="22"/>
          <w:lang w:eastAsia="en-US"/>
          <w14:ligatures w14:val="standardContextual"/>
        </w:rPr>
      </w:pPr>
      <w:r w:rsidRPr="00704A50">
        <w:rPr>
          <w:rFonts w:ascii="Times New Roman" w:eastAsiaTheme="minorHAnsi" w:hAnsi="Times New Roman" w:cs="Times New Roman"/>
          <w:bCs/>
          <w:color w:val="auto"/>
          <w:kern w:val="2"/>
          <w:sz w:val="22"/>
          <w:szCs w:val="22"/>
          <w:lang w:eastAsia="en-US"/>
          <w14:ligatures w14:val="standardContextual"/>
        </w:rPr>
        <w:t xml:space="preserve">Tvarumo konsultavimo paslaugų projekto laukiami </w:t>
      </w:r>
      <w:r w:rsidR="00F85E8C" w:rsidRPr="00704A50">
        <w:rPr>
          <w:rFonts w:ascii="Times New Roman" w:eastAsiaTheme="minorHAnsi" w:hAnsi="Times New Roman" w:cs="Times New Roman"/>
          <w:bCs/>
          <w:color w:val="auto"/>
          <w:kern w:val="2"/>
          <w:sz w:val="22"/>
          <w:szCs w:val="22"/>
          <w:lang w:eastAsia="en-US"/>
          <w14:ligatures w14:val="standardContextual"/>
        </w:rPr>
        <w:t xml:space="preserve">galutiniai </w:t>
      </w:r>
      <w:r w:rsidRPr="00704A50">
        <w:rPr>
          <w:rFonts w:ascii="Times New Roman" w:eastAsiaTheme="minorHAnsi" w:hAnsi="Times New Roman" w:cs="Times New Roman"/>
          <w:bCs/>
          <w:color w:val="auto"/>
          <w:kern w:val="2"/>
          <w:sz w:val="22"/>
          <w:szCs w:val="22"/>
          <w:lang w:eastAsia="en-US"/>
          <w14:ligatures w14:val="standardContextual"/>
        </w:rPr>
        <w:t xml:space="preserve">rezultatai: </w:t>
      </w:r>
      <w:r w:rsidR="00CE6772" w:rsidRPr="00704A50">
        <w:rPr>
          <w:rFonts w:ascii="Times New Roman" w:eastAsiaTheme="minorHAnsi" w:hAnsi="Times New Roman" w:cs="Times New Roman"/>
          <w:bCs/>
          <w:color w:val="auto"/>
          <w:kern w:val="2"/>
          <w:sz w:val="22"/>
          <w:szCs w:val="22"/>
          <w:lang w:eastAsia="en-US"/>
          <w14:ligatures w14:val="standardContextual"/>
        </w:rPr>
        <w:t xml:space="preserve">parengta Užsakovo </w:t>
      </w:r>
      <w:r w:rsidR="00C13332" w:rsidRPr="00704A50">
        <w:rPr>
          <w:rFonts w:ascii="Times New Roman" w:hAnsi="Times New Roman" w:cs="Times New Roman"/>
          <w:bCs/>
          <w:sz w:val="22"/>
          <w:szCs w:val="22"/>
        </w:rPr>
        <w:t>2026 m. DRV ataskaita</w:t>
      </w:r>
      <w:r w:rsidR="005E1E66" w:rsidRPr="00704A50">
        <w:rPr>
          <w:rFonts w:ascii="Times New Roman" w:hAnsi="Times New Roman" w:cs="Times New Roman"/>
          <w:bCs/>
          <w:sz w:val="22"/>
          <w:szCs w:val="22"/>
        </w:rPr>
        <w:t xml:space="preserve">, </w:t>
      </w:r>
      <w:r w:rsidR="00C13332" w:rsidRPr="00704A50">
        <w:rPr>
          <w:rFonts w:ascii="Times New Roman" w:hAnsi="Times New Roman" w:cs="Times New Roman"/>
          <w:bCs/>
          <w:sz w:val="22"/>
          <w:szCs w:val="22"/>
        </w:rPr>
        <w:t xml:space="preserve">ASV poveikių </w:t>
      </w:r>
      <w:r w:rsidR="00C25C6A" w:rsidRPr="00704A50">
        <w:rPr>
          <w:rFonts w:ascii="Times New Roman" w:hAnsi="Times New Roman" w:cs="Times New Roman"/>
          <w:bCs/>
          <w:sz w:val="22"/>
          <w:szCs w:val="22"/>
        </w:rPr>
        <w:t xml:space="preserve">bei tvarumo rizikų </w:t>
      </w:r>
      <w:r w:rsidR="00C13332" w:rsidRPr="00704A50">
        <w:rPr>
          <w:rFonts w:ascii="Times New Roman" w:hAnsi="Times New Roman" w:cs="Times New Roman"/>
          <w:bCs/>
          <w:sz w:val="22"/>
          <w:szCs w:val="22"/>
        </w:rPr>
        <w:t>analizė</w:t>
      </w:r>
      <w:r w:rsidR="005E1E66" w:rsidRPr="00704A50">
        <w:rPr>
          <w:rFonts w:ascii="Times New Roman" w:hAnsi="Times New Roman" w:cs="Times New Roman"/>
          <w:bCs/>
          <w:sz w:val="22"/>
          <w:szCs w:val="22"/>
        </w:rPr>
        <w:t xml:space="preserve"> bei </w:t>
      </w:r>
      <w:r w:rsidR="00641B05" w:rsidRPr="00704A50">
        <w:rPr>
          <w:rFonts w:ascii="Times New Roman" w:hAnsi="Times New Roman" w:cs="Times New Roman"/>
          <w:bCs/>
          <w:sz w:val="22"/>
          <w:szCs w:val="22"/>
        </w:rPr>
        <w:t xml:space="preserve">detali DRV </w:t>
      </w:r>
      <w:r w:rsidR="00BF7D6D" w:rsidRPr="00704A50">
        <w:rPr>
          <w:rFonts w:ascii="Times New Roman" w:hAnsi="Times New Roman" w:cs="Times New Roman"/>
          <w:bCs/>
          <w:sz w:val="22"/>
          <w:szCs w:val="22"/>
        </w:rPr>
        <w:t>vykdymo</w:t>
      </w:r>
      <w:r w:rsidR="00641B05" w:rsidRPr="00704A50">
        <w:rPr>
          <w:rFonts w:ascii="Times New Roman" w:hAnsi="Times New Roman" w:cs="Times New Roman"/>
          <w:bCs/>
          <w:sz w:val="22"/>
          <w:szCs w:val="22"/>
        </w:rPr>
        <w:t xml:space="preserve"> metodika;</w:t>
      </w:r>
      <w:r w:rsidR="0065161E" w:rsidRPr="00704A50">
        <w:rPr>
          <w:rFonts w:ascii="Times New Roman" w:hAnsi="Times New Roman" w:cs="Times New Roman"/>
          <w:bCs/>
          <w:sz w:val="22"/>
          <w:szCs w:val="22"/>
        </w:rPr>
        <w:t xml:space="preserve"> </w:t>
      </w:r>
      <w:r w:rsidR="00797243" w:rsidRPr="00704A50">
        <w:rPr>
          <w:rFonts w:ascii="Times New Roman" w:hAnsi="Times New Roman" w:cs="Times New Roman"/>
          <w:bCs/>
          <w:sz w:val="22"/>
          <w:szCs w:val="22"/>
        </w:rPr>
        <w:t>parengtas 2026 m. Užsakovo tvarumo ataskaitos šablonas</w:t>
      </w:r>
      <w:r w:rsidR="00D029D1" w:rsidRPr="00704A50">
        <w:rPr>
          <w:rFonts w:ascii="Times New Roman" w:hAnsi="Times New Roman" w:cs="Times New Roman"/>
          <w:bCs/>
          <w:sz w:val="22"/>
          <w:szCs w:val="22"/>
        </w:rPr>
        <w:t xml:space="preserve"> ir atnaujintas </w:t>
      </w:r>
      <w:r w:rsidR="006A2A43" w:rsidRPr="00704A50">
        <w:rPr>
          <w:rFonts w:ascii="Times New Roman" w:hAnsi="Times New Roman" w:cs="Times New Roman"/>
          <w:bCs/>
          <w:sz w:val="22"/>
          <w:szCs w:val="22"/>
        </w:rPr>
        <w:t>poveikių reikšmingumo žemėlapis</w:t>
      </w:r>
      <w:r w:rsidR="00641B05" w:rsidRPr="00704A50">
        <w:rPr>
          <w:rFonts w:ascii="Times New Roman" w:hAnsi="Times New Roman" w:cs="Times New Roman"/>
          <w:bCs/>
          <w:sz w:val="22"/>
          <w:szCs w:val="22"/>
        </w:rPr>
        <w:t>; atlikta</w:t>
      </w:r>
      <w:r w:rsidR="00797243" w:rsidRPr="00704A50">
        <w:rPr>
          <w:rFonts w:ascii="Times New Roman" w:hAnsi="Times New Roman" w:cs="Times New Roman"/>
          <w:bCs/>
          <w:sz w:val="22"/>
          <w:szCs w:val="22"/>
        </w:rPr>
        <w:t xml:space="preserve"> </w:t>
      </w:r>
      <w:r w:rsidR="0065161E" w:rsidRPr="00704A50">
        <w:rPr>
          <w:rFonts w:ascii="Times New Roman" w:hAnsi="Times New Roman" w:cs="Times New Roman"/>
          <w:bCs/>
          <w:sz w:val="22"/>
          <w:szCs w:val="22"/>
        </w:rPr>
        <w:t xml:space="preserve">klimato </w:t>
      </w:r>
      <w:r w:rsidR="00641B05" w:rsidRPr="00704A50">
        <w:rPr>
          <w:rFonts w:ascii="Times New Roman" w:hAnsi="Times New Roman" w:cs="Times New Roman"/>
          <w:bCs/>
          <w:sz w:val="22"/>
          <w:szCs w:val="22"/>
        </w:rPr>
        <w:t xml:space="preserve">kaitos </w:t>
      </w:r>
      <w:r w:rsidR="0065161E" w:rsidRPr="00704A50">
        <w:rPr>
          <w:rFonts w:ascii="Times New Roman" w:hAnsi="Times New Roman" w:cs="Times New Roman"/>
          <w:bCs/>
          <w:sz w:val="22"/>
          <w:szCs w:val="22"/>
        </w:rPr>
        <w:t xml:space="preserve">rizikų analizė </w:t>
      </w:r>
      <w:r w:rsidR="00921439" w:rsidRPr="00704A50">
        <w:rPr>
          <w:rFonts w:ascii="Times New Roman" w:hAnsi="Times New Roman" w:cs="Times New Roman"/>
          <w:bCs/>
          <w:sz w:val="22"/>
          <w:szCs w:val="22"/>
        </w:rPr>
        <w:t>ir</w:t>
      </w:r>
      <w:r w:rsidR="000B72E8" w:rsidRPr="00704A50">
        <w:rPr>
          <w:rFonts w:ascii="Times New Roman" w:hAnsi="Times New Roman" w:cs="Times New Roman"/>
          <w:bCs/>
          <w:sz w:val="22"/>
          <w:szCs w:val="22"/>
        </w:rPr>
        <w:t xml:space="preserve"> parengtas Užsakovo prisitaikymo prie klimato kaitos planas/strategija iki </w:t>
      </w:r>
      <w:r w:rsidR="000B72E8" w:rsidRPr="00704A50">
        <w:rPr>
          <w:rFonts w:ascii="Times New Roman" w:eastAsiaTheme="minorHAnsi" w:hAnsi="Times New Roman" w:cs="Times New Roman"/>
          <w:bCs/>
          <w:color w:val="auto"/>
          <w:kern w:val="2"/>
          <w:sz w:val="22"/>
          <w:szCs w:val="22"/>
          <w:lang w:eastAsia="en-US"/>
          <w14:ligatures w14:val="standardContextual"/>
        </w:rPr>
        <w:t xml:space="preserve">2050 m. </w:t>
      </w:r>
    </w:p>
    <w:p w14:paraId="3E58FC02" w14:textId="3CF2F0BA" w:rsidR="00426F84" w:rsidRPr="00704A50" w:rsidRDefault="00AF3BBD" w:rsidP="00000E56">
      <w:pPr>
        <w:pStyle w:val="Sraopastraipa"/>
        <w:numPr>
          <w:ilvl w:val="2"/>
          <w:numId w:val="1"/>
        </w:numPr>
        <w:ind w:left="709"/>
        <w:jc w:val="both"/>
        <w:rPr>
          <w:rFonts w:ascii="Times New Roman" w:eastAsiaTheme="minorHAnsi" w:hAnsi="Times New Roman" w:cs="Times New Roman"/>
          <w:bCs/>
          <w:color w:val="auto"/>
          <w:kern w:val="2"/>
          <w:sz w:val="22"/>
          <w:szCs w:val="22"/>
          <w:lang w:eastAsia="en-US"/>
          <w14:ligatures w14:val="standardContextual"/>
        </w:rPr>
      </w:pPr>
      <w:r w:rsidRPr="00704A50">
        <w:rPr>
          <w:rFonts w:ascii="Times New Roman" w:eastAsiaTheme="minorHAnsi" w:hAnsi="Times New Roman" w:cs="Times New Roman"/>
          <w:bCs/>
          <w:color w:val="auto"/>
          <w:kern w:val="2"/>
          <w:sz w:val="22"/>
          <w:szCs w:val="22"/>
          <w:lang w:eastAsia="en-US"/>
          <w14:ligatures w14:val="standardContextual"/>
        </w:rPr>
        <w:t>Tvarumo</w:t>
      </w:r>
      <w:r w:rsidR="00377C9A" w:rsidRPr="00704A50">
        <w:rPr>
          <w:rFonts w:ascii="Times New Roman" w:eastAsiaTheme="minorHAnsi" w:hAnsi="Times New Roman" w:cs="Times New Roman"/>
          <w:bCs/>
          <w:color w:val="auto"/>
          <w:kern w:val="2"/>
          <w:sz w:val="22"/>
          <w:szCs w:val="22"/>
          <w:lang w:eastAsia="en-US"/>
          <w14:ligatures w14:val="standardContextual"/>
        </w:rPr>
        <w:t xml:space="preserve"> konsultavimo</w:t>
      </w:r>
      <w:r w:rsidR="00676C44" w:rsidRPr="00704A50">
        <w:rPr>
          <w:rFonts w:ascii="Times New Roman" w:eastAsiaTheme="minorHAnsi" w:hAnsi="Times New Roman" w:cs="Times New Roman"/>
          <w:bCs/>
          <w:color w:val="auto"/>
          <w:kern w:val="2"/>
          <w:sz w:val="22"/>
          <w:szCs w:val="22"/>
          <w:lang w:eastAsia="en-US"/>
          <w14:ligatures w14:val="standardContextual"/>
        </w:rPr>
        <w:t xml:space="preserve"> p</w:t>
      </w:r>
      <w:r w:rsidR="009A39E6" w:rsidRPr="00704A50">
        <w:rPr>
          <w:rFonts w:ascii="Times New Roman" w:eastAsiaTheme="minorHAnsi" w:hAnsi="Times New Roman" w:cs="Times New Roman"/>
          <w:bCs/>
          <w:color w:val="auto"/>
          <w:kern w:val="2"/>
          <w:sz w:val="22"/>
          <w:szCs w:val="22"/>
          <w:lang w:eastAsia="en-US"/>
          <w14:ligatures w14:val="standardContextual"/>
        </w:rPr>
        <w:t>aslaugų p</w:t>
      </w:r>
      <w:r w:rsidR="00426F84" w:rsidRPr="00704A50">
        <w:rPr>
          <w:rFonts w:ascii="Times New Roman" w:eastAsiaTheme="minorHAnsi" w:hAnsi="Times New Roman" w:cs="Times New Roman"/>
          <w:bCs/>
          <w:color w:val="auto"/>
          <w:kern w:val="2"/>
          <w:sz w:val="22"/>
          <w:szCs w:val="22"/>
          <w:lang w:eastAsia="en-US"/>
          <w14:ligatures w14:val="standardContextual"/>
        </w:rPr>
        <w:t xml:space="preserve">rojekto galutinės ataskaitos </w:t>
      </w:r>
      <w:r w:rsidR="00F07F96" w:rsidRPr="00704A50">
        <w:rPr>
          <w:rFonts w:ascii="Times New Roman" w:eastAsiaTheme="minorHAnsi" w:hAnsi="Times New Roman" w:cs="Times New Roman"/>
          <w:bCs/>
          <w:color w:val="auto"/>
          <w:kern w:val="2"/>
          <w:sz w:val="22"/>
          <w:szCs w:val="22"/>
          <w:lang w:eastAsia="en-US"/>
          <w14:ligatures w14:val="standardContextual"/>
        </w:rPr>
        <w:t>pateikimas (</w:t>
      </w:r>
      <w:r w:rsidR="00426F84" w:rsidRPr="00704A50">
        <w:rPr>
          <w:rFonts w:ascii="Times New Roman" w:eastAsiaTheme="minorHAnsi" w:hAnsi="Times New Roman" w:cs="Times New Roman"/>
          <w:bCs/>
          <w:color w:val="auto"/>
          <w:kern w:val="2"/>
          <w:sz w:val="22"/>
          <w:szCs w:val="22"/>
          <w:lang w:eastAsia="en-US"/>
          <w14:ligatures w14:val="standardContextual"/>
        </w:rPr>
        <w:t xml:space="preserve">projekto proceso eigos aprašas, rezultatų </w:t>
      </w:r>
      <w:r w:rsidR="00795278" w:rsidRPr="00704A50">
        <w:rPr>
          <w:rFonts w:ascii="Times New Roman" w:eastAsiaTheme="minorHAnsi" w:hAnsi="Times New Roman" w:cs="Times New Roman"/>
          <w:bCs/>
          <w:color w:val="auto"/>
          <w:kern w:val="2"/>
          <w:sz w:val="22"/>
          <w:szCs w:val="22"/>
          <w:lang w:eastAsia="en-US"/>
          <w14:ligatures w14:val="standardContextual"/>
        </w:rPr>
        <w:t>kiekybinė ir ko</w:t>
      </w:r>
      <w:r w:rsidR="008D191B" w:rsidRPr="00704A50">
        <w:rPr>
          <w:rFonts w:ascii="Times New Roman" w:eastAsiaTheme="minorHAnsi" w:hAnsi="Times New Roman" w:cs="Times New Roman"/>
          <w:bCs/>
          <w:color w:val="auto"/>
          <w:kern w:val="2"/>
          <w:sz w:val="22"/>
          <w:szCs w:val="22"/>
          <w:lang w:eastAsia="en-US"/>
          <w14:ligatures w14:val="standardContextual"/>
        </w:rPr>
        <w:t xml:space="preserve">kybinė analizė bei </w:t>
      </w:r>
      <w:r w:rsidR="00426F84" w:rsidRPr="00704A50">
        <w:rPr>
          <w:rFonts w:ascii="Times New Roman" w:eastAsiaTheme="minorHAnsi" w:hAnsi="Times New Roman" w:cs="Times New Roman"/>
          <w:bCs/>
          <w:color w:val="auto"/>
          <w:kern w:val="2"/>
          <w:sz w:val="22"/>
          <w:szCs w:val="22"/>
          <w:lang w:eastAsia="en-US"/>
          <w14:ligatures w14:val="standardContextual"/>
        </w:rPr>
        <w:t>pristatymas Užsakovo atstovams).</w:t>
      </w:r>
    </w:p>
    <w:p w14:paraId="2D022024" w14:textId="77777777" w:rsidR="009B48E9" w:rsidRPr="00704A50" w:rsidRDefault="009B48E9" w:rsidP="00A710D0">
      <w:pPr>
        <w:pStyle w:val="Bodytext1"/>
        <w:numPr>
          <w:ilvl w:val="1"/>
          <w:numId w:val="6"/>
        </w:numPr>
        <w:shd w:val="clear" w:color="auto" w:fill="auto"/>
        <w:tabs>
          <w:tab w:val="left" w:pos="0"/>
        </w:tabs>
        <w:spacing w:before="0" w:after="0" w:line="240" w:lineRule="auto"/>
        <w:ind w:right="57"/>
        <w:jc w:val="both"/>
        <w:rPr>
          <w:bCs/>
          <w:sz w:val="22"/>
          <w:szCs w:val="22"/>
        </w:rPr>
      </w:pPr>
      <w:r w:rsidRPr="00704A50">
        <w:rPr>
          <w:sz w:val="22"/>
          <w:szCs w:val="22"/>
        </w:rPr>
        <w:t>Pirkimo objektas neskaidomas į dalis.</w:t>
      </w:r>
      <w:r w:rsidRPr="00704A50">
        <w:rPr>
          <w:bCs/>
          <w:sz w:val="22"/>
          <w:szCs w:val="22"/>
        </w:rPr>
        <w:t xml:space="preserve"> </w:t>
      </w:r>
    </w:p>
    <w:p w14:paraId="4597CE5C" w14:textId="77777777" w:rsidR="009B48E9" w:rsidRPr="00704A50" w:rsidRDefault="009B48E9" w:rsidP="009B48E9">
      <w:pPr>
        <w:pStyle w:val="Bodytext1"/>
        <w:numPr>
          <w:ilvl w:val="1"/>
          <w:numId w:val="6"/>
        </w:numPr>
        <w:shd w:val="clear" w:color="auto" w:fill="auto"/>
        <w:tabs>
          <w:tab w:val="left" w:pos="0"/>
        </w:tabs>
        <w:spacing w:before="0" w:after="0" w:line="240" w:lineRule="auto"/>
        <w:ind w:right="57"/>
        <w:jc w:val="both"/>
        <w:rPr>
          <w:bCs/>
          <w:sz w:val="22"/>
          <w:szCs w:val="22"/>
        </w:rPr>
      </w:pPr>
      <w:r w:rsidRPr="00704A50">
        <w:rPr>
          <w:bCs/>
          <w:sz w:val="22"/>
          <w:szCs w:val="22"/>
        </w:rPr>
        <w:t xml:space="preserve">Vykdomas žaliasis pirkimas pagal Lietuvos Respublikos aplinkos ministro 2011 m. birželio 28 d. įsakymu Nr. D1-508 patvirtintą „Aplinkos apsaugos kriterijų taikymo, vykdant žaliuosius pirkimus, tvarkos aprašą“ (toliau – Tvarkos aprašas) 4.4.3 papunktį (perkama tik nematerialaus pobūdžio </w:t>
      </w:r>
      <w:r w:rsidRPr="00704A50">
        <w:rPr>
          <w:bCs/>
          <w:sz w:val="22"/>
          <w:szCs w:val="22"/>
        </w:rPr>
        <w:lastRenderedPageBreak/>
        <w:t>(intelektinė) ar kitokia paslauga, nesusijusi su materialaus objekto sukūrimu, kurios teikimo metu nėra numatomas reikšmingas neigiamas poveikis aplinkai, nesukuriamas taršos šaltinis ir negeneruojamos atliekos).</w:t>
      </w:r>
    </w:p>
    <w:p w14:paraId="6BD46B9F" w14:textId="77777777" w:rsidR="009B48E9" w:rsidRPr="00704A50" w:rsidRDefault="009B48E9" w:rsidP="009B48E9">
      <w:pPr>
        <w:pStyle w:val="Sraopastraipa"/>
        <w:ind w:left="709"/>
        <w:jc w:val="both"/>
        <w:rPr>
          <w:rFonts w:ascii="Times New Roman" w:eastAsiaTheme="minorHAnsi" w:hAnsi="Times New Roman" w:cs="Times New Roman"/>
          <w:b/>
          <w:color w:val="auto"/>
          <w:kern w:val="2"/>
          <w:sz w:val="22"/>
          <w:szCs w:val="22"/>
          <w:lang w:eastAsia="en-US"/>
          <w14:ligatures w14:val="standardContextual"/>
        </w:rPr>
      </w:pPr>
    </w:p>
    <w:p w14:paraId="4F31A88C" w14:textId="77777777" w:rsidR="009B48E9" w:rsidRPr="00704A50" w:rsidRDefault="009B48E9" w:rsidP="009B48E9">
      <w:pPr>
        <w:pStyle w:val="Sraopastraipa"/>
        <w:numPr>
          <w:ilvl w:val="0"/>
          <w:numId w:val="6"/>
        </w:numPr>
        <w:ind w:left="709" w:hanging="709"/>
        <w:contextualSpacing w:val="0"/>
        <w:jc w:val="both"/>
        <w:rPr>
          <w:rFonts w:ascii="Times New Roman" w:eastAsiaTheme="minorHAnsi" w:hAnsi="Times New Roman" w:cs="Times New Roman"/>
          <w:b/>
          <w:color w:val="auto"/>
          <w:kern w:val="2"/>
          <w:sz w:val="22"/>
          <w:szCs w:val="22"/>
          <w:lang w:eastAsia="en-US"/>
          <w14:ligatures w14:val="standardContextual"/>
        </w:rPr>
      </w:pPr>
      <w:r w:rsidRPr="00704A50">
        <w:rPr>
          <w:rFonts w:ascii="Times New Roman" w:hAnsi="Times New Roman" w:cs="Times New Roman"/>
          <w:b/>
          <w:sz w:val="22"/>
          <w:szCs w:val="22"/>
        </w:rPr>
        <w:t>SUTARTINIŲ ĮSIPAREIGOJIMŲ VYKDYMO VIETA</w:t>
      </w:r>
    </w:p>
    <w:p w14:paraId="3F1BF161" w14:textId="699EC626" w:rsidR="009B48E9" w:rsidRPr="00704A50" w:rsidRDefault="009B48E9" w:rsidP="009B48E9">
      <w:pPr>
        <w:pStyle w:val="Sraopastraipa"/>
        <w:tabs>
          <w:tab w:val="left" w:pos="709"/>
        </w:tabs>
        <w:ind w:left="709" w:hanging="709"/>
        <w:jc w:val="both"/>
        <w:rPr>
          <w:rFonts w:ascii="Times New Roman" w:hAnsi="Times New Roman" w:cs="Times New Roman"/>
          <w:sz w:val="22"/>
          <w:szCs w:val="22"/>
        </w:rPr>
      </w:pPr>
      <w:r w:rsidRPr="00704A50">
        <w:rPr>
          <w:rFonts w:ascii="Times New Roman" w:hAnsi="Times New Roman" w:cs="Times New Roman"/>
          <w:color w:val="auto"/>
          <w:sz w:val="22"/>
          <w:szCs w:val="22"/>
        </w:rPr>
        <w:t>3.1</w:t>
      </w:r>
      <w:r w:rsidR="00A05C0C">
        <w:rPr>
          <w:rFonts w:ascii="Times New Roman" w:hAnsi="Times New Roman" w:cs="Times New Roman"/>
          <w:color w:val="auto"/>
          <w:sz w:val="22"/>
          <w:szCs w:val="22"/>
        </w:rPr>
        <w:t>.</w:t>
      </w:r>
      <w:r w:rsidRPr="00704A50">
        <w:rPr>
          <w:rFonts w:ascii="Times New Roman" w:hAnsi="Times New Roman" w:cs="Times New Roman"/>
          <w:sz w:val="22"/>
          <w:szCs w:val="22"/>
        </w:rPr>
        <w:tab/>
        <w:t>Paslaugų vykdymo vieta yra Užsakovo buveinė (</w:t>
      </w:r>
      <w:r w:rsidR="002900CF" w:rsidRPr="00704A50">
        <w:rPr>
          <w:rFonts w:ascii="Times New Roman" w:hAnsi="Times New Roman" w:cs="Times New Roman"/>
          <w:sz w:val="22"/>
          <w:szCs w:val="22"/>
        </w:rPr>
        <w:t>Kęstučio g. 45, 08124 Vilnius</w:t>
      </w:r>
      <w:r w:rsidRPr="00704A50">
        <w:rPr>
          <w:rFonts w:ascii="Times New Roman" w:hAnsi="Times New Roman" w:cs="Times New Roman"/>
          <w:sz w:val="22"/>
          <w:szCs w:val="22"/>
        </w:rPr>
        <w:t>) arba nuotoliu.</w:t>
      </w:r>
    </w:p>
    <w:p w14:paraId="2E07ED02" w14:textId="77777777" w:rsidR="009B48E9" w:rsidRPr="00704A50" w:rsidRDefault="009B48E9" w:rsidP="009B48E9">
      <w:pPr>
        <w:pStyle w:val="Sraopastraipa"/>
        <w:tabs>
          <w:tab w:val="left" w:pos="709"/>
        </w:tabs>
        <w:ind w:left="709" w:hanging="709"/>
        <w:jc w:val="both"/>
        <w:rPr>
          <w:rStyle w:val="Bodytext2NotItalic2"/>
          <w:i w:val="0"/>
          <w:iCs w:val="0"/>
          <w:sz w:val="22"/>
          <w:szCs w:val="22"/>
        </w:rPr>
      </w:pPr>
    </w:p>
    <w:p w14:paraId="011C263E" w14:textId="77777777" w:rsidR="009B48E9" w:rsidRPr="00704A50" w:rsidRDefault="009B48E9" w:rsidP="009B48E9">
      <w:pPr>
        <w:pStyle w:val="Bodytext1"/>
        <w:numPr>
          <w:ilvl w:val="0"/>
          <w:numId w:val="6"/>
        </w:numPr>
        <w:shd w:val="clear" w:color="auto" w:fill="auto"/>
        <w:tabs>
          <w:tab w:val="left" w:pos="0"/>
        </w:tabs>
        <w:spacing w:before="0" w:after="0" w:line="240" w:lineRule="auto"/>
        <w:ind w:left="709" w:right="57" w:hanging="709"/>
        <w:jc w:val="both"/>
        <w:rPr>
          <w:b/>
          <w:sz w:val="22"/>
          <w:szCs w:val="22"/>
        </w:rPr>
      </w:pPr>
      <w:r w:rsidRPr="00704A50">
        <w:rPr>
          <w:b/>
          <w:sz w:val="22"/>
          <w:szCs w:val="22"/>
        </w:rPr>
        <w:t>REIKALAVIMAI, KURIUOS TURI ATITIKTI PERKAMOS PASLAUGOS</w:t>
      </w:r>
    </w:p>
    <w:p w14:paraId="3927B3AE" w14:textId="04D07E36" w:rsidR="009B48E9" w:rsidRPr="009B70B9" w:rsidRDefault="00D64838" w:rsidP="009B70B9">
      <w:pPr>
        <w:pStyle w:val="Bodytext1"/>
        <w:numPr>
          <w:ilvl w:val="1"/>
          <w:numId w:val="9"/>
        </w:numPr>
        <w:shd w:val="clear" w:color="auto" w:fill="auto"/>
        <w:tabs>
          <w:tab w:val="left" w:pos="0"/>
        </w:tabs>
        <w:spacing w:before="0" w:after="0" w:line="240" w:lineRule="auto"/>
        <w:ind w:left="709" w:right="57" w:hanging="709"/>
        <w:jc w:val="both"/>
        <w:rPr>
          <w:rStyle w:val="fontstyle01"/>
          <w:rFonts w:ascii="Times New Roman" w:hAnsi="Times New Roman"/>
          <w:bCs/>
          <w:color w:val="auto"/>
          <w:sz w:val="22"/>
          <w:szCs w:val="22"/>
        </w:rPr>
      </w:pPr>
      <w:r w:rsidRPr="00704A50">
        <w:rPr>
          <w:bCs/>
          <w:sz w:val="22"/>
          <w:szCs w:val="22"/>
        </w:rPr>
        <w:t>D</w:t>
      </w:r>
      <w:r w:rsidR="0019158E" w:rsidRPr="00704A50">
        <w:rPr>
          <w:bCs/>
          <w:sz w:val="22"/>
          <w:szCs w:val="22"/>
        </w:rPr>
        <w:t>etali</w:t>
      </w:r>
      <w:r w:rsidRPr="00704A50">
        <w:rPr>
          <w:bCs/>
          <w:sz w:val="22"/>
          <w:szCs w:val="22"/>
        </w:rPr>
        <w:t>os</w:t>
      </w:r>
      <w:r w:rsidR="0019158E" w:rsidRPr="00704A50">
        <w:rPr>
          <w:bCs/>
          <w:sz w:val="22"/>
          <w:szCs w:val="22"/>
        </w:rPr>
        <w:t xml:space="preserve"> DRV vykdymo metodik</w:t>
      </w:r>
      <w:r w:rsidRPr="00704A50">
        <w:rPr>
          <w:bCs/>
          <w:sz w:val="22"/>
          <w:szCs w:val="22"/>
        </w:rPr>
        <w:t xml:space="preserve">os parengimas, </w:t>
      </w:r>
      <w:r w:rsidR="00C13332" w:rsidRPr="00704A50">
        <w:rPr>
          <w:bCs/>
          <w:sz w:val="22"/>
          <w:szCs w:val="22"/>
        </w:rPr>
        <w:t xml:space="preserve">2026 m. </w:t>
      </w:r>
      <w:r w:rsidR="003C715D" w:rsidRPr="00704A50">
        <w:rPr>
          <w:bCs/>
          <w:sz w:val="22"/>
          <w:szCs w:val="22"/>
        </w:rPr>
        <w:t xml:space="preserve">DRV </w:t>
      </w:r>
      <w:r w:rsidR="00A11947" w:rsidRPr="00704A50">
        <w:rPr>
          <w:bCs/>
          <w:sz w:val="22"/>
          <w:szCs w:val="22"/>
        </w:rPr>
        <w:t xml:space="preserve">ataskaita </w:t>
      </w:r>
      <w:r w:rsidR="003C715D" w:rsidRPr="00704A50">
        <w:rPr>
          <w:bCs/>
          <w:sz w:val="22"/>
          <w:szCs w:val="22"/>
        </w:rPr>
        <w:t xml:space="preserve">ir </w:t>
      </w:r>
      <w:r w:rsidR="009B48E9" w:rsidRPr="00704A50">
        <w:rPr>
          <w:bCs/>
          <w:sz w:val="22"/>
          <w:szCs w:val="22"/>
        </w:rPr>
        <w:t xml:space="preserve">ASV poveikių </w:t>
      </w:r>
      <w:r w:rsidR="00C25C6A" w:rsidRPr="00704A50">
        <w:rPr>
          <w:bCs/>
          <w:sz w:val="22"/>
          <w:szCs w:val="22"/>
        </w:rPr>
        <w:t xml:space="preserve">bei tvarumo rizikų </w:t>
      </w:r>
      <w:r w:rsidR="009B48E9" w:rsidRPr="00704A50">
        <w:rPr>
          <w:bCs/>
          <w:sz w:val="22"/>
          <w:szCs w:val="22"/>
        </w:rPr>
        <w:t>analizė</w:t>
      </w:r>
      <w:r w:rsidR="007B3FD2" w:rsidRPr="00704A50">
        <w:rPr>
          <w:bCs/>
          <w:sz w:val="22"/>
          <w:szCs w:val="22"/>
        </w:rPr>
        <w:t xml:space="preserve">, </w:t>
      </w:r>
      <w:r w:rsidR="009B48E9" w:rsidRPr="00704A50">
        <w:rPr>
          <w:bCs/>
          <w:sz w:val="22"/>
          <w:szCs w:val="22"/>
        </w:rPr>
        <w:t xml:space="preserve"> turi būti atliekama</w:t>
      </w:r>
      <w:r w:rsidR="00C0316D" w:rsidRPr="00704A50">
        <w:rPr>
          <w:bCs/>
          <w:sz w:val="22"/>
          <w:szCs w:val="22"/>
        </w:rPr>
        <w:t xml:space="preserve"> </w:t>
      </w:r>
      <w:r w:rsidR="009B48E9" w:rsidRPr="00704A50">
        <w:rPr>
          <w:bCs/>
          <w:sz w:val="22"/>
          <w:szCs w:val="22"/>
        </w:rPr>
        <w:t xml:space="preserve">remiantis Užsakovo įmonės duomenimis, veiklos specifika, </w:t>
      </w:r>
      <w:r w:rsidR="008E4E09" w:rsidRPr="00704A50">
        <w:rPr>
          <w:bCs/>
          <w:sz w:val="22"/>
          <w:szCs w:val="22"/>
        </w:rPr>
        <w:t xml:space="preserve">2025 m. atlikto </w:t>
      </w:r>
      <w:r w:rsidR="00A20E89" w:rsidRPr="00704A50">
        <w:rPr>
          <w:bCs/>
          <w:sz w:val="22"/>
          <w:szCs w:val="22"/>
        </w:rPr>
        <w:t xml:space="preserve">DRV rezultatais, </w:t>
      </w:r>
      <w:r w:rsidR="009B48E9" w:rsidRPr="00704A50">
        <w:rPr>
          <w:bCs/>
          <w:sz w:val="22"/>
          <w:szCs w:val="22"/>
        </w:rPr>
        <w:t>Jungtinių Tautų darnaus vystymosi tikslais</w:t>
      </w:r>
      <w:r w:rsidR="007D00B5" w:rsidRPr="00704A50">
        <w:rPr>
          <w:bCs/>
          <w:sz w:val="22"/>
          <w:szCs w:val="22"/>
        </w:rPr>
        <w:t xml:space="preserve">, </w:t>
      </w:r>
      <w:r w:rsidR="006825B8" w:rsidRPr="00704A50">
        <w:rPr>
          <w:bCs/>
          <w:sz w:val="22"/>
          <w:szCs w:val="22"/>
        </w:rPr>
        <w:t xml:space="preserve">ES supaprastintais </w:t>
      </w:r>
      <w:r w:rsidR="00341255" w:rsidRPr="00704A50">
        <w:rPr>
          <w:rStyle w:val="fontstyle01"/>
          <w:rFonts w:ascii="Times New Roman" w:hAnsi="Times New Roman"/>
          <w:bCs/>
          <w:sz w:val="22"/>
          <w:szCs w:val="22"/>
        </w:rPr>
        <w:t>ETAS</w:t>
      </w:r>
      <w:r w:rsidR="007D00B5" w:rsidRPr="00704A50">
        <w:rPr>
          <w:rStyle w:val="fontstyle01"/>
          <w:rFonts w:ascii="Times New Roman" w:hAnsi="Times New Roman"/>
          <w:bCs/>
          <w:sz w:val="22"/>
          <w:szCs w:val="22"/>
        </w:rPr>
        <w:t xml:space="preserve"> bei LT TA.</w:t>
      </w:r>
    </w:p>
    <w:p w14:paraId="05ED2803" w14:textId="0CBDB4E5" w:rsidR="00740BA5" w:rsidRPr="009B70B9" w:rsidRDefault="0021463C" w:rsidP="009B70B9">
      <w:pPr>
        <w:pStyle w:val="Bodytext1"/>
        <w:numPr>
          <w:ilvl w:val="1"/>
          <w:numId w:val="9"/>
        </w:numPr>
        <w:shd w:val="clear" w:color="auto" w:fill="auto"/>
        <w:tabs>
          <w:tab w:val="left" w:pos="0"/>
        </w:tabs>
        <w:spacing w:before="0" w:after="0" w:line="240" w:lineRule="auto"/>
        <w:ind w:left="709" w:right="57" w:hanging="709"/>
        <w:jc w:val="both"/>
        <w:rPr>
          <w:rStyle w:val="fontstyle01"/>
          <w:rFonts w:ascii="Times New Roman" w:hAnsi="Times New Roman"/>
          <w:bCs/>
          <w:color w:val="auto"/>
          <w:sz w:val="22"/>
          <w:szCs w:val="22"/>
        </w:rPr>
      </w:pPr>
      <w:r w:rsidRPr="009B70B9">
        <w:rPr>
          <w:bCs/>
          <w:sz w:val="22"/>
          <w:szCs w:val="22"/>
        </w:rPr>
        <w:t>Prisitaikymo prie klimato</w:t>
      </w:r>
      <w:r w:rsidR="00BB7D98" w:rsidRPr="009B70B9">
        <w:rPr>
          <w:bCs/>
          <w:sz w:val="22"/>
          <w:szCs w:val="22"/>
        </w:rPr>
        <w:t xml:space="preserve"> kaitos planas ir/ar klimato neutralumo strategija</w:t>
      </w:r>
      <w:r w:rsidR="000A0C3C" w:rsidRPr="009B70B9">
        <w:rPr>
          <w:bCs/>
          <w:sz w:val="22"/>
          <w:szCs w:val="22"/>
        </w:rPr>
        <w:t xml:space="preserve"> </w:t>
      </w:r>
      <w:r w:rsidR="00BB7D98" w:rsidRPr="009B70B9">
        <w:rPr>
          <w:bCs/>
          <w:sz w:val="22"/>
          <w:szCs w:val="22"/>
        </w:rPr>
        <w:t xml:space="preserve">iki 2050 m. </w:t>
      </w:r>
      <w:r w:rsidR="000A0C3C" w:rsidRPr="009B70B9">
        <w:rPr>
          <w:bCs/>
          <w:sz w:val="22"/>
          <w:szCs w:val="22"/>
        </w:rPr>
        <w:t xml:space="preserve">turi būti parengta, </w:t>
      </w:r>
      <w:r w:rsidR="00BB7D98" w:rsidRPr="009B70B9">
        <w:rPr>
          <w:bCs/>
          <w:sz w:val="22"/>
          <w:szCs w:val="22"/>
        </w:rPr>
        <w:t xml:space="preserve">remiantis </w:t>
      </w:r>
      <w:hyperlink r:id="rId9" w:history="1">
        <w:r w:rsidR="006A71E3" w:rsidRPr="009B70B9">
          <w:rPr>
            <w:rStyle w:val="Hipersaitas"/>
            <w:bCs/>
            <w:sz w:val="22"/>
            <w:szCs w:val="22"/>
          </w:rPr>
          <w:t>Europos dekarbonizacijos trajektorijomis</w:t>
        </w:r>
      </w:hyperlink>
      <w:r w:rsidR="006A71E3" w:rsidRPr="009B70B9">
        <w:rPr>
          <w:bCs/>
          <w:sz w:val="22"/>
          <w:szCs w:val="22"/>
        </w:rPr>
        <w:t xml:space="preserve">, suderintomis su </w:t>
      </w:r>
      <w:hyperlink r:id="rId10" w:history="1">
        <w:r w:rsidR="006A71E3" w:rsidRPr="009B70B9">
          <w:rPr>
            <w:rStyle w:val="Hipersaitas"/>
            <w:bCs/>
            <w:sz w:val="22"/>
            <w:szCs w:val="22"/>
          </w:rPr>
          <w:t>ES klimato įstatymu</w:t>
        </w:r>
      </w:hyperlink>
      <w:r w:rsidR="006A71E3" w:rsidRPr="009B70B9">
        <w:rPr>
          <w:bCs/>
          <w:sz w:val="22"/>
          <w:szCs w:val="22"/>
        </w:rPr>
        <w:t>, supaprastintais</w:t>
      </w:r>
      <w:r w:rsidR="00134B79" w:rsidRPr="009B70B9">
        <w:rPr>
          <w:bCs/>
          <w:sz w:val="22"/>
          <w:szCs w:val="22"/>
        </w:rPr>
        <w:t xml:space="preserve"> </w:t>
      </w:r>
      <w:r w:rsidR="00341255" w:rsidRPr="009B70B9">
        <w:rPr>
          <w:rStyle w:val="fontstyle01"/>
          <w:rFonts w:ascii="Times New Roman" w:hAnsi="Times New Roman"/>
          <w:bCs/>
          <w:sz w:val="22"/>
          <w:szCs w:val="22"/>
        </w:rPr>
        <w:t>ETAS</w:t>
      </w:r>
      <w:r w:rsidR="00134B79" w:rsidRPr="009B70B9">
        <w:rPr>
          <w:rStyle w:val="fontstyle01"/>
          <w:rFonts w:ascii="Times New Roman" w:hAnsi="Times New Roman"/>
          <w:bCs/>
          <w:sz w:val="22"/>
          <w:szCs w:val="22"/>
        </w:rPr>
        <w:t xml:space="preserve"> bei LT TA.</w:t>
      </w:r>
    </w:p>
    <w:p w14:paraId="1AA5A077" w14:textId="128F4FD7" w:rsidR="00972C0B" w:rsidRPr="009B70B9" w:rsidRDefault="00C44945" w:rsidP="009B70B9">
      <w:pPr>
        <w:pStyle w:val="Bodytext1"/>
        <w:numPr>
          <w:ilvl w:val="1"/>
          <w:numId w:val="9"/>
        </w:numPr>
        <w:shd w:val="clear" w:color="auto" w:fill="auto"/>
        <w:tabs>
          <w:tab w:val="left" w:pos="0"/>
        </w:tabs>
        <w:spacing w:before="0" w:after="0" w:line="240" w:lineRule="auto"/>
        <w:ind w:left="709" w:right="57" w:hanging="709"/>
        <w:jc w:val="both"/>
        <w:rPr>
          <w:bCs/>
          <w:sz w:val="22"/>
          <w:szCs w:val="22"/>
        </w:rPr>
      </w:pPr>
      <w:r w:rsidRPr="009B70B9">
        <w:rPr>
          <w:bCs/>
          <w:sz w:val="22"/>
          <w:szCs w:val="22"/>
        </w:rPr>
        <w:t>T</w:t>
      </w:r>
      <w:r w:rsidR="00863E62" w:rsidRPr="009B70B9">
        <w:rPr>
          <w:bCs/>
          <w:sz w:val="22"/>
          <w:szCs w:val="22"/>
        </w:rPr>
        <w:t xml:space="preserve">varumo </w:t>
      </w:r>
      <w:r w:rsidR="003C715D" w:rsidRPr="009B70B9">
        <w:rPr>
          <w:bCs/>
          <w:sz w:val="22"/>
          <w:szCs w:val="22"/>
        </w:rPr>
        <w:t>ataskait</w:t>
      </w:r>
      <w:r w:rsidR="005763F6" w:rsidRPr="009B70B9">
        <w:rPr>
          <w:bCs/>
          <w:sz w:val="22"/>
          <w:szCs w:val="22"/>
        </w:rPr>
        <w:t>os šablonas</w:t>
      </w:r>
      <w:r w:rsidR="00863E62" w:rsidRPr="009B70B9">
        <w:rPr>
          <w:bCs/>
          <w:sz w:val="22"/>
          <w:szCs w:val="22"/>
        </w:rPr>
        <w:t xml:space="preserve"> </w:t>
      </w:r>
      <w:r w:rsidR="00443F53" w:rsidRPr="009B70B9">
        <w:rPr>
          <w:bCs/>
          <w:sz w:val="22"/>
          <w:szCs w:val="22"/>
        </w:rPr>
        <w:t xml:space="preserve">2026 m. </w:t>
      </w:r>
      <w:r w:rsidR="00863E62" w:rsidRPr="009B70B9">
        <w:rPr>
          <w:bCs/>
          <w:sz w:val="22"/>
          <w:szCs w:val="22"/>
        </w:rPr>
        <w:t xml:space="preserve">turi būti </w:t>
      </w:r>
      <w:r w:rsidR="00443F53" w:rsidRPr="009B70B9">
        <w:rPr>
          <w:bCs/>
          <w:sz w:val="22"/>
          <w:szCs w:val="22"/>
        </w:rPr>
        <w:t>parengta</w:t>
      </w:r>
      <w:r w:rsidR="005763F6" w:rsidRPr="009B70B9">
        <w:rPr>
          <w:bCs/>
          <w:sz w:val="22"/>
          <w:szCs w:val="22"/>
        </w:rPr>
        <w:t>s,</w:t>
      </w:r>
      <w:r w:rsidR="00863E62" w:rsidRPr="009B70B9">
        <w:rPr>
          <w:bCs/>
          <w:sz w:val="22"/>
          <w:szCs w:val="22"/>
        </w:rPr>
        <w:t xml:space="preserve"> vadovaujantis </w:t>
      </w:r>
      <w:r w:rsidR="005763F6" w:rsidRPr="009B70B9">
        <w:rPr>
          <w:bCs/>
          <w:sz w:val="22"/>
          <w:szCs w:val="22"/>
        </w:rPr>
        <w:t xml:space="preserve">supaprastintais </w:t>
      </w:r>
      <w:r w:rsidR="00F758A2" w:rsidRPr="009B70B9">
        <w:rPr>
          <w:rStyle w:val="fontstyle01"/>
          <w:rFonts w:ascii="Times New Roman" w:hAnsi="Times New Roman"/>
          <w:bCs/>
          <w:sz w:val="22"/>
          <w:szCs w:val="22"/>
        </w:rPr>
        <w:t>ETAS</w:t>
      </w:r>
      <w:r w:rsidR="00D02867" w:rsidRPr="009B70B9">
        <w:rPr>
          <w:rStyle w:val="fontstyle01"/>
          <w:rFonts w:ascii="Times New Roman" w:hAnsi="Times New Roman"/>
          <w:bCs/>
          <w:sz w:val="22"/>
          <w:szCs w:val="22"/>
        </w:rPr>
        <w:t xml:space="preserve"> ir LT </w:t>
      </w:r>
      <w:r w:rsidR="00330C84" w:rsidRPr="009B70B9">
        <w:rPr>
          <w:rStyle w:val="fontstyle01"/>
          <w:rFonts w:ascii="Times New Roman" w:hAnsi="Times New Roman"/>
          <w:bCs/>
          <w:sz w:val="22"/>
          <w:szCs w:val="22"/>
        </w:rPr>
        <w:t>TA</w:t>
      </w:r>
      <w:r w:rsidR="00717575" w:rsidRPr="009B70B9">
        <w:rPr>
          <w:rStyle w:val="fontstyle01"/>
          <w:rFonts w:ascii="Times New Roman" w:hAnsi="Times New Roman"/>
          <w:bCs/>
          <w:sz w:val="22"/>
          <w:szCs w:val="22"/>
        </w:rPr>
        <w:t xml:space="preserve"> įtvirtintais reikalavimais</w:t>
      </w:r>
      <w:r w:rsidR="006421F9" w:rsidRPr="009B70B9">
        <w:rPr>
          <w:rStyle w:val="fontstyle01"/>
          <w:rFonts w:ascii="Times New Roman" w:hAnsi="Times New Roman"/>
          <w:bCs/>
          <w:sz w:val="22"/>
          <w:szCs w:val="22"/>
        </w:rPr>
        <w:t xml:space="preserve">, remiantis </w:t>
      </w:r>
      <w:r w:rsidR="006421F9" w:rsidRPr="009B70B9">
        <w:rPr>
          <w:bCs/>
          <w:sz w:val="22"/>
          <w:szCs w:val="22"/>
        </w:rPr>
        <w:t xml:space="preserve">Užsakovo įmonės duomenimis, veiklos specifika, Jungtinių Tautų darnaus vystymosi tikslais bei </w:t>
      </w:r>
      <w:r w:rsidR="005B7AB4" w:rsidRPr="009B70B9">
        <w:rPr>
          <w:bCs/>
          <w:sz w:val="22"/>
          <w:szCs w:val="22"/>
        </w:rPr>
        <w:t xml:space="preserve">naujai </w:t>
      </w:r>
      <w:r w:rsidR="006421F9" w:rsidRPr="009B70B9">
        <w:rPr>
          <w:bCs/>
          <w:sz w:val="22"/>
          <w:szCs w:val="22"/>
        </w:rPr>
        <w:t xml:space="preserve">gautais </w:t>
      </w:r>
      <w:r w:rsidR="005B7AB4" w:rsidRPr="009B70B9">
        <w:rPr>
          <w:bCs/>
          <w:sz w:val="22"/>
          <w:szCs w:val="22"/>
        </w:rPr>
        <w:t xml:space="preserve">2026 m. </w:t>
      </w:r>
      <w:r w:rsidR="00942ED7" w:rsidRPr="009B70B9">
        <w:rPr>
          <w:bCs/>
          <w:sz w:val="22"/>
          <w:szCs w:val="22"/>
        </w:rPr>
        <w:t>atnaujinto</w:t>
      </w:r>
      <w:r w:rsidR="00545438" w:rsidRPr="009B70B9">
        <w:rPr>
          <w:bCs/>
          <w:sz w:val="22"/>
          <w:szCs w:val="22"/>
        </w:rPr>
        <w:t xml:space="preserve"> </w:t>
      </w:r>
      <w:r w:rsidR="00740BA5" w:rsidRPr="009B70B9">
        <w:rPr>
          <w:bCs/>
          <w:sz w:val="22"/>
          <w:szCs w:val="22"/>
        </w:rPr>
        <w:t xml:space="preserve">DRV </w:t>
      </w:r>
      <w:r w:rsidR="00DD7256" w:rsidRPr="009B70B9">
        <w:rPr>
          <w:bCs/>
          <w:sz w:val="22"/>
          <w:szCs w:val="22"/>
        </w:rPr>
        <w:t>rezultatais.</w:t>
      </w:r>
      <w:r w:rsidR="005A0905" w:rsidRPr="009B70B9">
        <w:rPr>
          <w:bCs/>
          <w:sz w:val="22"/>
          <w:szCs w:val="22"/>
        </w:rPr>
        <w:t xml:space="preserve"> Rengiant galutinius dokumentus, turi būti atsižvelgta į 2026 m. naujai patvirtintus </w:t>
      </w:r>
      <w:r w:rsidR="00D45C03" w:rsidRPr="009B70B9">
        <w:rPr>
          <w:bCs/>
          <w:sz w:val="22"/>
          <w:szCs w:val="22"/>
        </w:rPr>
        <w:t xml:space="preserve">ES ir LT </w:t>
      </w:r>
      <w:r w:rsidR="005A0905" w:rsidRPr="009B70B9">
        <w:rPr>
          <w:bCs/>
          <w:sz w:val="22"/>
          <w:szCs w:val="22"/>
        </w:rPr>
        <w:t>reikalavimus, kurie atsiras dokumentų rengimo metu.</w:t>
      </w:r>
    </w:p>
    <w:p w14:paraId="4324E866" w14:textId="77777777" w:rsidR="009B48E9" w:rsidRPr="00704A50" w:rsidRDefault="009B48E9" w:rsidP="009B48E9">
      <w:pPr>
        <w:pStyle w:val="Bodytext1"/>
        <w:shd w:val="clear" w:color="auto" w:fill="auto"/>
        <w:tabs>
          <w:tab w:val="left" w:pos="0"/>
        </w:tabs>
        <w:spacing w:before="0" w:after="0" w:line="240" w:lineRule="auto"/>
        <w:ind w:left="709" w:right="57" w:firstLine="0"/>
        <w:jc w:val="both"/>
        <w:rPr>
          <w:b/>
          <w:sz w:val="22"/>
          <w:szCs w:val="22"/>
        </w:rPr>
      </w:pPr>
    </w:p>
    <w:p w14:paraId="79F46C77" w14:textId="77777777" w:rsidR="009B48E9" w:rsidRPr="00704A50" w:rsidRDefault="009B48E9" w:rsidP="009B70B9">
      <w:pPr>
        <w:pStyle w:val="Bodytext1"/>
        <w:numPr>
          <w:ilvl w:val="0"/>
          <w:numId w:val="9"/>
        </w:numPr>
        <w:shd w:val="clear" w:color="auto" w:fill="auto"/>
        <w:tabs>
          <w:tab w:val="left" w:pos="0"/>
        </w:tabs>
        <w:spacing w:before="0" w:after="0" w:line="240" w:lineRule="auto"/>
        <w:ind w:left="709" w:right="55" w:hanging="709"/>
        <w:jc w:val="both"/>
        <w:rPr>
          <w:b/>
          <w:sz w:val="22"/>
          <w:szCs w:val="22"/>
        </w:rPr>
      </w:pPr>
      <w:r w:rsidRPr="00704A50">
        <w:rPr>
          <w:b/>
          <w:sz w:val="22"/>
          <w:szCs w:val="22"/>
        </w:rPr>
        <w:t xml:space="preserve">PASLAUGŲ VYKDYMO TVARKA IR TERMINAI  </w:t>
      </w:r>
    </w:p>
    <w:p w14:paraId="30F20226" w14:textId="15BBE2CB" w:rsidR="009B48E9" w:rsidRPr="00704A50" w:rsidRDefault="009B48E9" w:rsidP="009B70B9">
      <w:pPr>
        <w:pStyle w:val="Bodytext1"/>
        <w:numPr>
          <w:ilvl w:val="1"/>
          <w:numId w:val="9"/>
        </w:numPr>
        <w:shd w:val="clear" w:color="auto" w:fill="auto"/>
        <w:tabs>
          <w:tab w:val="left" w:pos="0"/>
        </w:tabs>
        <w:spacing w:before="0" w:after="0" w:line="240" w:lineRule="auto"/>
        <w:ind w:left="709" w:right="55" w:hanging="709"/>
        <w:jc w:val="both"/>
        <w:rPr>
          <w:b/>
          <w:sz w:val="22"/>
          <w:szCs w:val="22"/>
        </w:rPr>
      </w:pPr>
      <w:r w:rsidRPr="00704A50">
        <w:rPr>
          <w:bCs/>
          <w:sz w:val="22"/>
          <w:szCs w:val="22"/>
        </w:rPr>
        <w:t xml:space="preserve">Paslaugos turi būti suteiktos </w:t>
      </w:r>
      <w:r w:rsidR="00B409FF" w:rsidRPr="00704A50">
        <w:rPr>
          <w:bCs/>
          <w:sz w:val="22"/>
          <w:szCs w:val="22"/>
        </w:rPr>
        <w:t xml:space="preserve">per </w:t>
      </w:r>
      <w:r w:rsidR="000D0E90" w:rsidRPr="00704A50">
        <w:rPr>
          <w:bCs/>
          <w:sz w:val="22"/>
          <w:szCs w:val="22"/>
        </w:rPr>
        <w:t xml:space="preserve">12 </w:t>
      </w:r>
      <w:r w:rsidR="00B409FF" w:rsidRPr="00704A50">
        <w:rPr>
          <w:bCs/>
          <w:sz w:val="22"/>
          <w:szCs w:val="22"/>
        </w:rPr>
        <w:t>mėn</w:t>
      </w:r>
      <w:r w:rsidR="00786063" w:rsidRPr="00704A50">
        <w:rPr>
          <w:bCs/>
          <w:sz w:val="22"/>
          <w:szCs w:val="22"/>
        </w:rPr>
        <w:t>esi</w:t>
      </w:r>
      <w:r w:rsidR="008376B3" w:rsidRPr="00704A50">
        <w:rPr>
          <w:bCs/>
          <w:sz w:val="22"/>
          <w:szCs w:val="22"/>
        </w:rPr>
        <w:t xml:space="preserve">ų </w:t>
      </w:r>
      <w:r w:rsidR="00B409FF" w:rsidRPr="00704A50">
        <w:rPr>
          <w:bCs/>
          <w:sz w:val="22"/>
          <w:szCs w:val="22"/>
        </w:rPr>
        <w:t xml:space="preserve">nuo </w:t>
      </w:r>
      <w:r w:rsidR="00480E0E" w:rsidRPr="00704A50">
        <w:rPr>
          <w:bCs/>
          <w:sz w:val="22"/>
          <w:szCs w:val="22"/>
        </w:rPr>
        <w:t>Sutarties įsigaliojim</w:t>
      </w:r>
      <w:r w:rsidR="004F35C8" w:rsidRPr="00704A50">
        <w:rPr>
          <w:bCs/>
          <w:sz w:val="22"/>
          <w:szCs w:val="22"/>
        </w:rPr>
        <w:t xml:space="preserve">o </w:t>
      </w:r>
      <w:r w:rsidR="00B409FF" w:rsidRPr="00704A50">
        <w:rPr>
          <w:bCs/>
          <w:sz w:val="22"/>
          <w:szCs w:val="22"/>
        </w:rPr>
        <w:t>datos</w:t>
      </w:r>
      <w:r w:rsidR="001C04FA" w:rsidRPr="00704A50">
        <w:rPr>
          <w:bCs/>
          <w:sz w:val="22"/>
          <w:szCs w:val="22"/>
        </w:rPr>
        <w:t>.</w:t>
      </w:r>
      <w:r w:rsidRPr="00704A50">
        <w:rPr>
          <w:bCs/>
          <w:sz w:val="22"/>
          <w:szCs w:val="22"/>
        </w:rPr>
        <w:t xml:space="preserve"> </w:t>
      </w:r>
    </w:p>
    <w:p w14:paraId="4F493B74" w14:textId="77777777" w:rsidR="009B48E9" w:rsidRPr="00704A50" w:rsidRDefault="009B48E9" w:rsidP="009B70B9">
      <w:pPr>
        <w:pStyle w:val="Bodytext1"/>
        <w:numPr>
          <w:ilvl w:val="1"/>
          <w:numId w:val="9"/>
        </w:numPr>
        <w:shd w:val="clear" w:color="auto" w:fill="auto"/>
        <w:tabs>
          <w:tab w:val="left" w:pos="0"/>
        </w:tabs>
        <w:spacing w:before="0" w:after="0" w:line="240" w:lineRule="auto"/>
        <w:ind w:left="709" w:right="55" w:hanging="709"/>
        <w:jc w:val="both"/>
        <w:rPr>
          <w:b/>
          <w:sz w:val="22"/>
          <w:szCs w:val="22"/>
        </w:rPr>
      </w:pPr>
      <w:r w:rsidRPr="00704A50">
        <w:rPr>
          <w:bCs/>
          <w:sz w:val="22"/>
          <w:szCs w:val="22"/>
        </w:rPr>
        <w:t>Paslaugos turi būti teikiamos pagal Paslaugų teikimo grafiką, kurį Paslaugų teikėjas privalo per 5 (penkias) darbo dienas nuo Sutarties įsigaliojimo dienos pateikti ir suderinti su Užsakovu.</w:t>
      </w:r>
    </w:p>
    <w:p w14:paraId="487C7B95" w14:textId="2C8DD6B2" w:rsidR="002E1ABB" w:rsidRPr="00704A50" w:rsidRDefault="00B661D3" w:rsidP="009B70B9">
      <w:pPr>
        <w:pStyle w:val="Bodytext1"/>
        <w:numPr>
          <w:ilvl w:val="1"/>
          <w:numId w:val="9"/>
        </w:numPr>
        <w:shd w:val="clear" w:color="auto" w:fill="auto"/>
        <w:tabs>
          <w:tab w:val="left" w:pos="0"/>
        </w:tabs>
        <w:spacing w:before="0" w:after="0" w:line="240" w:lineRule="auto"/>
        <w:ind w:left="709" w:right="55" w:hanging="709"/>
        <w:jc w:val="both"/>
        <w:rPr>
          <w:b/>
          <w:sz w:val="22"/>
          <w:szCs w:val="22"/>
        </w:rPr>
      </w:pPr>
      <w:r w:rsidRPr="00704A50">
        <w:rPr>
          <w:bCs/>
          <w:sz w:val="22"/>
          <w:szCs w:val="22"/>
        </w:rPr>
        <w:t xml:space="preserve">Tvarumo konsultavimo paslaugų projekto </w:t>
      </w:r>
      <w:r w:rsidR="0029390A" w:rsidRPr="00704A50">
        <w:rPr>
          <w:bCs/>
          <w:sz w:val="22"/>
          <w:szCs w:val="22"/>
        </w:rPr>
        <w:t>tarpinių</w:t>
      </w:r>
      <w:r w:rsidRPr="00704A50">
        <w:rPr>
          <w:bCs/>
          <w:sz w:val="22"/>
          <w:szCs w:val="22"/>
        </w:rPr>
        <w:t xml:space="preserve"> rezultatų </w:t>
      </w:r>
      <w:r w:rsidR="00804A14" w:rsidRPr="00704A50">
        <w:rPr>
          <w:bCs/>
          <w:sz w:val="22"/>
          <w:szCs w:val="22"/>
        </w:rPr>
        <w:t>pateikimo terminai</w:t>
      </w:r>
      <w:r w:rsidR="00054F79" w:rsidRPr="00704A50">
        <w:rPr>
          <w:bCs/>
          <w:sz w:val="22"/>
          <w:szCs w:val="22"/>
        </w:rPr>
        <w:t xml:space="preserve">: </w:t>
      </w:r>
      <w:r w:rsidR="00804A14" w:rsidRPr="00704A50">
        <w:rPr>
          <w:bCs/>
          <w:sz w:val="22"/>
          <w:szCs w:val="22"/>
        </w:rPr>
        <w:t xml:space="preserve">ne vėliau nei per </w:t>
      </w:r>
      <w:r w:rsidR="0073404C" w:rsidRPr="00704A50">
        <w:rPr>
          <w:bCs/>
          <w:sz w:val="22"/>
          <w:szCs w:val="22"/>
        </w:rPr>
        <w:t xml:space="preserve"> </w:t>
      </w:r>
      <w:r w:rsidR="00402527" w:rsidRPr="00704A50">
        <w:rPr>
          <w:bCs/>
          <w:sz w:val="22"/>
          <w:szCs w:val="22"/>
        </w:rPr>
        <w:t xml:space="preserve">7 </w:t>
      </w:r>
      <w:r w:rsidR="0073404C" w:rsidRPr="00704A50">
        <w:rPr>
          <w:bCs/>
          <w:sz w:val="22"/>
          <w:szCs w:val="22"/>
        </w:rPr>
        <w:t xml:space="preserve">mėnesius nuo </w:t>
      </w:r>
      <w:r w:rsidR="00C36394" w:rsidRPr="00704A50">
        <w:rPr>
          <w:bCs/>
          <w:sz w:val="22"/>
          <w:szCs w:val="22"/>
        </w:rPr>
        <w:t xml:space="preserve">Sutarties įsigaliojimo datos </w:t>
      </w:r>
      <w:r w:rsidRPr="00704A50">
        <w:rPr>
          <w:bCs/>
          <w:sz w:val="22"/>
          <w:szCs w:val="22"/>
        </w:rPr>
        <w:t xml:space="preserve">parengta Užsakovo 2026 m. DRV ataskaita, ASV poveikių bei tvarumo rizikų analizė bei detali DRV vykdymo metodika; </w:t>
      </w:r>
      <w:r w:rsidR="00C36394" w:rsidRPr="00704A50">
        <w:rPr>
          <w:bCs/>
          <w:sz w:val="22"/>
          <w:szCs w:val="22"/>
        </w:rPr>
        <w:t xml:space="preserve">ne vėliau nei per </w:t>
      </w:r>
      <w:r w:rsidR="00402527" w:rsidRPr="00704A50">
        <w:rPr>
          <w:bCs/>
          <w:sz w:val="22"/>
          <w:szCs w:val="22"/>
        </w:rPr>
        <w:t>7</w:t>
      </w:r>
      <w:r w:rsidR="00C36394" w:rsidRPr="00704A50">
        <w:rPr>
          <w:bCs/>
          <w:sz w:val="22"/>
          <w:szCs w:val="22"/>
        </w:rPr>
        <w:t xml:space="preserve"> mėnesius nuo Sutarties įsigaliojimo datos - </w:t>
      </w:r>
      <w:r w:rsidRPr="00704A50">
        <w:rPr>
          <w:bCs/>
          <w:sz w:val="22"/>
          <w:szCs w:val="22"/>
        </w:rPr>
        <w:t xml:space="preserve">parengtas 2026 m. Užsakovo tvarumo ataskaitos šablonas ir atnaujintas poveikių reikšmingumo žemėlapis; </w:t>
      </w:r>
      <w:r w:rsidR="00B7198C" w:rsidRPr="00704A50">
        <w:rPr>
          <w:bCs/>
          <w:sz w:val="22"/>
          <w:szCs w:val="22"/>
        </w:rPr>
        <w:t xml:space="preserve">ne vėliau nei per </w:t>
      </w:r>
      <w:r w:rsidR="00402527" w:rsidRPr="00704A50">
        <w:rPr>
          <w:bCs/>
          <w:sz w:val="22"/>
          <w:szCs w:val="22"/>
        </w:rPr>
        <w:t>5</w:t>
      </w:r>
      <w:r w:rsidR="00B7198C" w:rsidRPr="00704A50">
        <w:rPr>
          <w:bCs/>
          <w:sz w:val="22"/>
          <w:szCs w:val="22"/>
        </w:rPr>
        <w:t xml:space="preserve"> mėnesius nuo Sutarties įsigaliojimo datos </w:t>
      </w:r>
      <w:r w:rsidRPr="00704A50">
        <w:rPr>
          <w:bCs/>
          <w:sz w:val="22"/>
          <w:szCs w:val="22"/>
        </w:rPr>
        <w:t xml:space="preserve">atlikta klimato kaitos rizikų analizė </w:t>
      </w:r>
      <w:r w:rsidR="00F877FF" w:rsidRPr="00704A50">
        <w:rPr>
          <w:bCs/>
          <w:sz w:val="22"/>
          <w:szCs w:val="22"/>
        </w:rPr>
        <w:t>bei</w:t>
      </w:r>
      <w:r w:rsidRPr="00704A50">
        <w:rPr>
          <w:bCs/>
          <w:sz w:val="22"/>
          <w:szCs w:val="22"/>
        </w:rPr>
        <w:t xml:space="preserve"> parengtas Užsakovo prisitaikymo prie klimato kaitos planas/strategija iki 2050 m.</w:t>
      </w:r>
    </w:p>
    <w:p w14:paraId="477AAE34" w14:textId="77777777" w:rsidR="009B48E9" w:rsidRPr="00704A50" w:rsidRDefault="009B48E9" w:rsidP="009B70B9">
      <w:pPr>
        <w:pStyle w:val="Bodytext1"/>
        <w:numPr>
          <w:ilvl w:val="1"/>
          <w:numId w:val="9"/>
        </w:numPr>
        <w:shd w:val="clear" w:color="auto" w:fill="auto"/>
        <w:tabs>
          <w:tab w:val="left" w:pos="0"/>
        </w:tabs>
        <w:spacing w:before="0" w:after="0" w:line="240" w:lineRule="auto"/>
        <w:ind w:left="709" w:right="55" w:hanging="709"/>
        <w:jc w:val="both"/>
        <w:rPr>
          <w:b/>
          <w:sz w:val="22"/>
          <w:szCs w:val="22"/>
        </w:rPr>
      </w:pPr>
      <w:r w:rsidRPr="00704A50">
        <w:rPr>
          <w:bCs/>
          <w:sz w:val="22"/>
          <w:szCs w:val="22"/>
        </w:rPr>
        <w:t>Paslaugos turi būti teikiamos šioje Techninėje specifikacijoje nustatyta tvarka.</w:t>
      </w:r>
    </w:p>
    <w:p w14:paraId="4879CB4B" w14:textId="77777777" w:rsidR="009B48E9" w:rsidRPr="00704A50" w:rsidRDefault="009B48E9" w:rsidP="009B48E9">
      <w:pPr>
        <w:pStyle w:val="Bodytext1"/>
        <w:shd w:val="clear" w:color="auto" w:fill="auto"/>
        <w:tabs>
          <w:tab w:val="left" w:pos="0"/>
        </w:tabs>
        <w:spacing w:before="0" w:after="0" w:line="240" w:lineRule="auto"/>
        <w:ind w:left="709" w:right="55" w:firstLine="0"/>
        <w:jc w:val="both"/>
        <w:rPr>
          <w:b/>
          <w:sz w:val="22"/>
          <w:szCs w:val="22"/>
        </w:rPr>
      </w:pPr>
    </w:p>
    <w:p w14:paraId="0378E440" w14:textId="77777777" w:rsidR="009B48E9" w:rsidRPr="00704A50" w:rsidRDefault="009B48E9" w:rsidP="009B70B9">
      <w:pPr>
        <w:pStyle w:val="Bodytext1"/>
        <w:numPr>
          <w:ilvl w:val="0"/>
          <w:numId w:val="9"/>
        </w:numPr>
        <w:shd w:val="clear" w:color="auto" w:fill="auto"/>
        <w:tabs>
          <w:tab w:val="left" w:pos="0"/>
        </w:tabs>
        <w:spacing w:before="0" w:after="0" w:line="240" w:lineRule="auto"/>
        <w:ind w:left="709" w:right="57" w:hanging="709"/>
        <w:jc w:val="both"/>
        <w:rPr>
          <w:b/>
          <w:sz w:val="22"/>
          <w:szCs w:val="22"/>
        </w:rPr>
      </w:pPr>
      <w:r w:rsidRPr="00704A50">
        <w:rPr>
          <w:b/>
          <w:sz w:val="22"/>
          <w:szCs w:val="22"/>
        </w:rPr>
        <w:t>KARTU SU TEIKIAMOMIS PASLAUGOMIS PATEIKIAMI DOKUMENTAI</w:t>
      </w:r>
    </w:p>
    <w:p w14:paraId="4FD92339" w14:textId="47481A43" w:rsidR="009B48E9" w:rsidRPr="00704A50" w:rsidRDefault="009B48E9" w:rsidP="009B70B9">
      <w:pPr>
        <w:pStyle w:val="Bodytext1"/>
        <w:numPr>
          <w:ilvl w:val="1"/>
          <w:numId w:val="9"/>
        </w:numPr>
        <w:shd w:val="clear" w:color="auto" w:fill="auto"/>
        <w:tabs>
          <w:tab w:val="left" w:pos="0"/>
        </w:tabs>
        <w:spacing w:before="0" w:after="0" w:line="240" w:lineRule="auto"/>
        <w:ind w:left="709" w:right="57" w:hanging="709"/>
        <w:jc w:val="both"/>
        <w:rPr>
          <w:bCs/>
          <w:sz w:val="22"/>
          <w:szCs w:val="22"/>
        </w:rPr>
      </w:pPr>
      <w:r w:rsidRPr="00704A50">
        <w:rPr>
          <w:bCs/>
          <w:sz w:val="22"/>
          <w:szCs w:val="22"/>
        </w:rPr>
        <w:t>Paslaugų rezultato perdavimo</w:t>
      </w:r>
      <w:r w:rsidR="00C74A25" w:rsidRPr="00704A50">
        <w:rPr>
          <w:bCs/>
          <w:sz w:val="22"/>
          <w:szCs w:val="22"/>
        </w:rPr>
        <w:t xml:space="preserve"> </w:t>
      </w:r>
      <w:r w:rsidRPr="00704A50">
        <w:rPr>
          <w:bCs/>
          <w:sz w:val="22"/>
          <w:szCs w:val="22"/>
        </w:rPr>
        <w:t>–</w:t>
      </w:r>
      <w:r w:rsidR="00C74A25" w:rsidRPr="00704A50">
        <w:rPr>
          <w:bCs/>
          <w:sz w:val="22"/>
          <w:szCs w:val="22"/>
        </w:rPr>
        <w:t xml:space="preserve"> </w:t>
      </w:r>
      <w:r w:rsidRPr="00704A50">
        <w:rPr>
          <w:bCs/>
          <w:sz w:val="22"/>
          <w:szCs w:val="22"/>
        </w:rPr>
        <w:t>priėmimo aktas.</w:t>
      </w:r>
    </w:p>
    <w:p w14:paraId="58290F7B" w14:textId="77777777" w:rsidR="009B48E9" w:rsidRPr="00704A50" w:rsidRDefault="009B48E9" w:rsidP="009B70B9">
      <w:pPr>
        <w:pStyle w:val="Bodytext1"/>
        <w:numPr>
          <w:ilvl w:val="1"/>
          <w:numId w:val="9"/>
        </w:numPr>
        <w:shd w:val="clear" w:color="auto" w:fill="auto"/>
        <w:tabs>
          <w:tab w:val="left" w:pos="0"/>
        </w:tabs>
        <w:spacing w:before="0" w:after="0" w:line="240" w:lineRule="auto"/>
        <w:ind w:left="709" w:right="57" w:hanging="709"/>
        <w:jc w:val="both"/>
        <w:rPr>
          <w:bCs/>
          <w:sz w:val="22"/>
          <w:szCs w:val="22"/>
        </w:rPr>
      </w:pPr>
      <w:r w:rsidRPr="00704A50">
        <w:rPr>
          <w:bCs/>
          <w:sz w:val="22"/>
          <w:szCs w:val="22"/>
        </w:rPr>
        <w:t>Ataskaitos Užsakovui turi būti pateiktos tokia forma: 1 egz. skaitmeninėje laikmenoje (*.docx ir *.pdf formatais).</w:t>
      </w:r>
    </w:p>
    <w:p w14:paraId="3A43D05A" w14:textId="2EB05B21" w:rsidR="009B48E9" w:rsidRPr="00704A50" w:rsidRDefault="009B48E9" w:rsidP="009B70B9">
      <w:pPr>
        <w:pStyle w:val="Bodytext1"/>
        <w:numPr>
          <w:ilvl w:val="1"/>
          <w:numId w:val="9"/>
        </w:numPr>
        <w:shd w:val="clear" w:color="auto" w:fill="auto"/>
        <w:tabs>
          <w:tab w:val="left" w:pos="0"/>
        </w:tabs>
        <w:spacing w:before="0" w:after="0" w:line="240" w:lineRule="auto"/>
        <w:ind w:left="709" w:right="57" w:hanging="709"/>
        <w:jc w:val="both"/>
        <w:rPr>
          <w:bCs/>
          <w:sz w:val="22"/>
          <w:szCs w:val="22"/>
        </w:rPr>
      </w:pPr>
      <w:r w:rsidRPr="00704A50">
        <w:rPr>
          <w:bCs/>
          <w:sz w:val="22"/>
          <w:szCs w:val="22"/>
        </w:rPr>
        <w:t>Duomenų analizė (</w:t>
      </w:r>
      <w:r w:rsidR="004A7ED9" w:rsidRPr="00704A50">
        <w:rPr>
          <w:bCs/>
          <w:sz w:val="22"/>
          <w:szCs w:val="22"/>
        </w:rPr>
        <w:t>*.</w:t>
      </w:r>
      <w:r w:rsidRPr="00704A50">
        <w:rPr>
          <w:bCs/>
          <w:sz w:val="22"/>
          <w:szCs w:val="22"/>
        </w:rPr>
        <w:t>xlsx formatu).</w:t>
      </w:r>
    </w:p>
    <w:p w14:paraId="569CF166" w14:textId="77777777" w:rsidR="009B48E9" w:rsidRPr="00704A50" w:rsidRDefault="009B48E9" w:rsidP="009B48E9">
      <w:pPr>
        <w:pStyle w:val="Bodytext1"/>
        <w:shd w:val="clear" w:color="auto" w:fill="auto"/>
        <w:tabs>
          <w:tab w:val="left" w:pos="0"/>
        </w:tabs>
        <w:spacing w:before="0" w:after="0" w:line="240" w:lineRule="auto"/>
        <w:ind w:left="709" w:right="57" w:firstLine="0"/>
        <w:jc w:val="both"/>
        <w:rPr>
          <w:bCs/>
          <w:sz w:val="22"/>
          <w:szCs w:val="22"/>
        </w:rPr>
      </w:pPr>
    </w:p>
    <w:p w14:paraId="5DE5B4B0" w14:textId="77777777" w:rsidR="009B48E9" w:rsidRPr="00704A50" w:rsidRDefault="009B48E9" w:rsidP="009B70B9">
      <w:pPr>
        <w:pStyle w:val="Bodytext1"/>
        <w:numPr>
          <w:ilvl w:val="0"/>
          <w:numId w:val="9"/>
        </w:numPr>
        <w:shd w:val="clear" w:color="auto" w:fill="auto"/>
        <w:tabs>
          <w:tab w:val="left" w:pos="0"/>
        </w:tabs>
        <w:spacing w:before="0" w:after="0" w:line="240" w:lineRule="auto"/>
        <w:ind w:left="709" w:right="57" w:hanging="709"/>
        <w:jc w:val="both"/>
        <w:rPr>
          <w:b/>
          <w:sz w:val="22"/>
          <w:szCs w:val="22"/>
        </w:rPr>
      </w:pPr>
      <w:r w:rsidRPr="00704A50">
        <w:rPr>
          <w:b/>
          <w:sz w:val="22"/>
          <w:szCs w:val="22"/>
        </w:rPr>
        <w:t>KOKYBĖ IR TRŪKUMŲ PAŠALINIMAS</w:t>
      </w:r>
    </w:p>
    <w:p w14:paraId="5051AD96" w14:textId="731AE6E6" w:rsidR="009B48E9" w:rsidRPr="00704A50" w:rsidRDefault="009B48E9" w:rsidP="009B70B9">
      <w:pPr>
        <w:pStyle w:val="Bodytext1"/>
        <w:numPr>
          <w:ilvl w:val="1"/>
          <w:numId w:val="9"/>
        </w:numPr>
        <w:shd w:val="clear" w:color="auto" w:fill="auto"/>
        <w:tabs>
          <w:tab w:val="left" w:pos="0"/>
        </w:tabs>
        <w:spacing w:before="0" w:after="0" w:line="240" w:lineRule="auto"/>
        <w:ind w:left="709" w:right="57" w:hanging="709"/>
        <w:jc w:val="both"/>
        <w:rPr>
          <w:bCs/>
          <w:sz w:val="22"/>
          <w:szCs w:val="22"/>
        </w:rPr>
      </w:pPr>
      <w:r w:rsidRPr="00704A50">
        <w:rPr>
          <w:bCs/>
          <w:sz w:val="22"/>
          <w:szCs w:val="22"/>
        </w:rPr>
        <w:t>Paslaugų</w:t>
      </w:r>
      <w:r w:rsidR="00D20C9D" w:rsidRPr="00704A50">
        <w:rPr>
          <w:bCs/>
          <w:sz w:val="22"/>
          <w:szCs w:val="22"/>
        </w:rPr>
        <w:t xml:space="preserve"> </w:t>
      </w:r>
      <w:r w:rsidRPr="00704A50">
        <w:rPr>
          <w:bCs/>
          <w:sz w:val="22"/>
          <w:szCs w:val="22"/>
        </w:rPr>
        <w:t>trūkumais laikomi neatitikimai Techninės specifikacijos reikalavimams ir taikytiniems tarptautiniams įmonių darnumo standartams ir/ar pripažintoms gerosioms praktikoms.</w:t>
      </w:r>
    </w:p>
    <w:p w14:paraId="687D31AD" w14:textId="13FF1FB6" w:rsidR="009B48E9" w:rsidRPr="00704A50" w:rsidRDefault="009B48E9" w:rsidP="009B70B9">
      <w:pPr>
        <w:pStyle w:val="Bodytext1"/>
        <w:numPr>
          <w:ilvl w:val="1"/>
          <w:numId w:val="9"/>
        </w:numPr>
        <w:shd w:val="clear" w:color="auto" w:fill="auto"/>
        <w:tabs>
          <w:tab w:val="left" w:pos="0"/>
        </w:tabs>
        <w:spacing w:before="0" w:after="0" w:line="240" w:lineRule="auto"/>
        <w:ind w:left="709" w:right="57" w:hanging="709"/>
        <w:jc w:val="both"/>
        <w:rPr>
          <w:bCs/>
          <w:sz w:val="22"/>
          <w:szCs w:val="22"/>
        </w:rPr>
      </w:pPr>
      <w:r w:rsidRPr="00704A50">
        <w:rPr>
          <w:bCs/>
          <w:sz w:val="22"/>
          <w:szCs w:val="22"/>
        </w:rPr>
        <w:t xml:space="preserve">Paslaugų teikėjas turi užtikrinti, kad parengta </w:t>
      </w:r>
      <w:r w:rsidR="00B3770D" w:rsidRPr="00704A50">
        <w:rPr>
          <w:bCs/>
          <w:sz w:val="22"/>
          <w:szCs w:val="22"/>
        </w:rPr>
        <w:t xml:space="preserve">2026 m. </w:t>
      </w:r>
      <w:r w:rsidR="008C244C" w:rsidRPr="00704A50">
        <w:rPr>
          <w:bCs/>
          <w:sz w:val="22"/>
          <w:szCs w:val="22"/>
        </w:rPr>
        <w:t>DRV</w:t>
      </w:r>
      <w:r w:rsidRPr="00704A50">
        <w:rPr>
          <w:bCs/>
          <w:sz w:val="22"/>
          <w:szCs w:val="22"/>
        </w:rPr>
        <w:t xml:space="preserve"> ataskaita</w:t>
      </w:r>
      <w:r w:rsidR="006D2DCE" w:rsidRPr="00704A50">
        <w:rPr>
          <w:bCs/>
          <w:sz w:val="22"/>
          <w:szCs w:val="22"/>
        </w:rPr>
        <w:t xml:space="preserve"> ir detali DRV vykdymo metodika</w:t>
      </w:r>
      <w:r w:rsidR="009C13C8" w:rsidRPr="00704A50">
        <w:rPr>
          <w:bCs/>
          <w:sz w:val="22"/>
          <w:szCs w:val="22"/>
        </w:rPr>
        <w:t xml:space="preserve"> </w:t>
      </w:r>
      <w:r w:rsidR="00BB2235" w:rsidRPr="00704A50">
        <w:rPr>
          <w:bCs/>
          <w:sz w:val="22"/>
          <w:szCs w:val="22"/>
        </w:rPr>
        <w:t>parengta</w:t>
      </w:r>
      <w:r w:rsidR="00950CD7" w:rsidRPr="00704A50">
        <w:rPr>
          <w:bCs/>
          <w:sz w:val="22"/>
          <w:szCs w:val="22"/>
        </w:rPr>
        <w:t>s</w:t>
      </w:r>
      <w:r w:rsidR="00F30ED9" w:rsidRPr="00704A50">
        <w:rPr>
          <w:bCs/>
          <w:sz w:val="22"/>
          <w:szCs w:val="22"/>
        </w:rPr>
        <w:t xml:space="preserve"> </w:t>
      </w:r>
      <w:r w:rsidR="00954FDE" w:rsidRPr="00704A50">
        <w:rPr>
          <w:bCs/>
          <w:sz w:val="22"/>
          <w:szCs w:val="22"/>
        </w:rPr>
        <w:t xml:space="preserve">2026 m. </w:t>
      </w:r>
      <w:r w:rsidR="00BB2235" w:rsidRPr="00704A50">
        <w:rPr>
          <w:bCs/>
          <w:sz w:val="22"/>
          <w:szCs w:val="22"/>
        </w:rPr>
        <w:t>tvarumo ataskait</w:t>
      </w:r>
      <w:r w:rsidR="00950CD7" w:rsidRPr="00704A50">
        <w:rPr>
          <w:bCs/>
          <w:sz w:val="22"/>
          <w:szCs w:val="22"/>
        </w:rPr>
        <w:t>os šablonas</w:t>
      </w:r>
      <w:r w:rsidR="009C13C8" w:rsidRPr="00704A50">
        <w:rPr>
          <w:bCs/>
          <w:sz w:val="22"/>
          <w:szCs w:val="22"/>
        </w:rPr>
        <w:t xml:space="preserve">, </w:t>
      </w:r>
      <w:r w:rsidR="003C655D" w:rsidRPr="00704A50">
        <w:rPr>
          <w:bCs/>
          <w:sz w:val="22"/>
          <w:szCs w:val="22"/>
        </w:rPr>
        <w:t>parengtas k</w:t>
      </w:r>
      <w:r w:rsidR="009C13C8" w:rsidRPr="00704A50">
        <w:rPr>
          <w:bCs/>
          <w:sz w:val="22"/>
          <w:szCs w:val="22"/>
        </w:rPr>
        <w:t xml:space="preserve">limato kaitos planas ir/ar klimato neutralumo strategija </w:t>
      </w:r>
      <w:r w:rsidRPr="00704A50">
        <w:rPr>
          <w:bCs/>
          <w:sz w:val="22"/>
          <w:szCs w:val="22"/>
        </w:rPr>
        <w:t xml:space="preserve">atitiks </w:t>
      </w:r>
      <w:r w:rsidR="00950CD7" w:rsidRPr="00704A50">
        <w:rPr>
          <w:bCs/>
          <w:sz w:val="22"/>
          <w:szCs w:val="22"/>
        </w:rPr>
        <w:t xml:space="preserve">supaprastintus </w:t>
      </w:r>
      <w:r w:rsidR="00DE3F8B" w:rsidRPr="00704A50">
        <w:rPr>
          <w:bCs/>
          <w:sz w:val="22"/>
          <w:szCs w:val="22"/>
        </w:rPr>
        <w:t>ETAS ir LT TA reikalavimus</w:t>
      </w:r>
      <w:r w:rsidR="00A73D75" w:rsidRPr="00704A50">
        <w:rPr>
          <w:bCs/>
          <w:sz w:val="22"/>
          <w:szCs w:val="22"/>
        </w:rPr>
        <w:t xml:space="preserve"> bei </w:t>
      </w:r>
      <w:hyperlink r:id="rId11" w:history="1">
        <w:r w:rsidR="00A73D75" w:rsidRPr="00704A50">
          <w:rPr>
            <w:rStyle w:val="Hipersaitas"/>
            <w:bCs/>
            <w:sz w:val="22"/>
            <w:szCs w:val="22"/>
          </w:rPr>
          <w:t>Europos dekarbonizacijos trajektorij</w:t>
        </w:r>
        <w:r w:rsidR="00E76ACF" w:rsidRPr="00704A50">
          <w:rPr>
            <w:rStyle w:val="Hipersaitas"/>
            <w:bCs/>
            <w:sz w:val="22"/>
            <w:szCs w:val="22"/>
          </w:rPr>
          <w:t>a</w:t>
        </w:r>
        <w:r w:rsidR="00A73D75" w:rsidRPr="00704A50">
          <w:rPr>
            <w:rStyle w:val="Hipersaitas"/>
            <w:bCs/>
            <w:sz w:val="22"/>
            <w:szCs w:val="22"/>
          </w:rPr>
          <w:t>s</w:t>
        </w:r>
      </w:hyperlink>
      <w:r w:rsidR="00A73D75" w:rsidRPr="00704A50">
        <w:rPr>
          <w:bCs/>
          <w:sz w:val="22"/>
          <w:szCs w:val="22"/>
        </w:rPr>
        <w:t>, suderint</w:t>
      </w:r>
      <w:r w:rsidR="0063607B" w:rsidRPr="00704A50">
        <w:rPr>
          <w:bCs/>
          <w:sz w:val="22"/>
          <w:szCs w:val="22"/>
        </w:rPr>
        <w:t>a</w:t>
      </w:r>
      <w:r w:rsidR="00A73D75" w:rsidRPr="00704A50">
        <w:rPr>
          <w:bCs/>
          <w:sz w:val="22"/>
          <w:szCs w:val="22"/>
        </w:rPr>
        <w:t xml:space="preserve">s su </w:t>
      </w:r>
      <w:hyperlink r:id="rId12" w:history="1">
        <w:r w:rsidR="00A73D75" w:rsidRPr="00704A50">
          <w:rPr>
            <w:rStyle w:val="Hipersaitas"/>
            <w:bCs/>
            <w:sz w:val="22"/>
            <w:szCs w:val="22"/>
          </w:rPr>
          <w:t>ES klimato įstatymu</w:t>
        </w:r>
      </w:hyperlink>
      <w:r w:rsidRPr="00704A50">
        <w:rPr>
          <w:bCs/>
          <w:sz w:val="22"/>
          <w:szCs w:val="22"/>
        </w:rPr>
        <w:t>.</w:t>
      </w:r>
    </w:p>
    <w:p w14:paraId="25E7A00D" w14:textId="73485664" w:rsidR="009B48E9" w:rsidRPr="00704A50" w:rsidRDefault="006A6199" w:rsidP="009B70B9">
      <w:pPr>
        <w:pStyle w:val="Bodytext1"/>
        <w:numPr>
          <w:ilvl w:val="1"/>
          <w:numId w:val="9"/>
        </w:numPr>
        <w:shd w:val="clear" w:color="auto" w:fill="auto"/>
        <w:tabs>
          <w:tab w:val="left" w:pos="0"/>
        </w:tabs>
        <w:spacing w:before="0" w:after="0" w:line="240" w:lineRule="auto"/>
        <w:ind w:left="709" w:right="57" w:hanging="709"/>
        <w:jc w:val="both"/>
        <w:rPr>
          <w:b/>
          <w:sz w:val="22"/>
          <w:szCs w:val="22"/>
        </w:rPr>
      </w:pPr>
      <w:r w:rsidRPr="00704A50">
        <w:rPr>
          <w:bCs/>
          <w:sz w:val="22"/>
          <w:szCs w:val="22"/>
        </w:rPr>
        <w:t>P</w:t>
      </w:r>
      <w:r w:rsidR="009B48E9" w:rsidRPr="00704A50">
        <w:rPr>
          <w:bCs/>
          <w:sz w:val="22"/>
          <w:szCs w:val="22"/>
        </w:rPr>
        <w:t>aslaugos laikomos suteiktomis tik Šalims suderinus galutinę ataskaitą ir pasirašius Paslaugų</w:t>
      </w:r>
      <w:r w:rsidR="00500107" w:rsidRPr="00704A50">
        <w:rPr>
          <w:bCs/>
          <w:sz w:val="22"/>
          <w:szCs w:val="22"/>
        </w:rPr>
        <w:t xml:space="preserve"> </w:t>
      </w:r>
      <w:r w:rsidR="009B48E9" w:rsidRPr="00704A50">
        <w:rPr>
          <w:bCs/>
          <w:sz w:val="22"/>
          <w:szCs w:val="22"/>
        </w:rPr>
        <w:t>perdavimo</w:t>
      </w:r>
      <w:r w:rsidR="00500107" w:rsidRPr="00704A50">
        <w:rPr>
          <w:bCs/>
          <w:sz w:val="22"/>
          <w:szCs w:val="22"/>
        </w:rPr>
        <w:t xml:space="preserve"> </w:t>
      </w:r>
      <w:r w:rsidR="009B48E9" w:rsidRPr="00704A50">
        <w:rPr>
          <w:bCs/>
          <w:sz w:val="22"/>
          <w:szCs w:val="22"/>
        </w:rPr>
        <w:t>-</w:t>
      </w:r>
      <w:r w:rsidR="00500107" w:rsidRPr="00704A50">
        <w:rPr>
          <w:bCs/>
          <w:sz w:val="22"/>
          <w:szCs w:val="22"/>
        </w:rPr>
        <w:t xml:space="preserve"> </w:t>
      </w:r>
      <w:r w:rsidR="009B48E9" w:rsidRPr="00704A50">
        <w:rPr>
          <w:bCs/>
          <w:sz w:val="22"/>
          <w:szCs w:val="22"/>
        </w:rPr>
        <w:t>priėmimo aktą.</w:t>
      </w:r>
    </w:p>
    <w:p w14:paraId="41F3E345" w14:textId="5F434DC6" w:rsidR="009B48E9" w:rsidRPr="00704A50" w:rsidRDefault="009B48E9" w:rsidP="009B70B9">
      <w:pPr>
        <w:pStyle w:val="Sraopastraipa"/>
        <w:numPr>
          <w:ilvl w:val="1"/>
          <w:numId w:val="9"/>
        </w:numPr>
        <w:ind w:left="709" w:hanging="709"/>
        <w:jc w:val="both"/>
        <w:rPr>
          <w:rFonts w:ascii="Times New Roman" w:eastAsiaTheme="minorHAnsi" w:hAnsi="Times New Roman" w:cs="Times New Roman"/>
          <w:b/>
          <w:color w:val="auto"/>
          <w:kern w:val="2"/>
          <w:sz w:val="22"/>
          <w:szCs w:val="22"/>
          <w:lang w:eastAsia="en-US"/>
          <w14:ligatures w14:val="standardContextual"/>
        </w:rPr>
      </w:pPr>
      <w:r w:rsidRPr="00704A50">
        <w:rPr>
          <w:rFonts w:ascii="Times New Roman" w:eastAsiaTheme="minorHAnsi" w:hAnsi="Times New Roman" w:cs="Times New Roman"/>
          <w:bCs/>
          <w:color w:val="auto"/>
          <w:kern w:val="2"/>
          <w:sz w:val="22"/>
          <w:szCs w:val="22"/>
          <w:lang w:eastAsia="en-US"/>
          <w14:ligatures w14:val="standardContextual"/>
        </w:rPr>
        <w:t>Paslaugų teikėjas įsipareigoja 12 mėnesių (nuo Paslaugos perdavimo</w:t>
      </w:r>
      <w:r w:rsidR="002B6933" w:rsidRPr="00704A50">
        <w:rPr>
          <w:rFonts w:ascii="Times New Roman" w:eastAsiaTheme="minorHAnsi" w:hAnsi="Times New Roman" w:cs="Times New Roman"/>
          <w:bCs/>
          <w:color w:val="auto"/>
          <w:kern w:val="2"/>
          <w:sz w:val="22"/>
          <w:szCs w:val="22"/>
          <w:lang w:eastAsia="en-US"/>
          <w14:ligatures w14:val="standardContextual"/>
        </w:rPr>
        <w:t xml:space="preserve"> </w:t>
      </w:r>
      <w:r w:rsidRPr="00704A50">
        <w:rPr>
          <w:rFonts w:ascii="Times New Roman" w:eastAsiaTheme="minorHAnsi" w:hAnsi="Times New Roman" w:cs="Times New Roman"/>
          <w:bCs/>
          <w:color w:val="auto"/>
          <w:kern w:val="2"/>
          <w:sz w:val="22"/>
          <w:szCs w:val="22"/>
          <w:lang w:eastAsia="en-US"/>
          <w14:ligatures w14:val="standardContextual"/>
        </w:rPr>
        <w:t>–</w:t>
      </w:r>
      <w:r w:rsidR="002B6933" w:rsidRPr="00704A50">
        <w:rPr>
          <w:rFonts w:ascii="Times New Roman" w:eastAsiaTheme="minorHAnsi" w:hAnsi="Times New Roman" w:cs="Times New Roman"/>
          <w:bCs/>
          <w:color w:val="auto"/>
          <w:kern w:val="2"/>
          <w:sz w:val="22"/>
          <w:szCs w:val="22"/>
          <w:lang w:eastAsia="en-US"/>
          <w14:ligatures w14:val="standardContextual"/>
        </w:rPr>
        <w:t xml:space="preserve"> </w:t>
      </w:r>
      <w:r w:rsidRPr="00704A50">
        <w:rPr>
          <w:rFonts w:ascii="Times New Roman" w:eastAsiaTheme="minorHAnsi" w:hAnsi="Times New Roman" w:cs="Times New Roman"/>
          <w:bCs/>
          <w:color w:val="auto"/>
          <w:kern w:val="2"/>
          <w:sz w:val="22"/>
          <w:szCs w:val="22"/>
          <w:lang w:eastAsia="en-US"/>
          <w14:ligatures w14:val="standardContextual"/>
        </w:rPr>
        <w:t xml:space="preserve">priėmimo akto </w:t>
      </w:r>
      <w:r w:rsidR="00C74A25" w:rsidRPr="00704A50">
        <w:rPr>
          <w:rFonts w:ascii="Times New Roman" w:eastAsiaTheme="minorHAnsi" w:hAnsi="Times New Roman" w:cs="Times New Roman"/>
          <w:bCs/>
          <w:color w:val="auto"/>
          <w:kern w:val="2"/>
          <w:sz w:val="22"/>
          <w:szCs w:val="22"/>
          <w:lang w:eastAsia="en-US"/>
          <w14:ligatures w14:val="standardContextual"/>
        </w:rPr>
        <w:t xml:space="preserve">pasirašymo </w:t>
      </w:r>
      <w:r w:rsidRPr="00704A50">
        <w:rPr>
          <w:rFonts w:ascii="Times New Roman" w:eastAsiaTheme="minorHAnsi" w:hAnsi="Times New Roman" w:cs="Times New Roman"/>
          <w:bCs/>
          <w:color w:val="auto"/>
          <w:kern w:val="2"/>
          <w:sz w:val="22"/>
          <w:szCs w:val="22"/>
          <w:lang w:eastAsia="en-US"/>
          <w14:ligatures w14:val="standardContextual"/>
        </w:rPr>
        <w:t xml:space="preserve">datos) neatlygintinai papildyti ir/ar patikslinti ar kitaip pakoreguoti </w:t>
      </w:r>
      <w:r w:rsidR="00AE6DC0" w:rsidRPr="00704A50">
        <w:rPr>
          <w:rFonts w:ascii="Times New Roman" w:eastAsiaTheme="minorHAnsi" w:hAnsi="Times New Roman" w:cs="Times New Roman"/>
          <w:bCs/>
          <w:color w:val="auto"/>
          <w:kern w:val="2"/>
          <w:sz w:val="22"/>
          <w:szCs w:val="22"/>
          <w:lang w:eastAsia="en-US"/>
          <w14:ligatures w14:val="standardContextual"/>
        </w:rPr>
        <w:t xml:space="preserve">Užsakovo </w:t>
      </w:r>
      <w:r w:rsidR="00C3642A" w:rsidRPr="00704A50">
        <w:rPr>
          <w:rFonts w:ascii="Times New Roman" w:eastAsiaTheme="minorHAnsi" w:hAnsi="Times New Roman" w:cs="Times New Roman"/>
          <w:bCs/>
          <w:color w:val="auto"/>
          <w:kern w:val="2"/>
          <w:sz w:val="22"/>
          <w:szCs w:val="22"/>
          <w:lang w:eastAsia="en-US"/>
          <w14:ligatures w14:val="standardContextual"/>
        </w:rPr>
        <w:t xml:space="preserve">2026 m. DRV ataskaitą ir /ar </w:t>
      </w:r>
      <w:r w:rsidR="00AE6DC0" w:rsidRPr="00704A50">
        <w:rPr>
          <w:rFonts w:ascii="Times New Roman" w:eastAsiaTheme="minorHAnsi" w:hAnsi="Times New Roman" w:cs="Times New Roman"/>
          <w:bCs/>
          <w:color w:val="auto"/>
          <w:kern w:val="2"/>
          <w:sz w:val="22"/>
          <w:szCs w:val="22"/>
          <w:lang w:eastAsia="en-US"/>
          <w14:ligatures w14:val="standardContextual"/>
        </w:rPr>
        <w:t xml:space="preserve">tvarumo srities valdymo </w:t>
      </w:r>
      <w:r w:rsidR="00902B27" w:rsidRPr="00704A50">
        <w:rPr>
          <w:rFonts w:ascii="Times New Roman" w:eastAsiaTheme="minorHAnsi" w:hAnsi="Times New Roman" w:cs="Times New Roman"/>
          <w:bCs/>
          <w:color w:val="auto"/>
          <w:kern w:val="2"/>
          <w:sz w:val="22"/>
          <w:szCs w:val="22"/>
          <w:lang w:eastAsia="en-US"/>
          <w14:ligatures w14:val="standardContextual"/>
        </w:rPr>
        <w:t>ataskaitos šabloną</w:t>
      </w:r>
      <w:r w:rsidR="008C3D1C" w:rsidRPr="00704A50">
        <w:rPr>
          <w:rFonts w:ascii="Times New Roman" w:eastAsiaTheme="minorHAnsi" w:hAnsi="Times New Roman" w:cs="Times New Roman"/>
          <w:bCs/>
          <w:color w:val="auto"/>
          <w:kern w:val="2"/>
          <w:sz w:val="22"/>
          <w:szCs w:val="22"/>
          <w:lang w:eastAsia="en-US"/>
          <w14:ligatures w14:val="standardContextual"/>
        </w:rPr>
        <w:t xml:space="preserve"> ir/ar </w:t>
      </w:r>
      <w:r w:rsidRPr="00704A50">
        <w:rPr>
          <w:rFonts w:ascii="Times New Roman" w:eastAsiaTheme="minorHAnsi" w:hAnsi="Times New Roman" w:cs="Times New Roman"/>
          <w:bCs/>
          <w:color w:val="auto"/>
          <w:kern w:val="2"/>
          <w:sz w:val="22"/>
          <w:szCs w:val="22"/>
          <w:lang w:eastAsia="en-US"/>
          <w14:ligatures w14:val="standardContextual"/>
        </w:rPr>
        <w:t xml:space="preserve"> </w:t>
      </w:r>
      <w:r w:rsidR="008C3D1C" w:rsidRPr="00704A50">
        <w:rPr>
          <w:rFonts w:ascii="Times New Roman" w:hAnsi="Times New Roman" w:cs="Times New Roman"/>
          <w:bCs/>
          <w:sz w:val="22"/>
          <w:szCs w:val="22"/>
        </w:rPr>
        <w:t>k</w:t>
      </w:r>
      <w:r w:rsidR="008C3D1C" w:rsidRPr="00704A50">
        <w:rPr>
          <w:rFonts w:ascii="Times New Roman" w:eastAsiaTheme="minorHAnsi" w:hAnsi="Times New Roman" w:cs="Times New Roman"/>
          <w:bCs/>
          <w:color w:val="auto"/>
          <w:kern w:val="2"/>
          <w:sz w:val="22"/>
          <w:szCs w:val="22"/>
          <w:lang w:eastAsia="en-US"/>
          <w14:ligatures w14:val="standardContextual"/>
        </w:rPr>
        <w:t>limato kaitos planą ir/ar klimato neutralumo strategiją</w:t>
      </w:r>
      <w:r w:rsidR="00797E21" w:rsidRPr="00704A50">
        <w:rPr>
          <w:rFonts w:ascii="Times New Roman" w:hAnsi="Times New Roman" w:cs="Times New Roman"/>
          <w:bCs/>
          <w:sz w:val="22"/>
          <w:szCs w:val="22"/>
        </w:rPr>
        <w:t xml:space="preserve">, </w:t>
      </w:r>
      <w:r w:rsidRPr="00704A50">
        <w:rPr>
          <w:rFonts w:ascii="Times New Roman" w:eastAsiaTheme="minorHAnsi" w:hAnsi="Times New Roman" w:cs="Times New Roman"/>
          <w:bCs/>
          <w:color w:val="auto"/>
          <w:kern w:val="2"/>
          <w:sz w:val="22"/>
          <w:szCs w:val="22"/>
          <w:lang w:eastAsia="en-US"/>
          <w14:ligatures w14:val="standardContextual"/>
        </w:rPr>
        <w:t>jeigu Užsakovo tvarumo ataskaitos audito metu (auditoriai, audito įmonės arba nepriklausomi užtikrinimo paslaugų teikėjai) nurodys tai atlikti</w:t>
      </w:r>
      <w:r w:rsidRPr="00704A50">
        <w:rPr>
          <w:rFonts w:ascii="Times New Roman" w:eastAsiaTheme="minorHAnsi" w:hAnsi="Times New Roman" w:cs="Times New Roman"/>
          <w:b/>
          <w:color w:val="auto"/>
          <w:kern w:val="2"/>
          <w:sz w:val="22"/>
          <w:szCs w:val="22"/>
          <w:lang w:eastAsia="en-US"/>
          <w14:ligatures w14:val="standardContextual"/>
        </w:rPr>
        <w:t xml:space="preserve">. </w:t>
      </w:r>
    </w:p>
    <w:p w14:paraId="38BB8982" w14:textId="34AB56F2" w:rsidR="00094D9A" w:rsidRPr="00704A50" w:rsidRDefault="00094D9A" w:rsidP="009B70B9">
      <w:pPr>
        <w:pStyle w:val="Bodytext1"/>
        <w:numPr>
          <w:ilvl w:val="0"/>
          <w:numId w:val="9"/>
        </w:numPr>
        <w:tabs>
          <w:tab w:val="left" w:pos="0"/>
        </w:tabs>
        <w:ind w:left="709" w:right="57" w:hanging="709"/>
        <w:jc w:val="both"/>
        <w:rPr>
          <w:b/>
          <w:sz w:val="22"/>
          <w:szCs w:val="22"/>
        </w:rPr>
      </w:pPr>
      <w:r w:rsidRPr="00704A50">
        <w:rPr>
          <w:b/>
          <w:sz w:val="22"/>
          <w:szCs w:val="22"/>
        </w:rPr>
        <w:t>APLINKOS APSAUGOS KRITERIJAI</w:t>
      </w:r>
    </w:p>
    <w:p w14:paraId="0D9705EA" w14:textId="328E4462" w:rsidR="00094D9A" w:rsidRPr="00704A50" w:rsidRDefault="00094D9A" w:rsidP="00E178B4">
      <w:pPr>
        <w:pStyle w:val="Bodytext1"/>
        <w:numPr>
          <w:ilvl w:val="1"/>
          <w:numId w:val="7"/>
        </w:numPr>
        <w:shd w:val="clear" w:color="auto" w:fill="auto"/>
        <w:tabs>
          <w:tab w:val="left" w:pos="0"/>
        </w:tabs>
        <w:spacing w:before="0" w:after="0" w:line="240" w:lineRule="auto"/>
        <w:ind w:right="57" w:hanging="720"/>
        <w:jc w:val="both"/>
        <w:rPr>
          <w:bCs/>
          <w:sz w:val="22"/>
          <w:szCs w:val="22"/>
        </w:rPr>
      </w:pPr>
      <w:r w:rsidRPr="00704A50">
        <w:rPr>
          <w:bCs/>
          <w:sz w:val="22"/>
          <w:szCs w:val="22"/>
        </w:rPr>
        <w:t>Perkančioji organizacija</w:t>
      </w:r>
      <w:r w:rsidR="00B90534">
        <w:rPr>
          <w:bCs/>
          <w:sz w:val="22"/>
          <w:szCs w:val="22"/>
        </w:rPr>
        <w:t>,</w:t>
      </w:r>
      <w:r w:rsidRPr="00704A50">
        <w:rPr>
          <w:bCs/>
          <w:sz w:val="22"/>
          <w:szCs w:val="22"/>
        </w:rPr>
        <w:t xml:space="preserve"> vadovaudamasi Aplinkos apsaugos kriterijų, kuriuos perkančiosios organizacijos ir perkantieji subjektai turi taikyti pirkdamos prekes, paslaugas ar darbus, taikymo tvarkos aprašu (toliau</w:t>
      </w:r>
      <w:r w:rsidR="00B90534">
        <w:rPr>
          <w:bCs/>
          <w:sz w:val="22"/>
          <w:szCs w:val="22"/>
        </w:rPr>
        <w:t xml:space="preserve"> – </w:t>
      </w:r>
      <w:r w:rsidRPr="00704A50">
        <w:rPr>
          <w:bCs/>
          <w:sz w:val="22"/>
          <w:szCs w:val="22"/>
        </w:rPr>
        <w:t>Aprašas) ir siekdama įgyvendinti Aprašo 4.4.</w:t>
      </w:r>
      <w:r w:rsidR="00704A50">
        <w:rPr>
          <w:bCs/>
          <w:sz w:val="22"/>
          <w:szCs w:val="22"/>
        </w:rPr>
        <w:t>4.</w:t>
      </w:r>
      <w:r w:rsidRPr="00704A50">
        <w:rPr>
          <w:bCs/>
          <w:sz w:val="22"/>
          <w:szCs w:val="22"/>
        </w:rPr>
        <w:t xml:space="preserve">1. punkte įtvirtintą aplinkosauginį </w:t>
      </w:r>
      <w:r w:rsidRPr="00704A50">
        <w:rPr>
          <w:bCs/>
          <w:sz w:val="22"/>
          <w:szCs w:val="22"/>
        </w:rPr>
        <w:lastRenderedPageBreak/>
        <w:t>principą: „4.4.</w:t>
      </w:r>
      <w:r w:rsidR="00704A50">
        <w:rPr>
          <w:bCs/>
          <w:sz w:val="22"/>
          <w:szCs w:val="22"/>
        </w:rPr>
        <w:t>4.</w:t>
      </w:r>
      <w:r w:rsidRPr="00704A50">
        <w:rPr>
          <w:bCs/>
          <w:sz w:val="22"/>
          <w:szCs w:val="22"/>
        </w:rPr>
        <w:t>1. paslaugai teikti sunaudojama mažiau gamtos išteklių ir (ar) sudėtyje yra pakartotinai panaudotų ir (ar) perdirbtų medžiagų“, nustato šiuos aplinkos apsaugos kriterijus, kurie įtvirtinami privalomomis sutarties vykdymo sąlygomis: Tiekėjas laimėjęs pirkimą ir sudaręs rašytinę sutartį visus susitikimus susijusius su paslaugos teikimu turi vykdyti nuotoliniu būdu; paslaugos teikimo metu Tiekėjas įsipareigoja mažinti popieriaus sunaudojimą, atsisakyti nebūtino dokumentų kopijavimo ir spausdinimo, pasirašoma el. forma pirkimo</w:t>
      </w:r>
      <w:r w:rsidR="00B90534">
        <w:rPr>
          <w:bCs/>
          <w:sz w:val="22"/>
          <w:szCs w:val="22"/>
        </w:rPr>
        <w:t>-</w:t>
      </w:r>
      <w:r w:rsidRPr="00704A50">
        <w:rPr>
          <w:bCs/>
          <w:sz w:val="22"/>
          <w:szCs w:val="22"/>
        </w:rPr>
        <w:t>pardavimo sutartis, naudojant saugų el. parašą, teikiamos el. sąskaitos,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Perkančioji organizacija turi teisę prašyti Tiekėjo pateikti informaciją ir / ar dokumentus, kurie įrodytų Tiekėjo aplinkosauginių reikalavimų laikymąsi (pvz., duomenis ar</w:t>
      </w:r>
      <w:r w:rsidRPr="00704A50">
        <w:rPr>
          <w:rFonts w:eastAsia="Calibri"/>
          <w:sz w:val="22"/>
          <w:szCs w:val="22"/>
        </w:rPr>
        <w:t xml:space="preserve"> paslaugos teikimui buvo naudotas popierius, jei taip – pateikiamos naudoto popieriaus techninės charakteristikos, ar buvo atsisakyta nebūtino dokumentų spausdinimo ir kopijavimo ir / ar kt.</w:t>
      </w:r>
      <w:r w:rsidR="00705697" w:rsidRPr="00704A50">
        <w:rPr>
          <w:rFonts w:eastAsia="Calibri"/>
          <w:sz w:val="22"/>
          <w:szCs w:val="22"/>
        </w:rPr>
        <w:t>).</w:t>
      </w:r>
    </w:p>
    <w:p w14:paraId="2293900A" w14:textId="77777777" w:rsidR="00094D9A" w:rsidRPr="00704A50" w:rsidRDefault="00094D9A" w:rsidP="00E178B4">
      <w:pPr>
        <w:jc w:val="both"/>
        <w:rPr>
          <w:rFonts w:ascii="Times New Roman" w:eastAsiaTheme="minorHAnsi" w:hAnsi="Times New Roman" w:cs="Times New Roman"/>
          <w:b/>
          <w:color w:val="auto"/>
          <w:kern w:val="2"/>
          <w:sz w:val="22"/>
          <w:szCs w:val="22"/>
          <w:lang w:eastAsia="en-US"/>
          <w14:ligatures w14:val="standardContextual"/>
        </w:rPr>
      </w:pPr>
    </w:p>
    <w:p w14:paraId="2DFBF8FC" w14:textId="2A8F7259" w:rsidR="00E80839" w:rsidRPr="00704A50" w:rsidRDefault="009B48E9" w:rsidP="00C74A25">
      <w:pPr>
        <w:jc w:val="center"/>
        <w:rPr>
          <w:rFonts w:ascii="Times New Roman" w:hAnsi="Times New Roman" w:cs="Times New Roman"/>
          <w:sz w:val="22"/>
          <w:szCs w:val="22"/>
        </w:rPr>
      </w:pPr>
      <w:r w:rsidRPr="00704A50">
        <w:rPr>
          <w:rFonts w:ascii="Times New Roman" w:hAnsi="Times New Roman" w:cs="Times New Roman"/>
          <w:sz w:val="22"/>
          <w:szCs w:val="22"/>
        </w:rPr>
        <w:t>_____________________</w:t>
      </w:r>
    </w:p>
    <w:p w14:paraId="195C8669" w14:textId="77777777" w:rsidR="003B5FA8" w:rsidRPr="00704A50" w:rsidRDefault="003B5FA8" w:rsidP="00C74A25">
      <w:pPr>
        <w:jc w:val="center"/>
        <w:rPr>
          <w:rFonts w:ascii="Times New Roman" w:hAnsi="Times New Roman" w:cs="Times New Roman"/>
          <w:sz w:val="22"/>
          <w:szCs w:val="22"/>
        </w:rPr>
      </w:pPr>
    </w:p>
    <w:p w14:paraId="7A3D54DB" w14:textId="77777777" w:rsidR="00467D95" w:rsidRPr="00704A50" w:rsidRDefault="00467D95" w:rsidP="00C74A25">
      <w:pPr>
        <w:jc w:val="center"/>
        <w:rPr>
          <w:rFonts w:ascii="Times New Roman" w:hAnsi="Times New Roman" w:cs="Times New Roman"/>
          <w:sz w:val="22"/>
          <w:szCs w:val="22"/>
        </w:rPr>
      </w:pPr>
    </w:p>
    <w:p w14:paraId="6BC1CC3C" w14:textId="5DFFF3D1" w:rsidR="003B5FA8" w:rsidRPr="00704A50" w:rsidRDefault="003B5FA8" w:rsidP="00C74A25">
      <w:pPr>
        <w:jc w:val="center"/>
        <w:rPr>
          <w:rFonts w:ascii="Times New Roman" w:hAnsi="Times New Roman" w:cs="Times New Roman"/>
          <w:sz w:val="22"/>
          <w:szCs w:val="22"/>
        </w:rPr>
      </w:pPr>
    </w:p>
    <w:sectPr w:rsidR="003B5FA8" w:rsidRPr="00704A50" w:rsidSect="00704A50">
      <w:pgSz w:w="11906" w:h="16838"/>
      <w:pgMar w:top="851"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8898A" w14:textId="77777777" w:rsidR="00513BBF" w:rsidRDefault="00513BBF" w:rsidP="007F4438">
      <w:r>
        <w:separator/>
      </w:r>
    </w:p>
  </w:endnote>
  <w:endnote w:type="continuationSeparator" w:id="0">
    <w:p w14:paraId="5F05E477" w14:textId="77777777" w:rsidR="00513BBF" w:rsidRDefault="00513BBF" w:rsidP="007F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MT">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72BB8" w14:textId="77777777" w:rsidR="00513BBF" w:rsidRDefault="00513BBF" w:rsidP="007F4438">
      <w:r>
        <w:separator/>
      </w:r>
    </w:p>
  </w:footnote>
  <w:footnote w:type="continuationSeparator" w:id="0">
    <w:p w14:paraId="4B4BB74F" w14:textId="77777777" w:rsidR="00513BBF" w:rsidRDefault="00513BBF" w:rsidP="007F4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964CD"/>
    <w:multiLevelType w:val="multilevel"/>
    <w:tmpl w:val="020CFCA2"/>
    <w:lvl w:ilvl="0">
      <w:start w:val="2"/>
      <w:numFmt w:val="decimal"/>
      <w:lvlText w:val="%1"/>
      <w:lvlJc w:val="left"/>
      <w:pPr>
        <w:ind w:left="360" w:hanging="360"/>
      </w:pPr>
      <w:rPr>
        <w:rFonts w:eastAsia="Arial Unicode MS" w:hint="default"/>
        <w:b w:val="0"/>
        <w:color w:val="000000"/>
      </w:rPr>
    </w:lvl>
    <w:lvl w:ilvl="1">
      <w:start w:val="1"/>
      <w:numFmt w:val="decimal"/>
      <w:lvlText w:val="%1.%2"/>
      <w:lvlJc w:val="left"/>
      <w:pPr>
        <w:ind w:left="1069" w:hanging="360"/>
      </w:pPr>
      <w:rPr>
        <w:rFonts w:eastAsia="Arial Unicode MS" w:hint="default"/>
        <w:b w:val="0"/>
        <w:color w:val="000000"/>
      </w:rPr>
    </w:lvl>
    <w:lvl w:ilvl="2">
      <w:start w:val="1"/>
      <w:numFmt w:val="decimal"/>
      <w:lvlText w:val="%1.%2.%3"/>
      <w:lvlJc w:val="left"/>
      <w:pPr>
        <w:ind w:left="2138" w:hanging="720"/>
      </w:pPr>
      <w:rPr>
        <w:rFonts w:eastAsia="Arial Unicode MS" w:hint="default"/>
        <w:b w:val="0"/>
        <w:color w:val="000000"/>
      </w:rPr>
    </w:lvl>
    <w:lvl w:ilvl="3">
      <w:start w:val="1"/>
      <w:numFmt w:val="decimal"/>
      <w:lvlText w:val="%1.%2.%3.%4"/>
      <w:lvlJc w:val="left"/>
      <w:pPr>
        <w:ind w:left="2847" w:hanging="720"/>
      </w:pPr>
      <w:rPr>
        <w:rFonts w:eastAsia="Arial Unicode MS" w:hint="default"/>
        <w:b w:val="0"/>
        <w:color w:val="000000"/>
      </w:rPr>
    </w:lvl>
    <w:lvl w:ilvl="4">
      <w:start w:val="1"/>
      <w:numFmt w:val="decimal"/>
      <w:lvlText w:val="%1.%2.%3.%4.%5"/>
      <w:lvlJc w:val="left"/>
      <w:pPr>
        <w:ind w:left="3916" w:hanging="1080"/>
      </w:pPr>
      <w:rPr>
        <w:rFonts w:eastAsia="Arial Unicode MS" w:hint="default"/>
        <w:b w:val="0"/>
        <w:color w:val="000000"/>
      </w:rPr>
    </w:lvl>
    <w:lvl w:ilvl="5">
      <w:start w:val="1"/>
      <w:numFmt w:val="decimal"/>
      <w:lvlText w:val="%1.%2.%3.%4.%5.%6"/>
      <w:lvlJc w:val="left"/>
      <w:pPr>
        <w:ind w:left="4625" w:hanging="1080"/>
      </w:pPr>
      <w:rPr>
        <w:rFonts w:eastAsia="Arial Unicode MS" w:hint="default"/>
        <w:b w:val="0"/>
        <w:color w:val="000000"/>
      </w:rPr>
    </w:lvl>
    <w:lvl w:ilvl="6">
      <w:start w:val="1"/>
      <w:numFmt w:val="decimal"/>
      <w:lvlText w:val="%1.%2.%3.%4.%5.%6.%7"/>
      <w:lvlJc w:val="left"/>
      <w:pPr>
        <w:ind w:left="5694" w:hanging="1440"/>
      </w:pPr>
      <w:rPr>
        <w:rFonts w:eastAsia="Arial Unicode MS" w:hint="default"/>
        <w:b w:val="0"/>
        <w:color w:val="000000"/>
      </w:rPr>
    </w:lvl>
    <w:lvl w:ilvl="7">
      <w:start w:val="1"/>
      <w:numFmt w:val="decimal"/>
      <w:lvlText w:val="%1.%2.%3.%4.%5.%6.%7.%8"/>
      <w:lvlJc w:val="left"/>
      <w:pPr>
        <w:ind w:left="6403" w:hanging="1440"/>
      </w:pPr>
      <w:rPr>
        <w:rFonts w:eastAsia="Arial Unicode MS" w:hint="default"/>
        <w:b w:val="0"/>
        <w:color w:val="000000"/>
      </w:rPr>
    </w:lvl>
    <w:lvl w:ilvl="8">
      <w:start w:val="1"/>
      <w:numFmt w:val="decimal"/>
      <w:lvlText w:val="%1.%2.%3.%4.%5.%6.%7.%8.%9"/>
      <w:lvlJc w:val="left"/>
      <w:pPr>
        <w:ind w:left="7472" w:hanging="1800"/>
      </w:pPr>
      <w:rPr>
        <w:rFonts w:eastAsia="Arial Unicode MS" w:hint="default"/>
        <w:b w:val="0"/>
        <w:color w:val="000000"/>
      </w:rPr>
    </w:lvl>
  </w:abstractNum>
  <w:abstractNum w:abstractNumId="1" w15:restartNumberingAfterBreak="0">
    <w:nsid w:val="216F645A"/>
    <w:multiLevelType w:val="multilevel"/>
    <w:tmpl w:val="492C8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42BE4"/>
    <w:multiLevelType w:val="multilevel"/>
    <w:tmpl w:val="020CFCA2"/>
    <w:lvl w:ilvl="0">
      <w:start w:val="2"/>
      <w:numFmt w:val="decimal"/>
      <w:lvlText w:val="%1"/>
      <w:lvlJc w:val="left"/>
      <w:pPr>
        <w:ind w:left="360" w:hanging="360"/>
      </w:pPr>
      <w:rPr>
        <w:rFonts w:eastAsia="Arial Unicode MS" w:hint="default"/>
        <w:b w:val="0"/>
        <w:color w:val="000000"/>
      </w:rPr>
    </w:lvl>
    <w:lvl w:ilvl="1">
      <w:start w:val="1"/>
      <w:numFmt w:val="decimal"/>
      <w:lvlText w:val="%1.%2"/>
      <w:lvlJc w:val="left"/>
      <w:pPr>
        <w:ind w:left="1069" w:hanging="360"/>
      </w:pPr>
      <w:rPr>
        <w:rFonts w:eastAsia="Arial Unicode MS" w:hint="default"/>
        <w:b w:val="0"/>
        <w:color w:val="000000"/>
      </w:rPr>
    </w:lvl>
    <w:lvl w:ilvl="2">
      <w:start w:val="1"/>
      <w:numFmt w:val="decimal"/>
      <w:lvlText w:val="%1.%2.%3"/>
      <w:lvlJc w:val="left"/>
      <w:pPr>
        <w:ind w:left="2138" w:hanging="720"/>
      </w:pPr>
      <w:rPr>
        <w:rFonts w:eastAsia="Arial Unicode MS" w:hint="default"/>
        <w:b w:val="0"/>
        <w:color w:val="000000"/>
      </w:rPr>
    </w:lvl>
    <w:lvl w:ilvl="3">
      <w:start w:val="1"/>
      <w:numFmt w:val="decimal"/>
      <w:lvlText w:val="%1.%2.%3.%4"/>
      <w:lvlJc w:val="left"/>
      <w:pPr>
        <w:ind w:left="2847" w:hanging="720"/>
      </w:pPr>
      <w:rPr>
        <w:rFonts w:eastAsia="Arial Unicode MS" w:hint="default"/>
        <w:b w:val="0"/>
        <w:color w:val="000000"/>
      </w:rPr>
    </w:lvl>
    <w:lvl w:ilvl="4">
      <w:start w:val="1"/>
      <w:numFmt w:val="decimal"/>
      <w:lvlText w:val="%1.%2.%3.%4.%5"/>
      <w:lvlJc w:val="left"/>
      <w:pPr>
        <w:ind w:left="3916" w:hanging="1080"/>
      </w:pPr>
      <w:rPr>
        <w:rFonts w:eastAsia="Arial Unicode MS" w:hint="default"/>
        <w:b w:val="0"/>
        <w:color w:val="000000"/>
      </w:rPr>
    </w:lvl>
    <w:lvl w:ilvl="5">
      <w:start w:val="1"/>
      <w:numFmt w:val="decimal"/>
      <w:lvlText w:val="%1.%2.%3.%4.%5.%6"/>
      <w:lvlJc w:val="left"/>
      <w:pPr>
        <w:ind w:left="4625" w:hanging="1080"/>
      </w:pPr>
      <w:rPr>
        <w:rFonts w:eastAsia="Arial Unicode MS" w:hint="default"/>
        <w:b w:val="0"/>
        <w:color w:val="000000"/>
      </w:rPr>
    </w:lvl>
    <w:lvl w:ilvl="6">
      <w:start w:val="1"/>
      <w:numFmt w:val="decimal"/>
      <w:lvlText w:val="%1.%2.%3.%4.%5.%6.%7"/>
      <w:lvlJc w:val="left"/>
      <w:pPr>
        <w:ind w:left="5694" w:hanging="1440"/>
      </w:pPr>
      <w:rPr>
        <w:rFonts w:eastAsia="Arial Unicode MS" w:hint="default"/>
        <w:b w:val="0"/>
        <w:color w:val="000000"/>
      </w:rPr>
    </w:lvl>
    <w:lvl w:ilvl="7">
      <w:start w:val="1"/>
      <w:numFmt w:val="decimal"/>
      <w:lvlText w:val="%1.%2.%3.%4.%5.%6.%7.%8"/>
      <w:lvlJc w:val="left"/>
      <w:pPr>
        <w:ind w:left="6403" w:hanging="1440"/>
      </w:pPr>
      <w:rPr>
        <w:rFonts w:eastAsia="Arial Unicode MS" w:hint="default"/>
        <w:b w:val="0"/>
        <w:color w:val="000000"/>
      </w:rPr>
    </w:lvl>
    <w:lvl w:ilvl="8">
      <w:start w:val="1"/>
      <w:numFmt w:val="decimal"/>
      <w:lvlText w:val="%1.%2.%3.%4.%5.%6.%7.%8.%9"/>
      <w:lvlJc w:val="left"/>
      <w:pPr>
        <w:ind w:left="7472" w:hanging="1800"/>
      </w:pPr>
      <w:rPr>
        <w:rFonts w:eastAsia="Arial Unicode MS" w:hint="default"/>
        <w:b w:val="0"/>
        <w:color w:val="000000"/>
      </w:rPr>
    </w:lvl>
  </w:abstractNum>
  <w:abstractNum w:abstractNumId="3" w15:restartNumberingAfterBreak="0">
    <w:nsid w:val="2BF925A7"/>
    <w:multiLevelType w:val="multilevel"/>
    <w:tmpl w:val="62D8918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9631A87"/>
    <w:multiLevelType w:val="multilevel"/>
    <w:tmpl w:val="F6ACA9CA"/>
    <w:lvl w:ilvl="0">
      <w:start w:val="2"/>
      <w:numFmt w:val="decimal"/>
      <w:lvlText w:val="%1."/>
      <w:lvlJc w:val="left"/>
      <w:pPr>
        <w:ind w:left="360" w:hanging="360"/>
      </w:pPr>
      <w:rPr>
        <w:rFonts w:hint="default"/>
        <w:b/>
        <w:bCs w:val="0"/>
      </w:rPr>
    </w:lvl>
    <w:lvl w:ilvl="1">
      <w:start w:val="3"/>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720295"/>
    <w:multiLevelType w:val="multilevel"/>
    <w:tmpl w:val="8A5696CE"/>
    <w:lvl w:ilvl="0">
      <w:start w:val="5"/>
      <w:numFmt w:val="decimal"/>
      <w:lvlText w:val="%1"/>
      <w:lvlJc w:val="left"/>
      <w:pPr>
        <w:ind w:left="360" w:hanging="360"/>
      </w:pPr>
      <w:rPr>
        <w:rFonts w:hint="default"/>
        <w:b w:val="0"/>
      </w:rPr>
    </w:lvl>
    <w:lvl w:ilvl="1">
      <w:start w:val="1"/>
      <w:numFmt w:val="decimal"/>
      <w:lvlText w:val="%1.%2"/>
      <w:lvlJc w:val="left"/>
      <w:pPr>
        <w:ind w:left="785" w:hanging="36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6" w15:restartNumberingAfterBreak="0">
    <w:nsid w:val="627F7C5D"/>
    <w:multiLevelType w:val="multilevel"/>
    <w:tmpl w:val="B8CA90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066D73"/>
    <w:multiLevelType w:val="multilevel"/>
    <w:tmpl w:val="6124268A"/>
    <w:lvl w:ilvl="0">
      <w:start w:val="4"/>
      <w:numFmt w:val="decimal"/>
      <w:lvlText w:val="%1"/>
      <w:lvlJc w:val="left"/>
      <w:pPr>
        <w:ind w:left="360" w:hanging="360"/>
      </w:pPr>
      <w:rPr>
        <w:rFonts w:hint="default"/>
        <w:b w:val="0"/>
        <w:color w:val="000000"/>
      </w:rPr>
    </w:lvl>
    <w:lvl w:ilvl="1">
      <w:start w:val="1"/>
      <w:numFmt w:val="decimal"/>
      <w:lvlText w:val="%1.%2"/>
      <w:lvlJc w:val="left"/>
      <w:pPr>
        <w:ind w:left="785" w:hanging="360"/>
      </w:pPr>
      <w:rPr>
        <w:rFonts w:hint="default"/>
        <w:b w:val="0"/>
        <w:color w:val="000000"/>
      </w:rPr>
    </w:lvl>
    <w:lvl w:ilvl="2">
      <w:start w:val="1"/>
      <w:numFmt w:val="decimal"/>
      <w:lvlText w:val="%1.%2.%3"/>
      <w:lvlJc w:val="left"/>
      <w:pPr>
        <w:ind w:left="1570" w:hanging="720"/>
      </w:pPr>
      <w:rPr>
        <w:rFonts w:hint="default"/>
        <w:b w:val="0"/>
        <w:color w:val="000000"/>
      </w:rPr>
    </w:lvl>
    <w:lvl w:ilvl="3">
      <w:start w:val="1"/>
      <w:numFmt w:val="decimal"/>
      <w:lvlText w:val="%1.%2.%3.%4"/>
      <w:lvlJc w:val="left"/>
      <w:pPr>
        <w:ind w:left="1995" w:hanging="720"/>
      </w:pPr>
      <w:rPr>
        <w:rFonts w:hint="default"/>
        <w:b w:val="0"/>
        <w:color w:val="000000"/>
      </w:rPr>
    </w:lvl>
    <w:lvl w:ilvl="4">
      <w:start w:val="1"/>
      <w:numFmt w:val="decimal"/>
      <w:lvlText w:val="%1.%2.%3.%4.%5"/>
      <w:lvlJc w:val="left"/>
      <w:pPr>
        <w:ind w:left="2780" w:hanging="1080"/>
      </w:pPr>
      <w:rPr>
        <w:rFonts w:hint="default"/>
        <w:b w:val="0"/>
        <w:color w:val="000000"/>
      </w:rPr>
    </w:lvl>
    <w:lvl w:ilvl="5">
      <w:start w:val="1"/>
      <w:numFmt w:val="decimal"/>
      <w:lvlText w:val="%1.%2.%3.%4.%5.%6"/>
      <w:lvlJc w:val="left"/>
      <w:pPr>
        <w:ind w:left="3205" w:hanging="1080"/>
      </w:pPr>
      <w:rPr>
        <w:rFonts w:hint="default"/>
        <w:b w:val="0"/>
        <w:color w:val="000000"/>
      </w:rPr>
    </w:lvl>
    <w:lvl w:ilvl="6">
      <w:start w:val="1"/>
      <w:numFmt w:val="decimal"/>
      <w:lvlText w:val="%1.%2.%3.%4.%5.%6.%7"/>
      <w:lvlJc w:val="left"/>
      <w:pPr>
        <w:ind w:left="3990" w:hanging="1440"/>
      </w:pPr>
      <w:rPr>
        <w:rFonts w:hint="default"/>
        <w:b w:val="0"/>
        <w:color w:val="000000"/>
      </w:rPr>
    </w:lvl>
    <w:lvl w:ilvl="7">
      <w:start w:val="1"/>
      <w:numFmt w:val="decimal"/>
      <w:lvlText w:val="%1.%2.%3.%4.%5.%6.%7.%8"/>
      <w:lvlJc w:val="left"/>
      <w:pPr>
        <w:ind w:left="4415" w:hanging="1440"/>
      </w:pPr>
      <w:rPr>
        <w:rFonts w:hint="default"/>
        <w:b w:val="0"/>
        <w:color w:val="000000"/>
      </w:rPr>
    </w:lvl>
    <w:lvl w:ilvl="8">
      <w:start w:val="1"/>
      <w:numFmt w:val="decimal"/>
      <w:lvlText w:val="%1.%2.%3.%4.%5.%6.%7.%8.%9"/>
      <w:lvlJc w:val="left"/>
      <w:pPr>
        <w:ind w:left="5200" w:hanging="1800"/>
      </w:pPr>
      <w:rPr>
        <w:rFonts w:hint="default"/>
        <w:b w:val="0"/>
        <w:color w:val="000000"/>
      </w:rPr>
    </w:lvl>
  </w:abstractNum>
  <w:abstractNum w:abstractNumId="8" w15:restartNumberingAfterBreak="0">
    <w:nsid w:val="777F15D0"/>
    <w:multiLevelType w:val="multilevel"/>
    <w:tmpl w:val="E8B62D70"/>
    <w:lvl w:ilvl="0">
      <w:start w:val="1"/>
      <w:numFmt w:val="decimal"/>
      <w:lvlText w:val="%1."/>
      <w:lvlJc w:val="left"/>
      <w:pPr>
        <w:ind w:left="785" w:hanging="360"/>
      </w:pPr>
      <w:rPr>
        <w:rFonts w:hint="default"/>
        <w:b/>
        <w:bCs/>
      </w:rPr>
    </w:lvl>
    <w:lvl w:ilvl="1">
      <w:start w:val="1"/>
      <w:numFmt w:val="decimal"/>
      <w:isLgl/>
      <w:lvlText w:val="%1.%2."/>
      <w:lvlJc w:val="left"/>
      <w:pPr>
        <w:ind w:left="720" w:hanging="72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num w:numId="1" w16cid:durableId="803887022">
    <w:abstractNumId w:val="8"/>
  </w:num>
  <w:num w:numId="2" w16cid:durableId="1199970380">
    <w:abstractNumId w:val="2"/>
  </w:num>
  <w:num w:numId="3" w16cid:durableId="1867522071">
    <w:abstractNumId w:val="7"/>
  </w:num>
  <w:num w:numId="4" w16cid:durableId="2068452624">
    <w:abstractNumId w:val="5"/>
  </w:num>
  <w:num w:numId="5" w16cid:durableId="47582151">
    <w:abstractNumId w:val="0"/>
  </w:num>
  <w:num w:numId="6" w16cid:durableId="614674299">
    <w:abstractNumId w:val="4"/>
  </w:num>
  <w:num w:numId="7" w16cid:durableId="1017733247">
    <w:abstractNumId w:val="3"/>
  </w:num>
  <w:num w:numId="8" w16cid:durableId="1657614492">
    <w:abstractNumId w:val="1"/>
  </w:num>
  <w:num w:numId="9" w16cid:durableId="2105606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39"/>
    <w:rsid w:val="00000E56"/>
    <w:rsid w:val="00001921"/>
    <w:rsid w:val="000043B8"/>
    <w:rsid w:val="00010A7B"/>
    <w:rsid w:val="000143F7"/>
    <w:rsid w:val="000171F9"/>
    <w:rsid w:val="00023A49"/>
    <w:rsid w:val="00036EE1"/>
    <w:rsid w:val="00044832"/>
    <w:rsid w:val="00051E42"/>
    <w:rsid w:val="00052251"/>
    <w:rsid w:val="00053C85"/>
    <w:rsid w:val="00054F79"/>
    <w:rsid w:val="00060C45"/>
    <w:rsid w:val="00094D9A"/>
    <w:rsid w:val="000A0C3C"/>
    <w:rsid w:val="000A6E09"/>
    <w:rsid w:val="000B72E8"/>
    <w:rsid w:val="000B7752"/>
    <w:rsid w:val="000D0E90"/>
    <w:rsid w:val="000E5122"/>
    <w:rsid w:val="000E5143"/>
    <w:rsid w:val="000F270A"/>
    <w:rsid w:val="00113B39"/>
    <w:rsid w:val="00114180"/>
    <w:rsid w:val="00133B44"/>
    <w:rsid w:val="00134B79"/>
    <w:rsid w:val="00134C0C"/>
    <w:rsid w:val="0013528C"/>
    <w:rsid w:val="00137A4E"/>
    <w:rsid w:val="001419D8"/>
    <w:rsid w:val="00154511"/>
    <w:rsid w:val="001556ED"/>
    <w:rsid w:val="00156917"/>
    <w:rsid w:val="00161E02"/>
    <w:rsid w:val="001811E2"/>
    <w:rsid w:val="00181365"/>
    <w:rsid w:val="0019002B"/>
    <w:rsid w:val="0019158E"/>
    <w:rsid w:val="001957EE"/>
    <w:rsid w:val="001A11E0"/>
    <w:rsid w:val="001A36EA"/>
    <w:rsid w:val="001A499F"/>
    <w:rsid w:val="001B3265"/>
    <w:rsid w:val="001C04FA"/>
    <w:rsid w:val="001C0836"/>
    <w:rsid w:val="001C726E"/>
    <w:rsid w:val="001D0828"/>
    <w:rsid w:val="001E5C13"/>
    <w:rsid w:val="001F19D0"/>
    <w:rsid w:val="001F7A32"/>
    <w:rsid w:val="002060BE"/>
    <w:rsid w:val="002114EF"/>
    <w:rsid w:val="0021463C"/>
    <w:rsid w:val="002229C7"/>
    <w:rsid w:val="002437C6"/>
    <w:rsid w:val="00247074"/>
    <w:rsid w:val="002569B1"/>
    <w:rsid w:val="00262A5E"/>
    <w:rsid w:val="0026407E"/>
    <w:rsid w:val="0027062C"/>
    <w:rsid w:val="00274022"/>
    <w:rsid w:val="002765CE"/>
    <w:rsid w:val="002860CD"/>
    <w:rsid w:val="002873A4"/>
    <w:rsid w:val="002900CF"/>
    <w:rsid w:val="0029390A"/>
    <w:rsid w:val="00295942"/>
    <w:rsid w:val="00297123"/>
    <w:rsid w:val="002A113D"/>
    <w:rsid w:val="002A65F4"/>
    <w:rsid w:val="002B6933"/>
    <w:rsid w:val="002C10A9"/>
    <w:rsid w:val="002D3D37"/>
    <w:rsid w:val="002E1ABB"/>
    <w:rsid w:val="00303FAA"/>
    <w:rsid w:val="0031155C"/>
    <w:rsid w:val="003178E7"/>
    <w:rsid w:val="00321198"/>
    <w:rsid w:val="0032430A"/>
    <w:rsid w:val="003274D0"/>
    <w:rsid w:val="00330C84"/>
    <w:rsid w:val="00341255"/>
    <w:rsid w:val="003413A4"/>
    <w:rsid w:val="00356D65"/>
    <w:rsid w:val="00357C6F"/>
    <w:rsid w:val="00362D07"/>
    <w:rsid w:val="00364CA1"/>
    <w:rsid w:val="00377C9A"/>
    <w:rsid w:val="003822E2"/>
    <w:rsid w:val="00386CD8"/>
    <w:rsid w:val="00390AFA"/>
    <w:rsid w:val="00393DC6"/>
    <w:rsid w:val="003A263E"/>
    <w:rsid w:val="003A71BC"/>
    <w:rsid w:val="003A7D51"/>
    <w:rsid w:val="003B5FA8"/>
    <w:rsid w:val="003C20D5"/>
    <w:rsid w:val="003C22D6"/>
    <w:rsid w:val="003C2888"/>
    <w:rsid w:val="003C655D"/>
    <w:rsid w:val="003C715D"/>
    <w:rsid w:val="003D0CFE"/>
    <w:rsid w:val="003F1CB6"/>
    <w:rsid w:val="00402527"/>
    <w:rsid w:val="00411A9B"/>
    <w:rsid w:val="004126FA"/>
    <w:rsid w:val="00426F84"/>
    <w:rsid w:val="00433489"/>
    <w:rsid w:val="0043774E"/>
    <w:rsid w:val="00441B59"/>
    <w:rsid w:val="00442144"/>
    <w:rsid w:val="0044284C"/>
    <w:rsid w:val="00443F53"/>
    <w:rsid w:val="00447378"/>
    <w:rsid w:val="00453EBD"/>
    <w:rsid w:val="0046339B"/>
    <w:rsid w:val="00467D95"/>
    <w:rsid w:val="00470D67"/>
    <w:rsid w:val="00473911"/>
    <w:rsid w:val="00480E0E"/>
    <w:rsid w:val="00493F4F"/>
    <w:rsid w:val="004973FB"/>
    <w:rsid w:val="004A7ED9"/>
    <w:rsid w:val="004C0DC2"/>
    <w:rsid w:val="004C7849"/>
    <w:rsid w:val="004D2508"/>
    <w:rsid w:val="004D2895"/>
    <w:rsid w:val="004E5668"/>
    <w:rsid w:val="004F1A7D"/>
    <w:rsid w:val="004F35C8"/>
    <w:rsid w:val="004F5DD3"/>
    <w:rsid w:val="00500107"/>
    <w:rsid w:val="005030E3"/>
    <w:rsid w:val="00513BBF"/>
    <w:rsid w:val="00514C83"/>
    <w:rsid w:val="0051564B"/>
    <w:rsid w:val="00515A2A"/>
    <w:rsid w:val="00515B6D"/>
    <w:rsid w:val="0052114E"/>
    <w:rsid w:val="00523E79"/>
    <w:rsid w:val="00527114"/>
    <w:rsid w:val="0053322B"/>
    <w:rsid w:val="00542AE7"/>
    <w:rsid w:val="00545438"/>
    <w:rsid w:val="00552CAB"/>
    <w:rsid w:val="00573986"/>
    <w:rsid w:val="005763F6"/>
    <w:rsid w:val="005902FD"/>
    <w:rsid w:val="0059728E"/>
    <w:rsid w:val="00597805"/>
    <w:rsid w:val="005A0905"/>
    <w:rsid w:val="005A150B"/>
    <w:rsid w:val="005A50D2"/>
    <w:rsid w:val="005B7AB4"/>
    <w:rsid w:val="005D0D95"/>
    <w:rsid w:val="005D4CCF"/>
    <w:rsid w:val="005E0F3C"/>
    <w:rsid w:val="005E1E66"/>
    <w:rsid w:val="005F2CDE"/>
    <w:rsid w:val="00602CF1"/>
    <w:rsid w:val="00611BC4"/>
    <w:rsid w:val="006147F2"/>
    <w:rsid w:val="006234C9"/>
    <w:rsid w:val="00624505"/>
    <w:rsid w:val="00625E66"/>
    <w:rsid w:val="00634230"/>
    <w:rsid w:val="0063607B"/>
    <w:rsid w:val="00641B05"/>
    <w:rsid w:val="006421F9"/>
    <w:rsid w:val="0065161E"/>
    <w:rsid w:val="00665C71"/>
    <w:rsid w:val="00667B84"/>
    <w:rsid w:val="00676C44"/>
    <w:rsid w:val="00681B2F"/>
    <w:rsid w:val="006825B8"/>
    <w:rsid w:val="0069194E"/>
    <w:rsid w:val="00694A9D"/>
    <w:rsid w:val="006A021B"/>
    <w:rsid w:val="006A0E6A"/>
    <w:rsid w:val="006A2A43"/>
    <w:rsid w:val="006A2C95"/>
    <w:rsid w:val="006A6199"/>
    <w:rsid w:val="006A71E3"/>
    <w:rsid w:val="006C06DF"/>
    <w:rsid w:val="006D2DCE"/>
    <w:rsid w:val="006D6B30"/>
    <w:rsid w:val="006D7AE9"/>
    <w:rsid w:val="006E331A"/>
    <w:rsid w:val="006E4259"/>
    <w:rsid w:val="006F626F"/>
    <w:rsid w:val="006F6C26"/>
    <w:rsid w:val="007044C0"/>
    <w:rsid w:val="00704774"/>
    <w:rsid w:val="00704A50"/>
    <w:rsid w:val="00705697"/>
    <w:rsid w:val="00707437"/>
    <w:rsid w:val="00716367"/>
    <w:rsid w:val="007167F5"/>
    <w:rsid w:val="00717575"/>
    <w:rsid w:val="00727C47"/>
    <w:rsid w:val="0073404C"/>
    <w:rsid w:val="0073669C"/>
    <w:rsid w:val="00736843"/>
    <w:rsid w:val="00737CBD"/>
    <w:rsid w:val="00740BA5"/>
    <w:rsid w:val="00750B9D"/>
    <w:rsid w:val="00783193"/>
    <w:rsid w:val="00784AB3"/>
    <w:rsid w:val="00785014"/>
    <w:rsid w:val="00786063"/>
    <w:rsid w:val="00791F37"/>
    <w:rsid w:val="00792A37"/>
    <w:rsid w:val="00794A9B"/>
    <w:rsid w:val="00795278"/>
    <w:rsid w:val="00797243"/>
    <w:rsid w:val="00797E21"/>
    <w:rsid w:val="007B2C82"/>
    <w:rsid w:val="007B3AB1"/>
    <w:rsid w:val="007B3FD2"/>
    <w:rsid w:val="007B51FB"/>
    <w:rsid w:val="007C72B2"/>
    <w:rsid w:val="007D0014"/>
    <w:rsid w:val="007D00B5"/>
    <w:rsid w:val="007F003A"/>
    <w:rsid w:val="007F0713"/>
    <w:rsid w:val="007F4438"/>
    <w:rsid w:val="00801855"/>
    <w:rsid w:val="00801B3E"/>
    <w:rsid w:val="00804A14"/>
    <w:rsid w:val="00810779"/>
    <w:rsid w:val="00815886"/>
    <w:rsid w:val="008176B1"/>
    <w:rsid w:val="008376B3"/>
    <w:rsid w:val="008526A6"/>
    <w:rsid w:val="008570AA"/>
    <w:rsid w:val="00863E62"/>
    <w:rsid w:val="008668F2"/>
    <w:rsid w:val="0087103A"/>
    <w:rsid w:val="00891902"/>
    <w:rsid w:val="008A3767"/>
    <w:rsid w:val="008B1E9C"/>
    <w:rsid w:val="008C244C"/>
    <w:rsid w:val="008C2E41"/>
    <w:rsid w:val="008C3D1C"/>
    <w:rsid w:val="008C658F"/>
    <w:rsid w:val="008C65AA"/>
    <w:rsid w:val="008D191B"/>
    <w:rsid w:val="008E4E09"/>
    <w:rsid w:val="00902B27"/>
    <w:rsid w:val="0091153F"/>
    <w:rsid w:val="009178F0"/>
    <w:rsid w:val="00921439"/>
    <w:rsid w:val="00924946"/>
    <w:rsid w:val="009273C3"/>
    <w:rsid w:val="00930075"/>
    <w:rsid w:val="009357C2"/>
    <w:rsid w:val="00942ED7"/>
    <w:rsid w:val="00950CD7"/>
    <w:rsid w:val="00954FDE"/>
    <w:rsid w:val="00956521"/>
    <w:rsid w:val="00960A0E"/>
    <w:rsid w:val="009678FE"/>
    <w:rsid w:val="00970EF8"/>
    <w:rsid w:val="00972116"/>
    <w:rsid w:val="00972C0B"/>
    <w:rsid w:val="00973297"/>
    <w:rsid w:val="009778D7"/>
    <w:rsid w:val="009A159F"/>
    <w:rsid w:val="009A1F19"/>
    <w:rsid w:val="009A39E6"/>
    <w:rsid w:val="009A6FC8"/>
    <w:rsid w:val="009B48E9"/>
    <w:rsid w:val="009B5400"/>
    <w:rsid w:val="009B70B9"/>
    <w:rsid w:val="009C13C8"/>
    <w:rsid w:val="009C3A39"/>
    <w:rsid w:val="009C414F"/>
    <w:rsid w:val="009C43E4"/>
    <w:rsid w:val="009D07E8"/>
    <w:rsid w:val="009D164A"/>
    <w:rsid w:val="009D455E"/>
    <w:rsid w:val="009E65D9"/>
    <w:rsid w:val="009E6A2A"/>
    <w:rsid w:val="009F4A27"/>
    <w:rsid w:val="00A00A14"/>
    <w:rsid w:val="00A03506"/>
    <w:rsid w:val="00A03F6D"/>
    <w:rsid w:val="00A05C0C"/>
    <w:rsid w:val="00A060D2"/>
    <w:rsid w:val="00A11162"/>
    <w:rsid w:val="00A11947"/>
    <w:rsid w:val="00A14FA4"/>
    <w:rsid w:val="00A20E89"/>
    <w:rsid w:val="00A275D0"/>
    <w:rsid w:val="00A325D0"/>
    <w:rsid w:val="00A35C9E"/>
    <w:rsid w:val="00A474C7"/>
    <w:rsid w:val="00A50291"/>
    <w:rsid w:val="00A54946"/>
    <w:rsid w:val="00A61F48"/>
    <w:rsid w:val="00A637AF"/>
    <w:rsid w:val="00A710D0"/>
    <w:rsid w:val="00A73D75"/>
    <w:rsid w:val="00A77F7D"/>
    <w:rsid w:val="00A83127"/>
    <w:rsid w:val="00A867B3"/>
    <w:rsid w:val="00AA6955"/>
    <w:rsid w:val="00AC271F"/>
    <w:rsid w:val="00AE3344"/>
    <w:rsid w:val="00AE58CF"/>
    <w:rsid w:val="00AE6DC0"/>
    <w:rsid w:val="00AF3BBD"/>
    <w:rsid w:val="00AF7625"/>
    <w:rsid w:val="00B06E54"/>
    <w:rsid w:val="00B26F1C"/>
    <w:rsid w:val="00B3770D"/>
    <w:rsid w:val="00B409FF"/>
    <w:rsid w:val="00B42D79"/>
    <w:rsid w:val="00B55A91"/>
    <w:rsid w:val="00B635BB"/>
    <w:rsid w:val="00B65C84"/>
    <w:rsid w:val="00B661D3"/>
    <w:rsid w:val="00B67534"/>
    <w:rsid w:val="00B711DA"/>
    <w:rsid w:val="00B7198C"/>
    <w:rsid w:val="00B71F3E"/>
    <w:rsid w:val="00B73A6F"/>
    <w:rsid w:val="00B740A6"/>
    <w:rsid w:val="00B81366"/>
    <w:rsid w:val="00B90534"/>
    <w:rsid w:val="00B9536A"/>
    <w:rsid w:val="00B9567A"/>
    <w:rsid w:val="00B97180"/>
    <w:rsid w:val="00BA7030"/>
    <w:rsid w:val="00BB0B69"/>
    <w:rsid w:val="00BB2235"/>
    <w:rsid w:val="00BB7D98"/>
    <w:rsid w:val="00BC0A92"/>
    <w:rsid w:val="00BC2116"/>
    <w:rsid w:val="00BC2B34"/>
    <w:rsid w:val="00BC72CC"/>
    <w:rsid w:val="00BE0047"/>
    <w:rsid w:val="00BE0EF7"/>
    <w:rsid w:val="00BF3938"/>
    <w:rsid w:val="00BF7D6D"/>
    <w:rsid w:val="00C01A5B"/>
    <w:rsid w:val="00C0316D"/>
    <w:rsid w:val="00C04969"/>
    <w:rsid w:val="00C11A80"/>
    <w:rsid w:val="00C11D39"/>
    <w:rsid w:val="00C13332"/>
    <w:rsid w:val="00C1435D"/>
    <w:rsid w:val="00C17AEF"/>
    <w:rsid w:val="00C25C6A"/>
    <w:rsid w:val="00C30417"/>
    <w:rsid w:val="00C31AB8"/>
    <w:rsid w:val="00C36394"/>
    <w:rsid w:val="00C3642A"/>
    <w:rsid w:val="00C410E3"/>
    <w:rsid w:val="00C437A4"/>
    <w:rsid w:val="00C445EA"/>
    <w:rsid w:val="00C44945"/>
    <w:rsid w:val="00C463A1"/>
    <w:rsid w:val="00C52168"/>
    <w:rsid w:val="00C54A12"/>
    <w:rsid w:val="00C57145"/>
    <w:rsid w:val="00C65BA2"/>
    <w:rsid w:val="00C722FC"/>
    <w:rsid w:val="00C74316"/>
    <w:rsid w:val="00C74A25"/>
    <w:rsid w:val="00C852B4"/>
    <w:rsid w:val="00C96608"/>
    <w:rsid w:val="00CB4D3F"/>
    <w:rsid w:val="00CD1190"/>
    <w:rsid w:val="00CD5798"/>
    <w:rsid w:val="00CE571E"/>
    <w:rsid w:val="00CE6772"/>
    <w:rsid w:val="00CF1976"/>
    <w:rsid w:val="00CF7B5F"/>
    <w:rsid w:val="00D02867"/>
    <w:rsid w:val="00D029D1"/>
    <w:rsid w:val="00D045A5"/>
    <w:rsid w:val="00D163ED"/>
    <w:rsid w:val="00D1689B"/>
    <w:rsid w:val="00D20C9D"/>
    <w:rsid w:val="00D21830"/>
    <w:rsid w:val="00D26F73"/>
    <w:rsid w:val="00D276F4"/>
    <w:rsid w:val="00D31C3F"/>
    <w:rsid w:val="00D328CC"/>
    <w:rsid w:val="00D32F58"/>
    <w:rsid w:val="00D331E8"/>
    <w:rsid w:val="00D45C03"/>
    <w:rsid w:val="00D64838"/>
    <w:rsid w:val="00D652B9"/>
    <w:rsid w:val="00D71C12"/>
    <w:rsid w:val="00D83298"/>
    <w:rsid w:val="00D83BCA"/>
    <w:rsid w:val="00D90846"/>
    <w:rsid w:val="00D9735C"/>
    <w:rsid w:val="00DA058B"/>
    <w:rsid w:val="00DA2BB7"/>
    <w:rsid w:val="00DA30F2"/>
    <w:rsid w:val="00DA5875"/>
    <w:rsid w:val="00DA6B8A"/>
    <w:rsid w:val="00DB6467"/>
    <w:rsid w:val="00DC7CD5"/>
    <w:rsid w:val="00DD16A0"/>
    <w:rsid w:val="00DD7256"/>
    <w:rsid w:val="00DE3F8B"/>
    <w:rsid w:val="00DE4882"/>
    <w:rsid w:val="00DE52D2"/>
    <w:rsid w:val="00DE6DA6"/>
    <w:rsid w:val="00DF0FC6"/>
    <w:rsid w:val="00DF1CFD"/>
    <w:rsid w:val="00DF1E7B"/>
    <w:rsid w:val="00DF30AE"/>
    <w:rsid w:val="00DF5E7F"/>
    <w:rsid w:val="00DF6FA1"/>
    <w:rsid w:val="00DF70B2"/>
    <w:rsid w:val="00E058E9"/>
    <w:rsid w:val="00E07D69"/>
    <w:rsid w:val="00E178B4"/>
    <w:rsid w:val="00E37362"/>
    <w:rsid w:val="00E3780C"/>
    <w:rsid w:val="00E50F5A"/>
    <w:rsid w:val="00E67CBB"/>
    <w:rsid w:val="00E701DA"/>
    <w:rsid w:val="00E707EC"/>
    <w:rsid w:val="00E73EEC"/>
    <w:rsid w:val="00E75488"/>
    <w:rsid w:val="00E76ACF"/>
    <w:rsid w:val="00E80839"/>
    <w:rsid w:val="00EB29D8"/>
    <w:rsid w:val="00EF2F8F"/>
    <w:rsid w:val="00EF2FFB"/>
    <w:rsid w:val="00EF39C5"/>
    <w:rsid w:val="00EF4AE0"/>
    <w:rsid w:val="00EF5958"/>
    <w:rsid w:val="00F07F96"/>
    <w:rsid w:val="00F170F6"/>
    <w:rsid w:val="00F30DEF"/>
    <w:rsid w:val="00F30ED9"/>
    <w:rsid w:val="00F32DA2"/>
    <w:rsid w:val="00F36DC2"/>
    <w:rsid w:val="00F52225"/>
    <w:rsid w:val="00F530D2"/>
    <w:rsid w:val="00F7077A"/>
    <w:rsid w:val="00F72735"/>
    <w:rsid w:val="00F72A19"/>
    <w:rsid w:val="00F72BAE"/>
    <w:rsid w:val="00F758A2"/>
    <w:rsid w:val="00F85E8C"/>
    <w:rsid w:val="00F877FF"/>
    <w:rsid w:val="00F91C61"/>
    <w:rsid w:val="00F97033"/>
    <w:rsid w:val="00F97DE5"/>
    <w:rsid w:val="00FB3EAD"/>
    <w:rsid w:val="00FC1106"/>
    <w:rsid w:val="00FC3EDD"/>
    <w:rsid w:val="00FC4C4C"/>
    <w:rsid w:val="00FD56C8"/>
    <w:rsid w:val="00FE5595"/>
    <w:rsid w:val="00FF224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BA41E"/>
  <w15:chartTrackingRefBased/>
  <w15:docId w15:val="{6477D1D7-7619-4017-B579-BE982615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077A"/>
    <w:pPr>
      <w:spacing w:after="0" w:line="240" w:lineRule="auto"/>
    </w:pPr>
    <w:rPr>
      <w:rFonts w:ascii="Arial Unicode MS" w:eastAsia="Arial Unicode MS" w:hAnsi="Arial Unicode MS" w:cs="Arial Unicode MS"/>
      <w:color w:val="000000"/>
      <w:kern w:val="0"/>
      <w:lang w:eastAsia="lt-LT"/>
      <w14:ligatures w14:val="none"/>
    </w:rPr>
  </w:style>
  <w:style w:type="paragraph" w:styleId="Antrat1">
    <w:name w:val="heading 1"/>
    <w:basedOn w:val="prastasis"/>
    <w:next w:val="prastasis"/>
    <w:link w:val="Antrat1Diagrama"/>
    <w:uiPriority w:val="9"/>
    <w:qFormat/>
    <w:rsid w:val="00E80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0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8083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083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083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083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083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083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083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083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083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8083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083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083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083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083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083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083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083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083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083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083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083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083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Lentele"/>
    <w:basedOn w:val="prastasis"/>
    <w:link w:val="SraopastraipaDiagrama"/>
    <w:uiPriority w:val="34"/>
    <w:qFormat/>
    <w:rsid w:val="00E80839"/>
    <w:pPr>
      <w:ind w:left="720"/>
      <w:contextualSpacing/>
    </w:pPr>
  </w:style>
  <w:style w:type="character" w:styleId="Rykuspabraukimas">
    <w:name w:val="Intense Emphasis"/>
    <w:basedOn w:val="Numatytasispastraiposriftas"/>
    <w:uiPriority w:val="21"/>
    <w:qFormat/>
    <w:rsid w:val="00E80839"/>
    <w:rPr>
      <w:i/>
      <w:iCs/>
      <w:color w:val="0F4761" w:themeColor="accent1" w:themeShade="BF"/>
    </w:rPr>
  </w:style>
  <w:style w:type="paragraph" w:styleId="Iskirtacitata">
    <w:name w:val="Intense Quote"/>
    <w:basedOn w:val="prastasis"/>
    <w:next w:val="prastasis"/>
    <w:link w:val="IskirtacitataDiagrama"/>
    <w:uiPriority w:val="30"/>
    <w:qFormat/>
    <w:rsid w:val="00E80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0839"/>
    <w:rPr>
      <w:i/>
      <w:iCs/>
      <w:color w:val="0F4761" w:themeColor="accent1" w:themeShade="BF"/>
    </w:rPr>
  </w:style>
  <w:style w:type="character" w:styleId="Rykinuoroda">
    <w:name w:val="Intense Reference"/>
    <w:basedOn w:val="Numatytasispastraiposriftas"/>
    <w:uiPriority w:val="32"/>
    <w:qFormat/>
    <w:rsid w:val="00E80839"/>
    <w:rPr>
      <w:b/>
      <w:bCs/>
      <w:smallCaps/>
      <w:color w:val="0F4761" w:themeColor="accent1" w:themeShade="BF"/>
      <w:spacing w:val="5"/>
    </w:rPr>
  </w:style>
  <w:style w:type="paragraph" w:styleId="Antrats">
    <w:name w:val="header"/>
    <w:basedOn w:val="prastasis"/>
    <w:link w:val="AntratsDiagrama"/>
    <w:uiPriority w:val="99"/>
    <w:unhideWhenUsed/>
    <w:rsid w:val="007F4438"/>
    <w:pPr>
      <w:tabs>
        <w:tab w:val="center" w:pos="4819"/>
        <w:tab w:val="right" w:pos="9638"/>
      </w:tabs>
    </w:pPr>
  </w:style>
  <w:style w:type="character" w:customStyle="1" w:styleId="AntratsDiagrama">
    <w:name w:val="Antraštės Diagrama"/>
    <w:basedOn w:val="Numatytasispastraiposriftas"/>
    <w:link w:val="Antrats"/>
    <w:uiPriority w:val="99"/>
    <w:rsid w:val="007F4438"/>
  </w:style>
  <w:style w:type="paragraph" w:styleId="Porat">
    <w:name w:val="footer"/>
    <w:basedOn w:val="prastasis"/>
    <w:link w:val="PoratDiagrama"/>
    <w:uiPriority w:val="99"/>
    <w:unhideWhenUsed/>
    <w:rsid w:val="007F4438"/>
    <w:pPr>
      <w:tabs>
        <w:tab w:val="center" w:pos="4819"/>
        <w:tab w:val="right" w:pos="9638"/>
      </w:tabs>
    </w:pPr>
  </w:style>
  <w:style w:type="character" w:customStyle="1" w:styleId="PoratDiagrama">
    <w:name w:val="Poraštė Diagrama"/>
    <w:basedOn w:val="Numatytasispastraiposriftas"/>
    <w:link w:val="Porat"/>
    <w:uiPriority w:val="99"/>
    <w:rsid w:val="007F4438"/>
  </w:style>
  <w:style w:type="character" w:customStyle="1" w:styleId="Bodytext">
    <w:name w:val="Body text_"/>
    <w:link w:val="Bodytext1"/>
    <w:rsid w:val="009B48E9"/>
    <w:rPr>
      <w:rFonts w:ascii="Times New Roman" w:hAnsi="Times New Roman" w:cs="Times New Roman"/>
      <w:sz w:val="23"/>
      <w:szCs w:val="23"/>
      <w:shd w:val="clear" w:color="auto" w:fill="FFFFFF"/>
    </w:rPr>
  </w:style>
  <w:style w:type="character" w:customStyle="1" w:styleId="Bodytext2NotItalic2">
    <w:name w:val="Body text (2) + Not Italic2"/>
    <w:basedOn w:val="Numatytasispastraiposriftas"/>
    <w:rsid w:val="009B48E9"/>
    <w:rPr>
      <w:rFonts w:ascii="Times New Roman" w:hAnsi="Times New Roman" w:cs="Times New Roman"/>
      <w:i/>
      <w:iCs/>
      <w:sz w:val="23"/>
      <w:szCs w:val="23"/>
      <w:shd w:val="clear" w:color="auto" w:fill="FFFFFF"/>
    </w:rPr>
  </w:style>
  <w:style w:type="paragraph" w:customStyle="1" w:styleId="Bodytext1">
    <w:name w:val="Body text1"/>
    <w:basedOn w:val="prastasis"/>
    <w:link w:val="Bodytext"/>
    <w:rsid w:val="009B48E9"/>
    <w:pPr>
      <w:shd w:val="clear" w:color="auto" w:fill="FFFFFF"/>
      <w:spacing w:before="240" w:after="240" w:line="274" w:lineRule="exact"/>
      <w:ind w:hanging="1060"/>
    </w:pPr>
    <w:rPr>
      <w:rFonts w:ascii="Times New Roman" w:eastAsiaTheme="minorHAnsi" w:hAnsi="Times New Roman" w:cs="Times New Roman"/>
      <w:color w:val="auto"/>
      <w:kern w:val="2"/>
      <w:sz w:val="23"/>
      <w:szCs w:val="23"/>
      <w:lang w:eastAsia="en-US"/>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B48E9"/>
  </w:style>
  <w:style w:type="character" w:customStyle="1" w:styleId="fontstyle01">
    <w:name w:val="fontstyle01"/>
    <w:basedOn w:val="Numatytasispastraiposriftas"/>
    <w:rsid w:val="009B48E9"/>
    <w:rPr>
      <w:rFonts w:ascii="ArialMT" w:hAnsi="ArialMT" w:hint="default"/>
      <w:b w:val="0"/>
      <w:bCs w:val="0"/>
      <w:i w:val="0"/>
      <w:iCs w:val="0"/>
      <w:color w:val="000000"/>
      <w:sz w:val="20"/>
      <w:szCs w:val="20"/>
    </w:rPr>
  </w:style>
  <w:style w:type="paragraph" w:styleId="Pataisymai">
    <w:name w:val="Revision"/>
    <w:hidden/>
    <w:uiPriority w:val="99"/>
    <w:semiHidden/>
    <w:rsid w:val="00D90846"/>
    <w:pPr>
      <w:spacing w:after="0" w:line="240" w:lineRule="auto"/>
    </w:pPr>
    <w:rPr>
      <w:rFonts w:ascii="Arial Unicode MS" w:eastAsia="Arial Unicode MS" w:hAnsi="Arial Unicode MS" w:cs="Arial Unicode MS"/>
      <w:color w:val="000000"/>
      <w:kern w:val="0"/>
      <w:lang w:eastAsia="lt-LT"/>
      <w14:ligatures w14:val="none"/>
    </w:rPr>
  </w:style>
  <w:style w:type="character" w:styleId="Komentaronuoroda">
    <w:name w:val="annotation reference"/>
    <w:basedOn w:val="Numatytasispastraiposriftas"/>
    <w:uiPriority w:val="99"/>
    <w:semiHidden/>
    <w:unhideWhenUsed/>
    <w:rsid w:val="004A7ED9"/>
    <w:rPr>
      <w:sz w:val="16"/>
      <w:szCs w:val="16"/>
    </w:rPr>
  </w:style>
  <w:style w:type="paragraph" w:styleId="Komentarotekstas">
    <w:name w:val="annotation text"/>
    <w:basedOn w:val="prastasis"/>
    <w:link w:val="KomentarotekstasDiagrama"/>
    <w:uiPriority w:val="99"/>
    <w:unhideWhenUsed/>
    <w:rsid w:val="004A7ED9"/>
    <w:rPr>
      <w:sz w:val="20"/>
      <w:szCs w:val="20"/>
    </w:rPr>
  </w:style>
  <w:style w:type="character" w:customStyle="1" w:styleId="KomentarotekstasDiagrama">
    <w:name w:val="Komentaro tekstas Diagrama"/>
    <w:basedOn w:val="Numatytasispastraiposriftas"/>
    <w:link w:val="Komentarotekstas"/>
    <w:uiPriority w:val="99"/>
    <w:rsid w:val="004A7ED9"/>
    <w:rPr>
      <w:rFonts w:ascii="Arial Unicode MS" w:eastAsia="Arial Unicode MS" w:hAnsi="Arial Unicode MS" w:cs="Arial Unicode MS"/>
      <w:color w:val="000000"/>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A7ED9"/>
    <w:rPr>
      <w:b/>
      <w:bCs/>
    </w:rPr>
  </w:style>
  <w:style w:type="character" w:customStyle="1" w:styleId="KomentarotemaDiagrama">
    <w:name w:val="Komentaro tema Diagrama"/>
    <w:basedOn w:val="KomentarotekstasDiagrama"/>
    <w:link w:val="Komentarotema"/>
    <w:uiPriority w:val="99"/>
    <w:semiHidden/>
    <w:rsid w:val="004A7ED9"/>
    <w:rPr>
      <w:rFonts w:ascii="Arial Unicode MS" w:eastAsia="Arial Unicode MS" w:hAnsi="Arial Unicode MS" w:cs="Arial Unicode MS"/>
      <w:b/>
      <w:bCs/>
      <w:color w:val="000000"/>
      <w:kern w:val="0"/>
      <w:sz w:val="20"/>
      <w:szCs w:val="20"/>
      <w:lang w:eastAsia="lt-LT"/>
      <w14:ligatures w14:val="none"/>
    </w:rPr>
  </w:style>
  <w:style w:type="character" w:styleId="Hipersaitas">
    <w:name w:val="Hyperlink"/>
    <w:basedOn w:val="Numatytasispastraiposriftas"/>
    <w:uiPriority w:val="99"/>
    <w:unhideWhenUsed/>
    <w:rsid w:val="00B740A6"/>
    <w:rPr>
      <w:color w:val="467886" w:themeColor="hyperlink"/>
      <w:u w:val="single"/>
    </w:rPr>
  </w:style>
  <w:style w:type="character" w:styleId="Neapdorotaspaminjimas">
    <w:name w:val="Unresolved Mention"/>
    <w:basedOn w:val="Numatytasispastraiposriftas"/>
    <w:uiPriority w:val="99"/>
    <w:semiHidden/>
    <w:unhideWhenUsed/>
    <w:rsid w:val="00B740A6"/>
    <w:rPr>
      <w:color w:val="605E5C"/>
      <w:shd w:val="clear" w:color="auto" w:fill="E1DFDD"/>
    </w:rPr>
  </w:style>
  <w:style w:type="character" w:styleId="Perirtashipersaitas">
    <w:name w:val="FollowedHyperlink"/>
    <w:basedOn w:val="Numatytasispastraiposriftas"/>
    <w:uiPriority w:val="99"/>
    <w:semiHidden/>
    <w:unhideWhenUsed/>
    <w:rsid w:val="00542AE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te.ec.europa.eu/eu-action/european-climate-law_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ate.ec.europa.eu/eu-action/eu-funding-climate-action/making-finance-flows-consistent-climate-goals_en" TargetMode="External"/><Relationship Id="rId12" Type="http://schemas.openxmlformats.org/officeDocument/2006/relationships/hyperlink" Target="https://climate.ec.europa.eu/eu-action/european-climate-law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imate.ec.europa.eu/eu-action/eu-funding-climate-action/making-finance-flows-consistent-climate-goals_en" TargetMode="External"/><Relationship Id="rId5" Type="http://schemas.openxmlformats.org/officeDocument/2006/relationships/footnotes" Target="footnotes.xml"/><Relationship Id="rId10" Type="http://schemas.openxmlformats.org/officeDocument/2006/relationships/hyperlink" Target="https://climate.ec.europa.eu/eu-action/european-climate-law_en" TargetMode="External"/><Relationship Id="rId4" Type="http://schemas.openxmlformats.org/officeDocument/2006/relationships/webSettings" Target="webSettings.xml"/><Relationship Id="rId9" Type="http://schemas.openxmlformats.org/officeDocument/2006/relationships/hyperlink" Target="https://climate.ec.europa.eu/eu-action/eu-funding-climate-action/making-finance-flows-consistent-climate-goals_en"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6877</Words>
  <Characters>3921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EIDUKAITIENĖ, Lina | Turto Bankas</dc:creator>
  <cp:keywords/>
  <dc:description/>
  <cp:lastModifiedBy>KUTNIAUSKIENĖ, Giedrė | Turto bankas</cp:lastModifiedBy>
  <cp:revision>7</cp:revision>
  <dcterms:created xsi:type="dcterms:W3CDTF">2026-04-07T12:51:00Z</dcterms:created>
  <dcterms:modified xsi:type="dcterms:W3CDTF">2026-04-16T09:51:00Z</dcterms:modified>
</cp:coreProperties>
</file>