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453EE6" w:rsidP="00B50198">
      <w:pPr>
        <w:jc w:val="center"/>
        <w:rPr>
          <w:rFonts w:ascii="Cambria" w:hAnsi="Cambria" w:cs="Cambria"/>
          <w:b/>
          <w:caps/>
          <w:sz w:val="22"/>
          <w:szCs w:val="22"/>
        </w:rPr>
      </w:pPr>
      <w:r>
        <w:rPr>
          <w:rFonts w:ascii="Cambria" w:hAnsi="Cambria" w:cs="Cambria"/>
          <w:b/>
          <w:caps/>
          <w:sz w:val="22"/>
          <w:szCs w:val="22"/>
        </w:rPr>
        <w:t>NIPT TYRIMŲ PASLAUGA</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dėl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r w:rsidR="00936A81" w:rsidRPr="00461AFE">
        <w:rPr>
          <w:rFonts w:ascii="Cambria" w:eastAsia="Calibri" w:hAnsi="Cambria"/>
          <w:sz w:val="22"/>
          <w:szCs w:val="22"/>
          <w:bdr w:val="none" w:sz="0" w:space="0" w:color="auto"/>
          <w:lang w:val="lt-LT"/>
        </w:rPr>
        <w:t xml:space="preserve">dėl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857839">
        <w:rPr>
          <w:rFonts w:ascii="Cambria" w:hAnsi="Cambria" w:cs="Cambria"/>
          <w:b/>
          <w:sz w:val="22"/>
          <w:szCs w:val="22"/>
        </w:rPr>
        <w:t>NIPT tyrimų paslaugą</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dalis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1D6736">
        <w:rPr>
          <w:rFonts w:ascii="Cambria" w:hAnsi="Cambria" w:cs="Cambria"/>
          <w:b/>
          <w:color w:val="auto"/>
        </w:rPr>
        <w:t>NIPT tyrimų paslauga</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FE652D">
        <w:rPr>
          <w:rFonts w:ascii="Cambria" w:hAnsi="Cambria"/>
        </w:rPr>
        <w:t>į dalis skaidomas (V</w:t>
      </w:r>
      <w:r w:rsidR="00067F35" w:rsidRPr="00461AFE">
        <w:rPr>
          <w:rFonts w:ascii="Cambria" w:hAnsi="Cambria"/>
        </w:rPr>
        <w:t xml:space="preserve">iso </w:t>
      </w:r>
      <w:r w:rsidR="00FE652D">
        <w:rPr>
          <w:rFonts w:ascii="Cambria" w:hAnsi="Cambria"/>
        </w:rPr>
        <w:t>4 pirkimo daly</w:t>
      </w:r>
      <w:r w:rsidR="00067F35" w:rsidRPr="00461AFE">
        <w:rPr>
          <w:rFonts w:ascii="Cambria" w:hAnsi="Cambria"/>
        </w:rPr>
        <w:t>s).</w:t>
      </w:r>
    </w:p>
    <w:p w:rsidR="00516B68" w:rsidRDefault="00067F35" w:rsidP="00516B68">
      <w:pPr>
        <w:pStyle w:val="ListParagraph"/>
        <w:tabs>
          <w:tab w:val="left" w:pos="851"/>
          <w:tab w:val="left" w:pos="1134"/>
          <w:tab w:val="left" w:pos="1276"/>
          <w:tab w:val="left" w:pos="1440"/>
          <w:tab w:val="left" w:pos="1560"/>
          <w:tab w:val="left" w:pos="2127"/>
        </w:tabs>
        <w:spacing w:after="0"/>
        <w:ind w:left="0" w:firstLine="709"/>
        <w:jc w:val="both"/>
        <w:rPr>
          <w:rFonts w:ascii="Cambria" w:hAnsi="Cambria"/>
        </w:rPr>
      </w:pPr>
      <w:r w:rsidRPr="00461AFE">
        <w:rPr>
          <w:rFonts w:ascii="Cambria" w:hAnsi="Cambria"/>
        </w:rPr>
        <w:t xml:space="preserve">2.3. </w:t>
      </w:r>
      <w:r w:rsidR="00516B68" w:rsidRPr="00461AFE">
        <w:rPr>
          <w:rFonts w:ascii="Cambria" w:hAnsi="Cambria"/>
        </w:rPr>
        <w:t>Dalyvis gali pateikti pasiūlymą vienai pirkimo daliai</w:t>
      </w:r>
      <w:r w:rsidR="00516B68">
        <w:rPr>
          <w:rFonts w:ascii="Cambria" w:hAnsi="Cambria"/>
        </w:rPr>
        <w:t>, kelioms</w:t>
      </w:r>
      <w:r w:rsidR="00516B68" w:rsidRPr="00461AFE">
        <w:rPr>
          <w:rFonts w:ascii="Cambria" w:hAnsi="Cambria"/>
        </w:rPr>
        <w:t xml:space="preserve">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516B68">
        <w:rPr>
          <w:rFonts w:ascii="Cambria" w:hAnsi="Cambria"/>
        </w:rPr>
        <w:t>.</w:t>
      </w:r>
    </w:p>
    <w:p w:rsidR="00E11EDD" w:rsidRPr="00461AFE" w:rsidRDefault="00E11EDD" w:rsidP="00516B68">
      <w:pPr>
        <w:pStyle w:val="ListParagraph"/>
        <w:tabs>
          <w:tab w:val="left" w:pos="851"/>
          <w:tab w:val="left" w:pos="1134"/>
          <w:tab w:val="left" w:pos="1276"/>
          <w:tab w:val="left" w:pos="1440"/>
          <w:tab w:val="left" w:pos="1560"/>
          <w:tab w:val="left" w:pos="2127"/>
        </w:tabs>
        <w:spacing w:after="0"/>
        <w:ind w:left="0" w:firstLine="709"/>
        <w:jc w:val="both"/>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516B68">
        <w:rPr>
          <w:rFonts w:ascii="Cambria" w:hAnsi="Cambria"/>
        </w:rPr>
        <w:t>NIPT tyrimų paslaugos pirkimo</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Nr. </w:t>
      </w:r>
      <w:r w:rsidR="00516B68">
        <w:rPr>
          <w:rFonts w:ascii="Cambria" w:hAnsi="Cambria"/>
        </w:rPr>
        <w:t>6671883</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3.7.1. priesaikos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oficialia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w:t>
            </w:r>
            <w:r w:rsidRPr="00461AFE">
              <w:rPr>
                <w:rFonts w:ascii="Cambria" w:hAnsi="Cambria"/>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w:t>
            </w:r>
            <w:r w:rsidRPr="00461AFE">
              <w:rPr>
                <w:rFonts w:ascii="Cambria" w:hAnsi="Cambria"/>
                <w:color w:val="000000"/>
                <w:sz w:val="22"/>
                <w:szCs w:val="22"/>
                <w:lang w:eastAsia="lt-LT"/>
              </w:rPr>
              <w:lastRenderedPageBreak/>
              <w:t xml:space="preserve">sudaryti sandorį,  asmens (asmenų), turinčio (turinčių) teisę 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 xml:space="preserve">Valstybės įmonės Registrų centro Lietuvos Respublikos Vyriausybės nustatyta tvarka išduoto dokumento, patvirtinančio jungtinius </w:t>
            </w:r>
            <w:r w:rsidRPr="00461AFE">
              <w:rPr>
                <w:rFonts w:ascii="Cambria" w:hAnsi="Cambria"/>
                <w:color w:val="000000"/>
                <w:sz w:val="22"/>
                <w:szCs w:val="22"/>
                <w:lang w:eastAsia="lt-LT"/>
              </w:rPr>
              <w:lastRenderedPageBreak/>
              <w:t>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atitinkamos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w:t>
            </w:r>
            <w:r w:rsidRPr="00461AFE">
              <w:rPr>
                <w:rFonts w:ascii="Cambria" w:hAnsi="Cambria"/>
                <w:bCs/>
                <w:color w:val="000000"/>
                <w:sz w:val="22"/>
                <w:szCs w:val="22"/>
                <w:lang w:eastAsia="lt-LT"/>
              </w:rPr>
              <w:lastRenderedPageBreak/>
              <w:t xml:space="preserve">sprendimas, jeigu toks sprendimas 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būti  išduoti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 xml:space="preserve">mo (jei toks yra) arba „Sodros“ </w:t>
            </w:r>
            <w:r w:rsidRPr="00461AFE">
              <w:rPr>
                <w:rFonts w:ascii="Cambria" w:hAnsi="Cambria"/>
                <w:bCs/>
                <w:color w:val="000000"/>
                <w:sz w:val="22"/>
                <w:szCs w:val="22"/>
                <w:lang w:eastAsia="lt-LT"/>
              </w:rPr>
              <w:t xml:space="preserve">nustatyta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397CCE"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397CCE"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397CCE"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397CCE"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397CCE"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p>
    <w:p w:rsidR="00BA2BD4" w:rsidRPr="00461AFE" w:rsidRDefault="00BA2BD4" w:rsidP="00BA2BD4">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3.9.1 Tiekėjų kvalifikacijos reikalavimai:</w:t>
      </w:r>
    </w:p>
    <w:tbl>
      <w:tblPr>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828"/>
        <w:gridCol w:w="4627"/>
      </w:tblGrid>
      <w:tr w:rsidR="00BA2BD4"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484"/>
                <w:tab w:val="left" w:pos="1701"/>
              </w:tabs>
              <w:ind w:right="155"/>
              <w:jc w:val="center"/>
              <w:rPr>
                <w:rFonts w:ascii="Cambria" w:hAnsi="Cambria"/>
                <w:b/>
                <w:sz w:val="22"/>
                <w:szCs w:val="22"/>
                <w:lang w:eastAsia="lt-LT"/>
              </w:rPr>
            </w:pPr>
            <w:r w:rsidRPr="00BA2BD4">
              <w:rPr>
                <w:rFonts w:ascii="Cambria" w:hAnsi="Cambria"/>
                <w:b/>
                <w:sz w:val="22"/>
                <w:szCs w:val="22"/>
                <w:lang w:eastAsia="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reikalavimai</w:t>
            </w:r>
          </w:p>
        </w:tc>
        <w:tc>
          <w:tcPr>
            <w:tcW w:w="4627"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reikalavimus įrodantys dokumentai</w:t>
            </w:r>
          </w:p>
        </w:tc>
      </w:tr>
      <w:tr w:rsidR="00BA2BD4" w:rsidRPr="00BA2BD4" w:rsidTr="0019730B">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jc w:val="center"/>
              <w:rPr>
                <w:rFonts w:ascii="Cambria" w:hAnsi="Cambria" w:cs="Calibri"/>
                <w:color w:val="000000"/>
                <w:sz w:val="22"/>
                <w:szCs w:val="22"/>
              </w:rPr>
            </w:pPr>
            <w:r w:rsidRPr="00BA2BD4">
              <w:rPr>
                <w:rFonts w:ascii="Cambria" w:hAnsi="Cambria" w:cs="Calibri"/>
                <w:color w:val="000000"/>
                <w:sz w:val="22"/>
                <w:szCs w:val="22"/>
              </w:rPr>
              <w:t>Teisė verstis veikla</w:t>
            </w:r>
          </w:p>
        </w:tc>
      </w:tr>
      <w:tr w:rsidR="00BA2BD4"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19730B">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1</w:t>
            </w:r>
            <w:r w:rsidR="00DD006B">
              <w:rPr>
                <w:rFonts w:ascii="Cambria" w:hAnsi="Cambria"/>
                <w:sz w:val="22"/>
                <w:szCs w:val="22"/>
                <w:lang w:eastAsia="lt-LT"/>
              </w:rPr>
              <w:t>.</w:t>
            </w:r>
          </w:p>
        </w:tc>
        <w:tc>
          <w:tcPr>
            <w:tcW w:w="3828" w:type="dxa"/>
            <w:tcBorders>
              <w:top w:val="single" w:sz="4" w:space="0" w:color="000000"/>
              <w:left w:val="single" w:sz="4" w:space="0" w:color="000000"/>
              <w:bottom w:val="single" w:sz="4" w:space="0" w:color="000000"/>
              <w:right w:val="single" w:sz="4" w:space="0" w:color="000000"/>
            </w:tcBorders>
          </w:tcPr>
          <w:p w:rsidR="00BA2BD4" w:rsidRPr="00BA2BD4" w:rsidRDefault="004B4810" w:rsidP="00E9497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sz w:val="22"/>
                <w:szCs w:val="22"/>
                <w:bdr w:val="none" w:sz="0" w:space="0" w:color="auto"/>
                <w:lang w:val="lt-LT"/>
              </w:rPr>
            </w:pPr>
            <w:r w:rsidRPr="004B4810">
              <w:rPr>
                <w:rFonts w:ascii="Cambria" w:eastAsia="Times New Roman" w:hAnsi="Cambria" w:cs="Calibri"/>
                <w:sz w:val="22"/>
                <w:szCs w:val="22"/>
                <w:bdr w:val="none" w:sz="0" w:space="0" w:color="auto"/>
                <w:lang w:val="lt-LT"/>
              </w:rPr>
              <w:t>Įdiegta ir akredituota laboratorijos kokybės vadybos sistema ISO 15189, CLIA arba joms lygiavertė.</w:t>
            </w:r>
            <w:r w:rsidR="00A7197D">
              <w:rPr>
                <w:rFonts w:ascii="Cambria" w:eastAsia="Times New Roman" w:hAnsi="Cambria" w:cs="Calibri"/>
                <w:sz w:val="22"/>
                <w:szCs w:val="22"/>
                <w:bdr w:val="none" w:sz="0" w:space="0" w:color="auto"/>
                <w:lang w:val="lt-LT"/>
              </w:rPr>
              <w:t xml:space="preserve"> </w:t>
            </w:r>
            <w:r w:rsidR="00A7197D" w:rsidRPr="00A7197D">
              <w:rPr>
                <w:rFonts w:ascii="Cambria" w:eastAsia="Times New Roman" w:hAnsi="Cambria" w:cs="Calibri"/>
                <w:color w:val="FF0000"/>
                <w:sz w:val="22"/>
                <w:szCs w:val="22"/>
                <w:bdr w:val="none" w:sz="0" w:space="0" w:color="auto"/>
                <w:lang w:val="lt-LT"/>
              </w:rPr>
              <w:t>(</w:t>
            </w:r>
            <w:r w:rsidR="00A7197D" w:rsidRPr="00A7197D">
              <w:rPr>
                <w:rFonts w:ascii="Cambria" w:eastAsia="Times New Roman" w:hAnsi="Cambria" w:cs="Calibri"/>
                <w:i/>
                <w:color w:val="FF0000"/>
                <w:sz w:val="22"/>
                <w:szCs w:val="22"/>
                <w:bdr w:val="none" w:sz="0" w:space="0" w:color="auto"/>
                <w:lang w:val="lt-LT"/>
              </w:rPr>
              <w:t xml:space="preserve">Reikalavimas </w:t>
            </w:r>
            <w:r w:rsidR="00A7197D" w:rsidRPr="00A7197D">
              <w:rPr>
                <w:rFonts w:ascii="Cambria" w:hAnsi="Cambria"/>
                <w:i/>
                <w:color w:val="FF0000"/>
                <w:sz w:val="22"/>
                <w:szCs w:val="22"/>
              </w:rPr>
              <w:t xml:space="preserve">taikomas </w:t>
            </w:r>
            <w:r w:rsidR="00E9497E">
              <w:rPr>
                <w:rFonts w:ascii="Cambria" w:hAnsi="Cambria"/>
                <w:i/>
                <w:color w:val="FF0000"/>
                <w:sz w:val="22"/>
                <w:szCs w:val="22"/>
              </w:rPr>
              <w:t>1-4</w:t>
            </w:r>
            <w:r w:rsidR="00A7197D" w:rsidRPr="00A7197D">
              <w:rPr>
                <w:rFonts w:ascii="Cambria" w:hAnsi="Cambria"/>
                <w:i/>
                <w:color w:val="FF0000"/>
                <w:sz w:val="22"/>
                <w:szCs w:val="22"/>
              </w:rPr>
              <w:t xml:space="preserve"> pirkimo dalims)</w:t>
            </w:r>
          </w:p>
        </w:tc>
        <w:tc>
          <w:tcPr>
            <w:tcW w:w="4627"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19730B">
            <w:pPr>
              <w:rPr>
                <w:rFonts w:ascii="Cambria" w:hAnsi="Cambria" w:cs="Calibri"/>
                <w:color w:val="000000"/>
                <w:sz w:val="22"/>
                <w:szCs w:val="22"/>
              </w:rPr>
            </w:pPr>
            <w:r w:rsidRPr="00BA2BD4">
              <w:rPr>
                <w:rFonts w:ascii="Cambria" w:hAnsi="Cambria" w:cs="Calibri"/>
                <w:color w:val="000000"/>
                <w:sz w:val="22"/>
                <w:szCs w:val="22"/>
              </w:rPr>
              <w:t>Pateikti sertifikat</w:t>
            </w:r>
            <w:r w:rsidR="004B4810">
              <w:rPr>
                <w:rFonts w:ascii="Cambria" w:hAnsi="Cambria" w:cs="Calibri"/>
                <w:color w:val="000000"/>
                <w:sz w:val="22"/>
                <w:szCs w:val="22"/>
              </w:rPr>
              <w:t xml:space="preserve">o(-ų) </w:t>
            </w:r>
            <w:r w:rsidRPr="00BA2BD4">
              <w:rPr>
                <w:rFonts w:ascii="Cambria" w:hAnsi="Cambria" w:cs="Calibri"/>
                <w:color w:val="000000"/>
                <w:sz w:val="22"/>
                <w:szCs w:val="22"/>
              </w:rPr>
              <w:t>kopiją.</w:t>
            </w:r>
          </w:p>
          <w:p w:rsidR="00BA2BD4" w:rsidRDefault="00BA2BD4" w:rsidP="0019730B">
            <w:pPr>
              <w:rPr>
                <w:rFonts w:ascii="Cambria" w:hAnsi="Cambria"/>
                <w:sz w:val="22"/>
                <w:szCs w:val="22"/>
                <w:u w:val="single"/>
              </w:rPr>
            </w:pPr>
            <w:r w:rsidRPr="00BA2BD4">
              <w:rPr>
                <w:rFonts w:ascii="Cambria" w:hAnsi="Cambria"/>
                <w:sz w:val="22"/>
                <w:szCs w:val="22"/>
                <w:u w:val="single"/>
              </w:rPr>
              <w:t>Pateikiamos skaitmeninės dokumentų kopijos.</w:t>
            </w:r>
          </w:p>
          <w:p w:rsidR="004B4810" w:rsidRPr="004B4810" w:rsidRDefault="004B4810" w:rsidP="0019730B">
            <w:pPr>
              <w:rPr>
                <w:rFonts w:ascii="Cambria" w:hAnsi="Cambria" w:cs="Calibri"/>
                <w:i/>
                <w:color w:val="000000"/>
                <w:sz w:val="22"/>
                <w:szCs w:val="22"/>
              </w:rPr>
            </w:pPr>
          </w:p>
        </w:tc>
      </w:tr>
      <w:tr w:rsidR="0019730B"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19730B" w:rsidRPr="00BA2BD4" w:rsidRDefault="0019730B" w:rsidP="0019730B">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2</w:t>
            </w:r>
            <w:r w:rsidR="00DD006B">
              <w:rPr>
                <w:rFonts w:ascii="Cambria" w:hAnsi="Cambria"/>
                <w:sz w:val="22"/>
                <w:szCs w:val="22"/>
                <w:lang w:eastAsia="lt-LT"/>
              </w:rPr>
              <w:t>.</w:t>
            </w:r>
          </w:p>
        </w:tc>
        <w:tc>
          <w:tcPr>
            <w:tcW w:w="3828" w:type="dxa"/>
            <w:tcBorders>
              <w:top w:val="single" w:sz="4" w:space="0" w:color="000000"/>
              <w:left w:val="single" w:sz="4" w:space="0" w:color="000000"/>
              <w:bottom w:val="single" w:sz="4" w:space="0" w:color="000000"/>
              <w:right w:val="single" w:sz="4" w:space="0" w:color="000000"/>
            </w:tcBorders>
          </w:tcPr>
          <w:p w:rsidR="0019730B" w:rsidRDefault="004B4810" w:rsidP="00D6255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Calibri"/>
                <w:sz w:val="22"/>
                <w:szCs w:val="22"/>
              </w:rPr>
            </w:pPr>
            <w:r w:rsidRPr="004B4810">
              <w:rPr>
                <w:rFonts w:ascii="Cambria" w:hAnsi="Cambria" w:cs="Calibri"/>
                <w:sz w:val="22"/>
                <w:szCs w:val="22"/>
              </w:rPr>
              <w:t>Tyrimą atliekanti laboratorija turi teisę verstis laboratorinių tyrimų atlikimo paslaugų teikimo veikla</w:t>
            </w:r>
            <w:r>
              <w:rPr>
                <w:rFonts w:ascii="Cambria" w:hAnsi="Cambria" w:cs="Calibri"/>
                <w:sz w:val="22"/>
                <w:szCs w:val="22"/>
              </w:rPr>
              <w:t>.</w:t>
            </w:r>
          </w:p>
          <w:p w:rsidR="00A7197D" w:rsidRPr="00EA19D4" w:rsidRDefault="00A7197D" w:rsidP="00E9497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Calibri"/>
                <w:sz w:val="22"/>
                <w:szCs w:val="22"/>
              </w:rPr>
            </w:pPr>
            <w:r w:rsidRPr="00A7197D">
              <w:rPr>
                <w:rFonts w:ascii="Cambria" w:eastAsia="Times New Roman" w:hAnsi="Cambria" w:cs="Calibri"/>
                <w:color w:val="FF0000"/>
                <w:sz w:val="22"/>
                <w:szCs w:val="22"/>
                <w:bdr w:val="none" w:sz="0" w:space="0" w:color="auto"/>
                <w:lang w:val="lt-LT"/>
              </w:rPr>
              <w:t>(</w:t>
            </w:r>
            <w:r w:rsidRPr="00A7197D">
              <w:rPr>
                <w:rFonts w:ascii="Cambria" w:eastAsia="Times New Roman" w:hAnsi="Cambria" w:cs="Calibri"/>
                <w:i/>
                <w:color w:val="FF0000"/>
                <w:sz w:val="22"/>
                <w:szCs w:val="22"/>
                <w:bdr w:val="none" w:sz="0" w:space="0" w:color="auto"/>
                <w:lang w:val="lt-LT"/>
              </w:rPr>
              <w:t xml:space="preserve">Reikalavimas </w:t>
            </w:r>
            <w:r w:rsidRPr="00A7197D">
              <w:rPr>
                <w:rFonts w:ascii="Cambria" w:hAnsi="Cambria"/>
                <w:i/>
                <w:color w:val="FF0000"/>
                <w:sz w:val="22"/>
                <w:szCs w:val="22"/>
              </w:rPr>
              <w:t xml:space="preserve">taikomas </w:t>
            </w:r>
            <w:r w:rsidR="00E9497E">
              <w:rPr>
                <w:rFonts w:ascii="Cambria" w:hAnsi="Cambria"/>
                <w:i/>
                <w:color w:val="FF0000"/>
                <w:sz w:val="22"/>
                <w:szCs w:val="22"/>
              </w:rPr>
              <w:t>1-4</w:t>
            </w:r>
            <w:r w:rsidRPr="00A7197D">
              <w:rPr>
                <w:rFonts w:ascii="Cambria" w:hAnsi="Cambria"/>
                <w:i/>
                <w:color w:val="FF0000"/>
                <w:sz w:val="22"/>
                <w:szCs w:val="22"/>
              </w:rPr>
              <w:t xml:space="preserve"> pirkimo dalims)</w:t>
            </w:r>
          </w:p>
        </w:tc>
        <w:tc>
          <w:tcPr>
            <w:tcW w:w="4627" w:type="dxa"/>
            <w:tcBorders>
              <w:top w:val="single" w:sz="4" w:space="0" w:color="000000"/>
              <w:left w:val="single" w:sz="4" w:space="0" w:color="000000"/>
              <w:bottom w:val="single" w:sz="4" w:space="0" w:color="000000"/>
              <w:right w:val="single" w:sz="4" w:space="0" w:color="000000"/>
            </w:tcBorders>
            <w:vAlign w:val="center"/>
          </w:tcPr>
          <w:p w:rsidR="004B4810" w:rsidRPr="004B4810" w:rsidRDefault="004B4810" w:rsidP="004B4810">
            <w:pPr>
              <w:jc w:val="both"/>
              <w:rPr>
                <w:rFonts w:ascii="Cambria" w:hAnsi="Cambria"/>
                <w:sz w:val="22"/>
                <w:szCs w:val="22"/>
              </w:rPr>
            </w:pPr>
            <w:r w:rsidRPr="004B4810">
              <w:rPr>
                <w:rFonts w:ascii="Cambria" w:hAnsi="Cambria"/>
                <w:sz w:val="22"/>
                <w:szCs w:val="22"/>
              </w:rPr>
              <w:t>Valstybinės akreditavimo sveikatos priežiūros veiklai tarnybos prie Sveikatos apsaugos ministerijos išduota galiojanti įstaigos asmens sveikatos priežiūros licencija, patvirtinanti tiekėjo teisę verstis laboratorinių tyrimų atlikimo paslaugų teikimo veikla.</w:t>
            </w:r>
          </w:p>
          <w:p w:rsidR="004B4810" w:rsidRPr="004B4810" w:rsidRDefault="004B4810" w:rsidP="004B4810">
            <w:pPr>
              <w:jc w:val="both"/>
              <w:rPr>
                <w:rFonts w:ascii="Cambria" w:hAnsi="Cambria"/>
                <w:sz w:val="22"/>
                <w:szCs w:val="22"/>
              </w:rPr>
            </w:pPr>
            <w:r w:rsidRPr="004B4810">
              <w:rPr>
                <w:rFonts w:ascii="Cambria" w:hAnsi="Cambria"/>
                <w:sz w:val="22"/>
                <w:szCs w:val="22"/>
              </w:rPr>
              <w:t>Jei tiekėjas yra registruotas užsienio valstybėje, profesinių ar veiklos tvarkytojų, valstybės įgaliotų institucijų pažymos, kaip yra nustatyta toje valstybėje narėje, kurioje tiekėjas registruotas, ar prisiekusio deklaracija, patvirtinanti tiekėjo teisę verstis laboratorinių tyrimų atlikimo paslaugų teikimo veikla.</w:t>
            </w:r>
          </w:p>
          <w:p w:rsidR="004B4810" w:rsidRPr="00A7197D" w:rsidRDefault="00D62558" w:rsidP="004B4810">
            <w:pPr>
              <w:rPr>
                <w:rFonts w:ascii="Cambria" w:hAnsi="Cambria"/>
                <w:sz w:val="22"/>
                <w:szCs w:val="22"/>
                <w:u w:val="single"/>
              </w:rPr>
            </w:pPr>
            <w:r w:rsidRPr="00BA2BD4">
              <w:rPr>
                <w:rFonts w:ascii="Cambria" w:hAnsi="Cambria"/>
                <w:sz w:val="22"/>
                <w:szCs w:val="22"/>
                <w:u w:val="single"/>
              </w:rPr>
              <w:t>Pateikiamos skaitmeninės dokumentų kopijos.</w:t>
            </w:r>
          </w:p>
        </w:tc>
      </w:tr>
      <w:tr w:rsidR="00BA2BD4" w:rsidRPr="00BA2BD4" w:rsidTr="0019730B">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tabs>
                <w:tab w:val="left" w:pos="0"/>
                <w:tab w:val="left" w:pos="484"/>
                <w:tab w:val="left" w:pos="1701"/>
              </w:tabs>
              <w:ind w:right="155"/>
              <w:jc w:val="center"/>
              <w:rPr>
                <w:rFonts w:ascii="Cambria" w:hAnsi="Cambria" w:cs="Calibri"/>
                <w:sz w:val="22"/>
                <w:szCs w:val="22"/>
              </w:rPr>
            </w:pPr>
            <w:r w:rsidRPr="00BA2BD4">
              <w:rPr>
                <w:rFonts w:ascii="Cambria" w:hAnsi="Cambria" w:cs="Calibri"/>
                <w:sz w:val="22"/>
                <w:szCs w:val="22"/>
              </w:rPr>
              <w:t>Techninis ir profesinis pajėgumas</w:t>
            </w:r>
          </w:p>
        </w:tc>
      </w:tr>
      <w:tr w:rsidR="00BA2BD4" w:rsidRPr="00BA2BD4" w:rsidTr="00BA2BD4">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DD006B" w:rsidP="0019730B">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3.</w:t>
            </w:r>
          </w:p>
        </w:tc>
        <w:tc>
          <w:tcPr>
            <w:tcW w:w="3828" w:type="dxa"/>
            <w:tcBorders>
              <w:top w:val="single" w:sz="4" w:space="0" w:color="000000"/>
              <w:left w:val="single" w:sz="4" w:space="0" w:color="000000"/>
              <w:bottom w:val="single" w:sz="4" w:space="0" w:color="000000"/>
              <w:right w:val="single" w:sz="4" w:space="0" w:color="000000"/>
            </w:tcBorders>
          </w:tcPr>
          <w:p w:rsidR="00BA2BD4" w:rsidRDefault="004B4810" w:rsidP="004B4810">
            <w:pPr>
              <w:jc w:val="both"/>
              <w:rPr>
                <w:rFonts w:ascii="Cambria" w:hAnsi="Cambria" w:cs="Arial"/>
                <w:color w:val="000000"/>
                <w:sz w:val="22"/>
                <w:szCs w:val="22"/>
                <w:shd w:val="clear" w:color="auto" w:fill="FFFFFF"/>
              </w:rPr>
            </w:pPr>
            <w:r w:rsidRPr="004B4810">
              <w:rPr>
                <w:rFonts w:ascii="Cambria" w:hAnsi="Cambria" w:cs="Arial"/>
                <w:color w:val="000000"/>
                <w:sz w:val="22"/>
                <w:szCs w:val="22"/>
                <w:shd w:val="clear" w:color="auto" w:fill="FFFFFF"/>
              </w:rPr>
              <w:t>Laboratorija per pastaruosius trejus metus turi būti suteikusi ne mažiau kaip 1000 siūlomų paslaugų sveikatos priežiūros įstaigoms Europos Sąjungos šalyse</w:t>
            </w:r>
            <w:r w:rsidR="00DD006B">
              <w:rPr>
                <w:rFonts w:ascii="Cambria" w:hAnsi="Cambria" w:cs="Arial"/>
                <w:color w:val="000000"/>
                <w:sz w:val="22"/>
                <w:szCs w:val="22"/>
                <w:shd w:val="clear" w:color="auto" w:fill="FFFFFF"/>
              </w:rPr>
              <w:t>.</w:t>
            </w:r>
          </w:p>
          <w:p w:rsidR="00A7197D" w:rsidRPr="00A7197D" w:rsidRDefault="00A7197D" w:rsidP="004B4810">
            <w:pPr>
              <w:jc w:val="both"/>
              <w:rPr>
                <w:rFonts w:ascii="Cambria" w:hAnsi="Cambria" w:cs="Calibri"/>
                <w:i/>
                <w:color w:val="000000"/>
                <w:sz w:val="22"/>
                <w:szCs w:val="22"/>
              </w:rPr>
            </w:pPr>
            <w:r>
              <w:rPr>
                <w:rFonts w:ascii="Cambria" w:hAnsi="Cambria" w:cs="Arial"/>
                <w:i/>
                <w:color w:val="FF0000"/>
                <w:sz w:val="22"/>
                <w:szCs w:val="22"/>
                <w:shd w:val="clear" w:color="auto" w:fill="FFFFFF"/>
              </w:rPr>
              <w:t>(R</w:t>
            </w:r>
            <w:r w:rsidRPr="00A7197D">
              <w:rPr>
                <w:rFonts w:ascii="Cambria" w:hAnsi="Cambria" w:cs="Arial"/>
                <w:i/>
                <w:color w:val="FF0000"/>
                <w:sz w:val="22"/>
                <w:szCs w:val="22"/>
                <w:shd w:val="clear" w:color="auto" w:fill="FFFFFF"/>
              </w:rPr>
              <w:t>eikalavimas taikomas 1-3 pirkimo dalims)</w:t>
            </w:r>
          </w:p>
        </w:tc>
        <w:tc>
          <w:tcPr>
            <w:tcW w:w="4627" w:type="dxa"/>
            <w:tcBorders>
              <w:top w:val="single" w:sz="4" w:space="0" w:color="000000"/>
              <w:left w:val="single" w:sz="4" w:space="0" w:color="000000"/>
              <w:bottom w:val="single" w:sz="4" w:space="0" w:color="000000"/>
              <w:right w:val="single" w:sz="4" w:space="0" w:color="000000"/>
            </w:tcBorders>
          </w:tcPr>
          <w:p w:rsidR="00BA2BD4" w:rsidRPr="00EA19D4" w:rsidRDefault="004B4810" w:rsidP="00BA2BD4">
            <w:pPr>
              <w:rPr>
                <w:rFonts w:ascii="Cambria" w:hAnsi="Cambria"/>
                <w:sz w:val="22"/>
                <w:szCs w:val="22"/>
                <w:u w:val="single"/>
              </w:rPr>
            </w:pPr>
            <w:r w:rsidRPr="004B4810">
              <w:rPr>
                <w:rFonts w:ascii="Cambria" w:hAnsi="Cambria" w:cs="Calibri"/>
                <w:color w:val="000000"/>
                <w:sz w:val="22"/>
                <w:szCs w:val="22"/>
              </w:rPr>
              <w:t>Tyrimą atliekančios laboratorijos parengtas raštas patvirtinantis apie suteiktas paslaugas</w:t>
            </w:r>
            <w:r w:rsidR="00BA2BD4" w:rsidRPr="00EA19D4">
              <w:rPr>
                <w:rFonts w:ascii="Cambria" w:hAnsi="Cambria" w:cs="Calibri"/>
                <w:color w:val="000000"/>
                <w:sz w:val="22"/>
                <w:szCs w:val="22"/>
              </w:rPr>
              <w:t>.</w:t>
            </w:r>
          </w:p>
          <w:p w:rsidR="00BA2BD4" w:rsidRDefault="00BA2BD4" w:rsidP="00BA2BD4">
            <w:pPr>
              <w:rPr>
                <w:rFonts w:ascii="Cambria" w:hAnsi="Cambria"/>
                <w:sz w:val="22"/>
                <w:szCs w:val="22"/>
                <w:u w:val="single"/>
              </w:rPr>
            </w:pPr>
            <w:r w:rsidRPr="00BA2BD4">
              <w:rPr>
                <w:rFonts w:ascii="Cambria" w:hAnsi="Cambria"/>
                <w:sz w:val="22"/>
                <w:szCs w:val="22"/>
                <w:u w:val="single"/>
              </w:rPr>
              <w:t>Pateikiamos skaitmeninės dokumentų kopijos.</w:t>
            </w:r>
          </w:p>
          <w:p w:rsidR="004B4810" w:rsidRPr="004B4810" w:rsidRDefault="004B4810" w:rsidP="00BA2BD4">
            <w:pPr>
              <w:rPr>
                <w:rFonts w:ascii="Cambria" w:hAnsi="Cambria" w:cs="Calibri"/>
                <w:i/>
                <w:color w:val="000000"/>
                <w:sz w:val="22"/>
                <w:szCs w:val="22"/>
              </w:rPr>
            </w:pPr>
          </w:p>
        </w:tc>
      </w:tr>
      <w:tr w:rsidR="004B4810" w:rsidRPr="00BA2BD4" w:rsidTr="00BA2BD4">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4B4810" w:rsidRDefault="004B4810" w:rsidP="0019730B">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4</w:t>
            </w:r>
          </w:p>
        </w:tc>
        <w:tc>
          <w:tcPr>
            <w:tcW w:w="3828" w:type="dxa"/>
            <w:tcBorders>
              <w:top w:val="single" w:sz="4" w:space="0" w:color="000000"/>
              <w:left w:val="single" w:sz="4" w:space="0" w:color="000000"/>
              <w:bottom w:val="single" w:sz="4" w:space="0" w:color="000000"/>
              <w:right w:val="single" w:sz="4" w:space="0" w:color="000000"/>
            </w:tcBorders>
          </w:tcPr>
          <w:p w:rsidR="004B4810" w:rsidRDefault="004B4810" w:rsidP="004B4810">
            <w:pPr>
              <w:jc w:val="both"/>
              <w:rPr>
                <w:rFonts w:ascii="Cambria" w:hAnsi="Cambria" w:cs="Arial"/>
                <w:color w:val="000000"/>
                <w:sz w:val="22"/>
                <w:szCs w:val="22"/>
                <w:shd w:val="clear" w:color="auto" w:fill="FFFFFF"/>
              </w:rPr>
            </w:pPr>
            <w:r w:rsidRPr="004B4810">
              <w:rPr>
                <w:rFonts w:ascii="Cambria" w:hAnsi="Cambria" w:cs="Arial"/>
                <w:color w:val="000000"/>
                <w:sz w:val="22"/>
                <w:szCs w:val="22"/>
                <w:shd w:val="clear" w:color="auto" w:fill="FFFFFF"/>
              </w:rPr>
              <w:t>Laboratorija per pastaruosius trejus metus turi būti suteikusi ne mažiau kaip 100 siūlomų paslaugų sveikatos priežiūros įstaigoms Europos Sąjungos šalyse</w:t>
            </w:r>
            <w:r>
              <w:rPr>
                <w:rFonts w:ascii="Cambria" w:hAnsi="Cambria" w:cs="Arial"/>
                <w:color w:val="000000"/>
                <w:sz w:val="22"/>
                <w:szCs w:val="22"/>
                <w:shd w:val="clear" w:color="auto" w:fill="FFFFFF"/>
              </w:rPr>
              <w:t>.</w:t>
            </w:r>
          </w:p>
          <w:p w:rsidR="00A7197D" w:rsidRPr="00DD006B" w:rsidRDefault="00A7197D" w:rsidP="00A7197D">
            <w:pPr>
              <w:jc w:val="both"/>
              <w:rPr>
                <w:rFonts w:ascii="Cambria" w:hAnsi="Cambria" w:cs="Arial"/>
                <w:color w:val="000000"/>
                <w:sz w:val="22"/>
                <w:szCs w:val="22"/>
                <w:shd w:val="clear" w:color="auto" w:fill="FFFFFF"/>
              </w:rPr>
            </w:pPr>
            <w:r>
              <w:rPr>
                <w:rFonts w:ascii="Cambria" w:hAnsi="Cambria" w:cs="Arial"/>
                <w:i/>
                <w:color w:val="FF0000"/>
                <w:sz w:val="22"/>
                <w:szCs w:val="22"/>
                <w:shd w:val="clear" w:color="auto" w:fill="FFFFFF"/>
              </w:rPr>
              <w:t>(R</w:t>
            </w:r>
            <w:r w:rsidRPr="00A7197D">
              <w:rPr>
                <w:rFonts w:ascii="Cambria" w:hAnsi="Cambria" w:cs="Arial"/>
                <w:i/>
                <w:color w:val="FF0000"/>
                <w:sz w:val="22"/>
                <w:szCs w:val="22"/>
                <w:shd w:val="clear" w:color="auto" w:fill="FFFFFF"/>
              </w:rPr>
              <w:t xml:space="preserve">eikalavimas taikomas </w:t>
            </w:r>
            <w:r>
              <w:rPr>
                <w:rFonts w:ascii="Cambria" w:hAnsi="Cambria" w:cs="Arial"/>
                <w:i/>
                <w:color w:val="FF0000"/>
                <w:sz w:val="22"/>
                <w:szCs w:val="22"/>
                <w:shd w:val="clear" w:color="auto" w:fill="FFFFFF"/>
              </w:rPr>
              <w:t>tik 4 pirkimo daliai</w:t>
            </w:r>
            <w:r w:rsidRPr="00A7197D">
              <w:rPr>
                <w:rFonts w:ascii="Cambria" w:hAnsi="Cambria" w:cs="Arial"/>
                <w:i/>
                <w:color w:val="FF0000"/>
                <w:sz w:val="22"/>
                <w:szCs w:val="22"/>
                <w:shd w:val="clear" w:color="auto" w:fill="FFFFFF"/>
              </w:rPr>
              <w:t>)</w:t>
            </w:r>
          </w:p>
        </w:tc>
        <w:tc>
          <w:tcPr>
            <w:tcW w:w="4627" w:type="dxa"/>
            <w:tcBorders>
              <w:top w:val="single" w:sz="4" w:space="0" w:color="000000"/>
              <w:left w:val="single" w:sz="4" w:space="0" w:color="000000"/>
              <w:bottom w:val="single" w:sz="4" w:space="0" w:color="000000"/>
              <w:right w:val="single" w:sz="4" w:space="0" w:color="000000"/>
            </w:tcBorders>
          </w:tcPr>
          <w:p w:rsidR="004B4810" w:rsidRDefault="004B4810" w:rsidP="00BA2BD4">
            <w:pPr>
              <w:rPr>
                <w:rFonts w:ascii="Cambria" w:hAnsi="Cambria" w:cs="Arial"/>
                <w:color w:val="000000"/>
                <w:sz w:val="22"/>
                <w:szCs w:val="22"/>
                <w:shd w:val="clear" w:color="auto" w:fill="FFFFFF"/>
              </w:rPr>
            </w:pPr>
            <w:r w:rsidRPr="004B4810">
              <w:rPr>
                <w:rFonts w:ascii="Cambria" w:hAnsi="Cambria" w:cs="Arial"/>
                <w:color w:val="000000"/>
                <w:sz w:val="22"/>
                <w:szCs w:val="22"/>
                <w:shd w:val="clear" w:color="auto" w:fill="FFFFFF"/>
              </w:rPr>
              <w:t>Tyrimą atliekančios laboratorijos parengtas raštas patvirtinantis apie suteiktas paslaugas.</w:t>
            </w:r>
          </w:p>
          <w:p w:rsidR="004B4810" w:rsidRDefault="004B4810" w:rsidP="004B4810">
            <w:pPr>
              <w:rPr>
                <w:rFonts w:ascii="Cambria" w:hAnsi="Cambria"/>
                <w:sz w:val="22"/>
                <w:szCs w:val="22"/>
                <w:u w:val="single"/>
              </w:rPr>
            </w:pPr>
            <w:r w:rsidRPr="00BA2BD4">
              <w:rPr>
                <w:rFonts w:ascii="Cambria" w:hAnsi="Cambria"/>
                <w:sz w:val="22"/>
                <w:szCs w:val="22"/>
                <w:u w:val="single"/>
              </w:rPr>
              <w:t>Pateikiamos skaitmeninės dokumentų kopijos.</w:t>
            </w:r>
          </w:p>
          <w:p w:rsidR="004B4810" w:rsidRPr="00EA19D4" w:rsidRDefault="004B4810" w:rsidP="00BA2BD4">
            <w:pPr>
              <w:rPr>
                <w:rFonts w:ascii="Cambria" w:hAnsi="Cambria" w:cs="Arial"/>
                <w:color w:val="000000"/>
                <w:sz w:val="22"/>
                <w:szCs w:val="22"/>
                <w:shd w:val="clear" w:color="auto" w:fill="FFFFFF"/>
              </w:rPr>
            </w:pPr>
          </w:p>
        </w:tc>
      </w:tr>
    </w:tbl>
    <w:p w:rsidR="00BA2BD4" w:rsidRPr="00461AFE" w:rsidRDefault="00BA2BD4" w:rsidP="00BA2BD4">
      <w:pPr>
        <w:tabs>
          <w:tab w:val="left" w:pos="0"/>
          <w:tab w:val="left" w:pos="851"/>
          <w:tab w:val="left" w:pos="1701"/>
        </w:tabs>
        <w:jc w:val="both"/>
        <w:rPr>
          <w:rFonts w:ascii="Cambria" w:hAnsi="Cambria"/>
          <w:sz w:val="22"/>
          <w:szCs w:val="22"/>
          <w:lang w:eastAsia="lt-LT"/>
        </w:rPr>
      </w:pPr>
      <w:r w:rsidRPr="00461AFE">
        <w:rPr>
          <w:rFonts w:ascii="Cambria" w:hAnsi="Cambria"/>
          <w:sz w:val="22"/>
          <w:szCs w:val="22"/>
          <w:lang w:eastAsia="lt-LT"/>
        </w:rPr>
        <w:t xml:space="preserve"> </w:t>
      </w:r>
    </w:p>
    <w:p w:rsidR="00BA2BD4" w:rsidRPr="00461AFE"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jei Teikėjas pirkimo sutarčiai vykdyti pasitelks kitų ūkio subjektų pajėgumus (subTeikėjo arba ūkio subjektų grupės), šį nustatytą kvalifikacijos reikalavimą ūkio subjektas turi atitikti atsižvelgiant į ūkio subjektui pavestų vykdyti paslaugų dalį.</w:t>
      </w:r>
    </w:p>
    <w:p w:rsidR="00BA2BD4" w:rsidRPr="00BA2BD4"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kvalifikacinių reikalavimų atitikimą įrodančių dokumentų bus prašoma pateikti galimo laimėtojo.</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dėl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lastRenderedPageBreak/>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ūrose dalyvauja ūkio subjektų grupė, ji pateikia jungtinės veiklos sutartį arba tinkamai patvirtintą jos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tai,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w:t>
      </w:r>
      <w:r w:rsidRPr="00461AFE">
        <w:rPr>
          <w:rFonts w:ascii="Cambria" w:hAnsi="Cambria" w:cs="Times New Roman"/>
        </w:rPr>
        <w:lastRenderedPageBreak/>
        <w:t>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065697">
        <w:rPr>
          <w:rFonts w:ascii="Cambria" w:hAnsi="Cambria" w:cs="Times New Roman"/>
          <w:color w:val="auto"/>
          <w:lang w:val="lt-LT"/>
        </w:rPr>
        <w:t xml:space="preserve">vienai pirkimo daliai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(pvz.,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w:t>
      </w:r>
      <w:r w:rsidR="00DE4C1E">
        <w:rPr>
          <w:rFonts w:ascii="Cambria" w:hAnsi="Cambria" w:cs="Times New Roman"/>
          <w:b/>
          <w:iCs/>
          <w:color w:val="auto"/>
          <w:lang w:val="lt-LT"/>
        </w:rPr>
        <w:t>6</w:t>
      </w:r>
      <w:r w:rsidR="00C104E4" w:rsidRPr="00461AFE">
        <w:rPr>
          <w:rFonts w:ascii="Cambria" w:hAnsi="Cambria" w:cs="Times New Roman"/>
          <w:b/>
          <w:iCs/>
          <w:color w:val="auto"/>
          <w:lang w:val="lt-LT"/>
        </w:rPr>
        <w:t xml:space="preserve"> m. </w:t>
      </w:r>
      <w:r w:rsidR="00DE4C1E">
        <w:rPr>
          <w:rFonts w:ascii="Cambria" w:hAnsi="Cambria" w:cs="Times New Roman"/>
          <w:b/>
          <w:iCs/>
          <w:color w:val="auto"/>
          <w:lang w:val="lt-LT"/>
        </w:rPr>
        <w:t>gegužės</w:t>
      </w:r>
      <w:r w:rsidR="00C104E4" w:rsidRPr="00461AFE">
        <w:rPr>
          <w:rFonts w:ascii="Cambria" w:hAnsi="Cambria" w:cs="Times New Roman"/>
          <w:b/>
          <w:iCs/>
          <w:color w:val="auto"/>
          <w:lang w:val="lt-LT"/>
        </w:rPr>
        <w:t xml:space="preserve"> </w:t>
      </w:r>
      <w:r w:rsidR="00DE4C1E">
        <w:rPr>
          <w:rFonts w:ascii="Cambria" w:hAnsi="Cambria" w:cs="Times New Roman"/>
          <w:b/>
          <w:iCs/>
          <w:color w:val="auto"/>
          <w:lang w:val="lt-LT"/>
        </w:rPr>
        <w:t>2</w:t>
      </w:r>
      <w:r w:rsidR="003517AA">
        <w:rPr>
          <w:rFonts w:ascii="Cambria" w:hAnsi="Cambria" w:cs="Times New Roman"/>
          <w:b/>
          <w:iCs/>
          <w:color w:val="auto"/>
          <w:lang w:val="lt-LT"/>
        </w:rPr>
        <w:t>2</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lastRenderedPageBreak/>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dėl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51BD" w:rsidRPr="003E0342" w:rsidRDefault="0070086B" w:rsidP="00CB51BD">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0E31D7" w:rsidRPr="00461AFE">
        <w:rPr>
          <w:rFonts w:ascii="Cambria" w:hAnsi="Cambria" w:cs="Times New Roman"/>
          <w:color w:val="000000" w:themeColor="text1"/>
          <w:highlight w:val="yellow"/>
        </w:rPr>
        <w:t xml:space="preserve">Dokumentai, patvirtinantys siūlomų paslaugų atitiktį techninėje specifikacijoje nustatytiems reikalavimams (nurodyti techninėje specifikacijoje). </w:t>
      </w:r>
      <w:r w:rsidR="000E31D7" w:rsidRPr="00461AFE">
        <w:rPr>
          <w:rFonts w:ascii="Cambria" w:hAnsi="Cambria"/>
          <w:iCs/>
          <w:highlight w:val="yellow"/>
          <w:u w:val="single"/>
        </w:rPr>
        <w:t>Pateikiamos skaitmeninės dokumentų kopijos</w:t>
      </w:r>
      <w:r w:rsidR="00CB51BD"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lastRenderedPageBreak/>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r w:rsidRPr="00461AFE">
        <w:rPr>
          <w:rFonts w:ascii="Cambria" w:hAnsi="Cambria" w:cs="Times New Roman"/>
          <w:b/>
          <w:u w:val="single"/>
        </w:rPr>
        <w:t xml:space="preserve">iki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r w:rsidRPr="00461AFE">
        <w:rPr>
          <w:rFonts w:ascii="Cambria" w:hAnsi="Cambria" w:cs="Times New Roman"/>
          <w:b/>
          <w:u w:val="single"/>
        </w:rPr>
        <w:t>iki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(dėl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745B9" w:rsidRPr="00950160" w:rsidRDefault="00F745B9" w:rsidP="00F745B9">
      <w:pPr>
        <w:pStyle w:val="Heading2"/>
        <w:numPr>
          <w:ilvl w:val="0"/>
          <w:numId w:val="0"/>
        </w:numPr>
        <w:ind w:firstLine="1152"/>
        <w:rPr>
          <w:rFonts w:ascii="Cambria" w:hAnsi="Cambria"/>
          <w:sz w:val="22"/>
          <w:szCs w:val="22"/>
        </w:rPr>
      </w:pPr>
      <w:r w:rsidRPr="00950160">
        <w:rPr>
          <w:rFonts w:ascii="Cambria" w:hAnsi="Cambria"/>
          <w:sz w:val="22"/>
          <w:szCs w:val="22"/>
        </w:rPr>
        <w:t xml:space="preserve">8.1. Komisijai pareikalavus, komisijos nurodytu terminu turi pateikti siūlomų </w:t>
      </w:r>
      <w:r>
        <w:rPr>
          <w:rFonts w:ascii="Cambria" w:hAnsi="Cambria"/>
          <w:sz w:val="22"/>
          <w:szCs w:val="22"/>
        </w:rPr>
        <w:t>paslaugų (tyrimų)</w:t>
      </w:r>
      <w:r w:rsidRPr="00950160">
        <w:rPr>
          <w:rFonts w:ascii="Cambria" w:hAnsi="Cambria"/>
          <w:sz w:val="22"/>
          <w:szCs w:val="22"/>
        </w:rPr>
        <w:t xml:space="preserve"> pavyzdžius.</w:t>
      </w:r>
    </w:p>
    <w:p w:rsidR="00F745B9" w:rsidRPr="00095EC4" w:rsidRDefault="00F745B9" w:rsidP="00F745B9">
      <w:pPr>
        <w:pStyle w:val="Heading2"/>
        <w:numPr>
          <w:ilvl w:val="0"/>
          <w:numId w:val="0"/>
        </w:numPr>
        <w:ind w:firstLine="1152"/>
        <w:rPr>
          <w:rFonts w:ascii="Cambria" w:hAnsi="Cambria"/>
          <w:sz w:val="22"/>
          <w:szCs w:val="22"/>
        </w:rPr>
      </w:pPr>
      <w:r w:rsidRPr="00950160">
        <w:rPr>
          <w:rFonts w:ascii="Cambria" w:hAnsi="Cambria"/>
          <w:sz w:val="22"/>
          <w:szCs w:val="22"/>
        </w:rPr>
        <w:t xml:space="preserve">8.2. </w:t>
      </w:r>
      <w:r>
        <w:rPr>
          <w:rFonts w:ascii="Cambria" w:hAnsi="Cambria"/>
          <w:sz w:val="22"/>
          <w:szCs w:val="22"/>
        </w:rPr>
        <w:t>Paslaugų (tyrimų)</w:t>
      </w:r>
      <w:r w:rsidRPr="00950160">
        <w:rPr>
          <w:rFonts w:ascii="Cambria" w:hAnsi="Cambria"/>
          <w:sz w:val="22"/>
          <w:szCs w:val="22"/>
        </w:rPr>
        <w:t xml:space="preserve"> pavyzdžių pateikimo išlaidas dengia tiekėjai. Perkančioji organizacija neprisiima </w:t>
      </w:r>
      <w:r>
        <w:rPr>
          <w:rFonts w:ascii="Cambria" w:hAnsi="Cambria"/>
          <w:sz w:val="22"/>
          <w:szCs w:val="22"/>
        </w:rPr>
        <w:t>paslaugų (tyrimų)</w:t>
      </w:r>
      <w:r w:rsidRPr="00950160">
        <w:rPr>
          <w:rFonts w:ascii="Cambria" w:hAnsi="Cambria"/>
          <w:sz w:val="22"/>
          <w:szCs w:val="22"/>
        </w:rPr>
        <w:t xml:space="preserve"> pavyzdžių atsitiktinio sugadinimo ar sunaikinimo išlaidų</w:t>
      </w:r>
      <w:r w:rsidRPr="00095EC4">
        <w:rPr>
          <w:rFonts w:ascii="Cambria" w:hAnsi="Cambria"/>
          <w:sz w:val="22"/>
          <w:szCs w:val="22"/>
        </w:rPr>
        <w:t>.</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dėl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r w:rsidRPr="00461AFE">
        <w:rPr>
          <w:rFonts w:ascii="Cambria" w:hAnsi="Cambria" w:cs="Times New Roman"/>
          <w:lang w:val="pt-PT"/>
        </w:rPr>
        <w:t>dalis.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9.7. Bet kokia informacija, konkurso sąlygų paaiš</w:t>
      </w:r>
      <w:r w:rsidRPr="00461AFE">
        <w:rPr>
          <w:rFonts w:ascii="Cambria" w:hAnsi="Cambria" w:cs="Times New Roman"/>
          <w:lang w:val="pt-PT"/>
        </w:rPr>
        <w:t>kinimai, prane</w:t>
      </w:r>
      <w:r w:rsidRPr="00461AFE">
        <w:rPr>
          <w:rFonts w:ascii="Cambria" w:hAnsi="Cambria" w:cs="Times New Roman"/>
        </w:rPr>
        <w:t xml:space="preserve">šimai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ų su tiekėjais dėl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w:t>
      </w:r>
      <w:r w:rsidR="00DE4C1E">
        <w:rPr>
          <w:rFonts w:ascii="Cambria" w:hAnsi="Cambria"/>
          <w:b/>
          <w:iCs/>
          <w:sz w:val="22"/>
          <w:szCs w:val="22"/>
        </w:rPr>
        <w:t>6</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DE4C1E">
        <w:rPr>
          <w:rFonts w:ascii="Cambria" w:hAnsi="Cambria"/>
          <w:b/>
          <w:iCs/>
          <w:sz w:val="22"/>
          <w:szCs w:val="22"/>
        </w:rPr>
        <w:t>gegužės</w:t>
      </w:r>
      <w:r w:rsidR="00B43454" w:rsidRPr="00461AFE">
        <w:rPr>
          <w:rFonts w:ascii="Cambria" w:hAnsi="Cambria"/>
          <w:b/>
          <w:iCs/>
          <w:sz w:val="22"/>
          <w:szCs w:val="22"/>
        </w:rPr>
        <w:t xml:space="preserve"> </w:t>
      </w:r>
      <w:r w:rsidR="00DE4C1E">
        <w:rPr>
          <w:rFonts w:ascii="Cambria" w:hAnsi="Cambria"/>
          <w:b/>
          <w:iCs/>
          <w:sz w:val="22"/>
          <w:szCs w:val="22"/>
        </w:rPr>
        <w:t>22</w:t>
      </w:r>
      <w:r w:rsidR="007F2CC1">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DE4C1E">
        <w:rPr>
          <w:rFonts w:ascii="Cambria" w:hAnsi="Cambria"/>
          <w:b/>
          <w:iCs/>
          <w:sz w:val="22"/>
          <w:szCs w:val="22"/>
          <w:u w:val="single"/>
        </w:rPr>
        <w:t>6</w:t>
      </w:r>
      <w:r w:rsidR="005A189F" w:rsidRPr="00461AFE">
        <w:rPr>
          <w:rFonts w:ascii="Cambria" w:hAnsi="Cambria"/>
          <w:b/>
          <w:iCs/>
          <w:sz w:val="22"/>
          <w:szCs w:val="22"/>
          <w:u w:val="single"/>
        </w:rPr>
        <w:t xml:space="preserve"> m. </w:t>
      </w:r>
      <w:r w:rsidR="00DE4C1E">
        <w:rPr>
          <w:rFonts w:ascii="Cambria" w:hAnsi="Cambria"/>
          <w:b/>
          <w:iCs/>
          <w:sz w:val="22"/>
          <w:szCs w:val="22"/>
          <w:u w:val="single"/>
        </w:rPr>
        <w:t>gegužės</w:t>
      </w:r>
      <w:r w:rsidR="008A054E">
        <w:rPr>
          <w:rFonts w:ascii="Cambria" w:hAnsi="Cambria"/>
          <w:b/>
          <w:iCs/>
          <w:sz w:val="22"/>
          <w:szCs w:val="22"/>
          <w:u w:val="single"/>
        </w:rPr>
        <w:t xml:space="preserve"> </w:t>
      </w:r>
      <w:r w:rsidR="00DE4C1E">
        <w:rPr>
          <w:rFonts w:ascii="Cambria" w:hAnsi="Cambria"/>
          <w:b/>
          <w:iCs/>
          <w:sz w:val="22"/>
          <w:szCs w:val="22"/>
          <w:u w:val="single"/>
        </w:rPr>
        <w:t>22</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nagrinėja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į</w:t>
      </w:r>
      <w:r w:rsidRPr="00461AFE">
        <w:rPr>
          <w:rFonts w:ascii="Cambria" w:hAnsi="Cambria" w:cs="Times New Roman"/>
          <w:lang w:val="it-IT"/>
        </w:rPr>
        <w:t>vertin</w:t>
      </w:r>
      <w:r w:rsidRPr="00461AFE">
        <w:rPr>
          <w:rFonts w:ascii="Cambria" w:hAnsi="Cambria" w:cs="Times New Roman"/>
        </w:rPr>
        <w:t>a</w:t>
      </w:r>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r w:rsidRPr="00461AFE">
        <w:rPr>
          <w:rFonts w:ascii="Cambria" w:hAnsi="Cambria" w:cs="Times New Roman"/>
          <w:color w:val="auto"/>
        </w:rPr>
        <w:t xml:space="preserve">tikrina </w:t>
      </w:r>
      <w:r w:rsidRPr="00461AFE">
        <w:rPr>
          <w:rFonts w:ascii="Cambria" w:hAnsi="Cambria" w:cs="Times New Roman"/>
          <w:color w:val="auto"/>
          <w:lang w:val="es-ES_tradnl"/>
        </w:rPr>
        <w:t xml:space="preserve">ar </w:t>
      </w:r>
      <w:r w:rsidRPr="00461AF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tikrina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tikrina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r>
      <w:r w:rsidRPr="00850CD6">
        <w:rPr>
          <w:rFonts w:ascii="Cambria" w:hAnsi="Cambria" w:cs="Times New Roman"/>
          <w:color w:val="auto"/>
        </w:rPr>
        <w:t>11.1.6</w:t>
      </w:r>
      <w:r w:rsidRPr="00850CD6">
        <w:rPr>
          <w:rFonts w:ascii="Cambria" w:hAnsi="Cambria" w:cs="Times New Roman"/>
          <w:color w:val="auto"/>
          <w:lang w:val="it-IT"/>
        </w:rPr>
        <w:t>. galimo laim</w:t>
      </w:r>
      <w:r w:rsidRPr="00850CD6">
        <w:rPr>
          <w:rFonts w:ascii="Cambria" w:hAnsi="Cambria" w:cs="Times New Roman"/>
          <w:color w:val="auto"/>
        </w:rPr>
        <w:t>ė</w:t>
      </w:r>
      <w:r w:rsidRPr="00850CD6">
        <w:rPr>
          <w:rFonts w:ascii="Cambria" w:hAnsi="Cambria" w:cs="Times New Roman"/>
          <w:color w:val="auto"/>
          <w:lang w:val="es-ES_tradnl"/>
        </w:rPr>
        <w:t xml:space="preserve">tojo </w:t>
      </w:r>
      <w:r w:rsidRPr="00850CD6">
        <w:rPr>
          <w:rFonts w:ascii="Cambria" w:hAnsi="Cambria" w:cs="Times New Roman"/>
          <w:color w:val="auto"/>
        </w:rPr>
        <w:t>p</w:t>
      </w:r>
      <w:r w:rsidR="00B81EBF" w:rsidRPr="00850CD6">
        <w:rPr>
          <w:rFonts w:ascii="Cambria" w:hAnsi="Cambria" w:cs="Times New Roman"/>
          <w:color w:val="auto"/>
        </w:rPr>
        <w:t>rašo pateikti pirkimo sąlygų 3.8</w:t>
      </w:r>
      <w:r w:rsidRPr="00850CD6">
        <w:rPr>
          <w:rFonts w:ascii="Cambria" w:hAnsi="Cambria" w:cs="Times New Roman"/>
          <w:color w:val="auto"/>
        </w:rPr>
        <w:t xml:space="preserve"> punkte nurodytus dokumentus ir patik</w:t>
      </w:r>
      <w:r w:rsidR="00B81EBF" w:rsidRPr="00850CD6">
        <w:rPr>
          <w:rFonts w:ascii="Cambria" w:hAnsi="Cambria" w:cs="Times New Roman"/>
          <w:color w:val="auto"/>
        </w:rPr>
        <w:t>rina, ar nėra pirkimo sąlygų 3.8</w:t>
      </w:r>
      <w:r w:rsidRPr="00850CD6">
        <w:rPr>
          <w:rFonts w:ascii="Cambria" w:hAnsi="Cambria" w:cs="Times New Roman"/>
          <w:color w:val="auto"/>
        </w:rPr>
        <w:t xml:space="preserve"> punkte nustatytų paš</w:t>
      </w:r>
      <w:r w:rsidRPr="00850CD6">
        <w:rPr>
          <w:rFonts w:ascii="Cambria" w:hAnsi="Cambria" w:cs="Times New Roman"/>
          <w:color w:val="auto"/>
          <w:lang w:val="pt-PT"/>
        </w:rPr>
        <w:t>alinimo pagrind</w:t>
      </w:r>
      <w:r w:rsidRPr="00850CD6">
        <w:rPr>
          <w:rFonts w:ascii="Cambria" w:hAnsi="Cambria" w:cs="Times New Roman"/>
          <w:color w:val="auto"/>
        </w:rPr>
        <w:t xml:space="preserve">ų, ar galimas laimėtojas </w:t>
      </w:r>
      <w:r w:rsidRPr="00850CD6">
        <w:rPr>
          <w:rFonts w:ascii="Cambria" w:hAnsi="Cambria" w:cs="Times New Roman"/>
          <w:color w:val="auto"/>
          <w:lang w:val="it-IT"/>
        </w:rPr>
        <w:t xml:space="preserve">atitinka </w:t>
      </w:r>
      <w:r w:rsidRPr="00850CD6">
        <w:rPr>
          <w:rFonts w:ascii="Cambria" w:hAnsi="Cambria" w:cs="Times New Roman"/>
          <w:color w:val="auto"/>
        </w:rPr>
        <w:t>nurodytus kvalifikacijos reikalavimus ir, jeigu taikytina, reikalaujamus kokybė</w:t>
      </w:r>
      <w:r w:rsidRPr="00850CD6">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Iškilus klausimams dė</w:t>
      </w:r>
      <w:r w:rsidR="00B50198" w:rsidRPr="00461AFE">
        <w:rPr>
          <w:rFonts w:ascii="Cambria" w:hAnsi="Cambria" w:cs="Times New Roman"/>
          <w:lang w:val="es-ES_tradnl"/>
        </w:rPr>
        <w:t>l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naudas, jeigu jos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w:t>
      </w:r>
      <w:r w:rsidR="00B50198" w:rsidRPr="00461AFE">
        <w:rPr>
          <w:rFonts w:ascii="Cambria" w:hAnsi="Cambria" w:cs="Times New Roman"/>
        </w:rPr>
        <w:lastRenderedPageBreak/>
        <w:t xml:space="preserve">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ūlymo, jeigu patikrinusi jo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2" w:name="_Toc488306772"/>
      <w:r w:rsidRPr="00461AFE">
        <w:rPr>
          <w:rFonts w:ascii="Cambria" w:hAnsi="Cambria"/>
          <w:b/>
          <w:sz w:val="22"/>
        </w:rPr>
        <w:t>ELEKTRONINIS AUKCIONAS</w:t>
      </w:r>
      <w:bookmarkEnd w:id="2"/>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3"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3"/>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xml:space="preserve">, o tais </w:t>
      </w:r>
      <w:r w:rsidRPr="00461AFE">
        <w:rPr>
          <w:rFonts w:ascii="Cambria" w:hAnsi="Cambria" w:cs="Times New Roman"/>
          <w:lang w:val="pt-PT"/>
        </w:rPr>
        <w:lastRenderedPageBreak/>
        <w:t>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ą dė</w:t>
      </w:r>
      <w:r w:rsidRPr="00461AFE">
        <w:rPr>
          <w:rFonts w:ascii="Cambria" w:hAnsi="Cambria" w:cs="Times New Roman"/>
          <w:lang w:val="it-IT"/>
        </w:rPr>
        <w:t>l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 nenustatoma ir jo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jos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ti tik tas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 xml:space="preserve">16.2 punkte </w:t>
      </w:r>
      <w:r w:rsidRPr="00461AFE">
        <w:rPr>
          <w:rFonts w:ascii="Cambria" w:hAnsi="Cambria" w:cs="Times New Roman"/>
        </w:rPr>
        <w:lastRenderedPageBreak/>
        <w:t>nustatytų terminų. Neprivaloma nagrinėti pretenzijų</w:t>
      </w:r>
      <w:r w:rsidRPr="00461AFE">
        <w:rPr>
          <w:rFonts w:ascii="Cambria" w:hAnsi="Cambria" w:cs="Times New Roman"/>
          <w:lang w:val="de-DE"/>
        </w:rPr>
        <w:t>, teikiam</w:t>
      </w:r>
      <w:r w:rsidRPr="00461AFE">
        <w:rPr>
          <w:rFonts w:ascii="Cambria" w:hAnsi="Cambria" w:cs="Times New Roman"/>
        </w:rPr>
        <w:t>ų pakartotinai dė</w:t>
      </w:r>
      <w:r w:rsidRPr="00461AFE">
        <w:rPr>
          <w:rFonts w:ascii="Cambria" w:hAnsi="Cambria" w:cs="Times New Roman"/>
          <w:lang w:val="nl-NL"/>
        </w:rPr>
        <w:t>l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škinį dė</w:t>
      </w:r>
      <w:r w:rsidRPr="00461AFE">
        <w:rPr>
          <w:rFonts w:ascii="Cambria" w:hAnsi="Cambria" w:cs="Times New Roman"/>
          <w:lang w:val="es-ES_tradnl"/>
        </w:rPr>
        <w:t>l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čiajai organizacija i nepagrįstai nutraukus pirkimo sutartį dė</w:t>
      </w:r>
      <w:r w:rsidRPr="00461AFE">
        <w:rPr>
          <w:rFonts w:ascii="Cambria" w:hAnsi="Cambria" w:cs="Times New Roman"/>
          <w:lang w:val="es-ES_tradnl"/>
        </w:rPr>
        <w:t>l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16.10.2. Motyvuotą teismo nutartį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16.11. Jeigu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ą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AA489C">
        <w:rPr>
          <w:rFonts w:ascii="Cambria" w:hAnsi="Cambria" w:cs="Cambria"/>
          <w:b/>
          <w:caps/>
          <w:sz w:val="22"/>
          <w:szCs w:val="22"/>
        </w:rPr>
        <w:t>NIPT TYRIMŲ PASLA</w:t>
      </w:r>
      <w:r w:rsidR="00855649">
        <w:rPr>
          <w:rFonts w:ascii="Cambria" w:hAnsi="Cambria" w:cs="Cambria"/>
          <w:b/>
          <w:caps/>
          <w:sz w:val="22"/>
          <w:szCs w:val="22"/>
        </w:rPr>
        <w:t>U</w:t>
      </w:r>
      <w:r w:rsidR="00AA489C">
        <w:rPr>
          <w:rFonts w:ascii="Cambria" w:hAnsi="Cambria" w:cs="Cambria"/>
          <w:b/>
          <w:caps/>
          <w:sz w:val="22"/>
          <w:szCs w:val="22"/>
        </w:rPr>
        <w:t>GOS</w:t>
      </w:r>
      <w:r w:rsidR="00F16645" w:rsidRPr="00827661">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1) atviro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2) kituose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 xml:space="preserve">Pasirašydamas CVP IS priemonėmis pateiktą pasiūlymą </w:t>
      </w:r>
      <w:r w:rsidR="00741246">
        <w:rPr>
          <w:rFonts w:ascii="Cambria" w:hAnsi="Cambria"/>
          <w:spacing w:val="-4"/>
          <w:sz w:val="22"/>
          <w:szCs w:val="22"/>
        </w:rPr>
        <w:t xml:space="preserve">saugiu </w:t>
      </w:r>
      <w:r w:rsidRPr="00461AFE">
        <w:rPr>
          <w:rFonts w:ascii="Cambria" w:hAnsi="Cambria"/>
          <w:spacing w:val="-4"/>
          <w:sz w:val="22"/>
          <w:szCs w:val="22"/>
        </w:rPr>
        <w:t xml:space="preserve">elektroniniu </w:t>
      </w:r>
      <w:r w:rsidR="00741246">
        <w:rPr>
          <w:rFonts w:ascii="Cambria" w:hAnsi="Cambria"/>
          <w:spacing w:val="-4"/>
          <w:sz w:val="22"/>
          <w:szCs w:val="22"/>
        </w:rPr>
        <w:t xml:space="preserve">ar fiziniu </w:t>
      </w:r>
      <w:r w:rsidRPr="00461AFE">
        <w:rPr>
          <w:rFonts w:ascii="Cambria" w:hAnsi="Cambria"/>
          <w:spacing w:val="-4"/>
          <w:sz w:val="22"/>
          <w:szCs w:val="22"/>
        </w:rPr>
        <w:t>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tbl>
      <w:tblPr>
        <w:tblW w:w="9781" w:type="dxa"/>
        <w:tblInd w:w="-147" w:type="dxa"/>
        <w:tblLayout w:type="fixed"/>
        <w:tblLook w:val="04A0" w:firstRow="1" w:lastRow="0" w:firstColumn="1" w:lastColumn="0" w:noHBand="0" w:noVBand="1"/>
      </w:tblPr>
      <w:tblGrid>
        <w:gridCol w:w="709"/>
        <w:gridCol w:w="1560"/>
        <w:gridCol w:w="1130"/>
        <w:gridCol w:w="1279"/>
        <w:gridCol w:w="1134"/>
        <w:gridCol w:w="993"/>
        <w:gridCol w:w="1275"/>
        <w:gridCol w:w="1701"/>
      </w:tblGrid>
      <w:tr w:rsidR="00E018A1" w:rsidRPr="002527DF" w:rsidTr="00733BD5">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18A1" w:rsidRPr="00733BD5" w:rsidRDefault="00367D76"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sz w:val="21"/>
                <w:szCs w:val="21"/>
                <w:bdr w:val="none" w:sz="0" w:space="0" w:color="auto"/>
                <w:lang w:val="lt-LT"/>
              </w:rPr>
              <w:t>Pir</w:t>
            </w:r>
            <w:r w:rsidR="00397CCE" w:rsidRPr="00733BD5">
              <w:rPr>
                <w:rFonts w:ascii="Cambria" w:eastAsia="Times New Roman" w:hAnsi="Cambria"/>
                <w:b/>
                <w:sz w:val="21"/>
                <w:szCs w:val="21"/>
                <w:bdr w:val="none" w:sz="0" w:space="0" w:color="auto"/>
                <w:lang w:val="lt-LT"/>
              </w:rPr>
              <w:t>-</w:t>
            </w:r>
            <w:r w:rsidRPr="00733BD5">
              <w:rPr>
                <w:rFonts w:ascii="Cambria" w:eastAsia="Times New Roman" w:hAnsi="Cambria"/>
                <w:b/>
                <w:sz w:val="21"/>
                <w:szCs w:val="21"/>
                <w:bdr w:val="none" w:sz="0" w:space="0" w:color="auto"/>
                <w:lang w:val="lt-LT"/>
              </w:rPr>
              <w:t>kimo da</w:t>
            </w:r>
            <w:r w:rsidR="004265DC" w:rsidRPr="00733BD5">
              <w:rPr>
                <w:rFonts w:ascii="Cambria" w:eastAsia="Times New Roman" w:hAnsi="Cambria"/>
                <w:b/>
                <w:sz w:val="21"/>
                <w:szCs w:val="21"/>
                <w:bdr w:val="none" w:sz="0" w:space="0" w:color="auto"/>
                <w:lang w:val="lt-LT"/>
              </w:rPr>
              <w:t>-</w:t>
            </w:r>
            <w:r w:rsidRPr="00733BD5">
              <w:rPr>
                <w:rFonts w:ascii="Cambria" w:eastAsia="Times New Roman" w:hAnsi="Cambria"/>
                <w:b/>
                <w:sz w:val="21"/>
                <w:szCs w:val="21"/>
                <w:bdr w:val="none" w:sz="0" w:space="0" w:color="auto"/>
                <w:lang w:val="lt-LT"/>
              </w:rPr>
              <w:t>lies</w:t>
            </w:r>
            <w:r w:rsidR="00E018A1" w:rsidRPr="00733BD5">
              <w:rPr>
                <w:rFonts w:ascii="Cambria" w:eastAsia="Times New Roman" w:hAnsi="Cambria"/>
                <w:b/>
                <w:sz w:val="21"/>
                <w:szCs w:val="21"/>
                <w:bdr w:val="none" w:sz="0" w:space="0" w:color="auto"/>
                <w:lang w:val="lt-LT"/>
              </w:rPr>
              <w:t>. Nr.</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Paslaugos pavadinimas</w:t>
            </w:r>
          </w:p>
        </w:tc>
        <w:tc>
          <w:tcPr>
            <w:tcW w:w="1130" w:type="dxa"/>
            <w:tcBorders>
              <w:top w:val="single" w:sz="4" w:space="0" w:color="auto"/>
              <w:left w:val="single" w:sz="4" w:space="0" w:color="auto"/>
              <w:bottom w:val="single" w:sz="4" w:space="0" w:color="auto"/>
              <w:right w:val="single" w:sz="4" w:space="0" w:color="auto"/>
            </w:tcBorders>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Mato vnt.</w:t>
            </w:r>
          </w:p>
        </w:tc>
        <w:tc>
          <w:tcPr>
            <w:tcW w:w="1279" w:type="dxa"/>
            <w:tcBorders>
              <w:top w:val="single" w:sz="4" w:space="0" w:color="auto"/>
              <w:left w:val="nil"/>
              <w:bottom w:val="single" w:sz="4" w:space="0" w:color="auto"/>
              <w:right w:val="single" w:sz="4" w:space="0" w:color="auto"/>
            </w:tcBorders>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Orientaci-nis kiekis</w:t>
            </w:r>
          </w:p>
        </w:tc>
        <w:tc>
          <w:tcPr>
            <w:tcW w:w="1134" w:type="dxa"/>
            <w:tcBorders>
              <w:top w:val="single" w:sz="4" w:space="0" w:color="auto"/>
              <w:left w:val="nil"/>
              <w:bottom w:val="single" w:sz="4" w:space="0" w:color="auto"/>
              <w:right w:val="single" w:sz="4" w:space="0" w:color="auto"/>
            </w:tcBorders>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Kaina be PVM už</w:t>
            </w:r>
            <w:r w:rsidR="00565052" w:rsidRPr="00733BD5">
              <w:rPr>
                <w:rFonts w:ascii="Cambria" w:eastAsia="Times New Roman" w:hAnsi="Cambria"/>
                <w:b/>
                <w:bCs/>
                <w:sz w:val="21"/>
                <w:szCs w:val="21"/>
                <w:bdr w:val="none" w:sz="0" w:space="0" w:color="auto"/>
                <w:lang w:val="lt-LT"/>
              </w:rPr>
              <w:t xml:space="preserve"> mato</w:t>
            </w:r>
            <w:r w:rsidRPr="00733BD5">
              <w:rPr>
                <w:rFonts w:ascii="Cambria" w:eastAsia="Times New Roman" w:hAnsi="Cambria"/>
                <w:b/>
                <w:bCs/>
                <w:sz w:val="21"/>
                <w:szCs w:val="21"/>
                <w:bdr w:val="none" w:sz="0" w:space="0" w:color="auto"/>
                <w:lang w:val="lt-LT"/>
              </w:rPr>
              <w:t xml:space="preserve"> vienetą</w:t>
            </w:r>
          </w:p>
        </w:tc>
        <w:tc>
          <w:tcPr>
            <w:tcW w:w="993" w:type="dxa"/>
            <w:tcBorders>
              <w:top w:val="single" w:sz="4" w:space="0" w:color="auto"/>
              <w:left w:val="nil"/>
              <w:bottom w:val="single" w:sz="4" w:space="0" w:color="auto"/>
              <w:right w:val="single" w:sz="4" w:space="0" w:color="auto"/>
            </w:tcBorders>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PVM tarifas</w:t>
            </w:r>
            <w:r w:rsidR="00DF77C8" w:rsidRPr="00733BD5">
              <w:rPr>
                <w:rFonts w:ascii="Cambria" w:eastAsia="Times New Roman" w:hAnsi="Cambria"/>
                <w:b/>
                <w:bCs/>
                <w:sz w:val="21"/>
                <w:szCs w:val="21"/>
                <w:bdr w:val="none" w:sz="0" w:space="0" w:color="auto"/>
                <w:lang w:val="lt-LT"/>
              </w:rPr>
              <w:t>*</w:t>
            </w:r>
          </w:p>
        </w:tc>
        <w:tc>
          <w:tcPr>
            <w:tcW w:w="1275" w:type="dxa"/>
            <w:tcBorders>
              <w:top w:val="single" w:sz="4" w:space="0" w:color="auto"/>
              <w:left w:val="nil"/>
              <w:bottom w:val="single" w:sz="4" w:space="0" w:color="auto"/>
              <w:right w:val="single" w:sz="4" w:space="0" w:color="auto"/>
            </w:tcBorders>
            <w:vAlign w:val="center"/>
            <w:hideMark/>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Viso kaina be PVM, Eur</w:t>
            </w:r>
          </w:p>
        </w:tc>
        <w:tc>
          <w:tcPr>
            <w:tcW w:w="1701" w:type="dxa"/>
            <w:tcBorders>
              <w:top w:val="single" w:sz="4" w:space="0" w:color="auto"/>
              <w:left w:val="nil"/>
              <w:bottom w:val="single" w:sz="4" w:space="0" w:color="auto"/>
              <w:right w:val="single" w:sz="4" w:space="0" w:color="auto"/>
            </w:tcBorders>
            <w:vAlign w:val="center"/>
          </w:tcPr>
          <w:p w:rsidR="00E018A1" w:rsidRPr="00733BD5" w:rsidRDefault="00E018A1" w:rsidP="008D0CA8">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1"/>
                <w:szCs w:val="21"/>
                <w:bdr w:val="none" w:sz="0" w:space="0" w:color="auto"/>
                <w:lang w:val="lt-LT"/>
              </w:rPr>
            </w:pPr>
            <w:r w:rsidRPr="00733BD5">
              <w:rPr>
                <w:rFonts w:ascii="Cambria" w:eastAsia="Times New Roman" w:hAnsi="Cambria"/>
                <w:b/>
                <w:bCs/>
                <w:sz w:val="21"/>
                <w:szCs w:val="21"/>
                <w:bdr w:val="none" w:sz="0" w:space="0" w:color="auto"/>
                <w:lang w:val="lt-LT"/>
              </w:rPr>
              <w:t>Viso kaina su PVM, Eur</w:t>
            </w:r>
          </w:p>
        </w:tc>
      </w:tr>
      <w:tr w:rsidR="00E018A1" w:rsidRPr="002527DF" w:rsidTr="00733BD5">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2527DF">
              <w:rPr>
                <w:rFonts w:ascii="Cambria" w:eastAsia="Times New Roman" w:hAnsi="Cambria"/>
                <w:sz w:val="22"/>
                <w:szCs w:val="22"/>
                <w:bdr w:val="none" w:sz="0" w:space="0" w:color="auto"/>
                <w:lang w:val="lt-LT"/>
              </w:rPr>
              <w:t>1</w:t>
            </w:r>
          </w:p>
        </w:tc>
        <w:tc>
          <w:tcPr>
            <w:tcW w:w="1560" w:type="dxa"/>
            <w:tcBorders>
              <w:top w:val="single" w:sz="4" w:space="0" w:color="auto"/>
              <w:left w:val="nil"/>
              <w:bottom w:val="single" w:sz="4" w:space="0" w:color="auto"/>
              <w:right w:val="single" w:sz="4" w:space="0" w:color="auto"/>
            </w:tcBorders>
          </w:tcPr>
          <w:p w:rsidR="00E018A1" w:rsidRPr="002527DF"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9B00D5">
              <w:rPr>
                <w:rFonts w:ascii="Cambria" w:eastAsia="Times New Roman" w:hAnsi="Cambria"/>
                <w:sz w:val="22"/>
                <w:szCs w:val="22"/>
                <w:bdr w:val="none" w:sz="0" w:space="0" w:color="auto"/>
                <w:lang w:val="lt-LT"/>
              </w:rPr>
              <w:t>Bazinis NIPT ištyrimas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279" w:type="dxa"/>
            <w:tcBorders>
              <w:top w:val="single" w:sz="4" w:space="0" w:color="auto"/>
              <w:left w:val="nil"/>
              <w:bottom w:val="single" w:sz="4" w:space="0" w:color="auto"/>
              <w:right w:val="single" w:sz="4" w:space="0" w:color="auto"/>
            </w:tcBorders>
            <w:noWrap/>
            <w:vAlign w:val="center"/>
          </w:tcPr>
          <w:p w:rsidR="00E018A1" w:rsidRPr="002527DF"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400</w:t>
            </w:r>
          </w:p>
        </w:tc>
        <w:tc>
          <w:tcPr>
            <w:tcW w:w="1134" w:type="dxa"/>
            <w:tcBorders>
              <w:top w:val="single" w:sz="4" w:space="0" w:color="auto"/>
              <w:left w:val="nil"/>
              <w:bottom w:val="single" w:sz="4" w:space="0" w:color="auto"/>
              <w:right w:val="single" w:sz="4" w:space="0" w:color="auto"/>
            </w:tcBorders>
            <w:noWrap/>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993" w:type="dxa"/>
            <w:tcBorders>
              <w:top w:val="single" w:sz="4" w:space="0" w:color="auto"/>
              <w:left w:val="nil"/>
              <w:bottom w:val="single" w:sz="4" w:space="0" w:color="auto"/>
              <w:right w:val="single" w:sz="4" w:space="0" w:color="auto"/>
            </w:tcBorders>
            <w:noWrap/>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5" w:type="dxa"/>
            <w:tcBorders>
              <w:top w:val="single" w:sz="4" w:space="0" w:color="auto"/>
              <w:left w:val="nil"/>
              <w:bottom w:val="single" w:sz="4" w:space="0" w:color="auto"/>
              <w:right w:val="single" w:sz="4" w:space="0" w:color="auto"/>
            </w:tcBorders>
            <w:noWrap/>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701" w:type="dxa"/>
            <w:tcBorders>
              <w:top w:val="single" w:sz="4" w:space="0" w:color="auto"/>
              <w:left w:val="nil"/>
              <w:bottom w:val="single" w:sz="4" w:space="0" w:color="auto"/>
              <w:right w:val="single" w:sz="4" w:space="0" w:color="auto"/>
            </w:tcBorders>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367D76" w:rsidRPr="002527DF" w:rsidTr="00733BD5">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2</w:t>
            </w:r>
          </w:p>
        </w:tc>
        <w:tc>
          <w:tcPr>
            <w:tcW w:w="1560" w:type="dxa"/>
            <w:tcBorders>
              <w:top w:val="single" w:sz="4" w:space="0" w:color="auto"/>
              <w:left w:val="nil"/>
              <w:bottom w:val="single" w:sz="4" w:space="0" w:color="auto"/>
              <w:right w:val="single" w:sz="4" w:space="0" w:color="auto"/>
            </w:tcBorders>
          </w:tcPr>
          <w:p w:rsidR="00367D76" w:rsidRPr="00E018A1"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9B00D5">
              <w:rPr>
                <w:rFonts w:ascii="Cambria" w:eastAsia="Times New Roman" w:hAnsi="Cambria"/>
                <w:sz w:val="22"/>
                <w:szCs w:val="22"/>
                <w:bdr w:val="none" w:sz="0" w:space="0" w:color="auto"/>
                <w:lang w:val="lt-LT"/>
              </w:rPr>
              <w:t>Išplėstinis  NIPT ištyrimas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367D76" w:rsidRPr="00CE5E6A"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279" w:type="dxa"/>
            <w:tcBorders>
              <w:top w:val="single" w:sz="4" w:space="0" w:color="auto"/>
              <w:left w:val="nil"/>
              <w:bottom w:val="single" w:sz="4" w:space="0" w:color="auto"/>
              <w:right w:val="single" w:sz="4" w:space="0" w:color="auto"/>
            </w:tcBorders>
            <w:noWrap/>
            <w:vAlign w:val="center"/>
          </w:tcPr>
          <w:p w:rsidR="00367D76"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210</w:t>
            </w:r>
          </w:p>
        </w:tc>
        <w:tc>
          <w:tcPr>
            <w:tcW w:w="1134"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bookmarkStart w:id="4" w:name="_GoBack"/>
            <w:bookmarkEnd w:id="4"/>
          </w:p>
        </w:tc>
        <w:tc>
          <w:tcPr>
            <w:tcW w:w="993"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5" w:type="dxa"/>
            <w:tcBorders>
              <w:top w:val="single" w:sz="4" w:space="0" w:color="auto"/>
              <w:left w:val="nil"/>
              <w:bottom w:val="single" w:sz="4" w:space="0" w:color="auto"/>
              <w:right w:val="single" w:sz="4" w:space="0" w:color="auto"/>
            </w:tcBorders>
            <w:noWrap/>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701" w:type="dxa"/>
            <w:tcBorders>
              <w:top w:val="single" w:sz="4" w:space="0" w:color="auto"/>
              <w:left w:val="nil"/>
              <w:bottom w:val="single" w:sz="4" w:space="0" w:color="auto"/>
              <w:right w:val="single" w:sz="4" w:space="0" w:color="auto"/>
            </w:tcBorders>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367D76" w:rsidRPr="002527DF" w:rsidTr="00733BD5">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3</w:t>
            </w:r>
          </w:p>
        </w:tc>
        <w:tc>
          <w:tcPr>
            <w:tcW w:w="1560" w:type="dxa"/>
            <w:tcBorders>
              <w:top w:val="single" w:sz="4" w:space="0" w:color="auto"/>
              <w:left w:val="nil"/>
              <w:bottom w:val="single" w:sz="4" w:space="0" w:color="auto"/>
              <w:right w:val="single" w:sz="4" w:space="0" w:color="auto"/>
            </w:tcBorders>
          </w:tcPr>
          <w:p w:rsidR="00367D76" w:rsidRPr="00E018A1"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9B00D5">
              <w:rPr>
                <w:rFonts w:ascii="Cambria" w:eastAsia="Times New Roman" w:hAnsi="Cambria"/>
                <w:sz w:val="22"/>
                <w:szCs w:val="22"/>
                <w:bdr w:val="none" w:sz="0" w:space="0" w:color="auto"/>
                <w:lang w:val="lt-LT"/>
              </w:rPr>
              <w:t>Platus NIPT ištyrimas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367D76" w:rsidRPr="00CE5E6A"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279" w:type="dxa"/>
            <w:tcBorders>
              <w:top w:val="single" w:sz="4" w:space="0" w:color="auto"/>
              <w:left w:val="nil"/>
              <w:bottom w:val="single" w:sz="4" w:space="0" w:color="auto"/>
              <w:right w:val="single" w:sz="4" w:space="0" w:color="auto"/>
            </w:tcBorders>
            <w:noWrap/>
            <w:vAlign w:val="center"/>
          </w:tcPr>
          <w:p w:rsidR="00367D76"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160</w:t>
            </w:r>
          </w:p>
        </w:tc>
        <w:tc>
          <w:tcPr>
            <w:tcW w:w="1134"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993"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5" w:type="dxa"/>
            <w:tcBorders>
              <w:top w:val="single" w:sz="4" w:space="0" w:color="auto"/>
              <w:left w:val="nil"/>
              <w:bottom w:val="single" w:sz="4" w:space="0" w:color="auto"/>
              <w:right w:val="single" w:sz="4" w:space="0" w:color="auto"/>
            </w:tcBorders>
            <w:noWrap/>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701" w:type="dxa"/>
            <w:tcBorders>
              <w:top w:val="single" w:sz="4" w:space="0" w:color="auto"/>
              <w:left w:val="nil"/>
              <w:bottom w:val="single" w:sz="4" w:space="0" w:color="auto"/>
              <w:right w:val="single" w:sz="4" w:space="0" w:color="auto"/>
            </w:tcBorders>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367D76" w:rsidRPr="002527DF" w:rsidTr="00733BD5">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367D76"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4</w:t>
            </w:r>
          </w:p>
        </w:tc>
        <w:tc>
          <w:tcPr>
            <w:tcW w:w="1560" w:type="dxa"/>
            <w:tcBorders>
              <w:top w:val="single" w:sz="4" w:space="0" w:color="auto"/>
              <w:left w:val="nil"/>
              <w:bottom w:val="single" w:sz="4" w:space="0" w:color="auto"/>
              <w:right w:val="single" w:sz="4" w:space="0" w:color="auto"/>
            </w:tcBorders>
          </w:tcPr>
          <w:p w:rsidR="00367D76" w:rsidRPr="00E018A1"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9B00D5">
              <w:rPr>
                <w:rFonts w:ascii="Cambria" w:eastAsia="Times New Roman" w:hAnsi="Cambria"/>
                <w:sz w:val="22"/>
                <w:szCs w:val="22"/>
                <w:bdr w:val="none" w:sz="0" w:space="0" w:color="auto"/>
                <w:lang w:val="lt-LT"/>
              </w:rPr>
              <w:t>Vaisiaus Rh faktoriaus nustatymas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367D76" w:rsidRPr="00CE5E6A"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279" w:type="dxa"/>
            <w:tcBorders>
              <w:top w:val="single" w:sz="4" w:space="0" w:color="auto"/>
              <w:left w:val="nil"/>
              <w:bottom w:val="single" w:sz="4" w:space="0" w:color="auto"/>
              <w:right w:val="single" w:sz="4" w:space="0" w:color="auto"/>
            </w:tcBorders>
            <w:noWrap/>
            <w:vAlign w:val="center"/>
          </w:tcPr>
          <w:p w:rsidR="00367D76" w:rsidRDefault="009B00D5"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104</w:t>
            </w:r>
          </w:p>
        </w:tc>
        <w:tc>
          <w:tcPr>
            <w:tcW w:w="1134"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993" w:type="dxa"/>
            <w:tcBorders>
              <w:top w:val="single" w:sz="4" w:space="0" w:color="auto"/>
              <w:left w:val="nil"/>
              <w:bottom w:val="single" w:sz="4" w:space="0" w:color="auto"/>
              <w:right w:val="single" w:sz="4" w:space="0" w:color="auto"/>
            </w:tcBorders>
            <w:noWrap/>
            <w:vAlign w:val="center"/>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5" w:type="dxa"/>
            <w:tcBorders>
              <w:top w:val="single" w:sz="4" w:space="0" w:color="auto"/>
              <w:left w:val="nil"/>
              <w:bottom w:val="single" w:sz="4" w:space="0" w:color="auto"/>
              <w:right w:val="single" w:sz="4" w:space="0" w:color="auto"/>
            </w:tcBorders>
            <w:noWrap/>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701" w:type="dxa"/>
            <w:tcBorders>
              <w:top w:val="single" w:sz="4" w:space="0" w:color="auto"/>
              <w:left w:val="nil"/>
              <w:bottom w:val="single" w:sz="4" w:space="0" w:color="auto"/>
              <w:right w:val="single" w:sz="4" w:space="0" w:color="auto"/>
            </w:tcBorders>
          </w:tcPr>
          <w:p w:rsidR="00367D76" w:rsidRPr="002527DF" w:rsidRDefault="00367D76"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E018A1" w:rsidRPr="002527DF" w:rsidTr="00733BD5">
        <w:trPr>
          <w:trHeight w:val="505"/>
        </w:trPr>
        <w:tc>
          <w:tcPr>
            <w:tcW w:w="8080" w:type="dxa"/>
            <w:gridSpan w:val="7"/>
            <w:tcBorders>
              <w:top w:val="single" w:sz="4" w:space="0" w:color="auto"/>
              <w:left w:val="single" w:sz="4" w:space="0" w:color="auto"/>
              <w:bottom w:val="single" w:sz="4" w:space="0" w:color="auto"/>
              <w:right w:val="single" w:sz="4" w:space="0" w:color="auto"/>
            </w:tcBorders>
            <w:vAlign w:val="center"/>
          </w:tcPr>
          <w:p w:rsidR="00E018A1" w:rsidRPr="002527DF" w:rsidRDefault="00E018A1" w:rsidP="00E018A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sz w:val="22"/>
                <w:szCs w:val="22"/>
                <w:bdr w:val="none" w:sz="0" w:space="0" w:color="auto"/>
                <w:lang w:val="lt-LT"/>
              </w:rPr>
            </w:pPr>
            <w:r w:rsidRPr="008E3790">
              <w:rPr>
                <w:rFonts w:ascii="Cambria" w:eastAsia="Times New Roman" w:hAnsi="Cambria"/>
                <w:b/>
                <w:sz w:val="22"/>
                <w:szCs w:val="22"/>
                <w:bdr w:val="none" w:sz="0" w:space="0" w:color="auto"/>
                <w:lang w:val="lt-LT"/>
              </w:rPr>
              <w:t>Bendra pasiūlymo kaina Eur</w:t>
            </w:r>
            <w:r w:rsidRPr="002527DF">
              <w:rPr>
                <w:rFonts w:ascii="Cambria" w:eastAsia="Times New Roman" w:hAnsi="Cambria"/>
                <w:b/>
                <w:sz w:val="22"/>
                <w:szCs w:val="22"/>
                <w:bdr w:val="none" w:sz="0" w:space="0" w:color="auto"/>
                <w:lang w:val="lt-LT"/>
              </w:rPr>
              <w:t xml:space="preserve"> </w:t>
            </w:r>
            <w:r>
              <w:rPr>
                <w:rFonts w:ascii="Cambria" w:eastAsia="Times New Roman" w:hAnsi="Cambria"/>
                <w:b/>
                <w:sz w:val="22"/>
                <w:szCs w:val="22"/>
                <w:bdr w:val="none" w:sz="0" w:space="0" w:color="auto"/>
                <w:lang w:val="lt-LT"/>
              </w:rPr>
              <w:t>su</w:t>
            </w:r>
            <w:r w:rsidRPr="002527DF">
              <w:rPr>
                <w:rFonts w:ascii="Cambria" w:eastAsia="Times New Roman" w:hAnsi="Cambria"/>
                <w:b/>
                <w:sz w:val="22"/>
                <w:szCs w:val="22"/>
                <w:bdr w:val="none" w:sz="0" w:space="0" w:color="auto"/>
                <w:lang w:val="lt-LT"/>
              </w:rPr>
              <w:t xml:space="preserve"> PVM:</w:t>
            </w:r>
          </w:p>
        </w:tc>
        <w:tc>
          <w:tcPr>
            <w:tcW w:w="1701" w:type="dxa"/>
            <w:tcBorders>
              <w:top w:val="single" w:sz="4" w:space="0" w:color="auto"/>
              <w:left w:val="nil"/>
              <w:bottom w:val="single" w:sz="4" w:space="0" w:color="auto"/>
              <w:right w:val="single" w:sz="4" w:space="0" w:color="auto"/>
            </w:tcBorders>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p>
        </w:tc>
      </w:tr>
    </w:tbl>
    <w:p w:rsidR="00DF77C8" w:rsidRDefault="00DF77C8" w:rsidP="00DF77C8">
      <w:pPr>
        <w:rPr>
          <w:rFonts w:ascii="Cambria" w:hAnsi="Cambria"/>
          <w:sz w:val="22"/>
          <w:szCs w:val="22"/>
        </w:rPr>
      </w:pPr>
      <w:r w:rsidRPr="00397CCE">
        <w:rPr>
          <w:rFonts w:ascii="Cambria" w:hAnsi="Cambria"/>
          <w:sz w:val="22"/>
          <w:szCs w:val="22"/>
        </w:rPr>
        <w:t>*</w:t>
      </w:r>
      <w:r w:rsidRPr="00EF366B">
        <w:rPr>
          <w:rFonts w:ascii="Cambria" w:hAnsi="Cambria"/>
          <w:i/>
          <w:sz w:val="20"/>
        </w:rPr>
        <w:t>PVM netaikomas vadovaujantis LR PVM įstatymo 20 str. 1 d. – asmens sveikatos priežiūros paslaugoms, kurias teikia sveikatos priežiūros įstaigos, suteiktoms pagal galiojančią licenciją</w:t>
      </w:r>
      <w:r w:rsidRPr="00EF366B">
        <w:rPr>
          <w:rFonts w:ascii="Cambria" w:hAnsi="Cambria"/>
          <w:sz w:val="22"/>
          <w:szCs w:val="22"/>
        </w:rPr>
        <w:t>.</w:t>
      </w:r>
    </w:p>
    <w:p w:rsidR="00BF5E80" w:rsidRPr="002527DF" w:rsidRDefault="00BF5E80" w:rsidP="002527DF">
      <w:pPr>
        <w:jc w:val="both"/>
        <w:rPr>
          <w:rFonts w:ascii="Cambria" w:hAnsi="Cambria"/>
          <w:sz w:val="20"/>
          <w:szCs w:val="20"/>
          <w:highlight w:val="yellow"/>
        </w:rPr>
      </w:pPr>
    </w:p>
    <w:p w:rsidR="002527DF" w:rsidRPr="00741246" w:rsidRDefault="00C54E76" w:rsidP="002527DF">
      <w:pPr>
        <w:spacing w:line="256" w:lineRule="auto"/>
        <w:ind w:right="-18" w:firstLine="567"/>
        <w:jc w:val="both"/>
        <w:rPr>
          <w:rFonts w:ascii="Cambria" w:hAnsi="Cambria"/>
          <w:b/>
          <w:sz w:val="22"/>
          <w:szCs w:val="22"/>
        </w:rPr>
      </w:pPr>
      <w:r>
        <w:rPr>
          <w:rFonts w:ascii="Cambria" w:hAnsi="Cambria"/>
          <w:b/>
          <w:sz w:val="22"/>
          <w:szCs w:val="22"/>
        </w:rPr>
        <w:t>Pasirašydamas šį pasiūlymą tei</w:t>
      </w:r>
      <w:r w:rsidR="002527DF" w:rsidRPr="00741246">
        <w:rPr>
          <w:rFonts w:ascii="Cambria" w:hAnsi="Cambria"/>
          <w:b/>
          <w:sz w:val="22"/>
          <w:szCs w:val="22"/>
        </w:rPr>
        <w:t xml:space="preserve">kėjas patvirtina, kad įsipareigoja teikti būtent tokias paslaugas, kurių aprašymai yra nurodyti pirkimo dokumentų </w:t>
      </w:r>
      <w:r w:rsidR="004F0300" w:rsidRPr="00741246">
        <w:rPr>
          <w:rFonts w:ascii="Cambria" w:hAnsi="Cambria"/>
          <w:b/>
          <w:sz w:val="22"/>
          <w:szCs w:val="22"/>
        </w:rPr>
        <w:t>3</w:t>
      </w:r>
      <w:r w:rsidR="002527DF" w:rsidRPr="00741246">
        <w:rPr>
          <w:rFonts w:ascii="Cambria" w:hAnsi="Cambria"/>
          <w:b/>
          <w:sz w:val="22"/>
          <w:szCs w:val="22"/>
        </w:rPr>
        <w:t xml:space="preserve"> priede „Techninėje specifikacijoje“.</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1515B7">
            <w:pPr>
              <w:autoSpaceDE w:val="0"/>
              <w:autoSpaceDN w:val="0"/>
              <w:adjustRightInd w:val="0"/>
              <w:jc w:val="both"/>
              <w:rPr>
                <w:rFonts w:ascii="Cambria" w:hAnsi="Cambria"/>
                <w:sz w:val="22"/>
                <w:szCs w:val="22"/>
              </w:rPr>
            </w:pP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lastRenderedPageBreak/>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26" w:rsidRDefault="00F81B26" w:rsidP="00922417">
      <w:r>
        <w:separator/>
      </w:r>
    </w:p>
  </w:endnote>
  <w:endnote w:type="continuationSeparator" w:id="0">
    <w:p w:rsidR="00F81B26" w:rsidRDefault="00F81B2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Footer"/>
      <w:jc w:val="right"/>
    </w:pPr>
  </w:p>
  <w:p w:rsidR="00397CCE" w:rsidRDefault="00397CCE">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Footer"/>
      <w:jc w:val="right"/>
    </w:pPr>
  </w:p>
  <w:p w:rsidR="00397CCE" w:rsidRDefault="0039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26" w:rsidRDefault="00F81B26" w:rsidP="00922417">
      <w:r>
        <w:separator/>
      </w:r>
    </w:p>
  </w:footnote>
  <w:footnote w:type="continuationSeparator" w:id="0">
    <w:p w:rsidR="00F81B26" w:rsidRDefault="00F81B26" w:rsidP="00922417">
      <w:r>
        <w:continuationSeparator/>
      </w:r>
    </w:p>
  </w:footnote>
  <w:footnote w:id="1">
    <w:p w:rsidR="00397CCE" w:rsidRPr="00C54A7B" w:rsidRDefault="00397CCE"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97CCE" w:rsidRPr="00C54A7B" w:rsidRDefault="00397CCE" w:rsidP="00BE2EA3">
      <w:pPr>
        <w:pStyle w:val="FootnoteText"/>
        <w:numPr>
          <w:ilvl w:val="0"/>
          <w:numId w:val="34"/>
        </w:numPr>
        <w:rPr>
          <w:rFonts w:eastAsia="Yu Mincho"/>
          <w:i/>
          <w:iCs/>
        </w:rPr>
      </w:pPr>
      <w:r w:rsidRPr="00C54A7B">
        <w:rPr>
          <w:rFonts w:eastAsia="Yu Mincho"/>
          <w:i/>
          <w:iCs/>
        </w:rPr>
        <w:t xml:space="preserve">priesaikos deklaracija; </w:t>
      </w:r>
    </w:p>
    <w:p w:rsidR="00397CCE" w:rsidRDefault="00397CCE"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CE" w:rsidRDefault="0039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DE"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4917"/>
    <w:rsid w:val="00065697"/>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4864"/>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30B"/>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736"/>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00F0"/>
    <w:rsid w:val="00346C10"/>
    <w:rsid w:val="0035074C"/>
    <w:rsid w:val="003517AA"/>
    <w:rsid w:val="0035243F"/>
    <w:rsid w:val="003534C3"/>
    <w:rsid w:val="00355963"/>
    <w:rsid w:val="003613C1"/>
    <w:rsid w:val="003638B3"/>
    <w:rsid w:val="00365670"/>
    <w:rsid w:val="00365AE0"/>
    <w:rsid w:val="00365C4A"/>
    <w:rsid w:val="00365CCC"/>
    <w:rsid w:val="0036773A"/>
    <w:rsid w:val="00367D76"/>
    <w:rsid w:val="00373AA8"/>
    <w:rsid w:val="00375E30"/>
    <w:rsid w:val="00380886"/>
    <w:rsid w:val="0038515A"/>
    <w:rsid w:val="00385857"/>
    <w:rsid w:val="00387D8F"/>
    <w:rsid w:val="00391C3F"/>
    <w:rsid w:val="00392274"/>
    <w:rsid w:val="00397CCE"/>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265DC"/>
    <w:rsid w:val="00431F8F"/>
    <w:rsid w:val="004320C3"/>
    <w:rsid w:val="00437E82"/>
    <w:rsid w:val="0044217D"/>
    <w:rsid w:val="00442957"/>
    <w:rsid w:val="00442E15"/>
    <w:rsid w:val="00444DA8"/>
    <w:rsid w:val="00453EE6"/>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B4810"/>
    <w:rsid w:val="004C26C8"/>
    <w:rsid w:val="004D4ACB"/>
    <w:rsid w:val="004D774E"/>
    <w:rsid w:val="004E0B8C"/>
    <w:rsid w:val="004E1170"/>
    <w:rsid w:val="004E4DFB"/>
    <w:rsid w:val="004E54FD"/>
    <w:rsid w:val="004E5D26"/>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16B68"/>
    <w:rsid w:val="0052494C"/>
    <w:rsid w:val="005260D6"/>
    <w:rsid w:val="00537154"/>
    <w:rsid w:val="00541EBE"/>
    <w:rsid w:val="005450A4"/>
    <w:rsid w:val="005571A2"/>
    <w:rsid w:val="00557244"/>
    <w:rsid w:val="00562A50"/>
    <w:rsid w:val="00565052"/>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E738C"/>
    <w:rsid w:val="005F2D90"/>
    <w:rsid w:val="005F6913"/>
    <w:rsid w:val="005F7879"/>
    <w:rsid w:val="006006D8"/>
    <w:rsid w:val="006017FF"/>
    <w:rsid w:val="00604518"/>
    <w:rsid w:val="00605AD9"/>
    <w:rsid w:val="006107A7"/>
    <w:rsid w:val="00611438"/>
    <w:rsid w:val="0061498E"/>
    <w:rsid w:val="00617F45"/>
    <w:rsid w:val="00621938"/>
    <w:rsid w:val="00622D95"/>
    <w:rsid w:val="00625730"/>
    <w:rsid w:val="006324C2"/>
    <w:rsid w:val="0064225B"/>
    <w:rsid w:val="006444C7"/>
    <w:rsid w:val="00645455"/>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6235"/>
    <w:rsid w:val="006D73F1"/>
    <w:rsid w:val="006D7B2E"/>
    <w:rsid w:val="006E0A97"/>
    <w:rsid w:val="006E135E"/>
    <w:rsid w:val="006E2651"/>
    <w:rsid w:val="006F17AA"/>
    <w:rsid w:val="006F5C83"/>
    <w:rsid w:val="006F5E5A"/>
    <w:rsid w:val="0070086B"/>
    <w:rsid w:val="007009BD"/>
    <w:rsid w:val="00700E40"/>
    <w:rsid w:val="00701A83"/>
    <w:rsid w:val="00707B07"/>
    <w:rsid w:val="00713A67"/>
    <w:rsid w:val="00720377"/>
    <w:rsid w:val="0072393F"/>
    <w:rsid w:val="00724D99"/>
    <w:rsid w:val="00730B2A"/>
    <w:rsid w:val="00730C90"/>
    <w:rsid w:val="00733499"/>
    <w:rsid w:val="00733BD5"/>
    <w:rsid w:val="00734F44"/>
    <w:rsid w:val="00735697"/>
    <w:rsid w:val="00740049"/>
    <w:rsid w:val="00741246"/>
    <w:rsid w:val="007419E0"/>
    <w:rsid w:val="007433F7"/>
    <w:rsid w:val="00747192"/>
    <w:rsid w:val="00754887"/>
    <w:rsid w:val="00754D93"/>
    <w:rsid w:val="00756445"/>
    <w:rsid w:val="007643F0"/>
    <w:rsid w:val="0076555F"/>
    <w:rsid w:val="00771B53"/>
    <w:rsid w:val="0077248D"/>
    <w:rsid w:val="00781DD0"/>
    <w:rsid w:val="00785F5A"/>
    <w:rsid w:val="0078785D"/>
    <w:rsid w:val="007925CD"/>
    <w:rsid w:val="00793895"/>
    <w:rsid w:val="0079449F"/>
    <w:rsid w:val="007B1BF8"/>
    <w:rsid w:val="007C6281"/>
    <w:rsid w:val="007D4532"/>
    <w:rsid w:val="007E0440"/>
    <w:rsid w:val="007E62D2"/>
    <w:rsid w:val="007F29F2"/>
    <w:rsid w:val="007F2CC1"/>
    <w:rsid w:val="007F434E"/>
    <w:rsid w:val="007F47B9"/>
    <w:rsid w:val="007F4C5C"/>
    <w:rsid w:val="007F5803"/>
    <w:rsid w:val="00801820"/>
    <w:rsid w:val="00805429"/>
    <w:rsid w:val="00814E69"/>
    <w:rsid w:val="0081620E"/>
    <w:rsid w:val="008226C6"/>
    <w:rsid w:val="00827661"/>
    <w:rsid w:val="0083280D"/>
    <w:rsid w:val="00832B3B"/>
    <w:rsid w:val="008349B0"/>
    <w:rsid w:val="008366BF"/>
    <w:rsid w:val="00836D5A"/>
    <w:rsid w:val="00837571"/>
    <w:rsid w:val="00837776"/>
    <w:rsid w:val="008442DE"/>
    <w:rsid w:val="00844364"/>
    <w:rsid w:val="00850CD6"/>
    <w:rsid w:val="00855649"/>
    <w:rsid w:val="008571CE"/>
    <w:rsid w:val="00857839"/>
    <w:rsid w:val="008604F0"/>
    <w:rsid w:val="00860BB6"/>
    <w:rsid w:val="00861DBB"/>
    <w:rsid w:val="00862771"/>
    <w:rsid w:val="00874BB7"/>
    <w:rsid w:val="008756C1"/>
    <w:rsid w:val="00880A83"/>
    <w:rsid w:val="00887ADA"/>
    <w:rsid w:val="00891659"/>
    <w:rsid w:val="00892316"/>
    <w:rsid w:val="00893DE3"/>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0CA8"/>
    <w:rsid w:val="008D38F6"/>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00D5"/>
    <w:rsid w:val="009B15AA"/>
    <w:rsid w:val="009B21D5"/>
    <w:rsid w:val="009B2C2D"/>
    <w:rsid w:val="009B33CD"/>
    <w:rsid w:val="009B4907"/>
    <w:rsid w:val="009B7541"/>
    <w:rsid w:val="009C31C3"/>
    <w:rsid w:val="009C4DE5"/>
    <w:rsid w:val="009C5055"/>
    <w:rsid w:val="009D02EF"/>
    <w:rsid w:val="009D1715"/>
    <w:rsid w:val="009D1C50"/>
    <w:rsid w:val="009D2C51"/>
    <w:rsid w:val="009D51D7"/>
    <w:rsid w:val="009D5C28"/>
    <w:rsid w:val="009E07E7"/>
    <w:rsid w:val="009E5DF0"/>
    <w:rsid w:val="009F0218"/>
    <w:rsid w:val="009F08DF"/>
    <w:rsid w:val="009F501D"/>
    <w:rsid w:val="00A04422"/>
    <w:rsid w:val="00A04757"/>
    <w:rsid w:val="00A0779C"/>
    <w:rsid w:val="00A121A7"/>
    <w:rsid w:val="00A14804"/>
    <w:rsid w:val="00A214A4"/>
    <w:rsid w:val="00A2168F"/>
    <w:rsid w:val="00A26706"/>
    <w:rsid w:val="00A31074"/>
    <w:rsid w:val="00A31C7A"/>
    <w:rsid w:val="00A326A9"/>
    <w:rsid w:val="00A33147"/>
    <w:rsid w:val="00A33479"/>
    <w:rsid w:val="00A40155"/>
    <w:rsid w:val="00A447EC"/>
    <w:rsid w:val="00A46768"/>
    <w:rsid w:val="00A46E8E"/>
    <w:rsid w:val="00A509AB"/>
    <w:rsid w:val="00A528CC"/>
    <w:rsid w:val="00A52DE1"/>
    <w:rsid w:val="00A5306C"/>
    <w:rsid w:val="00A5581C"/>
    <w:rsid w:val="00A61151"/>
    <w:rsid w:val="00A650B1"/>
    <w:rsid w:val="00A6597A"/>
    <w:rsid w:val="00A70AC4"/>
    <w:rsid w:val="00A7197D"/>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489C"/>
    <w:rsid w:val="00AA7243"/>
    <w:rsid w:val="00AB1153"/>
    <w:rsid w:val="00AB223F"/>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E2EA3"/>
    <w:rsid w:val="00BE3265"/>
    <w:rsid w:val="00BE67E8"/>
    <w:rsid w:val="00BE7587"/>
    <w:rsid w:val="00BF43CF"/>
    <w:rsid w:val="00BF5B8D"/>
    <w:rsid w:val="00BF5E80"/>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852F6"/>
    <w:rsid w:val="00C85304"/>
    <w:rsid w:val="00C867D2"/>
    <w:rsid w:val="00C86E66"/>
    <w:rsid w:val="00C872B4"/>
    <w:rsid w:val="00C9217B"/>
    <w:rsid w:val="00CA093D"/>
    <w:rsid w:val="00CA6B68"/>
    <w:rsid w:val="00CA6DE5"/>
    <w:rsid w:val="00CA7F82"/>
    <w:rsid w:val="00CB115F"/>
    <w:rsid w:val="00CB2255"/>
    <w:rsid w:val="00CB51BD"/>
    <w:rsid w:val="00CB7BE9"/>
    <w:rsid w:val="00CC08F7"/>
    <w:rsid w:val="00CC29E1"/>
    <w:rsid w:val="00CC3931"/>
    <w:rsid w:val="00CC55EB"/>
    <w:rsid w:val="00CC60FC"/>
    <w:rsid w:val="00CD4CEE"/>
    <w:rsid w:val="00CD6C89"/>
    <w:rsid w:val="00CE57C7"/>
    <w:rsid w:val="00CE5E6A"/>
    <w:rsid w:val="00CF438B"/>
    <w:rsid w:val="00CF6143"/>
    <w:rsid w:val="00D014C1"/>
    <w:rsid w:val="00D12F10"/>
    <w:rsid w:val="00D17341"/>
    <w:rsid w:val="00D234D0"/>
    <w:rsid w:val="00D415D5"/>
    <w:rsid w:val="00D4546D"/>
    <w:rsid w:val="00D468F5"/>
    <w:rsid w:val="00D47BC4"/>
    <w:rsid w:val="00D51424"/>
    <w:rsid w:val="00D51856"/>
    <w:rsid w:val="00D52711"/>
    <w:rsid w:val="00D62558"/>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3F2D"/>
    <w:rsid w:val="00DA4B54"/>
    <w:rsid w:val="00DA6D9C"/>
    <w:rsid w:val="00DB0001"/>
    <w:rsid w:val="00DB167E"/>
    <w:rsid w:val="00DB430F"/>
    <w:rsid w:val="00DB6A1F"/>
    <w:rsid w:val="00DC556D"/>
    <w:rsid w:val="00DC5975"/>
    <w:rsid w:val="00DC75C5"/>
    <w:rsid w:val="00DD006B"/>
    <w:rsid w:val="00DD10CA"/>
    <w:rsid w:val="00DD3F0F"/>
    <w:rsid w:val="00DD460E"/>
    <w:rsid w:val="00DE0BE5"/>
    <w:rsid w:val="00DE25C1"/>
    <w:rsid w:val="00DE3CD4"/>
    <w:rsid w:val="00DE4C1E"/>
    <w:rsid w:val="00DE5CC0"/>
    <w:rsid w:val="00DF2AB1"/>
    <w:rsid w:val="00DF6C20"/>
    <w:rsid w:val="00DF6C2D"/>
    <w:rsid w:val="00DF77C8"/>
    <w:rsid w:val="00E018A1"/>
    <w:rsid w:val="00E02271"/>
    <w:rsid w:val="00E022E0"/>
    <w:rsid w:val="00E0269F"/>
    <w:rsid w:val="00E04176"/>
    <w:rsid w:val="00E11EDD"/>
    <w:rsid w:val="00E12313"/>
    <w:rsid w:val="00E15CBD"/>
    <w:rsid w:val="00E215FC"/>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497E"/>
    <w:rsid w:val="00E9785F"/>
    <w:rsid w:val="00EA19D4"/>
    <w:rsid w:val="00EA2E6F"/>
    <w:rsid w:val="00EA5DA8"/>
    <w:rsid w:val="00EB30B9"/>
    <w:rsid w:val="00EB3212"/>
    <w:rsid w:val="00EB3E70"/>
    <w:rsid w:val="00EB4E51"/>
    <w:rsid w:val="00EB631D"/>
    <w:rsid w:val="00EC041C"/>
    <w:rsid w:val="00EC04CF"/>
    <w:rsid w:val="00EC2386"/>
    <w:rsid w:val="00EC69E6"/>
    <w:rsid w:val="00EC6C7E"/>
    <w:rsid w:val="00ED2E2F"/>
    <w:rsid w:val="00EE4D81"/>
    <w:rsid w:val="00EE654E"/>
    <w:rsid w:val="00EF05C3"/>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2012"/>
    <w:rsid w:val="00F745B9"/>
    <w:rsid w:val="00F7646D"/>
    <w:rsid w:val="00F771D2"/>
    <w:rsid w:val="00F80501"/>
    <w:rsid w:val="00F81997"/>
    <w:rsid w:val="00F81B26"/>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52D"/>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FFF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6022621">
      <w:bodyDiv w:val="1"/>
      <w:marLeft w:val="0"/>
      <w:marRight w:val="0"/>
      <w:marTop w:val="0"/>
      <w:marBottom w:val="0"/>
      <w:divBdr>
        <w:top w:val="none" w:sz="0" w:space="0" w:color="auto"/>
        <w:left w:val="none" w:sz="0" w:space="0" w:color="auto"/>
        <w:bottom w:val="none" w:sz="0" w:space="0" w:color="auto"/>
        <w:right w:val="none" w:sz="0" w:space="0" w:color="auto"/>
      </w:divBdr>
      <w:divsChild>
        <w:div w:id="1021513714">
          <w:marLeft w:val="0"/>
          <w:marRight w:val="0"/>
          <w:marTop w:val="0"/>
          <w:marBottom w:val="0"/>
          <w:divBdr>
            <w:top w:val="none" w:sz="0" w:space="0" w:color="auto"/>
            <w:left w:val="none" w:sz="0" w:space="0" w:color="auto"/>
            <w:bottom w:val="none" w:sz="0" w:space="0" w:color="auto"/>
            <w:right w:val="none" w:sz="0" w:space="0" w:color="auto"/>
          </w:divBdr>
        </w:div>
        <w:div w:id="1142389290">
          <w:marLeft w:val="0"/>
          <w:marRight w:val="0"/>
          <w:marTop w:val="0"/>
          <w:marBottom w:val="0"/>
          <w:divBdr>
            <w:top w:val="none" w:sz="0" w:space="0" w:color="auto"/>
            <w:left w:val="none" w:sz="0" w:space="0" w:color="auto"/>
            <w:bottom w:val="none" w:sz="0" w:space="0" w:color="auto"/>
            <w:right w:val="none" w:sz="0" w:space="0" w:color="auto"/>
          </w:divBdr>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2F8D1-0091-465D-A5DD-89C09BFA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22</Pages>
  <Words>41617</Words>
  <Characters>23723</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280</cp:revision>
  <cp:lastPrinted>2024-02-26T11:05:00Z</cp:lastPrinted>
  <dcterms:created xsi:type="dcterms:W3CDTF">2023-03-02T09:38:00Z</dcterms:created>
  <dcterms:modified xsi:type="dcterms:W3CDTF">2026-04-16T08:40:00Z</dcterms:modified>
</cp:coreProperties>
</file>