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31F08CF2" w:rsidR="005F13F0" w:rsidRPr="007A3173" w:rsidRDefault="31699014" w:rsidP="07D2CF05">
          <w:pPr>
            <w:spacing w:after="120" w:line="20" w:lineRule="atLeast"/>
            <w:contextualSpacing/>
            <w:jc w:val="center"/>
            <w:rPr>
              <w:b/>
              <w:bCs/>
              <w:sz w:val="22"/>
              <w:szCs w:val="22"/>
            </w:rPr>
          </w:pPr>
          <w:r w:rsidRPr="07D2CF05">
            <w:rPr>
              <w:b/>
              <w:bCs/>
              <w:sz w:val="22"/>
              <w:szCs w:val="22"/>
            </w:rPr>
            <w:t>VIEŠOJI ĮSTAIGA VILNIAUS PIRKIMŲ AGENTŪRA</w:t>
          </w:r>
        </w:p>
        <w:p w14:paraId="2721BB57" w14:textId="3647B311" w:rsidR="00D526C8" w:rsidRPr="007A3173" w:rsidRDefault="791DA65D" w:rsidP="07D2CF05">
          <w:pPr>
            <w:spacing w:after="120" w:line="20" w:lineRule="atLeast"/>
            <w:jc w:val="center"/>
            <w:rPr>
              <w:rFonts w:eastAsia="Calibri"/>
              <w:sz w:val="22"/>
              <w:szCs w:val="22"/>
            </w:rPr>
          </w:pPr>
          <w:r w:rsidRPr="07D2CF05">
            <w:rPr>
              <w:sz w:val="22"/>
              <w:szCs w:val="22"/>
            </w:rPr>
            <w:t>Konstitucijos pr. 3, LT-09</w:t>
          </w:r>
          <w:r w:rsidR="6E16856F" w:rsidRPr="07D2CF05">
            <w:rPr>
              <w:sz w:val="22"/>
              <w:szCs w:val="22"/>
            </w:rPr>
            <w:t>308</w:t>
          </w:r>
          <w:r w:rsidRPr="07D2CF05">
            <w:rPr>
              <w:sz w:val="22"/>
              <w:szCs w:val="22"/>
            </w:rPr>
            <w:t xml:space="preserve"> Vilnius</w:t>
          </w:r>
          <w:r w:rsidR="00414D9A" w:rsidRPr="07D2CF05">
            <w:rPr>
              <w:sz w:val="22"/>
              <w:szCs w:val="22"/>
            </w:rPr>
            <w:t xml:space="preserve">, k. </w:t>
          </w:r>
          <w:r w:rsidR="5BF3AC48" w:rsidRPr="07D2CF05">
            <w:rPr>
              <w:sz w:val="22"/>
              <w:szCs w:val="22"/>
            </w:rPr>
            <w:t>307488060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2566FAE" w:rsidR="00D526C8" w:rsidRPr="00682B25" w:rsidRDefault="007A130B" w:rsidP="07D2CF05">
          <w:pPr>
            <w:spacing w:after="120" w:line="20" w:lineRule="atLeast"/>
            <w:contextualSpacing/>
            <w:jc w:val="center"/>
            <w:rPr>
              <w:b/>
              <w:bCs/>
              <w:sz w:val="22"/>
              <w:szCs w:val="22"/>
            </w:rPr>
          </w:pPr>
          <w:r w:rsidRPr="07D2CF05">
            <w:rPr>
              <w:b/>
              <w:bCs/>
              <w:sz w:val="22"/>
              <w:szCs w:val="22"/>
            </w:rPr>
            <w:t>TARPTAUTIN</w:t>
          </w:r>
          <w:r w:rsidR="0069195A" w:rsidRPr="07D2CF05">
            <w:rPr>
              <w:b/>
              <w:bCs/>
              <w:sz w:val="22"/>
              <w:szCs w:val="22"/>
            </w:rPr>
            <w:t>ĖS VERTĖS</w:t>
          </w:r>
          <w:r w:rsidRPr="07D2CF05">
            <w:rPr>
              <w:b/>
              <w:bCs/>
              <w:sz w:val="22"/>
              <w:szCs w:val="22"/>
            </w:rPr>
            <w:t xml:space="preserve"> </w:t>
          </w:r>
          <w:r w:rsidR="00D526C8" w:rsidRPr="07D2CF05">
            <w:rPr>
              <w:b/>
              <w:bCs/>
              <w:sz w:val="22"/>
              <w:szCs w:val="22"/>
            </w:rPr>
            <w:t>VIEŠOJO PIRKIMO „</w:t>
          </w:r>
          <w:r w:rsidR="004A41E2" w:rsidRPr="07D2CF05">
            <w:rPr>
              <w:b/>
              <w:bCs/>
              <w:sz w:val="22"/>
              <w:szCs w:val="22"/>
            </w:rPr>
            <w:t xml:space="preserve">AP-194915-1 Reagentai ir papildomos priemonės </w:t>
          </w:r>
          <w:r w:rsidR="00501BF8" w:rsidRPr="07D2CF05">
            <w:rPr>
              <w:b/>
              <w:bCs/>
              <w:sz w:val="22"/>
              <w:szCs w:val="22"/>
            </w:rPr>
            <w:t>autoantikūnų ir kitų imunologinių tyrimų atlikimui su įrangos įsigijimu panaudos būdu</w:t>
          </w:r>
          <w:r w:rsidR="00D526C8" w:rsidRPr="07D2CF05">
            <w:rPr>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8A60082" w:rsidR="00D53BF4" w:rsidRPr="00682B25" w:rsidRDefault="00D53BF4" w:rsidP="07D2CF05">
          <w:pPr>
            <w:spacing w:after="120" w:line="20" w:lineRule="atLeast"/>
            <w:contextualSpacing/>
            <w:jc w:val="center"/>
            <w:rPr>
              <w:b/>
              <w:bCs/>
              <w:color w:val="0070C0"/>
              <w:sz w:val="22"/>
              <w:szCs w:val="22"/>
            </w:rPr>
          </w:pPr>
          <w:r w:rsidRPr="07D2CF05">
            <w:rPr>
              <w:b/>
              <w:bCs/>
              <w:sz w:val="22"/>
              <w:szCs w:val="22"/>
            </w:rPr>
            <w:t>V</w:t>
          </w:r>
          <w:r w:rsidR="00755F3B" w:rsidRPr="07D2CF05">
            <w:rPr>
              <w:b/>
              <w:bCs/>
              <w:sz w:val="22"/>
              <w:szCs w:val="22"/>
            </w:rPr>
            <w:t>ersija</w:t>
          </w:r>
          <w:r w:rsidRPr="07D2CF05">
            <w:rPr>
              <w:b/>
              <w:bCs/>
              <w:sz w:val="22"/>
              <w:szCs w:val="22"/>
            </w:rPr>
            <w:t xml:space="preserve"> Nr. </w:t>
          </w:r>
          <w:r w:rsidR="00C400D2" w:rsidRPr="07D2CF05">
            <w:rPr>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6ABE30F4"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125A5475"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1AD0F0F6"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3AF5A6C6"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1A76E72B"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6F09230B"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45964334"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71672BED"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w:t>
                </w:r>
                <w:r w:rsidR="00561C68" w:rsidRPr="00561C68">
                  <w:rPr>
                    <w:rStyle w:val="Hipersaitas"/>
                    <w:rFonts w:eastAsia="Calibri" w:cstheme="minorHAnsi"/>
                    <w:noProof/>
                  </w:rPr>
                  <w:t>Nacionalinio saugumo reikalavimų atitikties deklaracija“</w:t>
                </w:r>
                <w:r w:rsidRPr="00AE150C">
                  <w:rPr>
                    <w:rStyle w:val="Hipersaitas"/>
                    <w:rFonts w:eastAsia="Calibri" w:cstheme="minorHAnsi"/>
                    <w:noProof/>
                  </w:rPr>
                  <w:t>“</w:t>
                </w:r>
                <w:r>
                  <w:rPr>
                    <w:noProof/>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E7F3FE3"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5857BB" w:rsidRPr="00D51FC6">
        <w:rPr>
          <w:rFonts w:eastAsia="Calibri" w:cstheme="minorHAnsi"/>
          <w:sz w:val="22"/>
          <w:szCs w:val="22"/>
        </w:rPr>
        <w:t>VšĮ Antakalnio poliklinika, juridinio asmens kodas 124244035, adresas Antakalnio g. 59,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3954E366" w:rsidR="00E32C8E" w:rsidRPr="005857BB" w:rsidRDefault="00E32C8E" w:rsidP="07D2CF05">
      <w:pPr>
        <w:pStyle w:val="Sraopastraipa"/>
        <w:numPr>
          <w:ilvl w:val="1"/>
          <w:numId w:val="3"/>
        </w:numPr>
        <w:tabs>
          <w:tab w:val="left" w:pos="993"/>
        </w:tabs>
        <w:spacing w:after="0" w:line="240" w:lineRule="auto"/>
        <w:ind w:left="0" w:firstLine="567"/>
        <w:jc w:val="both"/>
        <w:rPr>
          <w:rFonts w:eastAsia="Calibri"/>
          <w:sz w:val="22"/>
          <w:szCs w:val="22"/>
        </w:rPr>
      </w:pPr>
      <w:r w:rsidRPr="07D2CF05">
        <w:rPr>
          <w:rFonts w:eastAsia="Calibri"/>
          <w:b/>
          <w:bCs/>
          <w:sz w:val="22"/>
          <w:szCs w:val="22"/>
        </w:rPr>
        <w:t>Pirkimą</w:t>
      </w:r>
      <w:r w:rsidR="009F18CF" w:rsidRPr="07D2CF05">
        <w:rPr>
          <w:rFonts w:eastAsia="Calibri"/>
          <w:b/>
          <w:bCs/>
          <w:sz w:val="22"/>
          <w:szCs w:val="22"/>
        </w:rPr>
        <w:t xml:space="preserve"> </w:t>
      </w:r>
      <w:r w:rsidR="00DF4D30" w:rsidRPr="07D2CF05">
        <w:rPr>
          <w:b/>
          <w:bCs/>
          <w:sz w:val="22"/>
          <w:szCs w:val="22"/>
        </w:rPr>
        <w:t>perkančiosios organizacijos</w:t>
      </w:r>
      <w:r w:rsidRPr="07D2CF05">
        <w:rPr>
          <w:rFonts w:eastAsia="Calibri"/>
          <w:b/>
          <w:bCs/>
          <w:sz w:val="22"/>
          <w:szCs w:val="22"/>
        </w:rPr>
        <w:t xml:space="preserve"> vardu atlieka </w:t>
      </w:r>
      <w:r w:rsidR="008978C5" w:rsidRPr="07D2CF05">
        <w:rPr>
          <w:rFonts w:eastAsia="Calibri"/>
          <w:b/>
          <w:bCs/>
          <w:sz w:val="22"/>
          <w:szCs w:val="22"/>
        </w:rPr>
        <w:t>centrinė perkančioji organizacija</w:t>
      </w:r>
      <w:r w:rsidR="00CD64C8" w:rsidRPr="07D2CF05">
        <w:rPr>
          <w:rFonts w:eastAsia="Calibri"/>
          <w:b/>
          <w:bCs/>
          <w:sz w:val="22"/>
          <w:szCs w:val="22"/>
        </w:rPr>
        <w:t xml:space="preserve"> </w:t>
      </w:r>
      <w:r w:rsidR="3C5DF63D" w:rsidRPr="00E17FC5">
        <w:rPr>
          <w:rFonts w:eastAsia="Calibri"/>
          <w:b/>
          <w:bCs/>
          <w:sz w:val="22"/>
          <w:szCs w:val="22"/>
        </w:rPr>
        <w:t>V</w:t>
      </w:r>
      <w:r w:rsidR="3C5DF63D" w:rsidRPr="07D2CF05">
        <w:rPr>
          <w:rFonts w:ascii="Calibri" w:eastAsia="Calibri" w:hAnsi="Calibri" w:cs="Calibri"/>
          <w:b/>
          <w:bCs/>
          <w:sz w:val="22"/>
          <w:szCs w:val="22"/>
        </w:rPr>
        <w:t>šĮ Vilniaus pirkimų agentūra</w:t>
      </w:r>
      <w:r w:rsidR="0018239F" w:rsidRPr="07D2CF05">
        <w:rPr>
          <w:rFonts w:eastAsia="Calibri"/>
          <w:sz w:val="22"/>
          <w:szCs w:val="22"/>
        </w:rPr>
        <w:t>, kuriai suteikta teisė atlikti centrinės perkančiosios organizacijos funkcijas, vykdant Vilniaus miesto savivaldybės kontroliuojamų perkančiųjų organizacijų pirkimus</w:t>
      </w:r>
      <w:r w:rsidR="008A6612" w:rsidRPr="07D2CF05">
        <w:rPr>
          <w:rFonts w:eastAsia="Calibri"/>
          <w:sz w:val="22"/>
          <w:szCs w:val="22"/>
        </w:rPr>
        <w:t>,</w:t>
      </w:r>
      <w:r w:rsidR="008A6612" w:rsidRPr="07D2CF05">
        <w:rPr>
          <w:rFonts w:eastAsia="Calibri"/>
          <w:color w:val="00B050"/>
          <w:sz w:val="22"/>
          <w:szCs w:val="22"/>
        </w:rPr>
        <w:t xml:space="preserve"> </w:t>
      </w:r>
      <w:r w:rsidR="008A6612" w:rsidRPr="07D2CF05">
        <w:rPr>
          <w:rFonts w:eastAsia="Calibri"/>
          <w:sz w:val="22"/>
          <w:szCs w:val="22"/>
        </w:rPr>
        <w:t xml:space="preserve">juridinio asmens kodas </w:t>
      </w:r>
      <w:r w:rsidR="02FD5132" w:rsidRPr="07D2CF05">
        <w:rPr>
          <w:rFonts w:eastAsia="Calibri"/>
          <w:sz w:val="22"/>
          <w:szCs w:val="22"/>
        </w:rPr>
        <w:t>307488060</w:t>
      </w:r>
      <w:r w:rsidR="008A6612" w:rsidRPr="07D2CF05">
        <w:rPr>
          <w:rFonts w:eastAsia="Calibri"/>
          <w:sz w:val="22"/>
          <w:szCs w:val="22"/>
        </w:rPr>
        <w:t>, adresas Konstitucijos pr. 3, LT-09</w:t>
      </w:r>
      <w:r w:rsidR="39A39D59" w:rsidRPr="07D2CF05">
        <w:rPr>
          <w:rFonts w:eastAsia="Calibri"/>
          <w:sz w:val="22"/>
          <w:szCs w:val="22"/>
        </w:rPr>
        <w:t>308</w:t>
      </w:r>
      <w:r w:rsidR="008A6612" w:rsidRPr="07D2CF05">
        <w:rPr>
          <w:rFonts w:eastAsia="Calibri"/>
          <w:sz w:val="22"/>
          <w:szCs w:val="22"/>
        </w:rPr>
        <w:t xml:space="preserve"> Vilnius</w:t>
      </w:r>
      <w:r w:rsidRPr="07D2CF05">
        <w:rPr>
          <w:rFonts w:eastAsia="Calibri"/>
          <w:sz w:val="22"/>
          <w:szCs w:val="22"/>
        </w:rPr>
        <w:t xml:space="preserve">. </w:t>
      </w:r>
      <w:r w:rsidR="4D52B282" w:rsidRPr="07D2CF05">
        <w:rPr>
          <w:rFonts w:eastAsia="Calibri"/>
          <w:sz w:val="22"/>
          <w:szCs w:val="22"/>
        </w:rPr>
        <w:t>VšĮ Vilniaus pirkimų agentūra</w:t>
      </w:r>
      <w:r w:rsidR="00F7427B" w:rsidRPr="07D2CF05">
        <w:rPr>
          <w:rFonts w:eastAsia="Calibri"/>
          <w:sz w:val="22"/>
          <w:szCs w:val="22"/>
        </w:rPr>
        <w:t xml:space="preserve"> </w:t>
      </w:r>
      <w:r w:rsidR="0001670E" w:rsidRPr="07D2CF05">
        <w:rPr>
          <w:rFonts w:eastAsia="Calibri"/>
          <w:sz w:val="22"/>
          <w:szCs w:val="22"/>
        </w:rPr>
        <w:t xml:space="preserve">atlieka </w:t>
      </w:r>
      <w:r w:rsidR="00E959F1" w:rsidRPr="07D2CF05">
        <w:rPr>
          <w:rFonts w:eastAsia="Calibri"/>
          <w:sz w:val="22"/>
          <w:szCs w:val="22"/>
        </w:rPr>
        <w:t xml:space="preserve">pirkimo dokumentuose </w:t>
      </w:r>
      <w:r w:rsidR="00831187" w:rsidRPr="07D2CF05">
        <w:rPr>
          <w:rFonts w:eastAsia="Calibri"/>
          <w:sz w:val="22"/>
          <w:szCs w:val="22"/>
        </w:rPr>
        <w:t>nurodytus perkančiajai organizacijai priskirtinus veiksmus</w:t>
      </w:r>
      <w:r w:rsidR="00E959F1" w:rsidRPr="07D2CF05">
        <w:rPr>
          <w:rFonts w:eastAsia="Calibri"/>
          <w:sz w:val="22"/>
          <w:szCs w:val="22"/>
        </w:rPr>
        <w:t xml:space="preserve">, išskyrus sutarties </w:t>
      </w:r>
      <w:r w:rsidR="0001670E" w:rsidRPr="07D2CF05">
        <w:rPr>
          <w:rFonts w:eastAsia="Calibri"/>
          <w:sz w:val="22"/>
          <w:szCs w:val="22"/>
        </w:rPr>
        <w:t>sudarymą</w:t>
      </w:r>
      <w:r w:rsidR="00E959F1" w:rsidRPr="07D2CF05">
        <w:rPr>
          <w:rFonts w:eastAsia="Calibri"/>
          <w:sz w:val="22"/>
          <w:szCs w:val="22"/>
        </w:rPr>
        <w:t>.</w:t>
      </w:r>
      <w:r w:rsidR="00BB3F33" w:rsidRPr="07D2CF05">
        <w:rPr>
          <w:rFonts w:eastAsia="Calibri"/>
          <w:sz w:val="22"/>
          <w:szCs w:val="22"/>
        </w:rPr>
        <w:t xml:space="preserve"> </w:t>
      </w:r>
      <w:r w:rsidR="00EA4B5C" w:rsidRPr="07D2CF05">
        <w:rPr>
          <w:rFonts w:eastAsia="Calibri"/>
          <w:sz w:val="22"/>
          <w:szCs w:val="22"/>
        </w:rPr>
        <w:t>K</w:t>
      </w:r>
      <w:r w:rsidR="00F6109A" w:rsidRPr="07D2CF05">
        <w:rPr>
          <w:rFonts w:eastAsia="Times New Roman"/>
          <w:sz w:val="22"/>
          <w:szCs w:val="22"/>
        </w:rPr>
        <w:t xml:space="preserve">ai </w:t>
      </w:r>
      <w:r w:rsidR="4B7A26DE" w:rsidRPr="07D2CF05">
        <w:rPr>
          <w:rFonts w:eastAsia="Calibri"/>
          <w:sz w:val="22"/>
          <w:szCs w:val="22"/>
        </w:rPr>
        <w:t>VšĮ Vilniaus pirkimų agentūra</w:t>
      </w:r>
      <w:r w:rsidR="00F6109A" w:rsidRPr="07D2CF05">
        <w:rPr>
          <w:rFonts w:eastAsia="Times New Roman"/>
          <w:sz w:val="22"/>
          <w:szCs w:val="22"/>
        </w:rPr>
        <w:t xml:space="preserve">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7D2CF05">
        <w:rPr>
          <w:rFonts w:ascii="Times New Roman" w:eastAsia="Times New Roman" w:hAnsi="Times New Roman" w:cs="Times New Roman"/>
          <w:i/>
          <w:iCs/>
          <w:sz w:val="24"/>
          <w:szCs w:val="24"/>
        </w:rPr>
        <w:t xml:space="preserve"> </w:t>
      </w:r>
      <w:r w:rsidR="00BB3F33" w:rsidRPr="07D2CF05">
        <w:rPr>
          <w:rFonts w:eastAsia="Calibri"/>
          <w:sz w:val="22"/>
          <w:szCs w:val="22"/>
        </w:rPr>
        <w:t xml:space="preserve">Sutartį pasirašys </w:t>
      </w:r>
      <w:r w:rsidR="00BB3F33" w:rsidRPr="07D2CF05">
        <w:rPr>
          <w:sz w:val="22"/>
          <w:szCs w:val="22"/>
        </w:rPr>
        <w:t>perkančioji organizacija</w:t>
      </w:r>
      <w:r w:rsidR="00BB3F33" w:rsidRPr="07D2CF05">
        <w:rPr>
          <w:rFonts w:eastAsia="Calibri"/>
          <w:sz w:val="22"/>
          <w:szCs w:val="22"/>
        </w:rPr>
        <w:t>.</w:t>
      </w:r>
    </w:p>
    <w:p w14:paraId="2239DD1B" w14:textId="0D19ABBD"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4B2FFA"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1C31127A" w:rsidR="005E62F0" w:rsidRPr="005E7A2A" w:rsidRDefault="003A502A" w:rsidP="0FB971BC">
      <w:pPr>
        <w:pStyle w:val="Sraopastraipa"/>
        <w:numPr>
          <w:ilvl w:val="0"/>
          <w:numId w:val="17"/>
        </w:numPr>
        <w:spacing w:after="0" w:line="240" w:lineRule="auto"/>
        <w:ind w:left="0" w:firstLine="567"/>
        <w:jc w:val="both"/>
        <w:rPr>
          <w:sz w:val="22"/>
          <w:szCs w:val="22"/>
        </w:rPr>
      </w:pPr>
      <w:r w:rsidRPr="07D2CF05">
        <w:rPr>
          <w:sz w:val="22"/>
          <w:szCs w:val="22"/>
        </w:rPr>
        <w:t>Atliekamas žaliasis pirkimas. Pirkimas vykdomas vadovaujantis Lietuvos Respublikos aplinkos ministro 2011 m. birželio 28 d. įsakymo Nr. D1-508 „</w:t>
      </w:r>
      <w:hyperlink r:id="rId11">
        <w:r w:rsidRPr="07D2CF05">
          <w:rPr>
            <w:rStyle w:val="Hipersaitas"/>
            <w:color w:val="0070C0"/>
            <w:sz w:val="22"/>
            <w:szCs w:val="22"/>
            <w:u w:val="single"/>
          </w:rPr>
          <w:t>Dėl Aplinkos apsaugos kriterijų taikymo, vykdant žaliuosius pirkimus, tvarkos aprašo patvirtinimo</w:t>
        </w:r>
      </w:hyperlink>
      <w:r w:rsidRPr="07D2CF05">
        <w:rPr>
          <w:sz w:val="22"/>
          <w:szCs w:val="22"/>
        </w:rPr>
        <w:t xml:space="preserve">“ </w:t>
      </w:r>
      <w:r w:rsidR="00FC36E7" w:rsidRPr="07D2CF05">
        <w:rPr>
          <w:sz w:val="22"/>
          <w:szCs w:val="22"/>
        </w:rPr>
        <w:t>4.4.4.1</w:t>
      </w:r>
      <w:r w:rsidRPr="07D2CF05">
        <w:rPr>
          <w:i/>
          <w:iCs/>
          <w:sz w:val="22"/>
          <w:szCs w:val="22"/>
        </w:rPr>
        <w:t xml:space="preserve"> </w:t>
      </w:r>
      <w:r w:rsidR="5C7B4EA8" w:rsidRPr="07D2CF05">
        <w:rPr>
          <w:sz w:val="22"/>
          <w:szCs w:val="22"/>
        </w:rPr>
        <w:t>ir 4.4.4.2</w:t>
      </w:r>
      <w:r w:rsidRPr="07D2CF05">
        <w:rPr>
          <w:sz w:val="22"/>
          <w:szCs w:val="22"/>
        </w:rPr>
        <w:t xml:space="preserve"> </w:t>
      </w:r>
      <w:r w:rsidR="7DAA6D3D" w:rsidRPr="07D2CF05">
        <w:rPr>
          <w:sz w:val="22"/>
          <w:szCs w:val="22"/>
        </w:rPr>
        <w:t>papunkčiais</w:t>
      </w:r>
      <w:r w:rsidRPr="07D2CF05">
        <w:rPr>
          <w:sz w:val="22"/>
          <w:szCs w:val="22"/>
        </w:rPr>
        <w:t>. Aplinkos ap</w:t>
      </w:r>
      <w:r w:rsidR="5DAF9A0E" w:rsidRPr="07D2CF05">
        <w:rPr>
          <w:sz w:val="22"/>
          <w:szCs w:val="22"/>
        </w:rPr>
        <w:t>s</w:t>
      </w:r>
      <w:r w:rsidRPr="07D2CF05">
        <w:rPr>
          <w:sz w:val="22"/>
          <w:szCs w:val="22"/>
        </w:rPr>
        <w:t xml:space="preserve">augos kriterijai </w:t>
      </w:r>
      <w:r w:rsidR="009C3765" w:rsidRPr="07D2CF05">
        <w:rPr>
          <w:sz w:val="22"/>
          <w:szCs w:val="22"/>
        </w:rPr>
        <w:t xml:space="preserve">nurodyti </w:t>
      </w:r>
      <w:r w:rsidR="00D4732D" w:rsidRPr="07D2CF05">
        <w:rPr>
          <w:sz w:val="22"/>
          <w:szCs w:val="22"/>
        </w:rPr>
        <w:t xml:space="preserve">specialiųjų pirkimo sąlygų </w:t>
      </w:r>
      <w:r w:rsidR="00C62292" w:rsidRPr="07D2CF05">
        <w:rPr>
          <w:sz w:val="22"/>
          <w:szCs w:val="22"/>
        </w:rPr>
        <w:t>5</w:t>
      </w:r>
      <w:r w:rsidR="00D4732D" w:rsidRPr="07D2CF05">
        <w:rPr>
          <w:sz w:val="22"/>
          <w:szCs w:val="22"/>
        </w:rPr>
        <w:t xml:space="preserve"> priede „</w:t>
      </w:r>
      <w:r w:rsidR="00C62292" w:rsidRPr="07D2CF05">
        <w:rPr>
          <w:sz w:val="22"/>
          <w:szCs w:val="22"/>
        </w:rPr>
        <w:t>Sutarties projektas</w:t>
      </w:r>
      <w:r w:rsidR="00D4732D" w:rsidRPr="07D2CF05">
        <w:rPr>
          <w:sz w:val="22"/>
          <w:szCs w:val="22"/>
        </w:rPr>
        <w:t>“</w:t>
      </w:r>
      <w:r w:rsidRPr="07D2CF05">
        <w:rPr>
          <w:sz w:val="22"/>
          <w:szCs w:val="22"/>
        </w:rPr>
        <w:t>.</w:t>
      </w:r>
    </w:p>
    <w:p w14:paraId="3589520C" w14:textId="0207F35B" w:rsidR="0069195A" w:rsidRPr="004B2FFA" w:rsidRDefault="1A7124BC" w:rsidP="004B2FFA">
      <w:pPr>
        <w:pStyle w:val="Sraopastraipa"/>
        <w:tabs>
          <w:tab w:val="left" w:pos="993"/>
        </w:tabs>
        <w:spacing w:after="0" w:line="240" w:lineRule="auto"/>
        <w:ind w:left="567"/>
        <w:jc w:val="both"/>
        <w:rPr>
          <w:rFonts w:eastAsia="Arial"/>
          <w:sz w:val="22"/>
          <w:szCs w:val="22"/>
        </w:rPr>
      </w:pPr>
      <w:r w:rsidRPr="004B2FFA">
        <w:rPr>
          <w:rFonts w:eastAsia="Arial"/>
          <w:sz w:val="22"/>
          <w:szCs w:val="22"/>
        </w:rPr>
        <w:t xml:space="preserve">1.7. </w:t>
      </w:r>
      <w:r w:rsidR="0069195A" w:rsidRPr="004B2FFA">
        <w:rPr>
          <w:rFonts w:eastAsia="Arial"/>
          <w:sz w:val="22"/>
          <w:szCs w:val="22"/>
        </w:rPr>
        <w:t xml:space="preserve">Šiame pirkime </w:t>
      </w:r>
      <w:r w:rsidR="00D701D9" w:rsidRPr="004B2FFA">
        <w:rPr>
          <w:rFonts w:eastAsia="Arial"/>
          <w:sz w:val="22"/>
          <w:szCs w:val="22"/>
        </w:rPr>
        <w:t xml:space="preserve">netaikomi </w:t>
      </w:r>
      <w:r w:rsidR="0069195A" w:rsidRPr="004B2FFA">
        <w:rPr>
          <w:rFonts w:eastAsia="Arial"/>
          <w:sz w:val="22"/>
          <w:szCs w:val="22"/>
        </w:rPr>
        <w:t>energijos vartojimo efektyvumo reikalavimai.</w:t>
      </w:r>
    </w:p>
    <w:p w14:paraId="2413C02D" w14:textId="7D284B3E" w:rsidR="00E32C8E" w:rsidRPr="004B2FFA" w:rsidRDefault="00E32C8E" w:rsidP="004B2FFA">
      <w:pPr>
        <w:pStyle w:val="Sraopastraipa"/>
        <w:numPr>
          <w:ilvl w:val="1"/>
          <w:numId w:val="2"/>
        </w:numPr>
        <w:tabs>
          <w:tab w:val="left" w:pos="993"/>
        </w:tabs>
        <w:spacing w:after="0" w:line="240" w:lineRule="auto"/>
        <w:ind w:hanging="1080"/>
        <w:jc w:val="both"/>
      </w:pPr>
      <w:r w:rsidRPr="004B2FFA">
        <w:rPr>
          <w:rFonts w:eastAsia="Arial"/>
          <w:sz w:val="22"/>
          <w:szCs w:val="22"/>
        </w:rPr>
        <w:t xml:space="preserve">Išankstinis skelbimas apie </w:t>
      </w:r>
      <w:r w:rsidR="007A68AD" w:rsidRPr="004B2FFA">
        <w:rPr>
          <w:rFonts w:eastAsia="Arial"/>
          <w:sz w:val="22"/>
          <w:szCs w:val="22"/>
        </w:rPr>
        <w:t>p</w:t>
      </w:r>
      <w:r w:rsidRPr="004B2FFA">
        <w:rPr>
          <w:rFonts w:eastAsia="Arial"/>
          <w:sz w:val="22"/>
          <w:szCs w:val="22"/>
        </w:rPr>
        <w:t>irkimą nebuvo paskelbtas.</w:t>
      </w:r>
    </w:p>
    <w:p w14:paraId="72EF28E7" w14:textId="234086C3" w:rsidR="00AF1430" w:rsidRPr="005E7A2A" w:rsidRDefault="00015FC9" w:rsidP="004B2FFA">
      <w:pPr>
        <w:pStyle w:val="Sraopastraipa"/>
        <w:numPr>
          <w:ilvl w:val="1"/>
          <w:numId w:val="2"/>
        </w:numPr>
        <w:tabs>
          <w:tab w:val="left" w:pos="851"/>
          <w:tab w:val="left" w:pos="993"/>
        </w:tabs>
        <w:spacing w:after="0" w:line="240" w:lineRule="auto"/>
        <w:ind w:hanging="1080"/>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4B2FFA" w:rsidRDefault="00841F13" w:rsidP="133DFBD8">
      <w:pPr>
        <w:pStyle w:val="Sraopastraipa"/>
        <w:numPr>
          <w:ilvl w:val="1"/>
          <w:numId w:val="2"/>
        </w:numPr>
        <w:tabs>
          <w:tab w:val="left" w:pos="851"/>
          <w:tab w:val="left" w:pos="993"/>
        </w:tabs>
        <w:spacing w:after="0" w:line="240" w:lineRule="auto"/>
        <w:ind w:left="0" w:firstLine="567"/>
        <w:jc w:val="both"/>
        <w:rPr>
          <w:sz w:val="22"/>
          <w:szCs w:val="22"/>
        </w:rPr>
      </w:pPr>
      <w:r w:rsidRPr="004B2FFA">
        <w:rPr>
          <w:sz w:val="22"/>
          <w:szCs w:val="22"/>
        </w:rPr>
        <w:t xml:space="preserve">Pirkime neleidžiama pateikti alternatyvių pasiūlymų. </w:t>
      </w:r>
      <w:r w:rsidR="00BA0147" w:rsidRPr="004B2FFA">
        <w:rPr>
          <w:sz w:val="22"/>
          <w:szCs w:val="22"/>
        </w:rPr>
        <w:t>Tiekėjui pateikus alternatyvų pasiūlymą (alternatyvius pasiūlymus), jo pasiūlymas ir alternatyvūs pasiūlymai bus atmesti.</w:t>
      </w:r>
    </w:p>
    <w:p w14:paraId="5D0EA3C4" w14:textId="5B57548E" w:rsidR="004D070C" w:rsidRPr="004B2FFA" w:rsidRDefault="004D070C" w:rsidP="133DFBD8">
      <w:pPr>
        <w:pStyle w:val="Sraopastraipa"/>
        <w:numPr>
          <w:ilvl w:val="1"/>
          <w:numId w:val="2"/>
        </w:numPr>
        <w:tabs>
          <w:tab w:val="left" w:pos="851"/>
          <w:tab w:val="left" w:pos="993"/>
        </w:tabs>
        <w:spacing w:after="0" w:line="240" w:lineRule="auto"/>
        <w:ind w:left="0" w:firstLine="567"/>
        <w:jc w:val="both"/>
        <w:rPr>
          <w:sz w:val="22"/>
          <w:szCs w:val="22"/>
        </w:rPr>
      </w:pPr>
      <w:r w:rsidRPr="004B2FFA">
        <w:rPr>
          <w:sz w:val="22"/>
          <w:szCs w:val="22"/>
        </w:rPr>
        <w:t xml:space="preserve"> </w:t>
      </w:r>
      <w:r w:rsidRPr="004B2FFA">
        <w:rPr>
          <w:rFonts w:eastAsia="Times New Roman"/>
          <w:sz w:val="22"/>
          <w:szCs w:val="22"/>
        </w:rPr>
        <w:t xml:space="preserve">Jeigu Pirkimo metu bus atliekama patikra Nacionaliniam saugumui užtikrinti svarbių objektų apsaugos įstatyme nustatyta tvarka, </w:t>
      </w:r>
      <w:r w:rsidRPr="004B2FFA">
        <w:rPr>
          <w:sz w:val="22"/>
          <w:szCs w:val="22"/>
        </w:rPr>
        <w:t xml:space="preserve">dalyvis turės pateikti tokiai patikrai atlikti reikalingus dokumentus. </w:t>
      </w:r>
    </w:p>
    <w:p w14:paraId="0C002F05" w14:textId="56D9BA1E" w:rsidR="00E32C8E" w:rsidRPr="005E7A2A" w:rsidRDefault="005E7A2A" w:rsidP="004B2FFA">
      <w:pPr>
        <w:pStyle w:val="Sraopastraipa"/>
        <w:numPr>
          <w:ilvl w:val="1"/>
          <w:numId w:val="2"/>
        </w:numPr>
        <w:tabs>
          <w:tab w:val="left" w:pos="993"/>
        </w:tabs>
        <w:spacing w:after="0" w:line="240" w:lineRule="auto"/>
        <w:ind w:left="1276" w:hanging="709"/>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06E9A7B" w:rsidR="00B41C66" w:rsidRPr="00EE1B93" w:rsidRDefault="00B41C66" w:rsidP="0097765E">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1C7F8C" w:rsidRPr="003D62E8">
        <w:rPr>
          <w:rFonts w:eastAsia="Calibri" w:cstheme="minorHAnsi"/>
          <w:b/>
          <w:bCs/>
          <w:i/>
          <w:iCs/>
          <w:sz w:val="22"/>
          <w:szCs w:val="22"/>
        </w:rPr>
        <w:t xml:space="preserve">reagentus ir papildomas priemones </w:t>
      </w:r>
      <w:proofErr w:type="spellStart"/>
      <w:r w:rsidR="00E61A6E">
        <w:rPr>
          <w:rFonts w:eastAsia="Calibri" w:cstheme="minorHAnsi"/>
          <w:b/>
          <w:bCs/>
          <w:i/>
          <w:iCs/>
          <w:sz w:val="22"/>
          <w:szCs w:val="22"/>
        </w:rPr>
        <w:t>autoantikūnų</w:t>
      </w:r>
      <w:proofErr w:type="spellEnd"/>
      <w:r w:rsidR="00E61A6E">
        <w:rPr>
          <w:rFonts w:eastAsia="Calibri" w:cstheme="minorHAnsi"/>
          <w:b/>
          <w:bCs/>
          <w:i/>
          <w:iCs/>
          <w:sz w:val="22"/>
          <w:szCs w:val="22"/>
        </w:rPr>
        <w:t xml:space="preserve"> ir kitų imunologinių tyrimų atlikimui</w:t>
      </w:r>
      <w:r w:rsidR="001C7F8C" w:rsidRPr="006930B6">
        <w:rPr>
          <w:rFonts w:eastAsia="Times New Roman" w:cstheme="minorHAnsi"/>
          <w:sz w:val="22"/>
          <w:szCs w:val="22"/>
          <w:lang w:eastAsia="en-US"/>
        </w:rPr>
        <w:t xml:space="preserve"> (toliau – prekės, tyrimai, pirkimo objektas) </w:t>
      </w:r>
      <w:r w:rsidR="001C7F8C" w:rsidRPr="003D62E8">
        <w:rPr>
          <w:rFonts w:eastAsia="Times New Roman" w:cstheme="minorHAnsi"/>
          <w:b/>
          <w:bCs/>
          <w:i/>
          <w:iCs/>
          <w:sz w:val="22"/>
          <w:szCs w:val="22"/>
          <w:lang w:eastAsia="en-US"/>
        </w:rPr>
        <w:t>bei įrangą panaudos būdu</w:t>
      </w:r>
      <w:r w:rsidR="001C7F8C" w:rsidRPr="006930B6">
        <w:rPr>
          <w:rFonts w:eastAsia="Times New Roman" w:cstheme="minorHAnsi"/>
          <w:sz w:val="22"/>
          <w:szCs w:val="22"/>
          <w:lang w:eastAsia="en-US"/>
        </w:rPr>
        <w:t xml:space="preserve"> (toliau – įranga)</w:t>
      </w:r>
      <w:r w:rsidRPr="00EE1B93">
        <w:rPr>
          <w:rFonts w:eastAsia="Calibri" w:cstheme="minorHAnsi"/>
          <w:color w:val="00B050"/>
          <w:sz w:val="22"/>
          <w:szCs w:val="22"/>
        </w:rPr>
        <w:t>.</w:t>
      </w:r>
    </w:p>
    <w:p w14:paraId="48EEE6C2" w14:textId="37A65E86" w:rsidR="00B41C66" w:rsidRPr="002F2764" w:rsidRDefault="00507DC9" w:rsidP="00505EAE">
      <w:pPr>
        <w:pStyle w:val="Betarp"/>
        <w:spacing w:after="120"/>
        <w:ind w:firstLine="720"/>
        <w:contextualSpacing/>
        <w:jc w:val="both"/>
        <w:rPr>
          <w:rFonts w:cstheme="minorHAnsi"/>
          <w:sz w:val="22"/>
          <w:szCs w:val="22"/>
        </w:rPr>
      </w:pPr>
      <w:r w:rsidRPr="00682B25">
        <w:rPr>
          <w:rFonts w:cstheme="minorHAnsi"/>
          <w:sz w:val="22"/>
          <w:szCs w:val="22"/>
        </w:rPr>
        <w:t>2.2</w:t>
      </w:r>
      <w:r w:rsidR="00505EAE">
        <w:rPr>
          <w:rFonts w:cstheme="minorHAnsi"/>
          <w:sz w:val="22"/>
          <w:szCs w:val="22"/>
        </w:rPr>
        <w:t xml:space="preserve"> </w:t>
      </w:r>
      <w:r w:rsidR="00B41C66" w:rsidRPr="25C60621">
        <w:rPr>
          <w:sz w:val="22"/>
          <w:szCs w:val="22"/>
        </w:rPr>
        <w:t>Pirkimo objektas į dalis neskaidomas</w:t>
      </w:r>
      <w:r w:rsidR="00505EAE">
        <w:rPr>
          <w:sz w:val="22"/>
          <w:szCs w:val="22"/>
        </w:rPr>
        <w:t>, nes p</w:t>
      </w:r>
      <w:r w:rsidR="00505EAE" w:rsidRPr="00505EAE">
        <w:rPr>
          <w:sz w:val="22"/>
          <w:szCs w:val="22"/>
        </w:rPr>
        <w:t xml:space="preserve">erkami vienos grupės </w:t>
      </w:r>
      <w:proofErr w:type="spellStart"/>
      <w:r w:rsidR="00505EAE" w:rsidRPr="00505EAE">
        <w:rPr>
          <w:sz w:val="22"/>
          <w:szCs w:val="22"/>
        </w:rPr>
        <w:t>autoantikūnai</w:t>
      </w:r>
      <w:proofErr w:type="spellEnd"/>
      <w:r w:rsidR="00505EAE" w:rsidRPr="00505EAE">
        <w:rPr>
          <w:sz w:val="22"/>
          <w:szCs w:val="22"/>
        </w:rPr>
        <w:t xml:space="preserve"> ir kiti imunologiniai tyrimai, todėl skaidymas į pirkimo dalis yra sudėtingas techniniu požiūriu. </w:t>
      </w:r>
      <w:r w:rsidR="00B41C66" w:rsidRPr="25C60621">
        <w:rPr>
          <w:sz w:val="22"/>
          <w:szCs w:val="22"/>
        </w:rPr>
        <w:t xml:space="preserve"> </w:t>
      </w:r>
      <w:r w:rsidR="007554D6" w:rsidRPr="25C60621">
        <w:rPr>
          <w:sz w:val="22"/>
          <w:szCs w:val="22"/>
        </w:rPr>
        <w:t xml:space="preserve">Pirkimo apimtys, reikalavimai ir </w:t>
      </w:r>
      <w:r w:rsidR="007554D6" w:rsidRPr="002F2764">
        <w:rPr>
          <w:sz w:val="22"/>
          <w:szCs w:val="22"/>
        </w:rPr>
        <w:t xml:space="preserve">techninė specifikacija apibrėžti </w:t>
      </w:r>
      <w:r w:rsidR="007204DB" w:rsidRPr="002F2764">
        <w:rPr>
          <w:sz w:val="22"/>
          <w:szCs w:val="22"/>
        </w:rPr>
        <w:t xml:space="preserve">specialiųjų </w:t>
      </w:r>
      <w:r w:rsidR="007554D6" w:rsidRPr="002F2764">
        <w:rPr>
          <w:sz w:val="22"/>
          <w:szCs w:val="22"/>
        </w:rPr>
        <w:t xml:space="preserve">pirkimo sąlygų </w:t>
      </w:r>
      <w:r w:rsidR="00B762D8" w:rsidRPr="002F2764">
        <w:rPr>
          <w:sz w:val="22"/>
          <w:szCs w:val="22"/>
        </w:rPr>
        <w:t>2</w:t>
      </w:r>
      <w:r w:rsidR="009275CC" w:rsidRPr="002F2764">
        <w:rPr>
          <w:sz w:val="22"/>
          <w:szCs w:val="22"/>
        </w:rPr>
        <w:t xml:space="preserve"> priede „Techninė specifikacija</w:t>
      </w:r>
      <w:r w:rsidR="31975FF3" w:rsidRPr="002F2764">
        <w:rPr>
          <w:sz w:val="22"/>
          <w:szCs w:val="22"/>
        </w:rPr>
        <w:t>”</w:t>
      </w:r>
      <w:r w:rsidR="007554D6" w:rsidRPr="002F2764">
        <w:rPr>
          <w:sz w:val="22"/>
          <w:szCs w:val="22"/>
        </w:rPr>
        <w:t xml:space="preserve">. </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2F2764">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553958" w:rsidRDefault="00BE0587" w:rsidP="00553958">
      <w:pPr>
        <w:pStyle w:val="Body2"/>
        <w:numPr>
          <w:ilvl w:val="1"/>
          <w:numId w:val="31"/>
        </w:numPr>
        <w:spacing w:after="0"/>
        <w:ind w:firstLine="207"/>
        <w:rPr>
          <w:rFonts w:asciiTheme="minorHAnsi" w:hAnsiTheme="minorHAnsi" w:cstheme="minorHAnsi"/>
          <w:sz w:val="22"/>
          <w:szCs w:val="22"/>
          <w:lang w:val="lt-LT"/>
        </w:rPr>
      </w:pPr>
      <w:r w:rsidRPr="00553958">
        <w:rPr>
          <w:rFonts w:asciiTheme="minorHAnsi" w:eastAsiaTheme="minorHAnsi" w:hAnsiTheme="minorHAnsi" w:cstheme="minorHAnsi"/>
          <w:sz w:val="22"/>
          <w:szCs w:val="22"/>
          <w:lang w:val="lt-LT"/>
        </w:rPr>
        <w:t>P</w:t>
      </w:r>
      <w:r w:rsidRPr="00553958">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66D62F65" w:rsidR="007E05C8" w:rsidRPr="00553958" w:rsidRDefault="00990E9B" w:rsidP="00DD2AC6">
      <w:pPr>
        <w:pStyle w:val="Sraopastraipa"/>
        <w:numPr>
          <w:ilvl w:val="1"/>
          <w:numId w:val="23"/>
        </w:numPr>
        <w:spacing w:after="0" w:line="20" w:lineRule="atLeast"/>
        <w:ind w:left="0" w:firstLine="567"/>
        <w:jc w:val="both"/>
        <w:rPr>
          <w:rFonts w:cstheme="minorHAnsi"/>
          <w:sz w:val="22"/>
          <w:szCs w:val="22"/>
        </w:rPr>
      </w:pPr>
      <w:r w:rsidRPr="00553958">
        <w:rPr>
          <w:rFonts w:cstheme="minorHAnsi"/>
          <w:sz w:val="22"/>
          <w:szCs w:val="22"/>
        </w:rPr>
        <w:t>Tiekėjams nenustatomi kvalifikacijos reikalavimai</w:t>
      </w:r>
      <w:r w:rsidR="00553958" w:rsidRPr="00553958">
        <w:rPr>
          <w:rFonts w:cstheme="minorHAnsi"/>
          <w:sz w:val="22"/>
          <w:szCs w:val="22"/>
        </w:rPr>
        <w:t>.</w:t>
      </w:r>
      <w:r w:rsidRPr="00553958">
        <w:rPr>
          <w:rFonts w:cstheme="minorHAnsi"/>
          <w:sz w:val="22"/>
          <w:szCs w:val="22"/>
        </w:rPr>
        <w:t xml:space="preserve">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C6BB2A7"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E35D40" w:rsidRPr="00E35D40">
        <w:rPr>
          <w:rFonts w:cstheme="minorHAnsi"/>
          <w:sz w:val="22"/>
          <w:szCs w:val="22"/>
        </w:rPr>
        <w:t>Pasiūlyme (Pasiūlymo formoje, laisvos formos deklaracijoje arba kt.)</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772B4CBA"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3E7CEF3E"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D042C6" w:rsidRPr="26B62E15">
        <w:rPr>
          <w:rFonts w:ascii="Calibri" w:eastAsia="Calibri" w:hAnsi="Calibri" w:cs="Calibri"/>
          <w:i/>
          <w:iCs/>
          <w:color w:val="000000" w:themeColor="text1"/>
          <w:sz w:val="22"/>
          <w:szCs w:val="22"/>
        </w:rPr>
        <w:t>30236000-2 Įvairi kompiuterių įranga;</w:t>
      </w:r>
      <w:r w:rsidR="00797A92">
        <w:rPr>
          <w:rFonts w:ascii="Calibri" w:eastAsia="Calibri" w:hAnsi="Calibri" w:cs="Calibri"/>
          <w:i/>
          <w:iCs/>
          <w:color w:val="000000" w:themeColor="text1"/>
          <w:sz w:val="22"/>
          <w:szCs w:val="22"/>
        </w:rPr>
        <w:t xml:space="preserve"> </w:t>
      </w:r>
      <w:r w:rsidR="00797A92" w:rsidRPr="26B62E15">
        <w:rPr>
          <w:rFonts w:ascii="Calibri" w:eastAsia="Calibri" w:hAnsi="Calibri" w:cs="Calibri"/>
          <w:i/>
          <w:iCs/>
          <w:color w:val="000000" w:themeColor="text1"/>
          <w:sz w:val="22"/>
          <w:szCs w:val="22"/>
        </w:rPr>
        <w:t>31154000-0 Nenutrūkstamojo maitinimo šaltiniai</w:t>
      </w:r>
      <w:r w:rsidR="00797A92">
        <w:rPr>
          <w:rFonts w:ascii="Calibri" w:eastAsia="Calibri" w:hAnsi="Calibri" w:cs="Calibri"/>
          <w:i/>
          <w:iCs/>
          <w:color w:val="000000" w:themeColor="text1"/>
          <w:sz w:val="22"/>
          <w:szCs w:val="22"/>
        </w:rPr>
        <w:t xml:space="preserve">; </w:t>
      </w:r>
      <w:r w:rsidRPr="26B62E15">
        <w:rPr>
          <w:rFonts w:ascii="Calibri" w:eastAsia="Calibri" w:hAnsi="Calibri" w:cs="Calibri"/>
          <w:i/>
          <w:iCs/>
          <w:color w:val="000000" w:themeColor="text1"/>
          <w:sz w:val="22"/>
          <w:szCs w:val="22"/>
        </w:rPr>
        <w:t xml:space="preserve">48900000-7 Įvairūs programinės įrangos paketai ir kompiuterių sistemos. Pirkimo objekto sudėtiniai elementai ir jų BVPŽ kodai nurodyti pirkimo sąlygų 2 priede „Techninė specifikacija“. </w:t>
      </w:r>
    </w:p>
    <w:p w14:paraId="5A9DA931" w14:textId="07218291" w:rsidR="016E19F6" w:rsidRDefault="016E19F6" w:rsidP="00797A92">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 xml:space="preserve">5.7. Perkančioji organizacija laiko, kad tiekėjas turi interesų, galinčių kelti grėsmę nacionaliniam saugumui, jei jis, jo subtiekėjas (-ai) ar ūkio subjektas (-ai), kurių pajėgumais remiamasi, kurie patys ar juos kontroliuojantys </w:t>
      </w:r>
      <w:r w:rsidRPr="26B62E15">
        <w:rPr>
          <w:rFonts w:ascii="Calibri" w:eastAsia="Calibri" w:hAnsi="Calibri" w:cs="Calibri"/>
          <w:color w:val="000000" w:themeColor="text1"/>
          <w:sz w:val="22"/>
          <w:szCs w:val="22"/>
        </w:rPr>
        <w:lastRenderedPageBreak/>
        <w:t>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29F7282E"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8808CF" w:rsidRPr="26B62E15">
        <w:rPr>
          <w:rFonts w:ascii="Calibri" w:eastAsia="Calibri" w:hAnsi="Calibri" w:cs="Calibri"/>
          <w:i/>
          <w:iCs/>
          <w:color w:val="000000" w:themeColor="text1"/>
          <w:sz w:val="22"/>
          <w:szCs w:val="22"/>
        </w:rPr>
        <w:t>30236000-2 Įvairi kompiuterių įranga;</w:t>
      </w:r>
      <w:r w:rsidR="008808CF">
        <w:rPr>
          <w:rFonts w:ascii="Calibri" w:eastAsia="Calibri" w:hAnsi="Calibri" w:cs="Calibri"/>
          <w:i/>
          <w:iCs/>
          <w:color w:val="000000" w:themeColor="text1"/>
          <w:sz w:val="22"/>
          <w:szCs w:val="22"/>
        </w:rPr>
        <w:t xml:space="preserve"> </w:t>
      </w:r>
      <w:r w:rsidR="008808CF" w:rsidRPr="26B62E15">
        <w:rPr>
          <w:rFonts w:ascii="Calibri" w:eastAsia="Calibri" w:hAnsi="Calibri" w:cs="Calibri"/>
          <w:i/>
          <w:iCs/>
          <w:color w:val="000000" w:themeColor="text1"/>
          <w:sz w:val="22"/>
          <w:szCs w:val="22"/>
        </w:rPr>
        <w:t>31154000-0 Nenutrūkstamojo maitinimo šaltiniai</w:t>
      </w:r>
      <w:r w:rsidR="008808CF">
        <w:rPr>
          <w:rFonts w:ascii="Calibri" w:eastAsia="Calibri" w:hAnsi="Calibri" w:cs="Calibri"/>
          <w:i/>
          <w:iCs/>
          <w:color w:val="000000" w:themeColor="text1"/>
          <w:sz w:val="22"/>
          <w:szCs w:val="22"/>
        </w:rPr>
        <w:t xml:space="preserve">; </w:t>
      </w:r>
      <w:r w:rsidR="008808CF" w:rsidRPr="26B62E15">
        <w:rPr>
          <w:rFonts w:ascii="Calibri" w:eastAsia="Calibri" w:hAnsi="Calibri" w:cs="Calibri"/>
          <w:i/>
          <w:iCs/>
          <w:color w:val="000000" w:themeColor="text1"/>
          <w:sz w:val="22"/>
          <w:szCs w:val="22"/>
        </w:rPr>
        <w:t>48900000-7 Įvairūs programinės įrangos paketai ir kompiuterių sistemos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49368D95" w14:textId="0CC12318" w:rsidR="26B62E15" w:rsidRDefault="016E19F6" w:rsidP="007F67B9">
      <w:pPr>
        <w:spacing w:after="0" w:line="240" w:lineRule="auto"/>
        <w:ind w:firstLine="567"/>
        <w:jc w:val="both"/>
        <w:rPr>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7F67B9"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7F67B9">
        <w:rPr>
          <w:rFonts w:cstheme="minorHAnsi"/>
          <w:sz w:val="22"/>
          <w:szCs w:val="22"/>
        </w:rPr>
        <w:t>sąlygų</w:t>
      </w:r>
      <w:r w:rsidR="00DE5F20" w:rsidRPr="007F67B9">
        <w:rPr>
          <w:rFonts w:cstheme="minorHAnsi"/>
          <w:sz w:val="22"/>
          <w:szCs w:val="22"/>
        </w:rPr>
        <w:t xml:space="preserve"> </w:t>
      </w:r>
      <w:r w:rsidR="00BD7BAD" w:rsidRPr="007F67B9">
        <w:rPr>
          <w:rFonts w:cstheme="minorHAnsi"/>
          <w:sz w:val="22"/>
          <w:szCs w:val="22"/>
        </w:rPr>
        <w:t>3</w:t>
      </w:r>
      <w:r w:rsidR="008E5F93" w:rsidRPr="007F67B9">
        <w:rPr>
          <w:rFonts w:cstheme="minorHAnsi"/>
          <w:sz w:val="22"/>
          <w:szCs w:val="22"/>
        </w:rPr>
        <w:t xml:space="preserve"> priede „Pasiūlymo forma“ </w:t>
      </w:r>
      <w:r w:rsidRPr="007F67B9">
        <w:rPr>
          <w:rFonts w:cstheme="minorHAnsi"/>
          <w:sz w:val="22"/>
          <w:szCs w:val="22"/>
        </w:rPr>
        <w:t xml:space="preserve">pateiktą </w:t>
      </w:r>
      <w:r w:rsidR="00C35C26" w:rsidRPr="007F67B9">
        <w:rPr>
          <w:rFonts w:cstheme="minorHAnsi"/>
          <w:sz w:val="22"/>
          <w:szCs w:val="22"/>
        </w:rPr>
        <w:t>p</w:t>
      </w:r>
      <w:r w:rsidRPr="007F67B9">
        <w:rPr>
          <w:rFonts w:cstheme="minorHAnsi"/>
          <w:sz w:val="22"/>
          <w:szCs w:val="22"/>
        </w:rPr>
        <w:t>asiūlymo formą</w:t>
      </w:r>
      <w:r w:rsidR="001446C7" w:rsidRPr="007F67B9">
        <w:rPr>
          <w:rFonts w:cstheme="minorHAnsi"/>
          <w:sz w:val="22"/>
          <w:szCs w:val="22"/>
        </w:rPr>
        <w:t xml:space="preserve"> </w:t>
      </w:r>
      <w:r w:rsidR="007822E9" w:rsidRPr="007F67B9">
        <w:rPr>
          <w:rFonts w:cstheme="minorHAnsi"/>
          <w:sz w:val="22"/>
          <w:szCs w:val="22"/>
        </w:rPr>
        <w:t>ir formoje</w:t>
      </w:r>
      <w:r w:rsidR="001446C7" w:rsidRPr="007F67B9">
        <w:rPr>
          <w:rFonts w:cstheme="minorHAnsi"/>
          <w:sz w:val="22"/>
          <w:szCs w:val="22"/>
        </w:rPr>
        <w:t xml:space="preserve"> nurodyti pateiktini dokumentai</w:t>
      </w:r>
      <w:r w:rsidR="00C454E5" w:rsidRPr="007F67B9">
        <w:rPr>
          <w:rFonts w:cstheme="minorHAnsi"/>
          <w:sz w:val="22"/>
          <w:szCs w:val="22"/>
        </w:rPr>
        <w:t>;</w:t>
      </w:r>
    </w:p>
    <w:p w14:paraId="4AA5CB90" w14:textId="413EB2C9" w:rsidR="006F41F2" w:rsidRPr="005474D3" w:rsidRDefault="005474D3" w:rsidP="008F3AB8">
      <w:pPr>
        <w:pStyle w:val="Sraopastraipa"/>
        <w:numPr>
          <w:ilvl w:val="2"/>
          <w:numId w:val="10"/>
        </w:numPr>
        <w:spacing w:after="0" w:line="240" w:lineRule="auto"/>
        <w:ind w:left="0" w:firstLine="567"/>
        <w:jc w:val="both"/>
        <w:rPr>
          <w:rFonts w:cstheme="minorHAnsi"/>
          <w:color w:val="00B050"/>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74A5DA8A" w14:textId="07CCC75E" w:rsidR="005474D3" w:rsidRPr="000E2F74" w:rsidRDefault="003C5FA3" w:rsidP="008F3AB8">
      <w:pPr>
        <w:pStyle w:val="Sraopastraipa"/>
        <w:numPr>
          <w:ilvl w:val="2"/>
          <w:numId w:val="10"/>
        </w:numPr>
        <w:spacing w:after="0" w:line="240" w:lineRule="auto"/>
        <w:ind w:left="0" w:firstLine="567"/>
        <w:jc w:val="both"/>
        <w:rPr>
          <w:rFonts w:cstheme="minorHAnsi"/>
          <w:color w:val="00B050"/>
          <w:sz w:val="22"/>
          <w:szCs w:val="22"/>
          <w:u w:val="single"/>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28143D69" w14:textId="6B607634" w:rsidR="000E2F74" w:rsidRPr="006713BE" w:rsidRDefault="000E2F74" w:rsidP="008F3AB8">
      <w:pPr>
        <w:pStyle w:val="Sraopastraipa"/>
        <w:numPr>
          <w:ilvl w:val="2"/>
          <w:numId w:val="10"/>
        </w:numPr>
        <w:spacing w:after="0" w:line="240" w:lineRule="auto"/>
        <w:ind w:left="0" w:firstLine="567"/>
        <w:jc w:val="both"/>
        <w:rPr>
          <w:rFonts w:cstheme="minorHAnsi"/>
          <w:color w:val="00B050"/>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w:t>
      </w:r>
      <w:r w:rsidRPr="00AB5A0D">
        <w:rPr>
          <w:rFonts w:cs="Calibri"/>
        </w:rPr>
        <w:t>2</w:t>
      </w:r>
      <w:r>
        <w:rPr>
          <w:rFonts w:cs="Calibri"/>
        </w:rPr>
        <w:t xml:space="preserve"> priedas</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dokumentai</w:t>
      </w:r>
      <w:r w:rsidR="006713BE">
        <w:rPr>
          <w:rFonts w:cstheme="minorHAnsi"/>
          <w:sz w:val="22"/>
          <w:szCs w:val="22"/>
        </w:rPr>
        <w:t>;</w:t>
      </w:r>
    </w:p>
    <w:p w14:paraId="22C89C0D" w14:textId="12A9B30E" w:rsidR="006713BE" w:rsidRPr="00F0755D" w:rsidRDefault="006713BE" w:rsidP="008F3AB8">
      <w:pPr>
        <w:pStyle w:val="Sraopastraipa"/>
        <w:numPr>
          <w:ilvl w:val="2"/>
          <w:numId w:val="10"/>
        </w:numPr>
        <w:spacing w:after="0" w:line="240" w:lineRule="auto"/>
        <w:ind w:left="0" w:firstLine="567"/>
        <w:jc w:val="both"/>
        <w:rPr>
          <w:rFonts w:cstheme="minorHAnsi"/>
          <w:color w:val="00B050"/>
          <w:sz w:val="22"/>
          <w:szCs w:val="22"/>
          <w:u w:val="single"/>
        </w:rPr>
      </w:pPr>
      <w:r>
        <w:rPr>
          <w:rFonts w:cs="Times New Roman"/>
        </w:rPr>
        <w:t>į</w:t>
      </w:r>
      <w:r w:rsidRPr="006E096E">
        <w:rPr>
          <w:rFonts w:cs="Times New Roman"/>
        </w:rPr>
        <w:t>rangos techninių charakteristikų aprašymai ir dokumentai, patvirtinantys, kad siūloma įranga atitinka techninėje specifikacijoje nustatytus reikalavimus</w:t>
      </w:r>
      <w:r>
        <w:rPr>
          <w:rFonts w:cs="Times New Roman"/>
        </w:rPr>
        <w:t xml:space="preserve"> originalo kalba </w:t>
      </w:r>
      <w:r w:rsidRPr="004353CE">
        <w:rPr>
          <w:rFonts w:cs="Times New Roman"/>
        </w:rPr>
        <w:t xml:space="preserve"> </w:t>
      </w:r>
      <w:r>
        <w:rPr>
          <w:rFonts w:cs="Times New Roman"/>
        </w:rPr>
        <w:t xml:space="preserve">ir </w:t>
      </w:r>
      <w:r w:rsidRPr="004353CE">
        <w:rPr>
          <w:rFonts w:cs="Times New Roman"/>
        </w:rPr>
        <w:t>vertim</w:t>
      </w:r>
      <w:r>
        <w:rPr>
          <w:rFonts w:cs="Times New Roman"/>
        </w:rPr>
        <w:t>u</w:t>
      </w:r>
      <w:r w:rsidRPr="004353CE">
        <w:rPr>
          <w:rFonts w:cs="Times New Roman"/>
        </w:rPr>
        <w:t xml:space="preserve"> į lietuvių kalbą</w:t>
      </w:r>
      <w:r>
        <w:rPr>
          <w:rFonts w:cs="Times New Roman"/>
        </w:rPr>
        <w:t xml:space="preserve"> (</w:t>
      </w:r>
      <w:r w:rsidRPr="004353CE">
        <w:rPr>
          <w:rFonts w:cs="Times New Roman"/>
        </w:rPr>
        <w:t>išskyrus atvejus, kai originalo kalba yra anglų – tokiu atveju vertimo į lietuvių kalbą pateikti nereikia</w:t>
      </w:r>
      <w:r>
        <w:rPr>
          <w:rFonts w:cs="Times New Roman"/>
        </w:rPr>
        <w:t>);</w:t>
      </w:r>
    </w:p>
    <w:p w14:paraId="4E066CD6" w14:textId="77777777" w:rsidR="00F0755D" w:rsidRPr="00CF1319" w:rsidRDefault="00F0755D" w:rsidP="00F0755D">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0BC62582" w:rsidR="00633007" w:rsidRDefault="000F3DF3" w:rsidP="07D2CF05">
      <w:pPr>
        <w:pStyle w:val="Sraopastraipa"/>
        <w:numPr>
          <w:ilvl w:val="1"/>
          <w:numId w:val="11"/>
        </w:numPr>
        <w:spacing w:line="240" w:lineRule="auto"/>
        <w:ind w:left="0" w:firstLine="567"/>
        <w:jc w:val="both"/>
        <w:rPr>
          <w:sz w:val="22"/>
          <w:szCs w:val="22"/>
        </w:rPr>
      </w:pPr>
      <w:r w:rsidRPr="07D2CF05">
        <w:rPr>
          <w:sz w:val="22"/>
          <w:szCs w:val="22"/>
        </w:rPr>
        <w:t xml:space="preserve">Pasiūlymo forma </w:t>
      </w:r>
      <w:r w:rsidR="0048587E" w:rsidRPr="07D2CF05">
        <w:rPr>
          <w:sz w:val="22"/>
          <w:szCs w:val="22"/>
        </w:rPr>
        <w:t>turi būti parengta</w:t>
      </w:r>
      <w:r w:rsidR="00EE44B0" w:rsidRPr="07D2CF05">
        <w:rPr>
          <w:sz w:val="22"/>
          <w:szCs w:val="22"/>
        </w:rPr>
        <w:t xml:space="preserve"> </w:t>
      </w:r>
      <w:r w:rsidR="0048587E" w:rsidRPr="07D2CF05">
        <w:rPr>
          <w:b/>
          <w:bCs/>
          <w:sz w:val="22"/>
          <w:szCs w:val="22"/>
        </w:rPr>
        <w:t>lietuvių kalba</w:t>
      </w:r>
      <w:r w:rsidR="00D17972" w:rsidRPr="07D2CF05">
        <w:rPr>
          <w:sz w:val="22"/>
          <w:szCs w:val="22"/>
        </w:rPr>
        <w:t>.</w:t>
      </w:r>
      <w:r w:rsidR="0048587E" w:rsidRPr="07D2CF05">
        <w:rPr>
          <w:sz w:val="22"/>
          <w:szCs w:val="22"/>
        </w:rPr>
        <w:t xml:space="preserve"> </w:t>
      </w:r>
      <w:r w:rsidR="001140D2" w:rsidRPr="07D2CF05">
        <w:rPr>
          <w:sz w:val="22"/>
          <w:szCs w:val="22"/>
        </w:rPr>
        <w:t xml:space="preserve">Su pasiūlymu pateikiami dokumentai </w:t>
      </w:r>
      <w:r w:rsidR="00F74594" w:rsidRPr="07D2CF05">
        <w:rPr>
          <w:sz w:val="22"/>
          <w:szCs w:val="22"/>
        </w:rPr>
        <w:t xml:space="preserve">(išskyrus tuos dokumentus, kuriuos reikalaujama pateikti abejomis kalbomis) </w:t>
      </w:r>
      <w:r w:rsidR="001140D2" w:rsidRPr="07D2CF05">
        <w:rPr>
          <w:sz w:val="22"/>
          <w:szCs w:val="22"/>
        </w:rPr>
        <w:t xml:space="preserve">turi būti parengti lietuvių </w:t>
      </w:r>
      <w:r w:rsidR="00490849" w:rsidRPr="07D2CF05">
        <w:rPr>
          <w:sz w:val="22"/>
          <w:szCs w:val="22"/>
        </w:rPr>
        <w:t xml:space="preserve">arba anglų </w:t>
      </w:r>
      <w:r w:rsidR="001140D2" w:rsidRPr="07D2CF05">
        <w:rPr>
          <w:sz w:val="22"/>
          <w:szCs w:val="22"/>
        </w:rPr>
        <w:t xml:space="preserve">kalba. </w:t>
      </w:r>
      <w:r w:rsidR="00F17A1F" w:rsidRPr="07D2CF05">
        <w:rPr>
          <w:rFonts w:eastAsia="Arial"/>
          <w:sz w:val="22"/>
          <w:szCs w:val="22"/>
        </w:rPr>
        <w:t>Jei kurie nors su pasiūlymu teikiami dokumentai parengti ne</w:t>
      </w:r>
      <w:r w:rsidR="001427AB" w:rsidRPr="07D2CF05">
        <w:rPr>
          <w:rFonts w:eastAsia="Arial"/>
          <w:sz w:val="22"/>
          <w:szCs w:val="22"/>
        </w:rPr>
        <w:t xml:space="preserve"> </w:t>
      </w:r>
      <w:r w:rsidR="00A047A0" w:rsidRPr="07D2CF05">
        <w:rPr>
          <w:rFonts w:eastAsia="Arial"/>
          <w:sz w:val="22"/>
          <w:szCs w:val="22"/>
        </w:rPr>
        <w:t xml:space="preserve">reikalaujama </w:t>
      </w:r>
      <w:r w:rsidR="001427AB" w:rsidRPr="07D2CF05">
        <w:rPr>
          <w:rFonts w:eastAsia="Arial"/>
          <w:sz w:val="22"/>
          <w:szCs w:val="22"/>
        </w:rPr>
        <w:t xml:space="preserve">kalba, </w:t>
      </w:r>
      <w:r w:rsidR="003F1D78" w:rsidRPr="07D2CF05">
        <w:rPr>
          <w:rFonts w:eastAsia="Arial"/>
          <w:sz w:val="22"/>
          <w:szCs w:val="22"/>
        </w:rPr>
        <w:t>turi būti pateikt</w:t>
      </w:r>
      <w:r w:rsidR="007A233D" w:rsidRPr="07D2CF05">
        <w:rPr>
          <w:rFonts w:eastAsia="Arial"/>
          <w:sz w:val="22"/>
          <w:szCs w:val="22"/>
        </w:rPr>
        <w:t xml:space="preserve">i dokumentai originalia kalba ir jų </w:t>
      </w:r>
      <w:r w:rsidR="003F1D78" w:rsidRPr="07D2CF05">
        <w:rPr>
          <w:rFonts w:eastAsia="Arial"/>
          <w:sz w:val="22"/>
          <w:szCs w:val="22"/>
        </w:rPr>
        <w:t xml:space="preserve">tikslus vertimas į </w:t>
      </w:r>
      <w:r w:rsidR="40DC6EFC" w:rsidRPr="07D2CF05">
        <w:rPr>
          <w:rFonts w:eastAsia="Arial"/>
          <w:sz w:val="22"/>
          <w:szCs w:val="22"/>
        </w:rPr>
        <w:t>reikalaujamą</w:t>
      </w:r>
      <w:r w:rsidR="001427AB" w:rsidRPr="07D2CF05">
        <w:rPr>
          <w:rFonts w:eastAsia="Arial"/>
          <w:sz w:val="22"/>
          <w:szCs w:val="22"/>
        </w:rPr>
        <w:t xml:space="preserve"> </w:t>
      </w:r>
      <w:r w:rsidR="00141BF1" w:rsidRPr="07D2CF05">
        <w:rPr>
          <w:rFonts w:eastAsia="Arial"/>
          <w:sz w:val="22"/>
          <w:szCs w:val="22"/>
        </w:rPr>
        <w:t>kalbą</w:t>
      </w:r>
      <w:r w:rsidR="00F17A1F" w:rsidRPr="07D2CF05">
        <w:rPr>
          <w:rFonts w:eastAsia="Arial"/>
          <w:sz w:val="22"/>
          <w:szCs w:val="22"/>
        </w:rPr>
        <w:t xml:space="preserve">. </w:t>
      </w:r>
      <w:r w:rsidR="00EB2414" w:rsidRPr="07D2CF05">
        <w:rPr>
          <w:rFonts w:eastAsia="Arial"/>
          <w:sz w:val="22"/>
          <w:szCs w:val="22"/>
        </w:rPr>
        <w:t xml:space="preserve">Perkančiajai organizacijai paprašius, tiekėjas privalo pateikti dokumentų anglų kalba vertimą į lietuvių kalbą. </w:t>
      </w:r>
      <w:r w:rsidR="0085364E" w:rsidRPr="07D2CF05">
        <w:rPr>
          <w:sz w:val="22"/>
          <w:szCs w:val="22"/>
        </w:rPr>
        <w:t>Perkančiajai organizacijai turint įtarimų</w:t>
      </w:r>
      <w:r w:rsidR="0048587E" w:rsidRPr="07D2CF05">
        <w:rPr>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52847261" w:rsidR="00C576BD" w:rsidRPr="00181058"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181058">
        <w:rPr>
          <w:rFonts w:cstheme="minorHAnsi"/>
          <w:sz w:val="22"/>
          <w:szCs w:val="22"/>
        </w:rPr>
        <w:t xml:space="preserve">Tiekėjas privalo užtikrinti savo pasiūlymo galiojimą </w:t>
      </w:r>
      <w:r w:rsidR="000D7D49" w:rsidRPr="00181058">
        <w:rPr>
          <w:rFonts w:cstheme="minorHAnsi"/>
          <w:sz w:val="22"/>
          <w:szCs w:val="22"/>
        </w:rPr>
        <w:t xml:space="preserve">netesybomis: </w:t>
      </w:r>
      <w:r w:rsidR="00313127" w:rsidRPr="00181058">
        <w:rPr>
          <w:rFonts w:cstheme="minorHAnsi"/>
          <w:b/>
          <w:bCs/>
          <w:sz w:val="22"/>
          <w:szCs w:val="22"/>
        </w:rPr>
        <w:t>3 000,00</w:t>
      </w:r>
      <w:r w:rsidR="00313127" w:rsidRPr="00181058">
        <w:rPr>
          <w:rFonts w:cstheme="minorHAnsi"/>
          <w:sz w:val="22"/>
          <w:szCs w:val="22"/>
        </w:rPr>
        <w:t xml:space="preserve"> (trys t</w:t>
      </w:r>
      <w:r w:rsidR="00181058" w:rsidRPr="00181058">
        <w:rPr>
          <w:rFonts w:cstheme="minorHAnsi"/>
          <w:sz w:val="22"/>
          <w:szCs w:val="22"/>
        </w:rPr>
        <w:t xml:space="preserve">ūkstančiai) </w:t>
      </w:r>
      <w:r w:rsidR="00181058" w:rsidRPr="00181058">
        <w:rPr>
          <w:rFonts w:cstheme="minorHAnsi"/>
          <w:b/>
          <w:bCs/>
          <w:sz w:val="22"/>
          <w:szCs w:val="22"/>
        </w:rPr>
        <w:t>Eur</w:t>
      </w:r>
      <w:r w:rsidR="000D7D49" w:rsidRPr="00181058">
        <w:rPr>
          <w:rFonts w:cstheme="minorHAnsi"/>
          <w:sz w:val="22"/>
          <w:szCs w:val="22"/>
        </w:rPr>
        <w:t xml:space="preserve"> </w:t>
      </w:r>
      <w:r w:rsidR="000D7D49" w:rsidRPr="00181058">
        <w:rPr>
          <w:rFonts w:cstheme="minorHAnsi"/>
          <w:b/>
          <w:bCs/>
          <w:sz w:val="22"/>
          <w:szCs w:val="22"/>
        </w:rPr>
        <w:t>bauda</w:t>
      </w:r>
      <w:r w:rsidR="00E74111" w:rsidRPr="00181058">
        <w:rPr>
          <w:rFonts w:cstheme="minorHAnsi"/>
          <w:sz w:val="22"/>
          <w:szCs w:val="22"/>
        </w:rPr>
        <w:t>, kurią priv</w:t>
      </w:r>
      <w:r w:rsidR="008741E1" w:rsidRPr="00181058">
        <w:rPr>
          <w:rFonts w:cstheme="minorHAnsi"/>
          <w:sz w:val="22"/>
          <w:szCs w:val="22"/>
        </w:rPr>
        <w:t>a</w:t>
      </w:r>
      <w:r w:rsidR="00E74111" w:rsidRPr="00181058">
        <w:rPr>
          <w:rFonts w:cstheme="minorHAnsi"/>
          <w:sz w:val="22"/>
          <w:szCs w:val="22"/>
        </w:rPr>
        <w:t>lės sumokėti per 10 darbo dienų</w:t>
      </w:r>
      <w:r w:rsidR="008741E1" w:rsidRPr="00181058">
        <w:rPr>
          <w:rFonts w:cstheme="minorHAnsi"/>
          <w:sz w:val="22"/>
          <w:szCs w:val="22"/>
        </w:rPr>
        <w:t xml:space="preserve"> nuo perkančiosios organizacijos pareikalavimo</w:t>
      </w:r>
      <w:r w:rsidR="006275D6" w:rsidRPr="00181058">
        <w:rPr>
          <w:rFonts w:cstheme="minorHAnsi"/>
          <w:sz w:val="22"/>
          <w:szCs w:val="22"/>
        </w:rPr>
        <w:t>.</w:t>
      </w:r>
      <w:r w:rsidR="000D7D49" w:rsidRPr="00181058">
        <w:rPr>
          <w:rFonts w:cstheme="minorHAnsi"/>
          <w:sz w:val="22"/>
          <w:szCs w:val="22"/>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lastRenderedPageBreak/>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4D06EA4B" w:rsidR="00BF5928" w:rsidRPr="00C662A7" w:rsidRDefault="004E71CB" w:rsidP="07D2CF05">
      <w:pPr>
        <w:pStyle w:val="Sraopastraipa"/>
        <w:numPr>
          <w:ilvl w:val="1"/>
          <w:numId w:val="11"/>
        </w:numPr>
        <w:spacing w:after="0" w:line="240" w:lineRule="auto"/>
        <w:ind w:left="0" w:firstLine="710"/>
        <w:jc w:val="both"/>
        <w:rPr>
          <w:sz w:val="22"/>
          <w:szCs w:val="22"/>
        </w:rPr>
      </w:pPr>
      <w:r w:rsidRPr="07D2CF05">
        <w:rPr>
          <w:rFonts w:eastAsia="Calibri"/>
          <w:sz w:val="22"/>
          <w:szCs w:val="22"/>
        </w:rPr>
        <w:t xml:space="preserve">Perkančioji organizacija ekonomiškai naudingiausią pasiūlymą išrenka </w:t>
      </w:r>
      <w:r w:rsidRPr="07D2CF05">
        <w:rPr>
          <w:rFonts w:eastAsia="Calibri"/>
          <w:b/>
          <w:bCs/>
          <w:sz w:val="22"/>
          <w:szCs w:val="22"/>
        </w:rPr>
        <w:t xml:space="preserve">pagal </w:t>
      </w:r>
      <w:r w:rsidR="00003A3F" w:rsidRPr="07D2CF05">
        <w:rPr>
          <w:rFonts w:eastAsia="Calibri"/>
          <w:b/>
          <w:bCs/>
          <w:sz w:val="22"/>
          <w:szCs w:val="22"/>
        </w:rPr>
        <w:t>kainos ir kokybės santykį</w:t>
      </w:r>
      <w:r w:rsidR="00003A3F" w:rsidRPr="07D2CF05">
        <w:rPr>
          <w:rFonts w:eastAsia="Calibri"/>
          <w:sz w:val="22"/>
          <w:szCs w:val="22"/>
        </w:rPr>
        <w:t>. Duomenys, kuriuos savo pasiūlyme turi pateikti tiekėjas, vertinimo kriterijai ir tvarka, pagal kuri</w:t>
      </w:r>
      <w:r w:rsidR="00822F6E" w:rsidRPr="07D2CF05">
        <w:rPr>
          <w:rFonts w:eastAsia="Calibri"/>
          <w:sz w:val="22"/>
          <w:szCs w:val="22"/>
        </w:rPr>
        <w:t>ą</w:t>
      </w:r>
      <w:r w:rsidR="00003A3F" w:rsidRPr="07D2CF05">
        <w:rPr>
          <w:rFonts w:eastAsia="Calibri"/>
          <w:sz w:val="22"/>
          <w:szCs w:val="22"/>
        </w:rPr>
        <w:t xml:space="preserve"> vertinami tiekėjo pateikti duomenys, pateikiama</w:t>
      </w:r>
      <w:r w:rsidRPr="07D2CF05">
        <w:rPr>
          <w:rFonts w:eastAsia="Calibri"/>
          <w:sz w:val="22"/>
          <w:szCs w:val="22"/>
        </w:rPr>
        <w:t xml:space="preserve"> </w:t>
      </w:r>
      <w:r w:rsidR="00CE14DF" w:rsidRPr="07D2CF05">
        <w:rPr>
          <w:rFonts w:eastAsia="Calibri"/>
          <w:sz w:val="22"/>
          <w:szCs w:val="22"/>
        </w:rPr>
        <w:t>specialiųjų p</w:t>
      </w:r>
      <w:r w:rsidR="00551FA7" w:rsidRPr="07D2CF05">
        <w:rPr>
          <w:rFonts w:eastAsia="Calibri"/>
          <w:sz w:val="22"/>
          <w:szCs w:val="22"/>
        </w:rPr>
        <w:t xml:space="preserve">irkimo </w:t>
      </w:r>
      <w:r w:rsidR="00913029" w:rsidRPr="07D2CF05">
        <w:rPr>
          <w:rFonts w:eastAsia="Calibri"/>
          <w:sz w:val="22"/>
          <w:szCs w:val="22"/>
        </w:rPr>
        <w:t>sąlygų</w:t>
      </w:r>
      <w:r w:rsidR="00090235" w:rsidRPr="07D2CF05">
        <w:rPr>
          <w:rFonts w:eastAsia="Calibri"/>
          <w:sz w:val="22"/>
          <w:szCs w:val="22"/>
        </w:rPr>
        <w:t xml:space="preserve"> </w:t>
      </w:r>
      <w:r w:rsidR="00BD7BAD" w:rsidRPr="07D2CF05">
        <w:rPr>
          <w:sz w:val="22"/>
          <w:szCs w:val="22"/>
          <w:shd w:val="clear" w:color="auto" w:fill="FFFFFF"/>
        </w:rPr>
        <w:t>3</w:t>
      </w:r>
      <w:r w:rsidR="003339CC" w:rsidRPr="07D2CF05">
        <w:rPr>
          <w:sz w:val="22"/>
          <w:szCs w:val="22"/>
          <w:shd w:val="clear" w:color="auto" w:fill="FFFFFF"/>
        </w:rPr>
        <w:t xml:space="preserve"> priede „Pasiūlymo forma“ ir </w:t>
      </w:r>
      <w:r w:rsidR="00F76B50" w:rsidRPr="07D2CF05">
        <w:rPr>
          <w:sz w:val="22"/>
          <w:szCs w:val="22"/>
          <w:shd w:val="clear" w:color="auto" w:fill="FFFFFF"/>
        </w:rPr>
        <w:t>4</w:t>
      </w:r>
      <w:r w:rsidR="004C7E56" w:rsidRPr="07D2CF05">
        <w:rPr>
          <w:sz w:val="22"/>
          <w:szCs w:val="22"/>
          <w:shd w:val="clear" w:color="auto" w:fill="FFFFFF"/>
        </w:rPr>
        <w:t xml:space="preserve"> priede </w:t>
      </w:r>
      <w:r w:rsidR="004C7E56" w:rsidRPr="07D2CF05">
        <w:rPr>
          <w:rFonts w:eastAsia="Calibri"/>
          <w:sz w:val="22"/>
          <w:szCs w:val="22"/>
        </w:rPr>
        <w:t>„Pasiūlymų vertinimo kriterijai ir sąlygos</w:t>
      </w:r>
      <w:r w:rsidR="002D1075" w:rsidRPr="07D2CF05">
        <w:rPr>
          <w:rFonts w:eastAsia="Calibri"/>
          <w:sz w:val="22"/>
          <w:szCs w:val="22"/>
        </w:rPr>
        <w:t>“</w:t>
      </w:r>
      <w:r w:rsidR="00090235" w:rsidRPr="07D2CF05">
        <w:rPr>
          <w:rFonts w:eastAsia="Calibri"/>
          <w:sz w:val="22"/>
          <w:szCs w:val="22"/>
        </w:rPr>
        <w:t>.</w:t>
      </w:r>
      <w:r w:rsidR="00CE14DF" w:rsidRPr="07D2CF05">
        <w:rPr>
          <w:rFonts w:eastAsia="Calibri"/>
          <w:sz w:val="22"/>
          <w:szCs w:val="22"/>
        </w:rPr>
        <w:t xml:space="preserve"> </w:t>
      </w:r>
    </w:p>
    <w:p w14:paraId="102136D3" w14:textId="3AFFA035" w:rsidR="00D734C6" w:rsidRPr="00F74BD7" w:rsidRDefault="00D734C6" w:rsidP="07D2CF05">
      <w:pPr>
        <w:pStyle w:val="Sraopastraipa"/>
        <w:numPr>
          <w:ilvl w:val="1"/>
          <w:numId w:val="11"/>
        </w:numPr>
        <w:spacing w:after="0" w:line="240" w:lineRule="auto"/>
        <w:ind w:left="0" w:firstLine="710"/>
        <w:jc w:val="both"/>
        <w:rPr>
          <w:rFonts w:eastAsia="Calibri"/>
          <w:sz w:val="22"/>
          <w:szCs w:val="22"/>
        </w:rPr>
      </w:pPr>
      <w:r w:rsidRPr="07D2CF05">
        <w:rPr>
          <w:sz w:val="22"/>
          <w:szCs w:val="22"/>
        </w:rPr>
        <w:t xml:space="preserve">Laimėjusiu </w:t>
      </w:r>
      <w:r w:rsidR="005D7D8C" w:rsidRPr="07D2CF05">
        <w:rPr>
          <w:sz w:val="22"/>
          <w:szCs w:val="22"/>
        </w:rPr>
        <w:t>pasiūlymu</w:t>
      </w:r>
      <w:r w:rsidRPr="07D2CF05">
        <w:rPr>
          <w:sz w:val="22"/>
          <w:szCs w:val="22"/>
        </w:rPr>
        <w:t xml:space="preserve"> galės būti pripažintas tik 1 (vienas) </w:t>
      </w:r>
      <w:r w:rsidR="005D7D8C" w:rsidRPr="07D2CF05">
        <w:rPr>
          <w:sz w:val="22"/>
          <w:szCs w:val="22"/>
        </w:rPr>
        <w:t>ekonomiškai naudingiausias pasiūlymas, esantis pasiūlymų eilės pirmojoje vietoje</w:t>
      </w:r>
      <w:r w:rsidRPr="07D2CF05">
        <w:rPr>
          <w:sz w:val="22"/>
          <w:szCs w:val="22"/>
        </w:rPr>
        <w:t xml:space="preserve">. </w:t>
      </w:r>
    </w:p>
    <w:p w14:paraId="2BC5D08C" w14:textId="0BEB4DC8" w:rsidR="000857D7" w:rsidRDefault="00863B22" w:rsidP="07D2CF05">
      <w:pPr>
        <w:pStyle w:val="Betarp"/>
        <w:spacing w:line="20" w:lineRule="atLeast"/>
        <w:ind w:firstLine="567"/>
        <w:contextualSpacing/>
        <w:jc w:val="both"/>
        <w:rPr>
          <w:sz w:val="22"/>
          <w:szCs w:val="22"/>
        </w:rPr>
      </w:pPr>
      <w:r w:rsidRPr="07D2CF05">
        <w:rPr>
          <w:sz w:val="22"/>
          <w:szCs w:val="22"/>
        </w:rPr>
        <w:t xml:space="preserve">9.3. </w:t>
      </w:r>
      <w:r w:rsidR="00A9488B" w:rsidRPr="07D2CF05">
        <w:rPr>
          <w:rStyle w:val="cf01"/>
          <w:rFonts w:asciiTheme="minorHAnsi" w:hAnsiTheme="minorHAnsi" w:cstheme="minorBidi"/>
          <w:sz w:val="22"/>
          <w:szCs w:val="22"/>
        </w:rPr>
        <w:t>Perkančioji organizacija atmes tiekėjo pasiūlymą, jei</w:t>
      </w:r>
      <w:r w:rsidR="00195572" w:rsidRPr="07D2CF05">
        <w:rPr>
          <w:rStyle w:val="cf01"/>
          <w:rFonts w:asciiTheme="minorHAnsi" w:hAnsiTheme="minorHAnsi" w:cstheme="minorBidi"/>
          <w:sz w:val="22"/>
          <w:szCs w:val="22"/>
        </w:rPr>
        <w:t xml:space="preserve">gu kartu su pasiūlymu </w:t>
      </w:r>
      <w:r w:rsidR="00B2125E" w:rsidRPr="07D2CF05">
        <w:rPr>
          <w:rStyle w:val="cf01"/>
          <w:rFonts w:asciiTheme="minorHAnsi" w:hAnsiTheme="minorHAnsi" w:cstheme="minorBidi"/>
          <w:sz w:val="22"/>
          <w:szCs w:val="22"/>
        </w:rPr>
        <w:t xml:space="preserve">nebus pateikti šie </w:t>
      </w:r>
      <w:r w:rsidR="00277634" w:rsidRPr="07D2CF05">
        <w:rPr>
          <w:rStyle w:val="cf01"/>
          <w:rFonts w:asciiTheme="minorHAnsi" w:hAnsiTheme="minorHAnsi" w:cstheme="minorBidi"/>
          <w:sz w:val="22"/>
          <w:szCs w:val="22"/>
        </w:rPr>
        <w:t>p</w:t>
      </w:r>
      <w:r w:rsidR="00B2125E" w:rsidRPr="07D2CF05">
        <w:rPr>
          <w:rStyle w:val="cf01"/>
          <w:rFonts w:asciiTheme="minorHAnsi" w:hAnsiTheme="minorHAnsi" w:cstheme="minorBidi"/>
          <w:sz w:val="22"/>
          <w:szCs w:val="22"/>
        </w:rPr>
        <w:t>irkimo sąlygose reikalaujami pateikti dokumentai:</w:t>
      </w:r>
      <w:r w:rsidR="000857D7" w:rsidRPr="07D2CF05">
        <w:rPr>
          <w:rStyle w:val="cf01"/>
          <w:rFonts w:asciiTheme="minorHAnsi" w:hAnsiTheme="minorHAnsi" w:cstheme="minorBidi"/>
          <w:sz w:val="22"/>
          <w:szCs w:val="22"/>
        </w:rPr>
        <w:t xml:space="preserve"> Techninė specifikacija, užpildyta pagal specialiųjų pirkimo sąlygų 2 priedą</w:t>
      </w:r>
      <w:r w:rsidR="008D2FD0" w:rsidRPr="07D2CF05">
        <w:rPr>
          <w:rStyle w:val="cf01"/>
          <w:rFonts w:asciiTheme="minorHAnsi" w:hAnsiTheme="minorHAnsi" w:cstheme="minorBidi"/>
          <w:sz w:val="22"/>
          <w:szCs w:val="22"/>
        </w:rPr>
        <w:t xml:space="preserve"> ir</w:t>
      </w:r>
      <w:r w:rsidR="000857D7" w:rsidRPr="07D2CF05">
        <w:rPr>
          <w:rStyle w:val="cf01"/>
          <w:rFonts w:asciiTheme="minorHAnsi" w:hAnsiTheme="minorHAnsi" w:cstheme="minorBidi"/>
          <w:sz w:val="22"/>
          <w:szCs w:val="22"/>
        </w:rPr>
        <w:t xml:space="preserve"> Pasiūlymo forma, užpildyta pagal specialiųjų pirkimo sąlygų 3 priedą</w:t>
      </w:r>
      <w:r w:rsidR="00C50B8F" w:rsidRPr="07D2CF05">
        <w:rPr>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8D2FD0"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8D2FD0">
        <w:rPr>
          <w:rFonts w:cstheme="minorHAnsi"/>
          <w:sz w:val="22"/>
          <w:szCs w:val="22"/>
        </w:rPr>
        <w:t xml:space="preserve">sąlygų </w:t>
      </w:r>
      <w:r w:rsidR="00442563" w:rsidRPr="008D2FD0">
        <w:rPr>
          <w:rFonts w:cstheme="minorHAnsi"/>
          <w:sz w:val="22"/>
          <w:szCs w:val="22"/>
        </w:rPr>
        <w:t>5</w:t>
      </w:r>
      <w:r w:rsidR="00F04AAE" w:rsidRPr="008D2FD0">
        <w:rPr>
          <w:rFonts w:cstheme="minorHAnsi"/>
          <w:sz w:val="22"/>
          <w:szCs w:val="22"/>
        </w:rPr>
        <w:t xml:space="preserve"> </w:t>
      </w:r>
      <w:r w:rsidR="00D86901" w:rsidRPr="008D2FD0">
        <w:rPr>
          <w:rFonts w:cstheme="minorHAnsi"/>
          <w:sz w:val="22"/>
          <w:szCs w:val="22"/>
        </w:rPr>
        <w:t>priede „Sutarties projektas“</w:t>
      </w:r>
      <w:r w:rsidR="004B2DE4" w:rsidRPr="008D2FD0">
        <w:rPr>
          <w:rFonts w:cstheme="minorHAnsi"/>
          <w:sz w:val="22"/>
          <w:szCs w:val="22"/>
        </w:rPr>
        <w:t>.</w:t>
      </w:r>
    </w:p>
    <w:p w14:paraId="62CB5B95" w14:textId="340FED8C" w:rsidR="00F67688" w:rsidRPr="009852E2" w:rsidRDefault="00F67688" w:rsidP="0C59B014">
      <w:pPr>
        <w:pStyle w:val="Sraopastraipa"/>
        <w:numPr>
          <w:ilvl w:val="1"/>
          <w:numId w:val="11"/>
        </w:numPr>
        <w:suppressAutoHyphens/>
        <w:spacing w:after="0" w:line="240" w:lineRule="auto"/>
        <w:ind w:left="0" w:firstLine="710"/>
        <w:jc w:val="both"/>
        <w:rPr>
          <w:rFonts w:eastAsia="Times New Roman"/>
          <w:sz w:val="22"/>
          <w:szCs w:val="22"/>
          <w:lang w:eastAsia="en-US"/>
        </w:rPr>
      </w:pPr>
      <w:r w:rsidRPr="0C59B014">
        <w:rPr>
          <w:rFonts w:eastAsia="Calibri"/>
          <w:sz w:val="22"/>
          <w:szCs w:val="22"/>
        </w:rPr>
        <w:lastRenderedPageBreak/>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008D2FD0">
        <w:rPr>
          <w:rFonts w:eastAsia="Calibri"/>
          <w:sz w:val="22"/>
          <w:szCs w:val="22"/>
        </w:rPr>
        <w:t xml:space="preserve"> </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8D2FD0" w:rsidRDefault="00774AA5" w:rsidP="0003169B">
            <w:pPr>
              <w:spacing w:after="0" w:line="240" w:lineRule="auto"/>
              <w:rPr>
                <w:rFonts w:cstheme="minorHAnsi"/>
                <w:sz w:val="22"/>
                <w:szCs w:val="22"/>
              </w:rPr>
            </w:pPr>
            <w:r w:rsidRPr="008D2FD0">
              <w:rPr>
                <w:rFonts w:cstheme="minorHAnsi"/>
                <w:sz w:val="22"/>
                <w:szCs w:val="22"/>
              </w:rPr>
              <w:t xml:space="preserve">Pradedamas ne anksčiau nei po </w:t>
            </w:r>
            <w:r w:rsidR="006B0247" w:rsidRPr="008D2FD0">
              <w:rPr>
                <w:rFonts w:cstheme="minorHAnsi"/>
                <w:sz w:val="22"/>
                <w:szCs w:val="22"/>
              </w:rPr>
              <w:t>30</w:t>
            </w:r>
            <w:r w:rsidRPr="008D2FD0">
              <w:rPr>
                <w:rFonts w:cstheme="minorHAnsi"/>
                <w:sz w:val="22"/>
                <w:szCs w:val="22"/>
              </w:rPr>
              <w:t xml:space="preserve"> </w:t>
            </w:r>
            <w:r w:rsidR="00724BAD" w:rsidRPr="008D2FD0">
              <w:rPr>
                <w:rFonts w:cstheme="minorHAnsi"/>
                <w:sz w:val="22"/>
                <w:szCs w:val="22"/>
              </w:rPr>
              <w:t xml:space="preserve">(trisdešimt) </w:t>
            </w:r>
            <w:r w:rsidRPr="008D2FD0">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6BF51692" w:rsidR="00774AA5" w:rsidRPr="008D2FD0" w:rsidRDefault="007F1600" w:rsidP="007F1600">
            <w:pPr>
              <w:spacing w:after="0" w:line="240" w:lineRule="auto"/>
              <w:rPr>
                <w:rFonts w:cstheme="minorHAnsi"/>
                <w:sz w:val="22"/>
                <w:szCs w:val="22"/>
              </w:rPr>
            </w:pPr>
            <w:r w:rsidRPr="008D2FD0">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0582F30" w:rsidR="00774AA5" w:rsidRPr="008D2FD0" w:rsidRDefault="00724BAD" w:rsidP="00724BAD">
            <w:pPr>
              <w:spacing w:after="0" w:line="240" w:lineRule="auto"/>
              <w:rPr>
                <w:rFonts w:cstheme="minorHAnsi"/>
                <w:sz w:val="22"/>
                <w:szCs w:val="22"/>
              </w:rPr>
            </w:pPr>
            <w:r w:rsidRPr="008D2FD0">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D2FD0" w:rsidRDefault="00774AA5" w:rsidP="0003169B">
            <w:pPr>
              <w:spacing w:after="0" w:line="240" w:lineRule="auto"/>
              <w:rPr>
                <w:rFonts w:cstheme="minorHAnsi"/>
                <w:iCs/>
                <w:sz w:val="22"/>
                <w:szCs w:val="22"/>
                <w:lang w:val="en-US"/>
              </w:rPr>
            </w:pPr>
            <w:r w:rsidRPr="008D2FD0">
              <w:rPr>
                <w:rFonts w:cstheme="minorHAnsi"/>
                <w:iCs/>
                <w:sz w:val="22"/>
                <w:szCs w:val="22"/>
              </w:rPr>
              <w:t>NETAIKOMA</w:t>
            </w:r>
          </w:p>
        </w:tc>
        <w:tc>
          <w:tcPr>
            <w:tcW w:w="2954" w:type="dxa"/>
            <w:tcMar>
              <w:top w:w="0" w:type="dxa"/>
              <w:left w:w="108" w:type="dxa"/>
              <w:bottom w:w="0" w:type="dxa"/>
              <w:right w:w="108" w:type="dxa"/>
            </w:tcMar>
          </w:tcPr>
          <w:p w14:paraId="0CB425FC" w14:textId="73B82D72"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8D2FD0" w:rsidRDefault="00774AA5" w:rsidP="0003169B">
            <w:pPr>
              <w:spacing w:after="0" w:line="240" w:lineRule="auto"/>
              <w:rPr>
                <w:rFonts w:cstheme="minorHAnsi"/>
                <w:iCs/>
                <w:sz w:val="22"/>
                <w:szCs w:val="22"/>
              </w:rPr>
            </w:pPr>
            <w:r w:rsidRPr="008D2FD0">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65C5693D" w:rsidR="00774AA5" w:rsidRPr="008D2FD0" w:rsidRDefault="00774AA5" w:rsidP="008D2FD0">
            <w:pPr>
              <w:pStyle w:val="Body2"/>
              <w:spacing w:after="0"/>
              <w:rPr>
                <w:rFonts w:asciiTheme="minorHAnsi" w:hAnsiTheme="minorHAnsi" w:cstheme="minorHAnsi"/>
                <w:color w:val="auto"/>
                <w:sz w:val="22"/>
                <w:szCs w:val="22"/>
                <w:lang w:val="lt-LT"/>
              </w:rPr>
            </w:pPr>
            <w:r w:rsidRPr="008D2FD0">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E518EE0" w:rsidR="00774AA5" w:rsidRPr="008D2FD0" w:rsidRDefault="58536623" w:rsidP="1CF31C72">
            <w:pPr>
              <w:spacing w:after="0" w:line="240" w:lineRule="auto"/>
              <w:rPr>
                <w:sz w:val="22"/>
                <w:szCs w:val="22"/>
              </w:rPr>
            </w:pPr>
            <w:r w:rsidRPr="008D2FD0">
              <w:rPr>
                <w:sz w:val="22"/>
                <w:szCs w:val="22"/>
              </w:rPr>
              <w:t>3 (trys) mėnesiai</w:t>
            </w:r>
            <w:r w:rsidR="00774AA5" w:rsidRPr="008D2FD0">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D67154B" w:rsidR="00774AA5" w:rsidRPr="00682B25" w:rsidRDefault="00774AA5" w:rsidP="008D2FD0">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D2FD0" w:rsidRDefault="000B4E01" w:rsidP="00451AF7">
            <w:pPr>
              <w:spacing w:after="0" w:line="240" w:lineRule="auto"/>
              <w:jc w:val="both"/>
              <w:rPr>
                <w:rFonts w:cstheme="minorHAnsi"/>
                <w:sz w:val="22"/>
                <w:szCs w:val="22"/>
              </w:rPr>
            </w:pPr>
            <w:r w:rsidRPr="008D2FD0">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D2FD0"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30A6CBA5" w14:textId="251DBA67" w:rsidR="00AB3E93" w:rsidRDefault="008F59C5">
      <w:pPr>
        <w:rPr>
          <w:rFonts w:cstheme="minorHAnsi"/>
          <w:sz w:val="22"/>
          <w:szCs w:val="22"/>
        </w:rPr>
      </w:pPr>
      <w:r w:rsidRPr="00682B25">
        <w:rPr>
          <w:rFonts w:eastAsia="Calibri" w:cstheme="minorHAnsi"/>
          <w:sz w:val="22"/>
          <w:szCs w:val="22"/>
        </w:rPr>
        <w:br w:type="page"/>
      </w: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09DF4453" w14:textId="77777777" w:rsidR="00AB3E93" w:rsidRDefault="00AB3E93" w:rsidP="00AB3E93">
      <w:pPr>
        <w:jc w:val="right"/>
        <w:rPr>
          <w:rFonts w:eastAsia="Calibri" w:cstheme="minorHAnsi"/>
          <w:color w:val="0070C0"/>
          <w:sz w:val="22"/>
          <w:szCs w:val="22"/>
        </w:rPr>
        <w:sectPr w:rsidR="00AB3E93" w:rsidSect="003422CD">
          <w:footerReference w:type="first" r:id="rId15"/>
          <w:pgSz w:w="12240" w:h="15840"/>
          <w:pgMar w:top="1134" w:right="567" w:bottom="1134" w:left="1701" w:header="720" w:footer="720" w:gutter="0"/>
          <w:pgNumType w:start="22"/>
          <w:cols w:space="720"/>
          <w:titlePg/>
          <w:docGrid w:linePitch="360"/>
        </w:sectPr>
      </w:pPr>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675"/>
        <w:gridCol w:w="2609"/>
        <w:gridCol w:w="3285"/>
        <w:gridCol w:w="3285"/>
      </w:tblGrid>
      <w:tr w:rsidR="00D33821" w:rsidRPr="00F40A93" w14:paraId="39F02EFC" w14:textId="77777777">
        <w:tc>
          <w:tcPr>
            <w:tcW w:w="3284" w:type="dxa"/>
            <w:gridSpan w:val="2"/>
            <w:vAlign w:val="center"/>
          </w:tcPr>
          <w:p w14:paraId="222434A0"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3285" w:type="dxa"/>
            <w:vAlign w:val="center"/>
          </w:tcPr>
          <w:p w14:paraId="6203A348"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3285" w:type="dxa"/>
            <w:vAlign w:val="center"/>
          </w:tcPr>
          <w:p w14:paraId="409BF419"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D33821" w:rsidRPr="00F40A93" w14:paraId="789C84BC" w14:textId="77777777">
        <w:tc>
          <w:tcPr>
            <w:tcW w:w="3284" w:type="dxa"/>
            <w:gridSpan w:val="2"/>
          </w:tcPr>
          <w:p w14:paraId="4E475376" w14:textId="7E1605EE" w:rsidR="00D33821" w:rsidRPr="00106878" w:rsidRDefault="00D33821">
            <w:pPr>
              <w:suppressAutoHyphens/>
              <w:jc w:val="both"/>
              <w:rPr>
                <w:rFonts w:asciiTheme="minorHAnsi" w:cstheme="minorHAnsi"/>
                <w:sz w:val="21"/>
                <w:szCs w:val="21"/>
              </w:rPr>
            </w:pPr>
            <w:r w:rsidRPr="00106878">
              <w:rPr>
                <w:rFonts w:asciiTheme="minorHAnsi" w:cstheme="minorHAnsi"/>
                <w:sz w:val="21"/>
                <w:szCs w:val="21"/>
              </w:rPr>
              <w:t>Kaina (</w:t>
            </w:r>
            <w:r w:rsidR="00F00D95" w:rsidRPr="00106878">
              <w:rPr>
                <w:rFonts w:asciiTheme="minorHAnsi" w:cstheme="minorHAnsi"/>
                <w:sz w:val="21"/>
                <w:szCs w:val="21"/>
              </w:rPr>
              <w:t>K</w:t>
            </w:r>
            <w:r w:rsidRPr="00106878">
              <w:rPr>
                <w:rFonts w:asciiTheme="minorHAnsi" w:cstheme="minorHAnsi"/>
                <w:sz w:val="21"/>
                <w:szCs w:val="21"/>
              </w:rPr>
              <w:t>)</w:t>
            </w:r>
          </w:p>
        </w:tc>
        <w:tc>
          <w:tcPr>
            <w:tcW w:w="3285" w:type="dxa"/>
          </w:tcPr>
          <w:p w14:paraId="2159AE82" w14:textId="77777777" w:rsidR="00D33821" w:rsidRPr="00F40A93" w:rsidRDefault="00D33821">
            <w:pPr>
              <w:suppressAutoHyphens/>
              <w:jc w:val="both"/>
              <w:rPr>
                <w:rFonts w:asciiTheme="minorHAnsi" w:cstheme="minorHAnsi"/>
                <w:sz w:val="21"/>
                <w:szCs w:val="21"/>
              </w:rPr>
            </w:pPr>
          </w:p>
        </w:tc>
        <w:tc>
          <w:tcPr>
            <w:tcW w:w="3285" w:type="dxa"/>
          </w:tcPr>
          <w:p w14:paraId="08888680" w14:textId="441E73FB"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X=</w:t>
            </w:r>
            <w:r w:rsidR="00BC52D1">
              <w:rPr>
                <w:rFonts w:asciiTheme="minorHAnsi" w:cstheme="minorHAnsi"/>
                <w:sz w:val="21"/>
                <w:szCs w:val="21"/>
              </w:rPr>
              <w:t>95</w:t>
            </w:r>
          </w:p>
        </w:tc>
      </w:tr>
      <w:tr w:rsidR="00D33821" w:rsidRPr="00F40A93" w14:paraId="20153E74" w14:textId="77777777">
        <w:tc>
          <w:tcPr>
            <w:tcW w:w="3284" w:type="dxa"/>
            <w:gridSpan w:val="2"/>
          </w:tcPr>
          <w:p w14:paraId="279D0EE5" w14:textId="706D6D34" w:rsidR="00D33821" w:rsidRPr="00106878" w:rsidRDefault="00106878">
            <w:pPr>
              <w:suppressAutoHyphens/>
              <w:jc w:val="both"/>
              <w:rPr>
                <w:rFonts w:asciiTheme="minorHAnsi" w:cstheme="minorHAnsi"/>
                <w:sz w:val="21"/>
                <w:szCs w:val="21"/>
              </w:rPr>
            </w:pPr>
            <w:r w:rsidRPr="00106878">
              <w:rPr>
                <w:rFonts w:asciiTheme="minorHAnsi" w:cstheme="minorHAnsi"/>
              </w:rPr>
              <w:t>Techniniai pranašumai (T)</w:t>
            </w:r>
          </w:p>
        </w:tc>
        <w:tc>
          <w:tcPr>
            <w:tcW w:w="3285" w:type="dxa"/>
          </w:tcPr>
          <w:p w14:paraId="4F511E90" w14:textId="77777777" w:rsidR="00D33821" w:rsidRPr="00F40A93" w:rsidRDefault="00D33821">
            <w:pPr>
              <w:suppressAutoHyphens/>
              <w:jc w:val="both"/>
              <w:rPr>
                <w:rFonts w:asciiTheme="minorHAnsi" w:cstheme="minorHAnsi"/>
                <w:sz w:val="21"/>
                <w:szCs w:val="21"/>
              </w:rPr>
            </w:pPr>
          </w:p>
        </w:tc>
        <w:tc>
          <w:tcPr>
            <w:tcW w:w="3285" w:type="dxa"/>
          </w:tcPr>
          <w:p w14:paraId="760E5D11" w14:textId="21486422"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Y=</w:t>
            </w:r>
            <w:r w:rsidR="00BC52D1">
              <w:rPr>
                <w:rFonts w:asciiTheme="minorHAnsi" w:cstheme="minorHAnsi"/>
                <w:sz w:val="21"/>
                <w:szCs w:val="21"/>
              </w:rPr>
              <w:t>5</w:t>
            </w:r>
          </w:p>
        </w:tc>
      </w:tr>
      <w:tr w:rsidR="00D33821" w:rsidRPr="00F40A93" w14:paraId="612219CD" w14:textId="77777777">
        <w:tc>
          <w:tcPr>
            <w:tcW w:w="675" w:type="dxa"/>
          </w:tcPr>
          <w:p w14:paraId="6A09A38E" w14:textId="77777777" w:rsidR="00D33821" w:rsidRPr="00F40A93" w:rsidRDefault="00D33821">
            <w:pPr>
              <w:suppressAutoHyphens/>
              <w:jc w:val="both"/>
              <w:rPr>
                <w:rFonts w:asciiTheme="minorHAnsi" w:cstheme="minorHAnsi"/>
                <w:i/>
                <w:sz w:val="21"/>
                <w:szCs w:val="21"/>
              </w:rPr>
            </w:pPr>
            <w:r w:rsidRPr="00F40A93">
              <w:rPr>
                <w:rFonts w:asciiTheme="minorHAnsi" w:cstheme="minorHAnsi"/>
                <w:i/>
                <w:sz w:val="21"/>
                <w:szCs w:val="21"/>
              </w:rPr>
              <w:t>1.</w:t>
            </w:r>
          </w:p>
        </w:tc>
        <w:tc>
          <w:tcPr>
            <w:tcW w:w="2609" w:type="dxa"/>
          </w:tcPr>
          <w:p w14:paraId="0ED4805D" w14:textId="7F550FC1" w:rsidR="00D33821" w:rsidRPr="00F40A93" w:rsidRDefault="002019BF">
            <w:pPr>
              <w:suppressAutoHyphens/>
              <w:jc w:val="both"/>
              <w:rPr>
                <w:rFonts w:asciiTheme="minorHAnsi" w:cstheme="minorHAnsi"/>
                <w:i/>
                <w:sz w:val="21"/>
                <w:szCs w:val="21"/>
              </w:rPr>
            </w:pPr>
            <w:r>
              <w:rPr>
                <w:rFonts w:asciiTheme="minorHAnsi" w:cstheme="minorHAnsi"/>
                <w:i/>
              </w:rPr>
              <w:t>ANCA</w:t>
            </w:r>
            <w:r w:rsidRPr="00121F08">
              <w:rPr>
                <w:rFonts w:asciiTheme="minorHAnsi" w:cstheme="minorHAnsi"/>
                <w:i/>
              </w:rPr>
              <w:t xml:space="preserve"> (Antikūnų prieš </w:t>
            </w:r>
            <w:proofErr w:type="spellStart"/>
            <w:r w:rsidRPr="00121F08">
              <w:rPr>
                <w:rFonts w:asciiTheme="minorHAnsi" w:cstheme="minorHAnsi"/>
                <w:i/>
              </w:rPr>
              <w:t>neutrofilų</w:t>
            </w:r>
            <w:proofErr w:type="spellEnd"/>
            <w:r w:rsidRPr="00121F08">
              <w:rPr>
                <w:rFonts w:asciiTheme="minorHAnsi" w:cstheme="minorHAnsi"/>
                <w:i/>
              </w:rPr>
              <w:t xml:space="preserve"> citoplazmos antigenus) tyrim</w:t>
            </w:r>
            <w:r>
              <w:rPr>
                <w:rFonts w:asciiTheme="minorHAnsi" w:cstheme="minorHAnsi"/>
                <w:i/>
              </w:rPr>
              <w:t>ų atlikimas siūlomu analizatoriumi (siūlant pranašumą, reikalinga Tyrimų, reagentų ir papildomų priemonių specifikacijoje išvardinti reagentus ir papildomas priemones, reikalingas tyrimui atlikti su siūloma įranga)</w:t>
            </w:r>
            <w:r w:rsidR="00DA78AB">
              <w:rPr>
                <w:rFonts w:asciiTheme="minorHAnsi" w:cstheme="minorHAnsi"/>
                <w:i/>
              </w:rPr>
              <w:t xml:space="preserve"> </w:t>
            </w:r>
            <w:r w:rsidR="00DA78AB">
              <w:rPr>
                <w:rFonts w:cstheme="minorHAnsi"/>
                <w:i/>
              </w:rPr>
              <w:t xml:space="preserve">ir nurodyti tyrimo </w:t>
            </w:r>
            <w:r w:rsidR="00DA78AB">
              <w:rPr>
                <w:rFonts w:cstheme="minorHAnsi"/>
                <w:i/>
              </w:rPr>
              <w:t>į</w:t>
            </w:r>
            <w:r w:rsidR="00DA78AB">
              <w:rPr>
                <w:rFonts w:cstheme="minorHAnsi"/>
                <w:i/>
              </w:rPr>
              <w:t>kain</w:t>
            </w:r>
            <w:r w:rsidR="00DA78AB">
              <w:rPr>
                <w:rFonts w:cstheme="minorHAnsi"/>
                <w:i/>
              </w:rPr>
              <w:t>į</w:t>
            </w:r>
          </w:p>
        </w:tc>
        <w:tc>
          <w:tcPr>
            <w:tcW w:w="3285" w:type="dxa"/>
          </w:tcPr>
          <w:p w14:paraId="094D3A58" w14:textId="3E808C86"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L</w:t>
            </w:r>
            <w:r w:rsidRPr="00F40A93">
              <w:rPr>
                <w:rFonts w:asciiTheme="minorHAnsi" w:cstheme="minorHAnsi"/>
                <w:sz w:val="21"/>
                <w:szCs w:val="21"/>
                <w:vertAlign w:val="subscript"/>
              </w:rPr>
              <w:t>1</w:t>
            </w:r>
            <w:r w:rsidRPr="00F40A93">
              <w:rPr>
                <w:rFonts w:asciiTheme="minorHAnsi" w:cstheme="minorHAnsi"/>
                <w:sz w:val="21"/>
                <w:szCs w:val="21"/>
              </w:rPr>
              <w:t>=</w:t>
            </w:r>
            <w:r w:rsidR="00BC52D1">
              <w:rPr>
                <w:rFonts w:asciiTheme="minorHAnsi" w:cstheme="minorHAnsi"/>
                <w:sz w:val="21"/>
                <w:szCs w:val="21"/>
              </w:rPr>
              <w:t>5</w:t>
            </w:r>
          </w:p>
        </w:tc>
        <w:tc>
          <w:tcPr>
            <w:tcW w:w="3285" w:type="dxa"/>
          </w:tcPr>
          <w:p w14:paraId="72C3EB2D" w14:textId="0C799BBA" w:rsidR="00D33821" w:rsidRPr="00F40A93" w:rsidRDefault="00D33821">
            <w:pPr>
              <w:suppressAutoHyphens/>
              <w:jc w:val="both"/>
              <w:rPr>
                <w:rFonts w:asciiTheme="minorHAnsi" w:cstheme="minorHAnsi"/>
                <w:sz w:val="21"/>
                <w:szCs w:val="21"/>
              </w:rPr>
            </w:pP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70203FAC" w:rsidR="00D33821" w:rsidRPr="00F40A93" w:rsidRDefault="00D33821" w:rsidP="00D33821">
      <w:pPr>
        <w:pStyle w:val="Pagrindinistekstas"/>
        <w:numPr>
          <w:ilvl w:val="0"/>
          <w:numId w:val="42"/>
        </w:numPr>
        <w:spacing w:after="0" w:line="240" w:lineRule="auto"/>
        <w:ind w:left="0" w:firstLine="567"/>
        <w:rPr>
          <w:rFonts w:cstheme="minorHAnsi"/>
          <w:b/>
          <w:bCs/>
          <w:szCs w:val="21"/>
        </w:rPr>
      </w:pPr>
      <w:r w:rsidRPr="00F40A93">
        <w:rPr>
          <w:rFonts w:cstheme="minorHAnsi"/>
          <w:b/>
          <w:bCs/>
          <w:szCs w:val="21"/>
        </w:rPr>
        <w:t>Ekonominis naudingumas (</w:t>
      </w:r>
      <w:r w:rsidR="004F374D">
        <w:rPr>
          <w:rFonts w:cstheme="minorHAnsi"/>
          <w:b/>
          <w:bCs/>
          <w:szCs w:val="21"/>
        </w:rPr>
        <w:t>E</w:t>
      </w:r>
      <w:r w:rsidRPr="00F40A93">
        <w:rPr>
          <w:rFonts w:cstheme="minorHAnsi"/>
          <w:b/>
          <w:bCs/>
          <w:szCs w:val="21"/>
        </w:rPr>
        <w:t xml:space="preserve">) apskaičiuojamas sudedant tiekėjo pasiūlymo kainos </w:t>
      </w:r>
      <w:r w:rsidR="004F374D">
        <w:rPr>
          <w:rFonts w:cstheme="minorHAnsi"/>
          <w:b/>
          <w:bCs/>
          <w:szCs w:val="21"/>
        </w:rPr>
        <w:t>K</w:t>
      </w:r>
      <w:r w:rsidRPr="00F40A93">
        <w:rPr>
          <w:rFonts w:cstheme="minorHAnsi"/>
          <w:b/>
          <w:bCs/>
          <w:szCs w:val="21"/>
        </w:rPr>
        <w:t xml:space="preserve"> 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7E81E740" w:rsidR="00D33821" w:rsidRPr="00F40A93" w:rsidRDefault="004F374D" w:rsidP="00D33821">
      <w:pPr>
        <w:suppressAutoHyphens/>
        <w:spacing w:after="0" w:line="240" w:lineRule="auto"/>
        <w:ind w:firstLine="567"/>
        <w:jc w:val="both"/>
        <w:rPr>
          <w:rFonts w:eastAsia="Times New Roman" w:cstheme="minorHAnsi"/>
          <w:lang w:eastAsia="en-US"/>
        </w:rPr>
      </w:pPr>
      <w:r>
        <w:rPr>
          <w:rFonts w:eastAsia="Times New Roman" w:cstheme="minorHAnsi"/>
          <w:i/>
          <w:iCs/>
          <w:lang w:eastAsia="en-US"/>
        </w:rPr>
        <w:t>E</w:t>
      </w:r>
      <w:r w:rsidR="00D33821" w:rsidRPr="00F40A93">
        <w:rPr>
          <w:rFonts w:eastAsia="Times New Roman" w:cstheme="minorHAnsi"/>
          <w:i/>
          <w:iCs/>
          <w:lang w:eastAsia="en-US"/>
        </w:rPr>
        <w:t xml:space="preserve"> = </w:t>
      </w:r>
      <w:r>
        <w:rPr>
          <w:rFonts w:eastAsia="Times New Roman" w:cstheme="minorHAnsi"/>
          <w:i/>
          <w:iCs/>
          <w:lang w:eastAsia="en-US"/>
        </w:rPr>
        <w:t>K</w:t>
      </w:r>
      <w:r w:rsidR="00D33821" w:rsidRPr="00F40A93">
        <w:rPr>
          <w:rFonts w:eastAsia="Times New Roman" w:cstheme="minorHAnsi"/>
          <w:i/>
          <w:iCs/>
          <w:lang w:eastAsia="en-US"/>
        </w:rPr>
        <w:t xml:space="preserve"> + T</w:t>
      </w:r>
      <w:r w:rsidR="00D33821"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373DF0C5" w:rsidR="00D33821" w:rsidRPr="00F40A93" w:rsidRDefault="00D33821" w:rsidP="00D33821">
      <w:pPr>
        <w:pStyle w:val="Pagrindinistekstas"/>
        <w:numPr>
          <w:ilvl w:val="1"/>
          <w:numId w:val="43"/>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w:t>
      </w:r>
      <w:r w:rsidR="00956750">
        <w:rPr>
          <w:rFonts w:cstheme="minorHAnsi"/>
          <w:b/>
          <w:bCs/>
          <w:szCs w:val="21"/>
        </w:rPr>
        <w:t>K</w:t>
      </w:r>
      <w:r w:rsidRPr="00F40A93">
        <w:rPr>
          <w:rFonts w:cstheme="minorHAnsi"/>
          <w:b/>
          <w:bCs/>
          <w:szCs w:val="21"/>
        </w:rPr>
        <w:t>) balai apskaičiuojami mažiausios pasiūlytos kainos (</w:t>
      </w:r>
      <w:proofErr w:type="spellStart"/>
      <w:r w:rsidR="00D160DD">
        <w:rPr>
          <w:rFonts w:cstheme="minorHAnsi"/>
          <w:b/>
          <w:bCs/>
          <w:szCs w:val="21"/>
        </w:rPr>
        <w:t>K</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00D160DD">
        <w:rPr>
          <w:rFonts w:cstheme="minorHAnsi"/>
          <w:b/>
          <w:bCs/>
          <w:szCs w:val="21"/>
        </w:rPr>
        <w:t>K</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47D89787" w:rsidR="00D33821" w:rsidRDefault="000F1885" w:rsidP="00D33821">
      <w:pPr>
        <w:suppressAutoHyphens/>
        <w:spacing w:after="0" w:line="240" w:lineRule="auto"/>
        <w:ind w:firstLine="567"/>
        <w:jc w:val="both"/>
        <w:rPr>
          <w:rFonts w:eastAsia="Times New Roman" w:cstheme="minorHAnsi"/>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00D33821" w:rsidRPr="00F40A93">
        <w:rPr>
          <w:rFonts w:eastAsia="Times New Roman" w:cstheme="minorHAnsi"/>
          <w:lang w:eastAsia="en-US"/>
        </w:rPr>
        <w:t>.</w:t>
      </w:r>
    </w:p>
    <w:p w14:paraId="7B4741E0" w14:textId="77777777" w:rsidR="000953BE" w:rsidRPr="008C672B" w:rsidRDefault="000953BE" w:rsidP="00D33821">
      <w:pPr>
        <w:suppressAutoHyphens/>
        <w:spacing w:after="0" w:line="240" w:lineRule="auto"/>
        <w:ind w:firstLine="567"/>
        <w:jc w:val="both"/>
        <w:rPr>
          <w:rFonts w:eastAsia="Times New Roman" w:cstheme="minorHAnsi"/>
          <w:lang w:eastAsia="en-US"/>
        </w:rPr>
      </w:pPr>
    </w:p>
    <w:p w14:paraId="38E52378" w14:textId="77777777" w:rsidR="000953BE" w:rsidRPr="00FC7AAA" w:rsidRDefault="000953BE" w:rsidP="000953BE">
      <w:pPr>
        <w:pStyle w:val="Pagrindinistekstas"/>
        <w:numPr>
          <w:ilvl w:val="1"/>
          <w:numId w:val="43"/>
        </w:numPr>
        <w:spacing w:after="0" w:line="240" w:lineRule="auto"/>
        <w:ind w:left="0" w:firstLine="567"/>
        <w:rPr>
          <w:b/>
          <w:bCs/>
        </w:rPr>
      </w:pPr>
      <w:r w:rsidRPr="00DB26D0">
        <w:rPr>
          <w:szCs w:val="24"/>
        </w:rPr>
        <w:t>Siūlomo objekto T</w:t>
      </w:r>
      <w:r w:rsidRPr="00DB26D0">
        <w:rPr>
          <w:szCs w:val="24"/>
          <w:vertAlign w:val="subscript"/>
        </w:rPr>
        <w:t>,</w:t>
      </w:r>
      <w:r>
        <w:rPr>
          <w:szCs w:val="24"/>
          <w:vertAlign w:val="subscript"/>
        </w:rPr>
        <w:t xml:space="preserve"> </w:t>
      </w:r>
      <w:r w:rsidRPr="00DB26D0">
        <w:rPr>
          <w:szCs w:val="24"/>
        </w:rPr>
        <w:t xml:space="preserve">techniniai parametrai </w:t>
      </w:r>
      <w:r>
        <w:rPr>
          <w:szCs w:val="24"/>
        </w:rPr>
        <w:t>vertinami</w:t>
      </w:r>
      <w:r w:rsidRPr="00DB26D0">
        <w:rPr>
          <w:szCs w:val="24"/>
        </w:rPr>
        <w:t xml:space="preserve"> statiniu vertinimo būdu ir</w:t>
      </w:r>
      <w:r w:rsidRPr="005A52A0">
        <w:rPr>
          <w:szCs w:val="24"/>
        </w:rPr>
        <w:t xml:space="preserve"> neturi skaitinių išraiškų (</w:t>
      </w:r>
      <w:r>
        <w:rPr>
          <w:szCs w:val="24"/>
        </w:rPr>
        <w:t>taip</w:t>
      </w:r>
      <w:r w:rsidRPr="005A52A0">
        <w:rPr>
          <w:szCs w:val="24"/>
        </w:rPr>
        <w:t xml:space="preserve"> arba </w:t>
      </w:r>
      <w:r>
        <w:rPr>
          <w:szCs w:val="24"/>
        </w:rPr>
        <w:t>ne</w:t>
      </w:r>
      <w:r w:rsidRPr="005A52A0">
        <w:rPr>
          <w:szCs w:val="24"/>
        </w:rPr>
        <w:t>), todėl parametro įvertinimas apskaičiuojamas pagal formulę</w:t>
      </w:r>
      <w:r>
        <w:rPr>
          <w:szCs w:val="24"/>
        </w:rPr>
        <w:t>:</w:t>
      </w:r>
    </w:p>
    <w:p w14:paraId="4B70C0C2" w14:textId="77777777" w:rsidR="00FC7AAA" w:rsidRDefault="00FC7AAA" w:rsidP="00FC7AAA">
      <w:pPr>
        <w:pStyle w:val="Sraopastraipa"/>
        <w:ind w:left="360" w:firstLine="936"/>
        <w:jc w:val="both"/>
        <w:rPr>
          <w:rFonts w:cs="Times New Roman"/>
        </w:rPr>
      </w:pPr>
    </w:p>
    <w:p w14:paraId="56CBA85F" w14:textId="6BD0C977" w:rsidR="00FC7AAA" w:rsidRDefault="00FC7AAA" w:rsidP="00FC7AAA">
      <w:pPr>
        <w:pStyle w:val="Sraopastraipa"/>
        <w:ind w:left="360" w:firstLine="936"/>
        <w:jc w:val="both"/>
        <w:rPr>
          <w:rFonts w:cs="Times New Roman"/>
          <w:i/>
        </w:rPr>
      </w:pPr>
      <w:r w:rsidRPr="00FC7AAA">
        <w:rPr>
          <w:rFonts w:cs="Times New Roman"/>
        </w:rPr>
        <w:t xml:space="preserve">Jei siūlomas objektas turi nurodytą pranašumą: </w:t>
      </w:r>
      <w:r w:rsidRPr="00FC7AAA">
        <w:rPr>
          <w:rFonts w:cs="Times New Roman"/>
          <w:i/>
        </w:rPr>
        <w:t xml:space="preserve">T = L = </w:t>
      </w:r>
      <w:r w:rsidR="00BC52D1">
        <w:rPr>
          <w:rFonts w:cs="Times New Roman"/>
          <w:i/>
        </w:rPr>
        <w:t>5</w:t>
      </w:r>
      <w:r w:rsidRPr="00FC7AAA">
        <w:rPr>
          <w:rFonts w:cs="Times New Roman"/>
          <w:i/>
        </w:rPr>
        <w:t>.</w:t>
      </w:r>
    </w:p>
    <w:p w14:paraId="7CF831B3" w14:textId="77777777" w:rsidR="00553335" w:rsidRDefault="00553335" w:rsidP="00FC7AAA">
      <w:pPr>
        <w:pStyle w:val="Sraopastraipa"/>
        <w:ind w:left="360" w:firstLine="936"/>
        <w:jc w:val="both"/>
        <w:rPr>
          <w:rFonts w:cs="Times New Roman"/>
          <w:i/>
        </w:rPr>
      </w:pPr>
    </w:p>
    <w:p w14:paraId="4D66381C" w14:textId="2AAB53B1" w:rsidR="00553335" w:rsidRPr="00FC7AAA" w:rsidRDefault="00553335" w:rsidP="00FC7AAA">
      <w:pPr>
        <w:pStyle w:val="Sraopastraipa"/>
        <w:ind w:left="360" w:firstLine="936"/>
        <w:jc w:val="both"/>
        <w:rPr>
          <w:rFonts w:cs="Times New Roman"/>
        </w:rPr>
      </w:pPr>
      <w:r w:rsidRPr="00D447A4">
        <w:rPr>
          <w:rFonts w:cs="Times New Roman"/>
        </w:rPr>
        <w:t xml:space="preserve">Jei siūlomas objektas </w:t>
      </w:r>
      <w:r>
        <w:rPr>
          <w:rFonts w:cs="Times New Roman"/>
        </w:rPr>
        <w:t>ne</w:t>
      </w:r>
      <w:r w:rsidRPr="00D447A4">
        <w:rPr>
          <w:rFonts w:cs="Times New Roman"/>
        </w:rPr>
        <w:t>turi nurodyt</w:t>
      </w:r>
      <w:r>
        <w:rPr>
          <w:rFonts w:cs="Times New Roman"/>
        </w:rPr>
        <w:t>o</w:t>
      </w:r>
      <w:r w:rsidRPr="00D447A4">
        <w:rPr>
          <w:rFonts w:cs="Times New Roman"/>
        </w:rPr>
        <w:t xml:space="preserve"> pranašum</w:t>
      </w:r>
      <w:r>
        <w:rPr>
          <w:rFonts w:cs="Times New Roman"/>
        </w:rPr>
        <w:t xml:space="preserve">o: </w:t>
      </w:r>
      <w:r w:rsidRPr="00FC7AAA">
        <w:rPr>
          <w:rFonts w:cs="Times New Roman"/>
          <w:i/>
        </w:rPr>
        <w:t>T = L = 0.</w:t>
      </w:r>
    </w:p>
    <w:p w14:paraId="4308262F" w14:textId="77777777" w:rsidR="00D33821" w:rsidRPr="00F40A93" w:rsidRDefault="00D33821" w:rsidP="00D33821">
      <w:pPr>
        <w:pStyle w:val="Pagrindinistekstas"/>
        <w:numPr>
          <w:ilvl w:val="0"/>
          <w:numId w:val="43"/>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D33821">
      <w:pPr>
        <w:pStyle w:val="Pagrindinistekstas"/>
        <w:numPr>
          <w:ilvl w:val="1"/>
          <w:numId w:val="43"/>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3"/>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568049E3" w:rsidR="00D33821" w:rsidRPr="00682B25" w:rsidRDefault="00BC226E" w:rsidP="00BC226E">
      <w:pPr>
        <w:tabs>
          <w:tab w:val="center" w:pos="4986"/>
          <w:tab w:val="right" w:pos="9972"/>
        </w:tabs>
        <w:rPr>
          <w:rFonts w:cstheme="minorHAnsi"/>
          <w:b/>
          <w:bCs/>
          <w:smallCaps/>
          <w:sz w:val="22"/>
          <w:szCs w:val="22"/>
        </w:rPr>
      </w:pPr>
      <w:r>
        <w:rPr>
          <w:rFonts w:cstheme="minorHAnsi"/>
          <w:sz w:val="22"/>
          <w:szCs w:val="22"/>
        </w:rPr>
        <w:lastRenderedPageBreak/>
        <w:tab/>
      </w:r>
      <w:r w:rsidR="00D33821" w:rsidRPr="00682B25">
        <w:rPr>
          <w:rFonts w:cstheme="minorHAnsi"/>
          <w:sz w:val="22"/>
          <w:szCs w:val="22"/>
        </w:rPr>
        <w:t>________</w:t>
      </w:r>
      <w:r>
        <w:rPr>
          <w:rFonts w:cstheme="minorHAnsi"/>
          <w:sz w:val="22"/>
          <w:szCs w:val="22"/>
        </w:rPr>
        <w:tab/>
      </w:r>
      <w:bookmarkEnd w:id="67"/>
      <w:bookmarkEnd w:id="68"/>
      <w:bookmarkEnd w:id="69"/>
    </w:p>
    <w:sectPr w:rsidR="00D33821"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A9B1" w14:textId="77777777" w:rsidR="007725D7" w:rsidRDefault="007725D7" w:rsidP="00D05666">
      <w:r>
        <w:separator/>
      </w:r>
    </w:p>
  </w:endnote>
  <w:endnote w:type="continuationSeparator" w:id="0">
    <w:p w14:paraId="7C3D3C09" w14:textId="77777777" w:rsidR="007725D7" w:rsidRDefault="007725D7" w:rsidP="00D05666">
      <w:r>
        <w:continuationSeparator/>
      </w:r>
    </w:p>
  </w:endnote>
  <w:endnote w:type="continuationNotice" w:id="1">
    <w:p w14:paraId="17303605" w14:textId="77777777" w:rsidR="007725D7" w:rsidRDefault="00772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500DBB6"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B91C" w14:textId="77777777" w:rsidR="007725D7" w:rsidRDefault="007725D7" w:rsidP="00D05666">
      <w:r>
        <w:separator/>
      </w:r>
    </w:p>
  </w:footnote>
  <w:footnote w:type="continuationSeparator" w:id="0">
    <w:p w14:paraId="515F4761" w14:textId="77777777" w:rsidR="007725D7" w:rsidRDefault="007725D7" w:rsidP="00D05666">
      <w:r>
        <w:continuationSeparator/>
      </w:r>
    </w:p>
  </w:footnote>
  <w:footnote w:type="continuationNotice" w:id="1">
    <w:p w14:paraId="395BC206" w14:textId="77777777" w:rsidR="007725D7" w:rsidRDefault="007725D7">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6"/>
  </w:num>
  <w:num w:numId="7" w16cid:durableId="607934237">
    <w:abstractNumId w:val="29"/>
  </w:num>
  <w:num w:numId="8" w16cid:durableId="408162091">
    <w:abstractNumId w:val="43"/>
  </w:num>
  <w:num w:numId="9" w16cid:durableId="12269543">
    <w:abstractNumId w:val="41"/>
  </w:num>
  <w:num w:numId="10" w16cid:durableId="749809940">
    <w:abstractNumId w:val="3"/>
  </w:num>
  <w:num w:numId="11" w16cid:durableId="412043720">
    <w:abstractNumId w:val="42"/>
  </w:num>
  <w:num w:numId="12" w16cid:durableId="1996449446">
    <w:abstractNumId w:val="38"/>
  </w:num>
  <w:num w:numId="13" w16cid:durableId="1482305889">
    <w:abstractNumId w:val="35"/>
  </w:num>
  <w:num w:numId="14" w16cid:durableId="32313854">
    <w:abstractNumId w:val="21"/>
  </w:num>
  <w:num w:numId="15" w16cid:durableId="1318921492">
    <w:abstractNumId w:val="28"/>
  </w:num>
  <w:num w:numId="16" w16cid:durableId="1864435576">
    <w:abstractNumId w:val="37"/>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4"/>
  </w:num>
  <w:num w:numId="25" w16cid:durableId="328021677">
    <w:abstractNumId w:val="31"/>
  </w:num>
  <w:num w:numId="26" w16cid:durableId="913508862">
    <w:abstractNumId w:val="40"/>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39"/>
  </w:num>
  <w:num w:numId="42" w16cid:durableId="1229463082">
    <w:abstractNumId w:val="9"/>
  </w:num>
  <w:num w:numId="43" w16cid:durableId="252469303">
    <w:abstractNumId w:val="11"/>
  </w:num>
  <w:num w:numId="44" w16cid:durableId="131945100">
    <w:abstractNumId w:val="34"/>
  </w:num>
  <w:num w:numId="45" w16cid:durableId="796070810">
    <w:abstractNumId w:val="24"/>
  </w:num>
  <w:num w:numId="46" w16cid:durableId="72306440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3B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1FF3"/>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B8C"/>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74"/>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885"/>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334"/>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6878"/>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058"/>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0884"/>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C7F8C"/>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8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BF"/>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231"/>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391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764"/>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2AE9"/>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127"/>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2CD"/>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C92"/>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5FA3"/>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CF6"/>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1E2"/>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2FFA"/>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74D"/>
    <w:rsid w:val="004F46DE"/>
    <w:rsid w:val="004F473D"/>
    <w:rsid w:val="004F4983"/>
    <w:rsid w:val="004F4D51"/>
    <w:rsid w:val="004F50BE"/>
    <w:rsid w:val="004F54AF"/>
    <w:rsid w:val="004F564B"/>
    <w:rsid w:val="004F5D95"/>
    <w:rsid w:val="004F5E33"/>
    <w:rsid w:val="004F610B"/>
    <w:rsid w:val="004F6FEF"/>
    <w:rsid w:val="004F7943"/>
    <w:rsid w:val="004F7A7D"/>
    <w:rsid w:val="005002B8"/>
    <w:rsid w:val="005003B7"/>
    <w:rsid w:val="00500818"/>
    <w:rsid w:val="00501200"/>
    <w:rsid w:val="00501215"/>
    <w:rsid w:val="00501BF8"/>
    <w:rsid w:val="005020EF"/>
    <w:rsid w:val="0050218B"/>
    <w:rsid w:val="0050224F"/>
    <w:rsid w:val="005032DE"/>
    <w:rsid w:val="005035B0"/>
    <w:rsid w:val="00503E5F"/>
    <w:rsid w:val="005043A8"/>
    <w:rsid w:val="005047B8"/>
    <w:rsid w:val="00504E9D"/>
    <w:rsid w:val="00505506"/>
    <w:rsid w:val="00505773"/>
    <w:rsid w:val="00505EAE"/>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4D3"/>
    <w:rsid w:val="00547FB2"/>
    <w:rsid w:val="005505A6"/>
    <w:rsid w:val="005505BF"/>
    <w:rsid w:val="00550CF7"/>
    <w:rsid w:val="00551B0D"/>
    <w:rsid w:val="00551FA7"/>
    <w:rsid w:val="005521BA"/>
    <w:rsid w:val="00553286"/>
    <w:rsid w:val="00553335"/>
    <w:rsid w:val="00553958"/>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C68"/>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7BB"/>
    <w:rsid w:val="00585C84"/>
    <w:rsid w:val="00585D27"/>
    <w:rsid w:val="0058726C"/>
    <w:rsid w:val="005872C9"/>
    <w:rsid w:val="00587BAC"/>
    <w:rsid w:val="00590030"/>
    <w:rsid w:val="00590232"/>
    <w:rsid w:val="005910D3"/>
    <w:rsid w:val="00592AF6"/>
    <w:rsid w:val="00593111"/>
    <w:rsid w:val="005934CC"/>
    <w:rsid w:val="00593608"/>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0E7A"/>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8E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3BE"/>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1F2"/>
    <w:rsid w:val="006F4380"/>
    <w:rsid w:val="006F4DA0"/>
    <w:rsid w:val="006F506C"/>
    <w:rsid w:val="006F5A9F"/>
    <w:rsid w:val="006F5B33"/>
    <w:rsid w:val="006F631C"/>
    <w:rsid w:val="006F69B4"/>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5D7"/>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5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92"/>
    <w:rsid w:val="00797AF3"/>
    <w:rsid w:val="007A0434"/>
    <w:rsid w:val="007A059A"/>
    <w:rsid w:val="007A0C4C"/>
    <w:rsid w:val="007A0E9D"/>
    <w:rsid w:val="007A130B"/>
    <w:rsid w:val="007A15EC"/>
    <w:rsid w:val="007A1E23"/>
    <w:rsid w:val="007A233D"/>
    <w:rsid w:val="007A2431"/>
    <w:rsid w:val="007A2D25"/>
    <w:rsid w:val="007A2F2E"/>
    <w:rsid w:val="007A3173"/>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4A7"/>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1F3C"/>
    <w:rsid w:val="007D40EE"/>
    <w:rsid w:val="007D41C0"/>
    <w:rsid w:val="007D42E7"/>
    <w:rsid w:val="007D4BCF"/>
    <w:rsid w:val="007D50BD"/>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50"/>
    <w:rsid w:val="007F366E"/>
    <w:rsid w:val="007F39A3"/>
    <w:rsid w:val="007F4302"/>
    <w:rsid w:val="007F470B"/>
    <w:rsid w:val="007F47E7"/>
    <w:rsid w:val="007F4F75"/>
    <w:rsid w:val="007F5E66"/>
    <w:rsid w:val="007F6402"/>
    <w:rsid w:val="007F67B9"/>
    <w:rsid w:val="007F6C4A"/>
    <w:rsid w:val="007F6C5E"/>
    <w:rsid w:val="007F70F3"/>
    <w:rsid w:val="007F725B"/>
    <w:rsid w:val="0080079C"/>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A0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FF3"/>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08CF"/>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2FD0"/>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750"/>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5F9D"/>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023"/>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891"/>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2E83"/>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83B"/>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5E3"/>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6E2F"/>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17CE6"/>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E39"/>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3EE1"/>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39"/>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6E"/>
    <w:rsid w:val="00BC22EF"/>
    <w:rsid w:val="00BC2907"/>
    <w:rsid w:val="00BC2908"/>
    <w:rsid w:val="00BC2B7B"/>
    <w:rsid w:val="00BC2E44"/>
    <w:rsid w:val="00BC2E6B"/>
    <w:rsid w:val="00BC3440"/>
    <w:rsid w:val="00BC3BBD"/>
    <w:rsid w:val="00BC3DF9"/>
    <w:rsid w:val="00BC3EEA"/>
    <w:rsid w:val="00BC403A"/>
    <w:rsid w:val="00BC50EA"/>
    <w:rsid w:val="00BC512A"/>
    <w:rsid w:val="00BC52D1"/>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42"/>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0D2"/>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5443"/>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2A7"/>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3EDD"/>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3C"/>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2C6"/>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0DD"/>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5A9"/>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DA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8A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A3B"/>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F3"/>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17FC5"/>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A6E"/>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8B"/>
    <w:rsid w:val="00EE7654"/>
    <w:rsid w:val="00EE7BB8"/>
    <w:rsid w:val="00EE7CE7"/>
    <w:rsid w:val="00EF0784"/>
    <w:rsid w:val="00EF13E9"/>
    <w:rsid w:val="00EF15D4"/>
    <w:rsid w:val="00EF1BD4"/>
    <w:rsid w:val="00EF1C22"/>
    <w:rsid w:val="00EF22B7"/>
    <w:rsid w:val="00EF2302"/>
    <w:rsid w:val="00EF2C7C"/>
    <w:rsid w:val="00EF393F"/>
    <w:rsid w:val="00EF3BEE"/>
    <w:rsid w:val="00EF48CD"/>
    <w:rsid w:val="00EF5008"/>
    <w:rsid w:val="00EF50EE"/>
    <w:rsid w:val="00EF5623"/>
    <w:rsid w:val="00EF562B"/>
    <w:rsid w:val="00EF577C"/>
    <w:rsid w:val="00EF595E"/>
    <w:rsid w:val="00EF5E21"/>
    <w:rsid w:val="00EF6136"/>
    <w:rsid w:val="00EF6436"/>
    <w:rsid w:val="00EF67DA"/>
    <w:rsid w:val="00EF6A58"/>
    <w:rsid w:val="00EF6EDC"/>
    <w:rsid w:val="00EF6FB9"/>
    <w:rsid w:val="00EF7124"/>
    <w:rsid w:val="00EF7359"/>
    <w:rsid w:val="00EF7384"/>
    <w:rsid w:val="00EF77A6"/>
    <w:rsid w:val="00EF78DA"/>
    <w:rsid w:val="00EF7CDF"/>
    <w:rsid w:val="00F00275"/>
    <w:rsid w:val="00F00418"/>
    <w:rsid w:val="00F0044A"/>
    <w:rsid w:val="00F009D3"/>
    <w:rsid w:val="00F00D95"/>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5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17ACB"/>
    <w:rsid w:val="00F20241"/>
    <w:rsid w:val="00F203F6"/>
    <w:rsid w:val="00F207CB"/>
    <w:rsid w:val="00F2108C"/>
    <w:rsid w:val="00F211FE"/>
    <w:rsid w:val="00F217F8"/>
    <w:rsid w:val="00F21BAE"/>
    <w:rsid w:val="00F21F12"/>
    <w:rsid w:val="00F2225E"/>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1B3"/>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BF3"/>
    <w:rsid w:val="00F71B90"/>
    <w:rsid w:val="00F7215F"/>
    <w:rsid w:val="00F72973"/>
    <w:rsid w:val="00F73B04"/>
    <w:rsid w:val="00F73BFB"/>
    <w:rsid w:val="00F7427B"/>
    <w:rsid w:val="00F74594"/>
    <w:rsid w:val="00F7475B"/>
    <w:rsid w:val="00F74BD7"/>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AA"/>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2FD5132"/>
    <w:rsid w:val="030811B7"/>
    <w:rsid w:val="031F74A6"/>
    <w:rsid w:val="042C4E03"/>
    <w:rsid w:val="05A71347"/>
    <w:rsid w:val="060CDC08"/>
    <w:rsid w:val="0649C5AA"/>
    <w:rsid w:val="065ADC3F"/>
    <w:rsid w:val="06C3EF7F"/>
    <w:rsid w:val="07D2CF05"/>
    <w:rsid w:val="08035F50"/>
    <w:rsid w:val="0850B3D2"/>
    <w:rsid w:val="08C7CD04"/>
    <w:rsid w:val="09003E87"/>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6BD6A12"/>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7DD081"/>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699014"/>
    <w:rsid w:val="31878695"/>
    <w:rsid w:val="31975FF3"/>
    <w:rsid w:val="31D32F05"/>
    <w:rsid w:val="333B943E"/>
    <w:rsid w:val="33F88EE6"/>
    <w:rsid w:val="35033C01"/>
    <w:rsid w:val="355AC5BD"/>
    <w:rsid w:val="357D97C5"/>
    <w:rsid w:val="3595FF21"/>
    <w:rsid w:val="35B0A738"/>
    <w:rsid w:val="35D9794B"/>
    <w:rsid w:val="36FB7771"/>
    <w:rsid w:val="37C96154"/>
    <w:rsid w:val="38151AF2"/>
    <w:rsid w:val="383EC46F"/>
    <w:rsid w:val="38D98776"/>
    <w:rsid w:val="3961B28C"/>
    <w:rsid w:val="39A39D59"/>
    <w:rsid w:val="3A0894C5"/>
    <w:rsid w:val="3A44BE38"/>
    <w:rsid w:val="3AD5FB4A"/>
    <w:rsid w:val="3B0336CE"/>
    <w:rsid w:val="3B21011E"/>
    <w:rsid w:val="3B2EB020"/>
    <w:rsid w:val="3BAA0CE2"/>
    <w:rsid w:val="3BAB76BD"/>
    <w:rsid w:val="3BB93F48"/>
    <w:rsid w:val="3BBD9531"/>
    <w:rsid w:val="3C5DF63D"/>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B7A26DE"/>
    <w:rsid w:val="4C0A131D"/>
    <w:rsid w:val="4C831C77"/>
    <w:rsid w:val="4CC77BEE"/>
    <w:rsid w:val="4D4E2759"/>
    <w:rsid w:val="4D52B282"/>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BF3AC48"/>
    <w:rsid w:val="5C7B4EA8"/>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16856F"/>
    <w:rsid w:val="6E4BC577"/>
    <w:rsid w:val="6F6A78EF"/>
    <w:rsid w:val="6F919A38"/>
    <w:rsid w:val="7048AC84"/>
    <w:rsid w:val="7096C741"/>
    <w:rsid w:val="709A4926"/>
    <w:rsid w:val="7148BA73"/>
    <w:rsid w:val="72099723"/>
    <w:rsid w:val="72992D50"/>
    <w:rsid w:val="73912792"/>
    <w:rsid w:val="73DAC46E"/>
    <w:rsid w:val="74484AC9"/>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DAA6D3D"/>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A1B3DDB-16C0-4D4E-A372-7B043772D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3365</Words>
  <Characters>24432</Characters>
  <Application>Microsoft Office Word</Application>
  <DocSecurity>0</DocSecurity>
  <Lines>555</Lines>
  <Paragraphs>235</Paragraphs>
  <ScaleCrop>false</ScaleCrop>
  <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Sobolevskienė</dc:creator>
  <cp:keywords/>
  <dc:description/>
  <cp:lastModifiedBy>Aušra Sidaraitė-Markevičienė</cp:lastModifiedBy>
  <cp:revision>15</cp:revision>
  <cp:lastPrinted>2025-03-02T11:45:00Z</cp:lastPrinted>
  <dcterms:created xsi:type="dcterms:W3CDTF">2026-04-01T04:51:00Z</dcterms:created>
  <dcterms:modified xsi:type="dcterms:W3CDTF">2026-04-17T12:27:00Z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