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17"/>
        <w:gridCol w:w="6577"/>
        <w:gridCol w:w="7270"/>
      </w:tblGrid>
      <w:tr w:rsidR="001B2971" w:rsidRPr="001665CD" w14:paraId="22D5C5D2" w14:textId="77777777" w:rsidTr="00BD0571">
        <w:tc>
          <w:tcPr>
            <w:tcW w:w="2504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14:paraId="77454BC9" w14:textId="11773931" w:rsidR="008C693C" w:rsidRPr="001665CD" w:rsidRDefault="00F47A64" w:rsidP="002F3A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5CD">
              <w:rPr>
                <w:rFonts w:ascii="Arial" w:hAnsi="Arial" w:cs="Arial"/>
                <w:b/>
                <w:bCs/>
                <w:sz w:val="20"/>
                <w:szCs w:val="20"/>
              </w:rPr>
              <w:t>TECHNINĖ SPECIFIKACIJA</w:t>
            </w:r>
          </w:p>
        </w:tc>
        <w:tc>
          <w:tcPr>
            <w:tcW w:w="2496" w:type="pc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8795C46" w14:textId="317AE9E2" w:rsidR="008C693C" w:rsidRPr="001665CD" w:rsidRDefault="00F47A64" w:rsidP="002F3A23">
            <w:pPr>
              <w:pStyle w:val="Subtitle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none"/>
                <w:lang w:val="en-GB"/>
              </w:rPr>
            </w:pPr>
            <w:r w:rsidRPr="001665CD">
              <w:rPr>
                <w:rFonts w:ascii="Arial" w:hAnsi="Arial" w:cs="Arial"/>
                <w:b/>
                <w:bCs/>
                <w:sz w:val="20"/>
                <w:szCs w:val="20"/>
                <w:u w:val="none"/>
                <w:lang w:val="en-GB"/>
              </w:rPr>
              <w:t>TECHNICAL SPECIFICATION</w:t>
            </w:r>
          </w:p>
        </w:tc>
      </w:tr>
      <w:tr w:rsidR="001B2971" w:rsidRPr="001665CD" w14:paraId="0F7274FA" w14:textId="77777777" w:rsidTr="00BD0571">
        <w:tc>
          <w:tcPr>
            <w:tcW w:w="246" w:type="pct"/>
            <w:vAlign w:val="center"/>
          </w:tcPr>
          <w:p w14:paraId="3DB3B4F1" w14:textId="6E6050CF" w:rsidR="008C6AFA" w:rsidRPr="001665CD" w:rsidRDefault="008C6AFA" w:rsidP="002F3A2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5CD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58" w:type="pct"/>
          </w:tcPr>
          <w:p w14:paraId="323165F5" w14:textId="77C7F34C" w:rsidR="008C6AFA" w:rsidRPr="001665CD" w:rsidRDefault="00F47A64" w:rsidP="002F3A23">
            <w:pPr>
              <w:ind w:firstLine="1304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b/>
                <w:bCs/>
                <w:sz w:val="20"/>
                <w:szCs w:val="20"/>
              </w:rPr>
              <w:t>Informacija apie perkam</w:t>
            </w:r>
            <w:r w:rsidR="00B103C8" w:rsidRPr="001665CD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Pr="001665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prek</w:t>
            </w:r>
            <w:r w:rsidR="00B103C8" w:rsidRPr="001665CD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Pr="001665C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96" w:type="pct"/>
            <w:vAlign w:val="center"/>
          </w:tcPr>
          <w:p w14:paraId="2C212AC4" w14:textId="3074A69F" w:rsidR="008C6AFA" w:rsidRPr="001665CD" w:rsidRDefault="00E718C5" w:rsidP="002F3A23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65C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  </w:t>
            </w:r>
            <w:r w:rsidR="00F47A64" w:rsidRPr="001665CD">
              <w:rPr>
                <w:rFonts w:ascii="Arial" w:hAnsi="Arial" w:cs="Arial"/>
                <w:b/>
                <w:sz w:val="20"/>
                <w:szCs w:val="20"/>
                <w:lang w:val="en-US"/>
              </w:rPr>
              <w:t>Information about purchasable goods:</w:t>
            </w:r>
          </w:p>
        </w:tc>
      </w:tr>
      <w:tr w:rsidR="001B2971" w:rsidRPr="001665CD" w14:paraId="4731A4CB" w14:textId="77777777" w:rsidTr="003F1DA0">
        <w:trPr>
          <w:trHeight w:val="937"/>
        </w:trPr>
        <w:tc>
          <w:tcPr>
            <w:tcW w:w="246" w:type="pct"/>
            <w:vAlign w:val="center"/>
          </w:tcPr>
          <w:p w14:paraId="2F74C59E" w14:textId="5AC7E6AC" w:rsidR="008C6AFA" w:rsidRPr="001665CD" w:rsidRDefault="008C6AFA" w:rsidP="002F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2258" w:type="pct"/>
            <w:vAlign w:val="center"/>
          </w:tcPr>
          <w:p w14:paraId="2DCE0B34" w14:textId="18AE0EE0" w:rsidR="008C6AFA" w:rsidRPr="001665CD" w:rsidRDefault="00BD0571" w:rsidP="00260251">
            <w:pPr>
              <w:pStyle w:val="ListParagraph"/>
              <w:tabs>
                <w:tab w:val="left" w:pos="142"/>
                <w:tab w:val="left" w:pos="426"/>
              </w:tabs>
              <w:spacing w:after="24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 xml:space="preserve">Perkamos prekės: </w:t>
            </w:r>
            <w:r w:rsidR="00917BD2">
              <w:rPr>
                <w:rFonts w:ascii="Arial" w:hAnsi="Arial" w:cs="Arial"/>
                <w:sz w:val="20"/>
                <w:szCs w:val="20"/>
              </w:rPr>
              <w:t>4</w:t>
            </w:r>
            <w:r w:rsidR="0026676E">
              <w:rPr>
                <w:rFonts w:ascii="Arial" w:hAnsi="Arial" w:cs="Arial"/>
                <w:sz w:val="20"/>
                <w:szCs w:val="20"/>
              </w:rPr>
              <w:t xml:space="preserve"> vnt. </w:t>
            </w:r>
            <w:r w:rsidR="00551D8C" w:rsidRPr="00551D8C">
              <w:rPr>
                <w:rFonts w:ascii="Arial" w:hAnsi="Arial" w:cs="Arial"/>
                <w:sz w:val="20"/>
                <w:szCs w:val="20"/>
              </w:rPr>
              <w:t xml:space="preserve">A. </w:t>
            </w:r>
            <w:proofErr w:type="spellStart"/>
            <w:r w:rsidR="00551D8C" w:rsidRPr="00551D8C">
              <w:rPr>
                <w:rFonts w:ascii="Arial" w:hAnsi="Arial" w:cs="Arial"/>
                <w:sz w:val="20"/>
                <w:szCs w:val="20"/>
              </w:rPr>
              <w:t>Eberle</w:t>
            </w:r>
            <w:proofErr w:type="spellEnd"/>
            <w:r w:rsidR="007D2CE1" w:rsidRPr="001665CD">
              <w:rPr>
                <w:rFonts w:ascii="Arial" w:hAnsi="Arial" w:cs="Arial"/>
                <w:sz w:val="20"/>
                <w:szCs w:val="20"/>
              </w:rPr>
              <w:t xml:space="preserve"> gamintojo </w:t>
            </w:r>
            <w:r w:rsidR="00551D8C">
              <w:rPr>
                <w:rFonts w:ascii="Arial" w:hAnsi="Arial" w:cs="Arial"/>
                <w:sz w:val="20"/>
                <w:szCs w:val="20"/>
              </w:rPr>
              <w:t>REG-D modelio transformatoriaus įtampos reguliatori</w:t>
            </w:r>
            <w:r w:rsidR="00260251">
              <w:rPr>
                <w:rFonts w:ascii="Arial" w:hAnsi="Arial" w:cs="Arial"/>
                <w:sz w:val="20"/>
                <w:szCs w:val="20"/>
              </w:rPr>
              <w:t>ai,</w:t>
            </w:r>
            <w:r w:rsidR="00551D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0251">
              <w:rPr>
                <w:rFonts w:ascii="Arial" w:hAnsi="Arial" w:cs="Arial"/>
                <w:sz w:val="20"/>
                <w:szCs w:val="20"/>
              </w:rPr>
              <w:t xml:space="preserve">skirti </w:t>
            </w:r>
            <w:r w:rsidR="00551D8C">
              <w:rPr>
                <w:rFonts w:ascii="Arial" w:hAnsi="Arial" w:cs="Arial"/>
                <w:sz w:val="20"/>
                <w:szCs w:val="20"/>
              </w:rPr>
              <w:t xml:space="preserve">pakeisti Perkančiojo subjekto transformatorių pastotėse naudojamus įrenginius </w:t>
            </w:r>
            <w:r w:rsidR="00551D8C" w:rsidRPr="00D37EA9">
              <w:rPr>
                <w:rFonts w:ascii="Arial" w:hAnsi="Arial" w:cs="Arial"/>
                <w:sz w:val="20"/>
                <w:szCs w:val="20"/>
              </w:rPr>
              <w:t xml:space="preserve">nekeičiant kitų </w:t>
            </w:r>
            <w:r w:rsidR="00551D8C">
              <w:rPr>
                <w:rFonts w:ascii="Arial" w:hAnsi="Arial" w:cs="Arial"/>
                <w:sz w:val="20"/>
                <w:szCs w:val="20"/>
              </w:rPr>
              <w:t>pastotės</w:t>
            </w:r>
            <w:r w:rsidR="00551D8C" w:rsidRPr="00D37EA9">
              <w:rPr>
                <w:rFonts w:ascii="Arial" w:hAnsi="Arial" w:cs="Arial"/>
                <w:sz w:val="20"/>
                <w:szCs w:val="20"/>
              </w:rPr>
              <w:t xml:space="preserve"> įrenginių ir jų nustatymų</w:t>
            </w:r>
            <w:r w:rsidR="00551D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47A64" w:rsidRPr="001665CD">
              <w:rPr>
                <w:rFonts w:ascii="Arial" w:hAnsi="Arial" w:cs="Arial"/>
                <w:sz w:val="20"/>
                <w:szCs w:val="20"/>
              </w:rPr>
              <w:t>(toliau – Prekė</w:t>
            </w:r>
            <w:r w:rsidRPr="001665CD">
              <w:rPr>
                <w:rFonts w:ascii="Arial" w:hAnsi="Arial" w:cs="Arial"/>
                <w:sz w:val="20"/>
                <w:szCs w:val="20"/>
              </w:rPr>
              <w:t>s</w:t>
            </w:r>
            <w:r w:rsidR="00F47A64" w:rsidRPr="001665CD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496" w:type="pct"/>
          </w:tcPr>
          <w:p w14:paraId="54908455" w14:textId="687D7419" w:rsidR="008C6AFA" w:rsidRPr="001665CD" w:rsidRDefault="003F4C10" w:rsidP="0078262C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Purchasable goods:  </w:t>
            </w:r>
            <w:r w:rsidR="00917BD2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26676E">
              <w:rPr>
                <w:rFonts w:ascii="Arial" w:hAnsi="Arial" w:cs="Arial"/>
                <w:sz w:val="20"/>
                <w:szCs w:val="20"/>
                <w:lang w:val="en-US"/>
              </w:rPr>
              <w:t xml:space="preserve"> units of</w:t>
            </w:r>
            <w:r w:rsidR="00551D8C" w:rsidRPr="00D37EA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51D8C" w:rsidRPr="00551D8C">
              <w:rPr>
                <w:rFonts w:ascii="Arial" w:hAnsi="Arial" w:cs="Arial"/>
                <w:sz w:val="20"/>
                <w:szCs w:val="20"/>
              </w:rPr>
              <w:t xml:space="preserve">A. </w:t>
            </w:r>
            <w:proofErr w:type="spellStart"/>
            <w:proofErr w:type="gramStart"/>
            <w:r w:rsidR="00551D8C" w:rsidRPr="00551D8C">
              <w:rPr>
                <w:rFonts w:ascii="Arial" w:hAnsi="Arial" w:cs="Arial"/>
                <w:sz w:val="20"/>
                <w:szCs w:val="20"/>
              </w:rPr>
              <w:t>Eberle</w:t>
            </w:r>
            <w:proofErr w:type="spellEnd"/>
            <w:r w:rsidR="00551D8C" w:rsidRPr="001665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C">
              <w:rPr>
                <w:rFonts w:ascii="Arial" w:hAnsi="Arial" w:cs="Arial"/>
                <w:sz w:val="20"/>
                <w:szCs w:val="20"/>
              </w:rPr>
              <w:t xml:space="preserve"> REG</w:t>
            </w:r>
            <w:proofErr w:type="gramEnd"/>
            <w:r w:rsidR="00551D8C">
              <w:rPr>
                <w:rFonts w:ascii="Arial" w:hAnsi="Arial" w:cs="Arial"/>
                <w:sz w:val="20"/>
                <w:szCs w:val="20"/>
              </w:rPr>
              <w:t>-D</w:t>
            </w:r>
            <w:r w:rsidR="00551D8C" w:rsidRPr="00D37EA9">
              <w:rPr>
                <w:rFonts w:ascii="Arial" w:hAnsi="Arial" w:cs="Arial"/>
                <w:sz w:val="20"/>
                <w:szCs w:val="20"/>
                <w:lang w:val="en-US"/>
              </w:rPr>
              <w:t xml:space="preserve"> model </w:t>
            </w:r>
            <w:r w:rsidR="00551D8C">
              <w:rPr>
                <w:rFonts w:ascii="Arial" w:hAnsi="Arial" w:cs="Arial"/>
                <w:sz w:val="20"/>
                <w:szCs w:val="20"/>
                <w:lang w:val="en-US"/>
              </w:rPr>
              <w:t>transformer voltage regulator equipment</w:t>
            </w:r>
            <w:r w:rsidR="00551D8C" w:rsidRPr="00D37EA9">
              <w:rPr>
                <w:rFonts w:ascii="Arial" w:hAnsi="Arial" w:cs="Arial"/>
                <w:sz w:val="20"/>
                <w:szCs w:val="20"/>
                <w:lang w:val="en-US"/>
              </w:rPr>
              <w:t xml:space="preserve"> designed to replace the devices used in the </w:t>
            </w:r>
            <w:r w:rsidR="00551D8C">
              <w:rPr>
                <w:rFonts w:ascii="Arial" w:hAnsi="Arial" w:cs="Arial"/>
                <w:sz w:val="20"/>
                <w:szCs w:val="20"/>
                <w:lang w:val="en-US"/>
              </w:rPr>
              <w:t>Contracting</w:t>
            </w:r>
            <w:r w:rsidR="00551D8C" w:rsidRPr="00D37EA9">
              <w:rPr>
                <w:rFonts w:ascii="Arial" w:hAnsi="Arial" w:cs="Arial"/>
                <w:sz w:val="20"/>
                <w:szCs w:val="20"/>
                <w:lang w:val="en-US"/>
              </w:rPr>
              <w:t xml:space="preserve"> Entity's transformer substations without changing other substation devices and their settings</w:t>
            </w:r>
            <w:r w:rsidR="00551D8C"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47A64"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(hereinafter – Goods). </w:t>
            </w:r>
          </w:p>
        </w:tc>
      </w:tr>
      <w:tr w:rsidR="001B2971" w:rsidRPr="001665CD" w14:paraId="5F65925A" w14:textId="77777777" w:rsidTr="00BD0571">
        <w:tc>
          <w:tcPr>
            <w:tcW w:w="246" w:type="pct"/>
            <w:vAlign w:val="center"/>
          </w:tcPr>
          <w:p w14:paraId="217EA3CA" w14:textId="6F71FA4B" w:rsidR="008C6AFA" w:rsidRPr="001665CD" w:rsidRDefault="008C6AFA" w:rsidP="002F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>1.</w:t>
            </w:r>
            <w:r w:rsidR="00BD0571" w:rsidRPr="001665CD">
              <w:rPr>
                <w:rFonts w:ascii="Arial" w:hAnsi="Arial" w:cs="Arial"/>
                <w:sz w:val="20"/>
                <w:szCs w:val="20"/>
              </w:rPr>
              <w:t>2</w:t>
            </w:r>
            <w:r w:rsidRPr="001665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8" w:type="pct"/>
            <w:vAlign w:val="center"/>
          </w:tcPr>
          <w:p w14:paraId="125E45F7" w14:textId="77445CC5" w:rsidR="008C6AFA" w:rsidRPr="001665CD" w:rsidRDefault="00D07A94" w:rsidP="002F3A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>P</w:t>
            </w:r>
            <w:r w:rsidR="00BD0571" w:rsidRPr="001665CD">
              <w:rPr>
                <w:rFonts w:ascii="Arial" w:hAnsi="Arial" w:cs="Arial"/>
                <w:sz w:val="20"/>
                <w:szCs w:val="20"/>
              </w:rPr>
              <w:t>rekių p</w:t>
            </w:r>
            <w:r w:rsidR="00F47A64" w:rsidRPr="001665CD">
              <w:rPr>
                <w:rFonts w:ascii="Arial" w:hAnsi="Arial" w:cs="Arial"/>
                <w:sz w:val="20"/>
                <w:szCs w:val="20"/>
              </w:rPr>
              <w:t xml:space="preserve">ristatymo </w:t>
            </w:r>
            <w:r w:rsidRPr="001665CD">
              <w:rPr>
                <w:rFonts w:ascii="Arial" w:hAnsi="Arial" w:cs="Arial"/>
                <w:sz w:val="20"/>
                <w:szCs w:val="20"/>
              </w:rPr>
              <w:t>adresa</w:t>
            </w:r>
            <w:r w:rsidR="00BD0571" w:rsidRPr="001665CD">
              <w:rPr>
                <w:rFonts w:ascii="Arial" w:hAnsi="Arial" w:cs="Arial"/>
                <w:sz w:val="20"/>
                <w:szCs w:val="20"/>
              </w:rPr>
              <w:t>i</w:t>
            </w:r>
            <w:r w:rsidR="00F47A64" w:rsidRPr="001665CD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496" w:type="pct"/>
            <w:vAlign w:val="center"/>
          </w:tcPr>
          <w:p w14:paraId="45AED671" w14:textId="2427B4B8" w:rsidR="008C6AFA" w:rsidRPr="001665CD" w:rsidRDefault="00BD0571" w:rsidP="002F3A23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>Goods d</w:t>
            </w:r>
            <w:r w:rsidR="00F47A64"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elivery address: </w:t>
            </w:r>
          </w:p>
        </w:tc>
      </w:tr>
      <w:tr w:rsidR="001B2971" w:rsidRPr="001665CD" w14:paraId="7013D679" w14:textId="77777777" w:rsidTr="00BD0571">
        <w:tc>
          <w:tcPr>
            <w:tcW w:w="246" w:type="pct"/>
            <w:vAlign w:val="center"/>
          </w:tcPr>
          <w:p w14:paraId="3B1B9D7D" w14:textId="6480B4E0" w:rsidR="00BD0571" w:rsidRPr="001665CD" w:rsidRDefault="00BD0571" w:rsidP="002F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>1.2.1.</w:t>
            </w:r>
          </w:p>
        </w:tc>
        <w:tc>
          <w:tcPr>
            <w:tcW w:w="2258" w:type="pct"/>
            <w:vAlign w:val="center"/>
          </w:tcPr>
          <w:p w14:paraId="2D7590FD" w14:textId="72CEA345" w:rsidR="00BD0571" w:rsidRPr="001665CD" w:rsidRDefault="00857F04" w:rsidP="002F3A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 xml:space="preserve">Utenos r. sav., Sudeikių sen., </w:t>
            </w:r>
            <w:proofErr w:type="spellStart"/>
            <w:r w:rsidRPr="001665CD">
              <w:rPr>
                <w:rFonts w:ascii="Arial" w:hAnsi="Arial" w:cs="Arial"/>
                <w:sz w:val="20"/>
                <w:szCs w:val="20"/>
              </w:rPr>
              <w:t>Sirutėnų</w:t>
            </w:r>
            <w:proofErr w:type="spellEnd"/>
            <w:r w:rsidRPr="001665CD">
              <w:rPr>
                <w:rFonts w:ascii="Arial" w:hAnsi="Arial" w:cs="Arial"/>
                <w:sz w:val="20"/>
                <w:szCs w:val="20"/>
              </w:rPr>
              <w:t xml:space="preserve"> k., Santarvės g. 39 </w:t>
            </w:r>
          </w:p>
        </w:tc>
        <w:tc>
          <w:tcPr>
            <w:tcW w:w="2496" w:type="pct"/>
            <w:vAlign w:val="center"/>
          </w:tcPr>
          <w:p w14:paraId="124805D1" w14:textId="2E64CED2" w:rsidR="00BD0571" w:rsidRPr="001665CD" w:rsidRDefault="00857F04" w:rsidP="002F3A23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Utenos r. sav., </w:t>
            </w:r>
            <w:proofErr w:type="spellStart"/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>Sudeikių</w:t>
            </w:r>
            <w:proofErr w:type="spellEnd"/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>sen.</w:t>
            </w:r>
            <w:proofErr w:type="spellEnd"/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>Sirutėnų</w:t>
            </w:r>
            <w:proofErr w:type="spellEnd"/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 k., </w:t>
            </w:r>
            <w:proofErr w:type="spellStart"/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>Santarvės</w:t>
            </w:r>
            <w:proofErr w:type="spellEnd"/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 g. 39 </w:t>
            </w:r>
          </w:p>
        </w:tc>
      </w:tr>
      <w:tr w:rsidR="0026676E" w:rsidRPr="001665CD" w14:paraId="061B27FC" w14:textId="77777777" w:rsidTr="00BD0571">
        <w:tc>
          <w:tcPr>
            <w:tcW w:w="246" w:type="pct"/>
            <w:vAlign w:val="center"/>
          </w:tcPr>
          <w:p w14:paraId="00CD0F43" w14:textId="0355095E" w:rsidR="0026676E" w:rsidRPr="001665CD" w:rsidRDefault="0026676E" w:rsidP="002F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1.3. </w:t>
            </w:r>
          </w:p>
        </w:tc>
        <w:tc>
          <w:tcPr>
            <w:tcW w:w="2258" w:type="pct"/>
            <w:vAlign w:val="center"/>
          </w:tcPr>
          <w:p w14:paraId="55CF3071" w14:textId="2414DB9B" w:rsidR="0026676E" w:rsidRPr="001665CD" w:rsidRDefault="0026676E" w:rsidP="00AD78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Prekių sąrankos kodas: </w:t>
            </w:r>
            <w:r w:rsidRPr="0026676E">
              <w:rPr>
                <w:rFonts w:ascii="Arial" w:hAnsi="Arial" w:cs="Arial"/>
                <w:sz w:val="20"/>
                <w:szCs w:val="20"/>
              </w:rPr>
              <w:t>B01.I0.H11.F1.M9.S1.K1.P1.TM0.E92.D5.X01.R1. XW9.Y1.U0.G2.A2</w:t>
            </w:r>
          </w:p>
        </w:tc>
        <w:tc>
          <w:tcPr>
            <w:tcW w:w="2496" w:type="pct"/>
            <w:vAlign w:val="center"/>
          </w:tcPr>
          <w:p w14:paraId="08823440" w14:textId="5309E3EF" w:rsidR="0026676E" w:rsidRPr="001665CD" w:rsidRDefault="0026676E" w:rsidP="00AD7812">
            <w:pPr>
              <w:pStyle w:val="ListParagraph"/>
              <w:tabs>
                <w:tab w:val="left" w:pos="426"/>
              </w:tabs>
              <w:ind w:left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Product code of Goods: </w:t>
            </w:r>
            <w:r w:rsidRPr="0026676E">
              <w:rPr>
                <w:rFonts w:ascii="Arial" w:hAnsi="Arial" w:cs="Arial"/>
                <w:sz w:val="20"/>
                <w:szCs w:val="20"/>
                <w:lang w:val="en-US"/>
              </w:rPr>
              <w:t>B01.I0.H11.F1.M9.S1.K1.P1.TM0.E</w:t>
            </w:r>
            <w:proofErr w:type="gramStart"/>
            <w:r w:rsidRPr="0026676E">
              <w:rPr>
                <w:rFonts w:ascii="Arial" w:hAnsi="Arial" w:cs="Arial"/>
                <w:sz w:val="20"/>
                <w:szCs w:val="20"/>
                <w:lang w:val="en-US"/>
              </w:rPr>
              <w:t>92.D</w:t>
            </w:r>
            <w:proofErr w:type="gramEnd"/>
            <w:r w:rsidRPr="0026676E">
              <w:rPr>
                <w:rFonts w:ascii="Arial" w:hAnsi="Arial" w:cs="Arial"/>
                <w:sz w:val="20"/>
                <w:szCs w:val="20"/>
                <w:lang w:val="en-US"/>
              </w:rPr>
              <w:t>5.X01.R1. XW9.Y</w:t>
            </w:r>
            <w:proofErr w:type="gramStart"/>
            <w:r w:rsidRPr="0026676E">
              <w:rPr>
                <w:rFonts w:ascii="Arial" w:hAnsi="Arial" w:cs="Arial"/>
                <w:sz w:val="20"/>
                <w:szCs w:val="20"/>
                <w:lang w:val="en-US"/>
              </w:rPr>
              <w:t>1.U</w:t>
            </w:r>
            <w:proofErr w:type="gramEnd"/>
            <w:r w:rsidRPr="0026676E">
              <w:rPr>
                <w:rFonts w:ascii="Arial" w:hAnsi="Arial" w:cs="Arial"/>
                <w:sz w:val="20"/>
                <w:szCs w:val="20"/>
                <w:lang w:val="en-US"/>
              </w:rPr>
              <w:t>0.G2.A2</w:t>
            </w:r>
          </w:p>
        </w:tc>
      </w:tr>
      <w:tr w:rsidR="00A07611" w:rsidRPr="001665CD" w14:paraId="21EA0930" w14:textId="77777777" w:rsidTr="00BD0571">
        <w:tc>
          <w:tcPr>
            <w:tcW w:w="246" w:type="pct"/>
            <w:vAlign w:val="center"/>
          </w:tcPr>
          <w:p w14:paraId="54215C05" w14:textId="410ECB00" w:rsidR="00A07611" w:rsidRPr="001665CD" w:rsidRDefault="00A07611" w:rsidP="002F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>1.</w:t>
            </w:r>
            <w:r w:rsidR="009110E6">
              <w:rPr>
                <w:rFonts w:ascii="Arial" w:hAnsi="Arial" w:cs="Arial"/>
                <w:sz w:val="20"/>
                <w:szCs w:val="20"/>
              </w:rPr>
              <w:t>4</w:t>
            </w:r>
            <w:r w:rsidRPr="001665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8" w:type="pct"/>
            <w:vAlign w:val="center"/>
          </w:tcPr>
          <w:p w14:paraId="1ED4201C" w14:textId="37C737B2" w:rsidR="00A07611" w:rsidRPr="001665CD" w:rsidRDefault="00A07611" w:rsidP="006846EA">
            <w:pPr>
              <w:pStyle w:val="ListParagraph"/>
              <w:tabs>
                <w:tab w:val="left" w:pos="142"/>
                <w:tab w:val="left" w:pos="426"/>
              </w:tabs>
              <w:spacing w:after="24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 xml:space="preserve">Prekių pristatymo laikas </w:t>
            </w:r>
            <w:r w:rsidR="001677AF" w:rsidRPr="001665CD">
              <w:rPr>
                <w:rFonts w:ascii="Arial" w:hAnsi="Arial" w:cs="Arial"/>
                <w:sz w:val="20"/>
                <w:szCs w:val="20"/>
              </w:rPr>
              <w:t xml:space="preserve">turi būti </w:t>
            </w:r>
            <w:r w:rsidRPr="001665CD">
              <w:rPr>
                <w:rFonts w:ascii="Arial" w:hAnsi="Arial" w:cs="Arial"/>
                <w:sz w:val="20"/>
                <w:szCs w:val="20"/>
              </w:rPr>
              <w:t xml:space="preserve">derinamas likus ne mažiau kaip 2 darbo dienoms iki planuojamo pristatymo. Tikslus pristatymo terminas nurodomas </w:t>
            </w:r>
            <w:r w:rsidR="00551D8C">
              <w:rPr>
                <w:rFonts w:ascii="Arial" w:hAnsi="Arial" w:cs="Arial"/>
                <w:sz w:val="20"/>
                <w:szCs w:val="20"/>
              </w:rPr>
              <w:t>4</w:t>
            </w:r>
            <w:r w:rsidRPr="001665CD">
              <w:rPr>
                <w:rFonts w:ascii="Arial" w:hAnsi="Arial" w:cs="Arial"/>
                <w:sz w:val="20"/>
                <w:szCs w:val="20"/>
              </w:rPr>
              <w:t xml:space="preserve"> valandų tikslumu. </w:t>
            </w:r>
          </w:p>
        </w:tc>
        <w:tc>
          <w:tcPr>
            <w:tcW w:w="2496" w:type="pct"/>
            <w:vAlign w:val="center"/>
          </w:tcPr>
          <w:p w14:paraId="4AE0820D" w14:textId="3F33FA39" w:rsidR="00A07611" w:rsidRPr="001665CD" w:rsidRDefault="001677AF" w:rsidP="00933BA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1665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The delivery time of the Goods must be coordinated at least 2 working days before the planned delivery. The exact delivery time is specified with an accuracy of </w:t>
            </w:r>
            <w:r w:rsidR="00551D8C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  <w:r w:rsidRPr="001665C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hours. </w:t>
            </w:r>
          </w:p>
        </w:tc>
      </w:tr>
      <w:tr w:rsidR="001B2971" w:rsidRPr="001665CD" w14:paraId="310C3A03" w14:textId="77777777" w:rsidTr="00BD0571">
        <w:trPr>
          <w:trHeight w:val="373"/>
        </w:trPr>
        <w:tc>
          <w:tcPr>
            <w:tcW w:w="246" w:type="pct"/>
            <w:vAlign w:val="center"/>
          </w:tcPr>
          <w:p w14:paraId="45DA0D71" w14:textId="6F8E89BC" w:rsidR="00BD0571" w:rsidRPr="001665CD" w:rsidRDefault="00BD0571" w:rsidP="002F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>1.</w:t>
            </w:r>
            <w:r w:rsidR="009110E6">
              <w:rPr>
                <w:rFonts w:ascii="Arial" w:hAnsi="Arial" w:cs="Arial"/>
                <w:sz w:val="20"/>
                <w:szCs w:val="20"/>
              </w:rPr>
              <w:t>6</w:t>
            </w:r>
            <w:r w:rsidRPr="001665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8" w:type="pct"/>
            <w:vAlign w:val="center"/>
          </w:tcPr>
          <w:p w14:paraId="594278E6" w14:textId="7A5DBD2A" w:rsidR="00BD0571" w:rsidRPr="001665CD" w:rsidRDefault="00BD0571" w:rsidP="006846EA">
            <w:pPr>
              <w:pStyle w:val="ListParagraph"/>
              <w:tabs>
                <w:tab w:val="left" w:pos="142"/>
                <w:tab w:val="left" w:pos="426"/>
              </w:tabs>
              <w:spacing w:after="24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>Prekė</w:t>
            </w:r>
            <w:r w:rsidR="003F4C10" w:rsidRPr="001665CD">
              <w:rPr>
                <w:rFonts w:ascii="Arial" w:hAnsi="Arial" w:cs="Arial"/>
                <w:sz w:val="20"/>
                <w:szCs w:val="20"/>
              </w:rPr>
              <w:t>s</w:t>
            </w:r>
            <w:r w:rsidRPr="001665CD">
              <w:rPr>
                <w:rFonts w:ascii="Arial" w:hAnsi="Arial" w:cs="Arial"/>
                <w:sz w:val="20"/>
                <w:szCs w:val="20"/>
              </w:rPr>
              <w:t xml:space="preserve"> turi būti nauj</w:t>
            </w:r>
            <w:r w:rsidR="003F4C10" w:rsidRPr="001665CD">
              <w:rPr>
                <w:rFonts w:ascii="Arial" w:hAnsi="Arial" w:cs="Arial"/>
                <w:sz w:val="20"/>
                <w:szCs w:val="20"/>
              </w:rPr>
              <w:t>os</w:t>
            </w:r>
            <w:r w:rsidRPr="001665CD">
              <w:rPr>
                <w:rFonts w:ascii="Arial" w:hAnsi="Arial" w:cs="Arial"/>
                <w:sz w:val="20"/>
                <w:szCs w:val="20"/>
              </w:rPr>
              <w:t>, anksčiau niekur nenaudot</w:t>
            </w:r>
            <w:r w:rsidR="003F4C10" w:rsidRPr="001665CD">
              <w:rPr>
                <w:rFonts w:ascii="Arial" w:hAnsi="Arial" w:cs="Arial"/>
                <w:sz w:val="20"/>
                <w:szCs w:val="20"/>
              </w:rPr>
              <w:t>os</w:t>
            </w:r>
            <w:r w:rsidRPr="001665CD">
              <w:rPr>
                <w:rFonts w:ascii="Arial" w:hAnsi="Arial" w:cs="Arial"/>
                <w:sz w:val="20"/>
                <w:szCs w:val="20"/>
              </w:rPr>
              <w:t>, tinkam</w:t>
            </w:r>
            <w:r w:rsidR="003F4C10" w:rsidRPr="001665CD">
              <w:rPr>
                <w:rFonts w:ascii="Arial" w:hAnsi="Arial" w:cs="Arial"/>
                <w:sz w:val="20"/>
                <w:szCs w:val="20"/>
              </w:rPr>
              <w:t>os</w:t>
            </w:r>
            <w:r w:rsidRPr="001665CD">
              <w:rPr>
                <w:rFonts w:ascii="Arial" w:hAnsi="Arial" w:cs="Arial"/>
                <w:sz w:val="20"/>
                <w:szCs w:val="20"/>
              </w:rPr>
              <w:t xml:space="preserve"> naudoti pagal paskirtį. </w:t>
            </w:r>
          </w:p>
        </w:tc>
        <w:tc>
          <w:tcPr>
            <w:tcW w:w="2496" w:type="pct"/>
            <w:vAlign w:val="center"/>
          </w:tcPr>
          <w:p w14:paraId="6624E904" w14:textId="6227CC79" w:rsidR="00BD0571" w:rsidRPr="001665CD" w:rsidRDefault="00BD0571" w:rsidP="002F3A23">
            <w:pPr>
              <w:pStyle w:val="ListParagraph"/>
              <w:tabs>
                <w:tab w:val="left" w:pos="567"/>
              </w:tabs>
              <w:spacing w:after="160"/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>Goods must be new, not previously used, suitable for their intended use.</w:t>
            </w:r>
          </w:p>
        </w:tc>
      </w:tr>
      <w:tr w:rsidR="00C41463" w:rsidRPr="001665CD" w14:paraId="500FA4C3" w14:textId="77777777" w:rsidTr="00BD0571">
        <w:trPr>
          <w:trHeight w:val="373"/>
        </w:trPr>
        <w:tc>
          <w:tcPr>
            <w:tcW w:w="246" w:type="pct"/>
            <w:vAlign w:val="center"/>
          </w:tcPr>
          <w:p w14:paraId="44444AB5" w14:textId="4A46F4DF" w:rsidR="00C41463" w:rsidRPr="001665CD" w:rsidRDefault="00551D8C" w:rsidP="002F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9110E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8" w:type="pct"/>
            <w:vAlign w:val="center"/>
          </w:tcPr>
          <w:p w14:paraId="0AF2D66D" w14:textId="63248D49" w:rsidR="000E1049" w:rsidRPr="001665CD" w:rsidRDefault="00C41463" w:rsidP="006846EA">
            <w:pPr>
              <w:pStyle w:val="ListParagraph"/>
              <w:tabs>
                <w:tab w:val="left" w:pos="142"/>
                <w:tab w:val="left" w:pos="426"/>
              </w:tabs>
              <w:spacing w:after="24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 xml:space="preserve">Prieš pristatant Prekes Tiekėjas Perkančiajam subjektui per MS </w:t>
            </w:r>
            <w:proofErr w:type="spellStart"/>
            <w:r w:rsidRPr="001665CD">
              <w:rPr>
                <w:rFonts w:ascii="Arial" w:hAnsi="Arial" w:cs="Arial"/>
                <w:sz w:val="20"/>
                <w:szCs w:val="20"/>
              </w:rPr>
              <w:t>Teams</w:t>
            </w:r>
            <w:proofErr w:type="spellEnd"/>
            <w:r w:rsidRPr="001665CD">
              <w:rPr>
                <w:rFonts w:ascii="Arial" w:hAnsi="Arial" w:cs="Arial"/>
                <w:sz w:val="20"/>
                <w:szCs w:val="20"/>
              </w:rPr>
              <w:t xml:space="preserve"> platformą </w:t>
            </w:r>
            <w:r w:rsidR="00FA5FEB" w:rsidRPr="001665CD">
              <w:rPr>
                <w:rFonts w:ascii="Arial" w:hAnsi="Arial" w:cs="Arial"/>
                <w:sz w:val="20"/>
                <w:szCs w:val="20"/>
              </w:rPr>
              <w:t>arba</w:t>
            </w:r>
            <w:r w:rsidRPr="001665CD">
              <w:rPr>
                <w:rFonts w:ascii="Arial" w:hAnsi="Arial" w:cs="Arial"/>
                <w:sz w:val="20"/>
                <w:szCs w:val="20"/>
              </w:rPr>
              <w:t xml:space="preserve"> skaitmeninėje laikmenoje (USB raktas) perduoda konfigūravimo, aptarnavimo, priežiūros ir analizavimo programinę įrangą</w:t>
            </w:r>
            <w:r w:rsidR="000E1049" w:rsidRPr="001665CD">
              <w:rPr>
                <w:rFonts w:ascii="Arial" w:hAnsi="Arial" w:cs="Arial"/>
                <w:sz w:val="20"/>
                <w:szCs w:val="20"/>
              </w:rPr>
              <w:t>, jeigu tokia programinė įranga yra būtina pagal paskirtį naudoti Prekes. Perkančiajam subjektui perduodama ne mažiau kaip viena neriboto laiko programinės įrangos licencija.</w:t>
            </w:r>
          </w:p>
        </w:tc>
        <w:tc>
          <w:tcPr>
            <w:tcW w:w="2496" w:type="pct"/>
            <w:vAlign w:val="center"/>
          </w:tcPr>
          <w:p w14:paraId="2118D0D1" w14:textId="0C4D126C" w:rsidR="00C41463" w:rsidRPr="001665CD" w:rsidRDefault="00FA5FEB" w:rsidP="002F3A23">
            <w:pPr>
              <w:pStyle w:val="ListParagraph"/>
              <w:tabs>
                <w:tab w:val="left" w:pos="567"/>
              </w:tabs>
              <w:spacing w:after="160"/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>Before</w:t>
            </w:r>
            <w:r w:rsidR="00857F04"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 delivery of the Goods, the Supplier shall transfer configuration, service, maintenance and analysis software to the </w:t>
            </w:r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Contracting entity </w:t>
            </w:r>
            <w:r w:rsidR="00857F04"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via the MS Teams platform </w:t>
            </w:r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>or</w:t>
            </w:r>
            <w:r w:rsidR="00857F04"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 digital medium (USB key), if such software is necessary for the intended use of the Goods. At least one perpetual software license is transferred to the</w:t>
            </w:r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 Contracting</w:t>
            </w:r>
            <w:r w:rsidR="00857F04"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 entity.</w:t>
            </w:r>
          </w:p>
        </w:tc>
      </w:tr>
      <w:tr w:rsidR="001B2971" w:rsidRPr="001665CD" w14:paraId="357B4808" w14:textId="77777777" w:rsidTr="001677AF">
        <w:trPr>
          <w:trHeight w:val="845"/>
        </w:trPr>
        <w:tc>
          <w:tcPr>
            <w:tcW w:w="246" w:type="pct"/>
            <w:vAlign w:val="center"/>
          </w:tcPr>
          <w:p w14:paraId="6694E4F9" w14:textId="1F2CE75B" w:rsidR="00BD0571" w:rsidRPr="001665CD" w:rsidRDefault="00BD0571" w:rsidP="002F3A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>1.</w:t>
            </w:r>
            <w:r w:rsidR="009110E6">
              <w:rPr>
                <w:rFonts w:ascii="Arial" w:hAnsi="Arial" w:cs="Arial"/>
                <w:sz w:val="20"/>
                <w:szCs w:val="20"/>
              </w:rPr>
              <w:t>8</w:t>
            </w:r>
            <w:r w:rsidRPr="001665C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58" w:type="pct"/>
          </w:tcPr>
          <w:p w14:paraId="79212255" w14:textId="4F1A2587" w:rsidR="00BD0571" w:rsidRPr="001665CD" w:rsidRDefault="00BD0571" w:rsidP="006846EA">
            <w:pPr>
              <w:pStyle w:val="ListParagraph"/>
              <w:tabs>
                <w:tab w:val="left" w:pos="142"/>
                <w:tab w:val="left" w:pos="426"/>
              </w:tabs>
              <w:spacing w:after="24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65CD">
              <w:rPr>
                <w:rFonts w:ascii="Arial" w:hAnsi="Arial" w:cs="Arial"/>
                <w:sz w:val="20"/>
                <w:szCs w:val="20"/>
              </w:rPr>
              <w:t>Prekė</w:t>
            </w:r>
            <w:r w:rsidR="003F4C10" w:rsidRPr="001665CD">
              <w:rPr>
                <w:rFonts w:ascii="Arial" w:hAnsi="Arial" w:cs="Arial"/>
                <w:sz w:val="20"/>
                <w:szCs w:val="20"/>
              </w:rPr>
              <w:t>s</w:t>
            </w:r>
            <w:r w:rsidRPr="001665CD">
              <w:rPr>
                <w:rFonts w:ascii="Arial" w:hAnsi="Arial" w:cs="Arial"/>
                <w:sz w:val="20"/>
                <w:szCs w:val="20"/>
              </w:rPr>
              <w:t xml:space="preserve"> turi būti supakuota gamyklinėje pakuotėje. Prekė</w:t>
            </w:r>
            <w:r w:rsidR="003F4C10" w:rsidRPr="001665CD">
              <w:rPr>
                <w:rFonts w:ascii="Arial" w:hAnsi="Arial" w:cs="Arial"/>
                <w:sz w:val="20"/>
                <w:szCs w:val="20"/>
              </w:rPr>
              <w:t>s</w:t>
            </w:r>
            <w:r w:rsidRPr="001665CD">
              <w:rPr>
                <w:rFonts w:ascii="Arial" w:hAnsi="Arial" w:cs="Arial"/>
                <w:sz w:val="20"/>
                <w:szCs w:val="20"/>
              </w:rPr>
              <w:t xml:space="preserve"> pristatom</w:t>
            </w:r>
            <w:r w:rsidR="003F4C10" w:rsidRPr="001665CD">
              <w:rPr>
                <w:rFonts w:ascii="Arial" w:hAnsi="Arial" w:cs="Arial"/>
                <w:sz w:val="20"/>
                <w:szCs w:val="20"/>
              </w:rPr>
              <w:t>os</w:t>
            </w:r>
            <w:r w:rsidRPr="001665CD">
              <w:rPr>
                <w:rFonts w:ascii="Arial" w:hAnsi="Arial" w:cs="Arial"/>
                <w:sz w:val="20"/>
                <w:szCs w:val="20"/>
              </w:rPr>
              <w:t xml:space="preserve"> nepažeisto</w:t>
            </w:r>
            <w:r w:rsidR="003F4C10" w:rsidRPr="001665CD">
              <w:rPr>
                <w:rFonts w:ascii="Arial" w:hAnsi="Arial" w:cs="Arial"/>
                <w:sz w:val="20"/>
                <w:szCs w:val="20"/>
              </w:rPr>
              <w:t>s</w:t>
            </w:r>
            <w:r w:rsidRPr="001665CD">
              <w:rPr>
                <w:rFonts w:ascii="Arial" w:hAnsi="Arial" w:cs="Arial"/>
                <w:sz w:val="20"/>
                <w:szCs w:val="20"/>
              </w:rPr>
              <w:t>e gamyklinė</w:t>
            </w:r>
            <w:r w:rsidR="003F4C10" w:rsidRPr="001665CD">
              <w:rPr>
                <w:rFonts w:ascii="Arial" w:hAnsi="Arial" w:cs="Arial"/>
                <w:sz w:val="20"/>
                <w:szCs w:val="20"/>
              </w:rPr>
              <w:t>s</w:t>
            </w:r>
            <w:r w:rsidRPr="001665CD">
              <w:rPr>
                <w:rFonts w:ascii="Arial" w:hAnsi="Arial" w:cs="Arial"/>
                <w:sz w:val="20"/>
                <w:szCs w:val="20"/>
              </w:rPr>
              <w:t>e pakuotė</w:t>
            </w:r>
            <w:r w:rsidR="003F4C10" w:rsidRPr="001665CD">
              <w:rPr>
                <w:rFonts w:ascii="Arial" w:hAnsi="Arial" w:cs="Arial"/>
                <w:sz w:val="20"/>
                <w:szCs w:val="20"/>
              </w:rPr>
              <w:t>s</w:t>
            </w:r>
            <w:r w:rsidRPr="001665CD">
              <w:rPr>
                <w:rFonts w:ascii="Arial" w:hAnsi="Arial" w:cs="Arial"/>
                <w:sz w:val="20"/>
                <w:szCs w:val="20"/>
              </w:rPr>
              <w:t>e (pakuotė turi būti be mechaninių pažeidimų, nepažeista drėgmės ir kitų veiksnių).</w:t>
            </w:r>
          </w:p>
        </w:tc>
        <w:tc>
          <w:tcPr>
            <w:tcW w:w="2496" w:type="pct"/>
          </w:tcPr>
          <w:p w14:paraId="072F1D14" w14:textId="76ABE0AD" w:rsidR="00BD0571" w:rsidRPr="001665CD" w:rsidRDefault="00BD0571" w:rsidP="002F3A23">
            <w:pPr>
              <w:pStyle w:val="ListParagraph"/>
              <w:tabs>
                <w:tab w:val="left" w:pos="426"/>
              </w:tabs>
              <w:ind w:left="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665CD">
              <w:rPr>
                <w:rFonts w:ascii="Arial" w:hAnsi="Arial" w:cs="Arial"/>
                <w:sz w:val="20"/>
                <w:szCs w:val="20"/>
                <w:lang w:val="en-US"/>
              </w:rPr>
              <w:t>Goods must be packed in the factory packaging. Goods shall be delivered in undamaged factory packaging (packaging shall be free from mechanical damage, damage from moisture and other factors).</w:t>
            </w:r>
            <w:r w:rsidR="004D5EEF" w:rsidRPr="001665C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625161F4" w14:textId="23AD393F" w:rsidR="007D76C7" w:rsidRPr="004F668C" w:rsidRDefault="007D76C7" w:rsidP="00C518E3">
      <w:pPr>
        <w:rPr>
          <w:rFonts w:ascii="Arial" w:hAnsi="Arial" w:cs="Arial"/>
          <w:sz w:val="20"/>
          <w:szCs w:val="20"/>
          <w:lang w:val="en-US"/>
        </w:rPr>
      </w:pPr>
    </w:p>
    <w:sectPr w:rsidR="007D76C7" w:rsidRPr="004F668C" w:rsidSect="00705166">
      <w:headerReference w:type="first" r:id="rId8"/>
      <w:footerReference w:type="first" r:id="rId9"/>
      <w:pgSz w:w="16838" w:h="11906" w:orient="landscape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72851" w14:textId="77777777" w:rsidR="00302A03" w:rsidRDefault="00302A03" w:rsidP="00792C08">
      <w:pPr>
        <w:spacing w:after="0" w:line="240" w:lineRule="auto"/>
      </w:pPr>
      <w:r>
        <w:separator/>
      </w:r>
    </w:p>
  </w:endnote>
  <w:endnote w:type="continuationSeparator" w:id="0">
    <w:p w14:paraId="329A1A6B" w14:textId="77777777" w:rsidR="00302A03" w:rsidRDefault="00302A03" w:rsidP="00792C08">
      <w:pPr>
        <w:spacing w:after="0" w:line="240" w:lineRule="auto"/>
      </w:pPr>
      <w:r>
        <w:continuationSeparator/>
      </w:r>
    </w:p>
  </w:endnote>
  <w:endnote w:type="continuationNotice" w:id="1">
    <w:p w14:paraId="201B6D11" w14:textId="77777777" w:rsidR="00302A03" w:rsidRDefault="00302A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636463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E4A8EBD" w14:textId="1CBCE600" w:rsidR="009F5290" w:rsidRPr="009F5290" w:rsidRDefault="009F5290">
        <w:pPr>
          <w:pStyle w:val="Footer"/>
          <w:jc w:val="center"/>
          <w:rPr>
            <w:rFonts w:ascii="Arial" w:hAnsi="Arial" w:cs="Arial"/>
          </w:rPr>
        </w:pPr>
        <w:r w:rsidRPr="009F5290">
          <w:rPr>
            <w:rFonts w:ascii="Arial" w:hAnsi="Arial" w:cs="Arial"/>
          </w:rPr>
          <w:fldChar w:fldCharType="begin"/>
        </w:r>
        <w:r w:rsidRPr="009F5290">
          <w:rPr>
            <w:rFonts w:ascii="Arial" w:hAnsi="Arial" w:cs="Arial"/>
          </w:rPr>
          <w:instrText>PAGE   \* MERGEFORMAT</w:instrText>
        </w:r>
        <w:r w:rsidRPr="009F5290">
          <w:rPr>
            <w:rFonts w:ascii="Arial" w:hAnsi="Arial" w:cs="Arial"/>
          </w:rPr>
          <w:fldChar w:fldCharType="separate"/>
        </w:r>
        <w:r w:rsidRPr="009F5290">
          <w:rPr>
            <w:rFonts w:ascii="Arial" w:hAnsi="Arial" w:cs="Arial"/>
          </w:rPr>
          <w:t>2</w:t>
        </w:r>
        <w:r w:rsidRPr="009F5290">
          <w:rPr>
            <w:rFonts w:ascii="Arial" w:hAnsi="Arial" w:cs="Arial"/>
          </w:rPr>
          <w:fldChar w:fldCharType="end"/>
        </w:r>
      </w:p>
    </w:sdtContent>
  </w:sdt>
  <w:p w14:paraId="729F2490" w14:textId="77777777" w:rsidR="009F5290" w:rsidRDefault="009F5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03DD" w14:textId="77777777" w:rsidR="00302A03" w:rsidRDefault="00302A03" w:rsidP="00792C08">
      <w:pPr>
        <w:spacing w:after="0" w:line="240" w:lineRule="auto"/>
      </w:pPr>
      <w:r>
        <w:separator/>
      </w:r>
    </w:p>
  </w:footnote>
  <w:footnote w:type="continuationSeparator" w:id="0">
    <w:p w14:paraId="2AD1F74D" w14:textId="77777777" w:rsidR="00302A03" w:rsidRDefault="00302A03" w:rsidP="00792C08">
      <w:pPr>
        <w:spacing w:after="0" w:line="240" w:lineRule="auto"/>
      </w:pPr>
      <w:r>
        <w:continuationSeparator/>
      </w:r>
    </w:p>
  </w:footnote>
  <w:footnote w:type="continuationNotice" w:id="1">
    <w:p w14:paraId="7A6C0033" w14:textId="77777777" w:rsidR="00302A03" w:rsidRDefault="00302A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663AB" w14:textId="49961C6F" w:rsidR="001F21EE" w:rsidRPr="006A7F62" w:rsidRDefault="00260251" w:rsidP="001F21EE">
    <w:pPr>
      <w:pStyle w:val="Subtitle"/>
      <w:spacing w:before="60" w:after="60"/>
      <w:jc w:val="right"/>
      <w:rPr>
        <w:rFonts w:ascii="Arial" w:hAnsi="Arial" w:cs="Arial"/>
        <w:bCs/>
        <w:sz w:val="20"/>
        <w:szCs w:val="20"/>
        <w:u w:val="none"/>
      </w:rPr>
    </w:pPr>
    <w:r w:rsidRPr="006A7F62">
      <w:rPr>
        <w:noProof/>
        <w:u w:val="none"/>
      </w:rPr>
      <w:drawing>
        <wp:anchor distT="0" distB="0" distL="114300" distR="114300" simplePos="0" relativeHeight="251659264" behindDoc="0" locked="0" layoutInCell="1" allowOverlap="1" wp14:anchorId="2279D69F" wp14:editId="41E1F962">
          <wp:simplePos x="0" y="0"/>
          <wp:positionH relativeFrom="margin">
            <wp:align>center</wp:align>
          </wp:positionH>
          <wp:positionV relativeFrom="paragraph">
            <wp:posOffset>-191305</wp:posOffset>
          </wp:positionV>
          <wp:extent cx="612140" cy="914400"/>
          <wp:effectExtent l="0" t="0" r="0" b="0"/>
          <wp:wrapTopAndBottom/>
          <wp:docPr id="862743706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500983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F62" w:rsidRPr="006A7F62">
      <w:rPr>
        <w:rFonts w:ascii="Arial" w:hAnsi="Arial" w:cs="Arial"/>
        <w:bCs/>
        <w:sz w:val="20"/>
        <w:szCs w:val="20"/>
        <w:u w:val="none"/>
      </w:rPr>
      <w:t xml:space="preserve">1 </w:t>
    </w:r>
    <w:proofErr w:type="spellStart"/>
    <w:r w:rsidR="006A7F62" w:rsidRPr="006A7F62">
      <w:rPr>
        <w:rFonts w:ascii="Arial" w:hAnsi="Arial" w:cs="Arial"/>
        <w:bCs/>
        <w:sz w:val="20"/>
        <w:szCs w:val="20"/>
        <w:u w:val="none"/>
      </w:rPr>
      <w:t>priedas</w:t>
    </w:r>
    <w:proofErr w:type="spellEnd"/>
    <w:r w:rsidR="006A7F62" w:rsidRPr="006A7F62">
      <w:rPr>
        <w:rFonts w:ascii="Arial" w:hAnsi="Arial" w:cs="Arial"/>
        <w:bCs/>
        <w:sz w:val="20"/>
        <w:szCs w:val="20"/>
        <w:u w:val="none"/>
      </w:rPr>
      <w:t>/ Annex No.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932"/>
    <w:multiLevelType w:val="multilevel"/>
    <w:tmpl w:val="9CA289E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rebuchet MS" w:hAnsi="Trebuchet MS" w:cs="Times New Roman" w:hint="default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4761F8"/>
    <w:multiLevelType w:val="multilevel"/>
    <w:tmpl w:val="7CD2F1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42B9649D"/>
    <w:multiLevelType w:val="multilevel"/>
    <w:tmpl w:val="DAEABE66"/>
    <w:lvl w:ilvl="0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6.%3."/>
      <w:lvlJc w:val="left"/>
      <w:pPr>
        <w:ind w:left="1080" w:hanging="720"/>
      </w:pPr>
      <w:rPr>
        <w:rFonts w:ascii="Trebuchet MS" w:hAnsi="Trebuchet MS" w:cs="Times New Roman" w:hint="default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471B24A8"/>
    <w:multiLevelType w:val="multilevel"/>
    <w:tmpl w:val="F74CE2B0"/>
    <w:lvl w:ilvl="0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601311E7"/>
    <w:multiLevelType w:val="multilevel"/>
    <w:tmpl w:val="66BC9720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ascii="Trebuchet MS" w:hAnsi="Trebuchet MS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8D03073"/>
    <w:multiLevelType w:val="multilevel"/>
    <w:tmpl w:val="DEBA19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59585710">
    <w:abstractNumId w:val="4"/>
  </w:num>
  <w:num w:numId="2" w16cid:durableId="1766219311">
    <w:abstractNumId w:val="1"/>
  </w:num>
  <w:num w:numId="3" w16cid:durableId="548998743">
    <w:abstractNumId w:val="0"/>
  </w:num>
  <w:num w:numId="4" w16cid:durableId="1418870242">
    <w:abstractNumId w:val="3"/>
  </w:num>
  <w:num w:numId="5" w16cid:durableId="589462305">
    <w:abstractNumId w:val="2"/>
  </w:num>
  <w:num w:numId="6" w16cid:durableId="4680899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8"/>
    <w:rsid w:val="00006D9A"/>
    <w:rsid w:val="00024C72"/>
    <w:rsid w:val="000263EB"/>
    <w:rsid w:val="00026926"/>
    <w:rsid w:val="0003717E"/>
    <w:rsid w:val="0005784A"/>
    <w:rsid w:val="00091DCE"/>
    <w:rsid w:val="0009784D"/>
    <w:rsid w:val="000B0491"/>
    <w:rsid w:val="000D68A7"/>
    <w:rsid w:val="000E1049"/>
    <w:rsid w:val="000E3EA9"/>
    <w:rsid w:val="000E46E7"/>
    <w:rsid w:val="000F1911"/>
    <w:rsid w:val="001003C2"/>
    <w:rsid w:val="00110D63"/>
    <w:rsid w:val="0011656F"/>
    <w:rsid w:val="001243F2"/>
    <w:rsid w:val="0014490C"/>
    <w:rsid w:val="001665CD"/>
    <w:rsid w:val="001677AF"/>
    <w:rsid w:val="00180B03"/>
    <w:rsid w:val="001A1EA1"/>
    <w:rsid w:val="001A3BE8"/>
    <w:rsid w:val="001B2971"/>
    <w:rsid w:val="001F21EE"/>
    <w:rsid w:val="0021026F"/>
    <w:rsid w:val="0023303F"/>
    <w:rsid w:val="0024251C"/>
    <w:rsid w:val="00260251"/>
    <w:rsid w:val="0026676E"/>
    <w:rsid w:val="00271AAC"/>
    <w:rsid w:val="002B7F20"/>
    <w:rsid w:val="002C45E2"/>
    <w:rsid w:val="002F2D1A"/>
    <w:rsid w:val="002F3A23"/>
    <w:rsid w:val="0030144C"/>
    <w:rsid w:val="00302A03"/>
    <w:rsid w:val="00333D92"/>
    <w:rsid w:val="00337996"/>
    <w:rsid w:val="00391CC1"/>
    <w:rsid w:val="00392250"/>
    <w:rsid w:val="003A42A3"/>
    <w:rsid w:val="003B5042"/>
    <w:rsid w:val="003C085F"/>
    <w:rsid w:val="003F1DA0"/>
    <w:rsid w:val="003F3E0B"/>
    <w:rsid w:val="003F4C10"/>
    <w:rsid w:val="0040218D"/>
    <w:rsid w:val="00407FF5"/>
    <w:rsid w:val="00430435"/>
    <w:rsid w:val="00445EF8"/>
    <w:rsid w:val="00473788"/>
    <w:rsid w:val="004A1E4A"/>
    <w:rsid w:val="004B2CD8"/>
    <w:rsid w:val="004C039C"/>
    <w:rsid w:val="004C06F2"/>
    <w:rsid w:val="004C6540"/>
    <w:rsid w:val="004D4F93"/>
    <w:rsid w:val="004D5EEF"/>
    <w:rsid w:val="004F668C"/>
    <w:rsid w:val="005038FE"/>
    <w:rsid w:val="00511965"/>
    <w:rsid w:val="00537562"/>
    <w:rsid w:val="00541AE2"/>
    <w:rsid w:val="005424C1"/>
    <w:rsid w:val="005444E3"/>
    <w:rsid w:val="00544F33"/>
    <w:rsid w:val="00551D8C"/>
    <w:rsid w:val="00553EC5"/>
    <w:rsid w:val="0056226C"/>
    <w:rsid w:val="00562ED2"/>
    <w:rsid w:val="0056333D"/>
    <w:rsid w:val="00567B7D"/>
    <w:rsid w:val="005A3DCA"/>
    <w:rsid w:val="005B5873"/>
    <w:rsid w:val="005D7598"/>
    <w:rsid w:val="005F642F"/>
    <w:rsid w:val="0060306B"/>
    <w:rsid w:val="0061583D"/>
    <w:rsid w:val="0065350D"/>
    <w:rsid w:val="00673C3B"/>
    <w:rsid w:val="006749C0"/>
    <w:rsid w:val="00682CE5"/>
    <w:rsid w:val="006846EA"/>
    <w:rsid w:val="00692247"/>
    <w:rsid w:val="006A6685"/>
    <w:rsid w:val="006A7F62"/>
    <w:rsid w:val="006B0895"/>
    <w:rsid w:val="006D589C"/>
    <w:rsid w:val="006F3644"/>
    <w:rsid w:val="007050FB"/>
    <w:rsid w:val="00705166"/>
    <w:rsid w:val="00727FB8"/>
    <w:rsid w:val="00734539"/>
    <w:rsid w:val="00741FED"/>
    <w:rsid w:val="00771412"/>
    <w:rsid w:val="0078262C"/>
    <w:rsid w:val="00786AEB"/>
    <w:rsid w:val="00792C08"/>
    <w:rsid w:val="007B404A"/>
    <w:rsid w:val="007B5675"/>
    <w:rsid w:val="007B6BFE"/>
    <w:rsid w:val="007D2CE1"/>
    <w:rsid w:val="007D4853"/>
    <w:rsid w:val="007D76C7"/>
    <w:rsid w:val="007E20AA"/>
    <w:rsid w:val="008045E0"/>
    <w:rsid w:val="00814EF1"/>
    <w:rsid w:val="00820D1E"/>
    <w:rsid w:val="00824525"/>
    <w:rsid w:val="00833556"/>
    <w:rsid w:val="008528D0"/>
    <w:rsid w:val="00857F04"/>
    <w:rsid w:val="0086486F"/>
    <w:rsid w:val="008900DB"/>
    <w:rsid w:val="008A33EE"/>
    <w:rsid w:val="008A5363"/>
    <w:rsid w:val="008A7907"/>
    <w:rsid w:val="008B4D6D"/>
    <w:rsid w:val="008C1120"/>
    <w:rsid w:val="008C693C"/>
    <w:rsid w:val="008C6AFA"/>
    <w:rsid w:val="008D1271"/>
    <w:rsid w:val="008D29B6"/>
    <w:rsid w:val="008D7487"/>
    <w:rsid w:val="008E41F0"/>
    <w:rsid w:val="009110E6"/>
    <w:rsid w:val="00917BD2"/>
    <w:rsid w:val="00922378"/>
    <w:rsid w:val="00933BAE"/>
    <w:rsid w:val="009458A8"/>
    <w:rsid w:val="009518FE"/>
    <w:rsid w:val="0095357A"/>
    <w:rsid w:val="00956CBB"/>
    <w:rsid w:val="009619BF"/>
    <w:rsid w:val="00971189"/>
    <w:rsid w:val="00990F81"/>
    <w:rsid w:val="009B25ED"/>
    <w:rsid w:val="009D415D"/>
    <w:rsid w:val="009D6098"/>
    <w:rsid w:val="009E0829"/>
    <w:rsid w:val="009F3AEC"/>
    <w:rsid w:val="009F5290"/>
    <w:rsid w:val="00A02D13"/>
    <w:rsid w:val="00A07611"/>
    <w:rsid w:val="00A1642F"/>
    <w:rsid w:val="00A27A2A"/>
    <w:rsid w:val="00A3735D"/>
    <w:rsid w:val="00A570D2"/>
    <w:rsid w:val="00A62FE8"/>
    <w:rsid w:val="00A6358F"/>
    <w:rsid w:val="00A740DE"/>
    <w:rsid w:val="00A952DE"/>
    <w:rsid w:val="00AA374F"/>
    <w:rsid w:val="00AD4B11"/>
    <w:rsid w:val="00AD7812"/>
    <w:rsid w:val="00B02AA8"/>
    <w:rsid w:val="00B031F3"/>
    <w:rsid w:val="00B103C8"/>
    <w:rsid w:val="00B216B4"/>
    <w:rsid w:val="00B40CD5"/>
    <w:rsid w:val="00B43ADB"/>
    <w:rsid w:val="00B43E95"/>
    <w:rsid w:val="00B460E7"/>
    <w:rsid w:val="00B546A5"/>
    <w:rsid w:val="00B62CAD"/>
    <w:rsid w:val="00B76930"/>
    <w:rsid w:val="00B8124C"/>
    <w:rsid w:val="00B812C8"/>
    <w:rsid w:val="00BB70A6"/>
    <w:rsid w:val="00BC7D7F"/>
    <w:rsid w:val="00BD0571"/>
    <w:rsid w:val="00BD2DA2"/>
    <w:rsid w:val="00BE702D"/>
    <w:rsid w:val="00C1077D"/>
    <w:rsid w:val="00C24551"/>
    <w:rsid w:val="00C41463"/>
    <w:rsid w:val="00C51263"/>
    <w:rsid w:val="00C518E3"/>
    <w:rsid w:val="00C57E81"/>
    <w:rsid w:val="00CA6E83"/>
    <w:rsid w:val="00CB39F5"/>
    <w:rsid w:val="00CB3A48"/>
    <w:rsid w:val="00CE584E"/>
    <w:rsid w:val="00CE668E"/>
    <w:rsid w:val="00CF1541"/>
    <w:rsid w:val="00CF4B97"/>
    <w:rsid w:val="00D07A94"/>
    <w:rsid w:val="00D132F6"/>
    <w:rsid w:val="00D20922"/>
    <w:rsid w:val="00D21D77"/>
    <w:rsid w:val="00D21F89"/>
    <w:rsid w:val="00D22FB6"/>
    <w:rsid w:val="00D54736"/>
    <w:rsid w:val="00D57032"/>
    <w:rsid w:val="00D572B3"/>
    <w:rsid w:val="00D76405"/>
    <w:rsid w:val="00D81606"/>
    <w:rsid w:val="00DA4347"/>
    <w:rsid w:val="00DB02F6"/>
    <w:rsid w:val="00DB6DF6"/>
    <w:rsid w:val="00DC4CDE"/>
    <w:rsid w:val="00DD1AE4"/>
    <w:rsid w:val="00DD2265"/>
    <w:rsid w:val="00DE2AD1"/>
    <w:rsid w:val="00E47AA7"/>
    <w:rsid w:val="00E55870"/>
    <w:rsid w:val="00E64561"/>
    <w:rsid w:val="00E718C5"/>
    <w:rsid w:val="00E74032"/>
    <w:rsid w:val="00E749C3"/>
    <w:rsid w:val="00E90A29"/>
    <w:rsid w:val="00E97EC4"/>
    <w:rsid w:val="00EA0EAB"/>
    <w:rsid w:val="00EA43E7"/>
    <w:rsid w:val="00EA66C2"/>
    <w:rsid w:val="00EC59D8"/>
    <w:rsid w:val="00EC6503"/>
    <w:rsid w:val="00ED0E3D"/>
    <w:rsid w:val="00EF0E23"/>
    <w:rsid w:val="00EF3B9B"/>
    <w:rsid w:val="00EF78E1"/>
    <w:rsid w:val="00F05FE8"/>
    <w:rsid w:val="00F06580"/>
    <w:rsid w:val="00F10934"/>
    <w:rsid w:val="00F15A06"/>
    <w:rsid w:val="00F16523"/>
    <w:rsid w:val="00F245BC"/>
    <w:rsid w:val="00F32A67"/>
    <w:rsid w:val="00F47A64"/>
    <w:rsid w:val="00F50DAA"/>
    <w:rsid w:val="00F63E7E"/>
    <w:rsid w:val="00F65B51"/>
    <w:rsid w:val="00F7228D"/>
    <w:rsid w:val="00FA5FEB"/>
    <w:rsid w:val="00FC29F1"/>
    <w:rsid w:val="00FE5697"/>
    <w:rsid w:val="00FF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20B5C"/>
  <w15:chartTrackingRefBased/>
  <w15:docId w15:val="{417DE969-EED6-4E54-94E8-409439D9D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99"/>
    <w:qFormat/>
    <w:rsid w:val="00792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92C08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uiPriority w:val="34"/>
    <w:qFormat/>
    <w:rsid w:val="008C6A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8C6AFA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8C6A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C6AF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8C6AFA"/>
    <w:rPr>
      <w:vertAlign w:val="superscript"/>
    </w:rPr>
  </w:style>
  <w:style w:type="character" w:customStyle="1" w:styleId="FontStyle15">
    <w:name w:val="Font Style15"/>
    <w:basedOn w:val="DefaultParagraphFont"/>
    <w:uiPriority w:val="99"/>
    <w:rsid w:val="007D76C7"/>
    <w:rPr>
      <w:rFonts w:ascii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0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85F"/>
  </w:style>
  <w:style w:type="paragraph" w:styleId="Footer">
    <w:name w:val="footer"/>
    <w:basedOn w:val="Normal"/>
    <w:link w:val="FooterChar"/>
    <w:uiPriority w:val="99"/>
    <w:unhideWhenUsed/>
    <w:rsid w:val="003C08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85F"/>
  </w:style>
  <w:style w:type="character" w:styleId="CommentReference">
    <w:name w:val="annotation reference"/>
    <w:basedOn w:val="DefaultParagraphFont"/>
    <w:uiPriority w:val="99"/>
    <w:unhideWhenUsed/>
    <w:rsid w:val="00503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3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38F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2F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2F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aliases w:val="Alna"/>
    <w:basedOn w:val="DefaultParagraphFont"/>
    <w:uiPriority w:val="99"/>
    <w:rsid w:val="007E20AA"/>
    <w:rPr>
      <w:color w:val="auto"/>
      <w:u w:val="none"/>
    </w:rPr>
  </w:style>
  <w:style w:type="character" w:customStyle="1" w:styleId="y2iqfc">
    <w:name w:val="y2iqfc"/>
    <w:basedOn w:val="DefaultParagraphFont"/>
    <w:rsid w:val="00A6358F"/>
  </w:style>
  <w:style w:type="paragraph" w:styleId="Revision">
    <w:name w:val="Revision"/>
    <w:hidden/>
    <w:uiPriority w:val="99"/>
    <w:semiHidden/>
    <w:rsid w:val="00EF0E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7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B9D79-8160-4F00-B774-2F810031B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Agnietė Stankevičienė</dc:creator>
  <cp:keywords/>
  <dc:description/>
  <cp:lastModifiedBy>Rasa Baliukonytė</cp:lastModifiedBy>
  <cp:revision>6</cp:revision>
  <dcterms:created xsi:type="dcterms:W3CDTF">2024-10-18T04:00:00Z</dcterms:created>
  <dcterms:modified xsi:type="dcterms:W3CDTF">2025-01-09T08:03:00Z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2022-04-05T12:41:30Z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d6e18bc8-ed2d-4e9b-a376-3f2f285c3485</vt:lpwstr>
  </property>
  <property fmtid="{D5CDD505-2E9C-101B-9397-08002B2CF9AE}" pid="8" name="MSIP_Label_32ae7b5d-0aac-474b-ae2b-02c331ef2874_ContentBits">
    <vt:lpwstr>0</vt:lpwstr>
  </property>
  <property fmtid="{D5CDD505-2E9C-101B-9397-08002B2CF9AE}" pid="9" name="GrammarlyDocumentId">
    <vt:lpwstr>76b86050e6943fe0761101a60a41bda2c0454debc7cb7a00750a32e744340134</vt:lpwstr>
  </property>
</Properties>
</file>