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F77A7" w14:textId="77777777" w:rsidR="00161B3E" w:rsidRPr="00BF5207" w:rsidRDefault="00161B3E" w:rsidP="00BF5207">
      <w:pPr>
        <w:rPr>
          <w:rFonts w:ascii="Arial" w:hAnsi="Arial" w:cs="Arial"/>
          <w:b/>
          <w:bCs/>
          <w:lang w:val="lt-LT"/>
        </w:rPr>
      </w:pPr>
      <w:r w:rsidRPr="00BF5207">
        <w:rPr>
          <w:rFonts w:ascii="Arial" w:hAnsi="Arial" w:cs="Arial"/>
          <w:b/>
          <w:bCs/>
          <w:lang w:val="lt-LT"/>
        </w:rPr>
        <w:t xml:space="preserve">AKCINĖ BENDROVĖ </w:t>
      </w:r>
    </w:p>
    <w:p w14:paraId="34DDFB70" w14:textId="77777777" w:rsidR="00161B3E" w:rsidRPr="00BF5207" w:rsidRDefault="00161B3E" w:rsidP="00BF5207">
      <w:pPr>
        <w:spacing w:line="360" w:lineRule="auto"/>
        <w:rPr>
          <w:rFonts w:ascii="Arial" w:hAnsi="Arial" w:cs="Arial"/>
          <w:b/>
          <w:bCs/>
          <w:lang w:val="lt-LT"/>
        </w:rPr>
      </w:pPr>
      <w:r w:rsidRPr="00BF5207">
        <w:rPr>
          <w:rFonts w:ascii="Arial" w:hAnsi="Arial" w:cs="Arial"/>
          <w:b/>
          <w:bCs/>
          <w:lang w:val="lt-LT"/>
        </w:rPr>
        <w:t>„KLAIPĖDOS ENERGIJA“</w:t>
      </w:r>
    </w:p>
    <w:p w14:paraId="4303D341" w14:textId="33806B80" w:rsidR="00161B3E" w:rsidRPr="00BF5207" w:rsidRDefault="00161B3E" w:rsidP="00BF5207">
      <w:pPr>
        <w:pStyle w:val="Pagrindinistekstas"/>
        <w:rPr>
          <w:rFonts w:ascii="Arial" w:hAnsi="Arial" w:cs="Arial"/>
          <w:b w:val="0"/>
          <w:bCs w:val="0"/>
        </w:rPr>
      </w:pPr>
      <w:r w:rsidRPr="00BF5207">
        <w:rPr>
          <w:rFonts w:ascii="Arial" w:hAnsi="Arial" w:cs="Arial"/>
          <w:b w:val="0"/>
          <w:bCs w:val="0"/>
        </w:rPr>
        <w:t xml:space="preserve">2026 m. </w:t>
      </w:r>
      <w:r w:rsidR="00622D8F">
        <w:rPr>
          <w:rFonts w:ascii="Arial" w:hAnsi="Arial" w:cs="Arial"/>
          <w:b w:val="0"/>
          <w:bCs w:val="0"/>
        </w:rPr>
        <w:t>kovo 12</w:t>
      </w:r>
      <w:r w:rsidRPr="00BF5207">
        <w:rPr>
          <w:rFonts w:ascii="Arial" w:hAnsi="Arial" w:cs="Arial"/>
          <w:b w:val="0"/>
          <w:bCs w:val="0"/>
        </w:rPr>
        <w:t xml:space="preserve"> d.</w:t>
      </w:r>
    </w:p>
    <w:p w14:paraId="04CC2DBF" w14:textId="77777777" w:rsidR="00161B3E" w:rsidRPr="00BF5207" w:rsidRDefault="00161B3E" w:rsidP="00BF5207">
      <w:pPr>
        <w:pStyle w:val="Pagrindinistekstas"/>
        <w:rPr>
          <w:rFonts w:ascii="Arial" w:hAnsi="Arial" w:cs="Arial"/>
          <w:b w:val="0"/>
          <w:bCs w:val="0"/>
        </w:rPr>
      </w:pPr>
      <w:r w:rsidRPr="00BF5207">
        <w:rPr>
          <w:rFonts w:ascii="Arial" w:hAnsi="Arial" w:cs="Arial"/>
          <w:b w:val="0"/>
          <w:bCs w:val="0"/>
        </w:rPr>
        <w:t>Klaipėda</w:t>
      </w:r>
    </w:p>
    <w:p w14:paraId="2803B6A7" w14:textId="77777777" w:rsidR="00161B3E" w:rsidRPr="00BF5207" w:rsidRDefault="00161B3E" w:rsidP="00BF5207">
      <w:pPr>
        <w:rPr>
          <w:rFonts w:ascii="Arial" w:hAnsi="Arial" w:cs="Arial"/>
          <w:lang w:val="lt-LT"/>
        </w:rPr>
      </w:pPr>
    </w:p>
    <w:p w14:paraId="3182FC56" w14:textId="5C79FF4A" w:rsidR="00161B3E" w:rsidRPr="00BF5207" w:rsidRDefault="00161B3E" w:rsidP="00BF5207">
      <w:pPr>
        <w:pStyle w:val="Pagrindinistekstas"/>
        <w:rPr>
          <w:rFonts w:ascii="Arial" w:hAnsi="Arial" w:cs="Arial"/>
        </w:rPr>
      </w:pPr>
      <w:r w:rsidRPr="00BF5207">
        <w:rPr>
          <w:rFonts w:ascii="Arial" w:hAnsi="Arial" w:cs="Arial"/>
          <w:b w:val="0"/>
          <w:bCs w:val="0"/>
        </w:rPr>
        <w:t>KLAIPĖDOS ELEKTRINĖS KATILINĖS, KLAIPĖDOS CENTRINĖS KATILINĖS</w:t>
      </w:r>
      <w:r w:rsidR="00353C17">
        <w:rPr>
          <w:rFonts w:ascii="Arial" w:hAnsi="Arial" w:cs="Arial"/>
          <w:b w:val="0"/>
          <w:bCs w:val="0"/>
        </w:rPr>
        <w:t xml:space="preserve"> IR</w:t>
      </w:r>
      <w:r w:rsidRPr="00BF5207">
        <w:rPr>
          <w:rFonts w:ascii="Arial" w:hAnsi="Arial" w:cs="Arial"/>
          <w:b w:val="0"/>
          <w:bCs w:val="0"/>
        </w:rPr>
        <w:t xml:space="preserve"> KLAIPĖDOS LYPKIŲ KATILINĖS „APLINKOS ORO TARŠOS ŠALTINIŲ IR IŠ JŲ IŠMETAMŲ TERŠALŲ INVENTORIZACIJOS ATASKAITŲ</w:t>
      </w:r>
      <w:r w:rsidR="00E3422A" w:rsidRPr="00BF5207">
        <w:rPr>
          <w:rFonts w:ascii="Arial" w:hAnsi="Arial" w:cs="Arial"/>
          <w:b w:val="0"/>
          <w:bCs w:val="0"/>
        </w:rPr>
        <w:t>“</w:t>
      </w:r>
      <w:r w:rsidRPr="00BF5207">
        <w:rPr>
          <w:rFonts w:ascii="Arial" w:hAnsi="Arial" w:cs="Arial"/>
          <w:b w:val="0"/>
          <w:bCs w:val="0"/>
        </w:rPr>
        <w:t xml:space="preserve"> PARENGIMO IR DOKUMENTŲ SUDERINIMO PASLAUG</w:t>
      </w:r>
      <w:r w:rsidR="00591DE3" w:rsidRPr="00BF5207">
        <w:rPr>
          <w:rFonts w:ascii="Arial" w:hAnsi="Arial" w:cs="Arial"/>
          <w:b w:val="0"/>
          <w:bCs w:val="0"/>
        </w:rPr>
        <w:t>A</w:t>
      </w:r>
    </w:p>
    <w:p w14:paraId="091736A7" w14:textId="77777777" w:rsidR="001128CC" w:rsidRPr="00BF5207" w:rsidRDefault="00161B3E" w:rsidP="00BF5207">
      <w:pPr>
        <w:pStyle w:val="Pagrindinistekstas"/>
        <w:rPr>
          <w:rFonts w:ascii="Arial" w:hAnsi="Arial" w:cs="Arial"/>
        </w:rPr>
      </w:pPr>
      <w:r w:rsidRPr="00BF5207">
        <w:rPr>
          <w:rFonts w:ascii="Arial" w:hAnsi="Arial" w:cs="Arial"/>
        </w:rPr>
        <w:t>TECHNINĖ SPECIFIKACIJA</w:t>
      </w:r>
    </w:p>
    <w:p w14:paraId="5A985C1D" w14:textId="77777777" w:rsidR="00EB5C39" w:rsidRPr="00BF5207" w:rsidRDefault="00EB5C39" w:rsidP="00BF5207">
      <w:pPr>
        <w:rPr>
          <w:rFonts w:ascii="Arial" w:hAnsi="Arial" w:cs="Arial"/>
          <w:lang w:val="lt-LT"/>
        </w:rPr>
      </w:pPr>
    </w:p>
    <w:p w14:paraId="2212AE43" w14:textId="77777777" w:rsidR="00567311" w:rsidRPr="00BF5207" w:rsidRDefault="00567311" w:rsidP="00BF5207">
      <w:pPr>
        <w:rPr>
          <w:rFonts w:ascii="Arial" w:hAnsi="Arial" w:cs="Arial"/>
          <w:lang w:val="lt-LT"/>
        </w:rPr>
      </w:pPr>
      <w:r w:rsidRPr="00BF5207">
        <w:rPr>
          <w:rFonts w:ascii="Arial" w:hAnsi="Arial" w:cs="Arial"/>
          <w:b/>
          <w:bCs/>
          <w:lang w:val="lt-LT"/>
        </w:rPr>
        <w:t>Užsakovas:</w:t>
      </w:r>
      <w:r w:rsidR="00620D9B" w:rsidRPr="00BF5207">
        <w:rPr>
          <w:rFonts w:ascii="Arial" w:hAnsi="Arial" w:cs="Arial"/>
          <w:lang w:val="lt-LT"/>
        </w:rPr>
        <w:t xml:space="preserve"> AB „Klaipėdos energija“</w:t>
      </w:r>
      <w:r w:rsidRPr="00BF5207">
        <w:rPr>
          <w:rFonts w:ascii="Arial" w:hAnsi="Arial" w:cs="Arial"/>
          <w:lang w:val="lt-LT"/>
        </w:rPr>
        <w:t>.</w:t>
      </w:r>
    </w:p>
    <w:p w14:paraId="424955A4" w14:textId="71E8F275" w:rsidR="002F78FF" w:rsidRPr="00BF5207" w:rsidRDefault="00567311" w:rsidP="00BF5207">
      <w:pPr>
        <w:rPr>
          <w:rFonts w:ascii="Arial" w:hAnsi="Arial" w:cs="Arial"/>
          <w:lang w:val="lt-LT"/>
        </w:rPr>
      </w:pPr>
      <w:r w:rsidRPr="00BF5207">
        <w:rPr>
          <w:rFonts w:ascii="Arial" w:hAnsi="Arial" w:cs="Arial"/>
          <w:b/>
          <w:bCs/>
          <w:lang w:val="lt-LT"/>
        </w:rPr>
        <w:t>Pirkimo objektas</w:t>
      </w:r>
      <w:r w:rsidR="00D312A8" w:rsidRPr="00BF5207">
        <w:rPr>
          <w:rFonts w:ascii="Arial" w:hAnsi="Arial" w:cs="Arial"/>
          <w:b/>
          <w:bCs/>
          <w:lang w:val="lt-LT"/>
        </w:rPr>
        <w:t>:</w:t>
      </w:r>
      <w:r w:rsidR="00D312A8" w:rsidRPr="00BF5207">
        <w:rPr>
          <w:rFonts w:ascii="Arial" w:hAnsi="Arial" w:cs="Arial"/>
          <w:lang w:val="lt-LT"/>
        </w:rPr>
        <w:t xml:space="preserve"> </w:t>
      </w:r>
      <w:r w:rsidR="002F78FF" w:rsidRPr="00BF5207">
        <w:rPr>
          <w:rFonts w:ascii="Arial" w:hAnsi="Arial" w:cs="Arial"/>
          <w:lang w:val="lt-LT"/>
        </w:rPr>
        <w:t>Pirkimo objektas – AB „Klaipėdos energija“ eksploatuojamų šilumos gamybos objektų stacionarių aplinkos oro taršos šaltinių ir iš jų išmetamų teršalų inventorizacijos atlikimas bei inventorizacijos ataskaitų parengimas.</w:t>
      </w:r>
    </w:p>
    <w:p w14:paraId="1D35D334" w14:textId="1AFA61EA" w:rsidR="002F78FF" w:rsidRPr="00BF5207" w:rsidRDefault="002F78FF" w:rsidP="00BF5207">
      <w:pPr>
        <w:rPr>
          <w:rFonts w:ascii="Arial" w:hAnsi="Arial" w:cs="Arial"/>
          <w:lang w:val="lt-LT"/>
        </w:rPr>
      </w:pPr>
      <w:r w:rsidRPr="00BF5207">
        <w:rPr>
          <w:rFonts w:ascii="Arial" w:hAnsi="Arial" w:cs="Arial"/>
          <w:lang w:val="lt-LT"/>
        </w:rPr>
        <w:t>Inventorizacija atliekama šiems objektams:</w:t>
      </w:r>
    </w:p>
    <w:p w14:paraId="19C2655A" w14:textId="61101DA8" w:rsidR="002F78FF" w:rsidRPr="00BF5207" w:rsidRDefault="002F78FF" w:rsidP="00BF5207">
      <w:pPr>
        <w:pStyle w:val="Sraopastraipa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BF5207">
        <w:rPr>
          <w:rFonts w:ascii="Arial" w:hAnsi="Arial" w:cs="Arial"/>
          <w:sz w:val="24"/>
          <w:szCs w:val="24"/>
        </w:rPr>
        <w:t>Klaipėdos elektrinės katilinė (toliau - KEK);</w:t>
      </w:r>
    </w:p>
    <w:p w14:paraId="71421722" w14:textId="424E9DE2" w:rsidR="002F78FF" w:rsidRPr="00BF5207" w:rsidRDefault="002F78FF" w:rsidP="00BF5207">
      <w:pPr>
        <w:pStyle w:val="Sraopastraipa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BF5207">
        <w:rPr>
          <w:rFonts w:ascii="Arial" w:hAnsi="Arial" w:cs="Arial"/>
          <w:sz w:val="24"/>
          <w:szCs w:val="24"/>
        </w:rPr>
        <w:t>Klaipėdos centrinė katilinė (toliau - KCK);</w:t>
      </w:r>
    </w:p>
    <w:p w14:paraId="41B3FF21" w14:textId="5D0BB780" w:rsidR="00567311" w:rsidRPr="00BF5207" w:rsidRDefault="002F78FF" w:rsidP="00BF5207">
      <w:pPr>
        <w:pStyle w:val="Sraopastraipa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BF5207">
        <w:rPr>
          <w:rFonts w:ascii="Arial" w:hAnsi="Arial" w:cs="Arial"/>
          <w:sz w:val="24"/>
          <w:szCs w:val="24"/>
        </w:rPr>
        <w:t xml:space="preserve">Klaipėdos </w:t>
      </w:r>
      <w:proofErr w:type="spellStart"/>
      <w:r w:rsidRPr="00BF5207">
        <w:rPr>
          <w:rFonts w:ascii="Arial" w:hAnsi="Arial" w:cs="Arial"/>
          <w:sz w:val="24"/>
          <w:szCs w:val="24"/>
        </w:rPr>
        <w:t>Lypkių</w:t>
      </w:r>
      <w:proofErr w:type="spellEnd"/>
      <w:r w:rsidRPr="00BF5207">
        <w:rPr>
          <w:rFonts w:ascii="Arial" w:hAnsi="Arial" w:cs="Arial"/>
          <w:sz w:val="24"/>
          <w:szCs w:val="24"/>
        </w:rPr>
        <w:t xml:space="preserve"> katilinė (toliau - KLK).</w:t>
      </w:r>
    </w:p>
    <w:p w14:paraId="314F7712" w14:textId="77777777" w:rsidR="004D7211" w:rsidRPr="00BF5207" w:rsidRDefault="00567311" w:rsidP="00BF5207">
      <w:pPr>
        <w:numPr>
          <w:ilvl w:val="0"/>
          <w:numId w:val="4"/>
        </w:numPr>
        <w:rPr>
          <w:rFonts w:ascii="Arial" w:hAnsi="Arial" w:cs="Arial"/>
          <w:lang w:val="lt-LT"/>
        </w:rPr>
      </w:pPr>
      <w:r w:rsidRPr="00BF5207">
        <w:rPr>
          <w:rFonts w:ascii="Arial" w:hAnsi="Arial" w:cs="Arial"/>
          <w:b/>
          <w:bCs/>
          <w:lang w:val="lt-LT"/>
        </w:rPr>
        <w:t>Užduotis:</w:t>
      </w:r>
      <w:r w:rsidRPr="00BF5207">
        <w:rPr>
          <w:rFonts w:ascii="Arial" w:hAnsi="Arial" w:cs="Arial"/>
          <w:lang w:val="lt-LT"/>
        </w:rPr>
        <w:t xml:space="preserve"> </w:t>
      </w:r>
    </w:p>
    <w:p w14:paraId="3C9330FB" w14:textId="77777777" w:rsidR="005D627F" w:rsidRPr="00BF5207" w:rsidRDefault="005D627F" w:rsidP="00BF5207">
      <w:pPr>
        <w:numPr>
          <w:ilvl w:val="1"/>
          <w:numId w:val="4"/>
        </w:numPr>
        <w:rPr>
          <w:rFonts w:ascii="Arial" w:hAnsi="Arial" w:cs="Arial"/>
          <w:lang w:val="lt-LT"/>
        </w:rPr>
      </w:pPr>
      <w:r w:rsidRPr="00BF5207">
        <w:rPr>
          <w:rFonts w:ascii="Arial" w:hAnsi="Arial" w:cs="Arial"/>
          <w:lang w:val="lt-LT"/>
        </w:rPr>
        <w:t xml:space="preserve">Vadovaujantis Lietuvos Respublikos aplinkos ministro 2002-06-27 įsakymu Nr. 340 „Dėl Aplinkos oro taršos šaltinių ir iš jų išmetamų teršalų inventorizacijos ir ataskaitų teikimo taisyklių patvirtinimo“ inventorizuoti gamybinių objektų stacionarius aplinkos oro taršos šaltinius ir iš jų į aplinkos orą išmetamus teršalus, parengti ir su Aplinkos apsaugos agentūra (toliau - AAA) suderinti KEK, KCK ir KLK Inventorizacijos ataskaitas. </w:t>
      </w:r>
    </w:p>
    <w:p w14:paraId="5097BE76" w14:textId="3CC9863E" w:rsidR="00D20222" w:rsidRPr="00BF5207" w:rsidRDefault="00D20222" w:rsidP="00BF5207">
      <w:pPr>
        <w:numPr>
          <w:ilvl w:val="1"/>
          <w:numId w:val="4"/>
        </w:numPr>
        <w:rPr>
          <w:rFonts w:ascii="Arial" w:hAnsi="Arial" w:cs="Arial"/>
          <w:lang w:val="lt-LT"/>
        </w:rPr>
      </w:pPr>
      <w:r w:rsidRPr="00BF5207">
        <w:rPr>
          <w:rFonts w:ascii="Arial" w:hAnsi="Arial" w:cs="Arial"/>
          <w:lang w:val="lt-LT"/>
        </w:rPr>
        <w:t>Parengti</w:t>
      </w:r>
      <w:r w:rsidR="004D7211" w:rsidRPr="00BF5207">
        <w:rPr>
          <w:rFonts w:ascii="Arial" w:hAnsi="Arial" w:cs="Arial"/>
          <w:lang w:val="lt-LT"/>
        </w:rPr>
        <w:t xml:space="preserve"> </w:t>
      </w:r>
      <w:r w:rsidR="00161B3E" w:rsidRPr="00BF5207">
        <w:rPr>
          <w:rFonts w:ascii="Arial" w:hAnsi="Arial" w:cs="Arial"/>
          <w:lang w:val="lt-LT"/>
        </w:rPr>
        <w:t>KEK</w:t>
      </w:r>
      <w:r w:rsidRPr="00BF5207">
        <w:rPr>
          <w:rFonts w:ascii="Arial" w:hAnsi="Arial" w:cs="Arial"/>
          <w:lang w:val="lt-LT"/>
        </w:rPr>
        <w:t xml:space="preserve"> adresu Danės g. 8, Klaipėda aplinkos oro taršos šaltinių ir iš jų išmetamų teršalų inventorizacijos ataskaitą</w:t>
      </w:r>
      <w:r w:rsidR="00591DE3" w:rsidRPr="00BF5207">
        <w:rPr>
          <w:rFonts w:ascii="Arial" w:hAnsi="Arial" w:cs="Arial"/>
          <w:lang w:val="lt-LT"/>
        </w:rPr>
        <w:t xml:space="preserve">, kuri su visais reikalingais dokumentais turi būti pateikta </w:t>
      </w:r>
      <w:r w:rsidR="00BF5207">
        <w:rPr>
          <w:rFonts w:ascii="Arial" w:hAnsi="Arial" w:cs="Arial"/>
          <w:lang w:val="lt-LT"/>
        </w:rPr>
        <w:t>AAA</w:t>
      </w:r>
      <w:r w:rsidR="00591DE3" w:rsidRPr="00BF5207">
        <w:rPr>
          <w:rFonts w:ascii="Arial" w:hAnsi="Arial" w:cs="Arial"/>
          <w:lang w:val="lt-LT"/>
        </w:rPr>
        <w:t xml:space="preserve"> iki 2026-12-31.</w:t>
      </w:r>
    </w:p>
    <w:p w14:paraId="6872954C" w14:textId="7C4B80F6" w:rsidR="000420B6" w:rsidRPr="00BF5207" w:rsidRDefault="000420B6" w:rsidP="00BF5207">
      <w:pPr>
        <w:numPr>
          <w:ilvl w:val="1"/>
          <w:numId w:val="4"/>
        </w:numPr>
        <w:rPr>
          <w:rFonts w:ascii="Arial" w:hAnsi="Arial" w:cs="Arial"/>
          <w:lang w:val="lt-LT"/>
        </w:rPr>
      </w:pPr>
      <w:r w:rsidRPr="00BF5207">
        <w:rPr>
          <w:rFonts w:ascii="Arial" w:hAnsi="Arial" w:cs="Arial"/>
          <w:lang w:val="lt-LT"/>
        </w:rPr>
        <w:t xml:space="preserve">Parengti </w:t>
      </w:r>
      <w:r w:rsidR="00161B3E" w:rsidRPr="00BF5207">
        <w:rPr>
          <w:rFonts w:ascii="Arial" w:hAnsi="Arial" w:cs="Arial"/>
          <w:lang w:val="lt-LT"/>
        </w:rPr>
        <w:t>KCK</w:t>
      </w:r>
      <w:r w:rsidRPr="00BF5207">
        <w:rPr>
          <w:rFonts w:ascii="Arial" w:hAnsi="Arial" w:cs="Arial"/>
          <w:lang w:val="lt-LT"/>
        </w:rPr>
        <w:t>, Šilutės pl. 26, Klaipėda aplinkos oro taršos šaltinių ir iš jų išmetamų teršalų inventorizacijos ataskaitą</w:t>
      </w:r>
      <w:r w:rsidR="00591DE3" w:rsidRPr="00BF5207">
        <w:rPr>
          <w:rFonts w:ascii="Arial" w:hAnsi="Arial" w:cs="Arial"/>
          <w:lang w:val="lt-LT"/>
        </w:rPr>
        <w:t xml:space="preserve">, kuri su visais reikalingais dokumentais turi būti pateikta </w:t>
      </w:r>
      <w:r w:rsidR="00BF5207">
        <w:rPr>
          <w:rFonts w:ascii="Arial" w:hAnsi="Arial" w:cs="Arial"/>
          <w:lang w:val="lt-LT"/>
        </w:rPr>
        <w:t>AAA</w:t>
      </w:r>
      <w:r w:rsidR="00591DE3" w:rsidRPr="00BF5207">
        <w:rPr>
          <w:rFonts w:ascii="Arial" w:hAnsi="Arial" w:cs="Arial"/>
          <w:lang w:val="lt-LT"/>
        </w:rPr>
        <w:t xml:space="preserve"> iki 2026-0</w:t>
      </w:r>
      <w:r w:rsidR="005D627F" w:rsidRPr="00BF5207">
        <w:rPr>
          <w:rFonts w:ascii="Arial" w:hAnsi="Arial" w:cs="Arial"/>
          <w:lang w:val="lt-LT"/>
        </w:rPr>
        <w:t>9</w:t>
      </w:r>
      <w:r w:rsidR="00591DE3" w:rsidRPr="00BF5207">
        <w:rPr>
          <w:rFonts w:ascii="Arial" w:hAnsi="Arial" w:cs="Arial"/>
          <w:lang w:val="lt-LT"/>
        </w:rPr>
        <w:t>-</w:t>
      </w:r>
      <w:r w:rsidR="00EF4053" w:rsidRPr="00BF5207">
        <w:rPr>
          <w:rFonts w:ascii="Arial" w:hAnsi="Arial" w:cs="Arial"/>
          <w:lang w:val="lt-LT"/>
        </w:rPr>
        <w:t>01</w:t>
      </w:r>
      <w:r w:rsidR="00591DE3" w:rsidRPr="00BF5207">
        <w:rPr>
          <w:rFonts w:ascii="Arial" w:hAnsi="Arial" w:cs="Arial"/>
          <w:lang w:val="lt-LT"/>
        </w:rPr>
        <w:t>.</w:t>
      </w:r>
    </w:p>
    <w:p w14:paraId="0ED67C0C" w14:textId="74B45F7A" w:rsidR="0079092B" w:rsidRPr="00BF5207" w:rsidRDefault="00821130" w:rsidP="00BF5207">
      <w:pPr>
        <w:numPr>
          <w:ilvl w:val="1"/>
          <w:numId w:val="4"/>
        </w:numPr>
        <w:rPr>
          <w:rFonts w:ascii="Arial" w:hAnsi="Arial" w:cs="Arial"/>
          <w:lang w:val="lt-LT"/>
        </w:rPr>
      </w:pPr>
      <w:r w:rsidRPr="00BF5207">
        <w:rPr>
          <w:rFonts w:ascii="Arial" w:hAnsi="Arial" w:cs="Arial"/>
          <w:lang w:val="lt-LT"/>
        </w:rPr>
        <w:t xml:space="preserve">Parengti </w:t>
      </w:r>
      <w:r w:rsidR="00161B3E" w:rsidRPr="00BF5207">
        <w:rPr>
          <w:rFonts w:ascii="Arial" w:hAnsi="Arial" w:cs="Arial"/>
          <w:lang w:val="lt-LT"/>
        </w:rPr>
        <w:t>KLK</w:t>
      </w:r>
      <w:r w:rsidRPr="00BF5207">
        <w:rPr>
          <w:rFonts w:ascii="Arial" w:hAnsi="Arial" w:cs="Arial"/>
          <w:lang w:val="lt-LT"/>
        </w:rPr>
        <w:t xml:space="preserve">, </w:t>
      </w:r>
      <w:proofErr w:type="spellStart"/>
      <w:r w:rsidR="0079092B" w:rsidRPr="00BF5207">
        <w:rPr>
          <w:rFonts w:ascii="Arial" w:hAnsi="Arial" w:cs="Arial"/>
          <w:lang w:val="lt-LT"/>
        </w:rPr>
        <w:t>Lypkių</w:t>
      </w:r>
      <w:proofErr w:type="spellEnd"/>
      <w:r w:rsidR="0079092B" w:rsidRPr="00BF5207">
        <w:rPr>
          <w:rFonts w:ascii="Arial" w:hAnsi="Arial" w:cs="Arial"/>
          <w:lang w:val="lt-LT"/>
        </w:rPr>
        <w:t xml:space="preserve"> g. 13</w:t>
      </w:r>
      <w:r w:rsidRPr="00BF5207">
        <w:rPr>
          <w:rFonts w:ascii="Arial" w:hAnsi="Arial" w:cs="Arial"/>
          <w:lang w:val="lt-LT"/>
        </w:rPr>
        <w:t>, Klaipėda</w:t>
      </w:r>
      <w:r w:rsidR="0079092B" w:rsidRPr="00BF5207">
        <w:rPr>
          <w:rFonts w:ascii="Arial" w:hAnsi="Arial" w:cs="Arial"/>
          <w:lang w:val="lt-LT"/>
        </w:rPr>
        <w:t>,</w:t>
      </w:r>
      <w:r w:rsidRPr="00BF5207">
        <w:rPr>
          <w:rFonts w:ascii="Arial" w:hAnsi="Arial" w:cs="Arial"/>
          <w:lang w:val="lt-LT"/>
        </w:rPr>
        <w:t xml:space="preserve"> aplinkos oro taršos</w:t>
      </w:r>
      <w:r w:rsidR="0079092B" w:rsidRPr="00BF5207">
        <w:rPr>
          <w:rFonts w:ascii="Arial" w:hAnsi="Arial" w:cs="Arial"/>
          <w:lang w:val="lt-LT"/>
        </w:rPr>
        <w:t xml:space="preserve"> </w:t>
      </w:r>
      <w:r w:rsidRPr="00BF5207">
        <w:rPr>
          <w:rFonts w:ascii="Arial" w:hAnsi="Arial" w:cs="Arial"/>
          <w:lang w:val="lt-LT"/>
        </w:rPr>
        <w:t>šaltinių ir iš jų išmetamų teršalų inventorizacijos ataskaitą</w:t>
      </w:r>
      <w:r w:rsidR="00591DE3" w:rsidRPr="00BF5207">
        <w:rPr>
          <w:rFonts w:ascii="Arial" w:hAnsi="Arial" w:cs="Arial"/>
          <w:lang w:val="lt-LT"/>
        </w:rPr>
        <w:t xml:space="preserve">, kuri su visais reikalingais dokumentais turi būti pateikta </w:t>
      </w:r>
      <w:r w:rsidR="00BF5207">
        <w:rPr>
          <w:rFonts w:ascii="Arial" w:hAnsi="Arial" w:cs="Arial"/>
          <w:lang w:val="lt-LT"/>
        </w:rPr>
        <w:t>AAA</w:t>
      </w:r>
      <w:r w:rsidR="00591DE3" w:rsidRPr="00BF5207">
        <w:rPr>
          <w:rFonts w:ascii="Arial" w:hAnsi="Arial" w:cs="Arial"/>
          <w:lang w:val="lt-LT"/>
        </w:rPr>
        <w:t xml:space="preserve"> iki 2026-10-31.</w:t>
      </w:r>
    </w:p>
    <w:p w14:paraId="09B9F016" w14:textId="5F158468" w:rsidR="00761E9D" w:rsidRPr="00BF5207" w:rsidRDefault="005D627F" w:rsidP="00BF5207">
      <w:pPr>
        <w:numPr>
          <w:ilvl w:val="1"/>
          <w:numId w:val="4"/>
        </w:numPr>
        <w:rPr>
          <w:rFonts w:ascii="Arial" w:hAnsi="Arial" w:cs="Arial"/>
          <w:lang w:val="lt-LT"/>
        </w:rPr>
      </w:pPr>
      <w:r w:rsidRPr="00BF5207">
        <w:rPr>
          <w:rFonts w:ascii="Arial" w:hAnsi="Arial" w:cs="Arial"/>
          <w:lang w:val="lt-LT"/>
        </w:rPr>
        <w:t xml:space="preserve">Pagal </w:t>
      </w:r>
      <w:r w:rsidR="00D9547E" w:rsidRPr="00BF5207">
        <w:rPr>
          <w:rFonts w:ascii="Arial" w:hAnsi="Arial" w:cs="Arial"/>
          <w:lang w:val="lt-LT"/>
        </w:rPr>
        <w:t xml:space="preserve">poreikį </w:t>
      </w:r>
      <w:r w:rsidRPr="00BF5207">
        <w:rPr>
          <w:rFonts w:ascii="Arial" w:hAnsi="Arial" w:cs="Arial"/>
          <w:lang w:val="lt-LT"/>
        </w:rPr>
        <w:t xml:space="preserve">atlikti </w:t>
      </w:r>
      <w:r w:rsidR="00D0126A">
        <w:rPr>
          <w:rFonts w:ascii="Arial" w:hAnsi="Arial" w:cs="Arial"/>
          <w:lang w:val="lt-LT"/>
        </w:rPr>
        <w:t>taršos šaltinių</w:t>
      </w:r>
      <w:r w:rsidRPr="00BF5207">
        <w:rPr>
          <w:rFonts w:ascii="Arial" w:hAnsi="Arial" w:cs="Arial"/>
          <w:lang w:val="lt-LT"/>
        </w:rPr>
        <w:t xml:space="preserve"> dujinių srautų parametrų ir teršalų koncentracijos matavimus</w:t>
      </w:r>
      <w:r w:rsidR="00761E9D" w:rsidRPr="00BF5207">
        <w:rPr>
          <w:rFonts w:ascii="Arial" w:hAnsi="Arial" w:cs="Arial"/>
          <w:lang w:val="lt-LT"/>
        </w:rPr>
        <w:t>.</w:t>
      </w:r>
    </w:p>
    <w:p w14:paraId="17FA32CE" w14:textId="3415D365" w:rsidR="005D627F" w:rsidRPr="00BF5207" w:rsidRDefault="00761E9D" w:rsidP="00BF5207">
      <w:pPr>
        <w:numPr>
          <w:ilvl w:val="2"/>
          <w:numId w:val="4"/>
        </w:numPr>
        <w:rPr>
          <w:rFonts w:ascii="Arial" w:hAnsi="Arial" w:cs="Arial"/>
          <w:lang w:val="lt-LT"/>
        </w:rPr>
      </w:pPr>
      <w:r w:rsidRPr="00BF5207">
        <w:rPr>
          <w:rFonts w:ascii="Arial" w:hAnsi="Arial" w:cs="Arial"/>
          <w:lang w:val="lt-LT"/>
        </w:rPr>
        <w:t xml:space="preserve">Matavimų metu nustatyti kiekvienam taršos šaltiniui būdingų teršalus, </w:t>
      </w:r>
      <w:r w:rsidR="00622D8F">
        <w:rPr>
          <w:rFonts w:ascii="Arial" w:hAnsi="Arial" w:cs="Arial"/>
          <w:lang w:val="lt-LT"/>
        </w:rPr>
        <w:t xml:space="preserve">remiantis Objektų Taršos leidimais (KLK ir KEK) ir </w:t>
      </w:r>
      <w:proofErr w:type="spellStart"/>
      <w:r w:rsidR="00622D8F" w:rsidRPr="00622D8F">
        <w:rPr>
          <w:rFonts w:ascii="Arial" w:hAnsi="Arial" w:cs="Arial"/>
        </w:rPr>
        <w:t>Taršos</w:t>
      </w:r>
      <w:proofErr w:type="spellEnd"/>
      <w:r w:rsidR="00622D8F" w:rsidRPr="00622D8F">
        <w:rPr>
          <w:rFonts w:ascii="Arial" w:hAnsi="Arial" w:cs="Arial"/>
        </w:rPr>
        <w:t xml:space="preserve"> </w:t>
      </w:r>
      <w:proofErr w:type="spellStart"/>
      <w:r w:rsidR="00622D8F" w:rsidRPr="00622D8F">
        <w:rPr>
          <w:rFonts w:ascii="Arial" w:hAnsi="Arial" w:cs="Arial"/>
        </w:rPr>
        <w:t>integruotos</w:t>
      </w:r>
      <w:proofErr w:type="spellEnd"/>
      <w:r w:rsidR="00622D8F" w:rsidRPr="00622D8F">
        <w:rPr>
          <w:rFonts w:ascii="Arial" w:hAnsi="Arial" w:cs="Arial"/>
        </w:rPr>
        <w:t xml:space="preserve"> </w:t>
      </w:r>
      <w:proofErr w:type="spellStart"/>
      <w:r w:rsidR="00622D8F" w:rsidRPr="00622D8F">
        <w:rPr>
          <w:rFonts w:ascii="Arial" w:hAnsi="Arial" w:cs="Arial"/>
        </w:rPr>
        <w:t>prevencijos</w:t>
      </w:r>
      <w:proofErr w:type="spellEnd"/>
      <w:r w:rsidR="00622D8F" w:rsidRPr="00622D8F">
        <w:rPr>
          <w:rFonts w:ascii="Arial" w:hAnsi="Arial" w:cs="Arial"/>
        </w:rPr>
        <w:t xml:space="preserve"> </w:t>
      </w:r>
      <w:proofErr w:type="spellStart"/>
      <w:r w:rsidR="00622D8F" w:rsidRPr="00622D8F">
        <w:rPr>
          <w:rFonts w:ascii="Arial" w:hAnsi="Arial" w:cs="Arial"/>
        </w:rPr>
        <w:t>ir</w:t>
      </w:r>
      <w:proofErr w:type="spellEnd"/>
      <w:r w:rsidR="00622D8F" w:rsidRPr="00622D8F">
        <w:rPr>
          <w:rFonts w:ascii="Arial" w:hAnsi="Arial" w:cs="Arial"/>
        </w:rPr>
        <w:t xml:space="preserve"> </w:t>
      </w:r>
      <w:proofErr w:type="spellStart"/>
      <w:r w:rsidR="00622D8F" w:rsidRPr="00622D8F">
        <w:rPr>
          <w:rFonts w:ascii="Arial" w:hAnsi="Arial" w:cs="Arial"/>
        </w:rPr>
        <w:t>kontrolės</w:t>
      </w:r>
      <w:proofErr w:type="spellEnd"/>
      <w:r w:rsidR="00622D8F" w:rsidRPr="00622D8F">
        <w:rPr>
          <w:rFonts w:ascii="Arial" w:hAnsi="Arial" w:cs="Arial"/>
        </w:rPr>
        <w:t xml:space="preserve"> </w:t>
      </w:r>
      <w:proofErr w:type="spellStart"/>
      <w:r w:rsidR="00622D8F" w:rsidRPr="00622D8F">
        <w:rPr>
          <w:rFonts w:ascii="Arial" w:hAnsi="Arial" w:cs="Arial"/>
        </w:rPr>
        <w:t>leidim</w:t>
      </w:r>
      <w:r w:rsidR="00622D8F">
        <w:rPr>
          <w:rFonts w:ascii="Arial" w:hAnsi="Arial" w:cs="Arial"/>
        </w:rPr>
        <w:t>u</w:t>
      </w:r>
      <w:proofErr w:type="spellEnd"/>
      <w:r w:rsidR="00622D8F">
        <w:rPr>
          <w:rFonts w:ascii="Arial" w:hAnsi="Arial" w:cs="Arial"/>
        </w:rPr>
        <w:t xml:space="preserve"> (KCK).</w:t>
      </w:r>
    </w:p>
    <w:p w14:paraId="00A9EE8D" w14:textId="12315617" w:rsidR="00761E9D" w:rsidRPr="00BF5207" w:rsidRDefault="00761E9D" w:rsidP="00BF5207">
      <w:pPr>
        <w:pStyle w:val="Sraopastraipa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BF5207">
        <w:rPr>
          <w:rFonts w:ascii="Arial" w:hAnsi="Arial" w:cs="Arial"/>
          <w:sz w:val="24"/>
          <w:szCs w:val="24"/>
        </w:rPr>
        <w:t>Matavimai nebus atliekami neveikiančiose taršos šaltiniuose. Paslaugų teikėjui bus apmokama tik už faktiškai atliktus matavimus.</w:t>
      </w:r>
    </w:p>
    <w:p w14:paraId="686FE609" w14:textId="63ABC51D" w:rsidR="00761E9D" w:rsidRPr="00BF5207" w:rsidRDefault="00D9547E" w:rsidP="00BF5207">
      <w:pPr>
        <w:pStyle w:val="Sraopastraipa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BF5207">
        <w:rPr>
          <w:rFonts w:ascii="Arial" w:hAnsi="Arial" w:cs="Arial"/>
          <w:sz w:val="24"/>
          <w:szCs w:val="24"/>
        </w:rPr>
        <w:t xml:space="preserve">Matavimus atlikti vadovaujantis galiojančiais normatyviniais dokumentais bei standartais. Tuos teršalus, kurių išmetamą kiekį instrumentinių matavimų būdu nustatyti nėra galimybės </w:t>
      </w:r>
      <w:r w:rsidRPr="00BF5207">
        <w:rPr>
          <w:rFonts w:ascii="Arial" w:hAnsi="Arial" w:cs="Arial"/>
          <w:sz w:val="24"/>
          <w:szCs w:val="24"/>
        </w:rPr>
        <w:lastRenderedPageBreak/>
        <w:t>(pvz. neorganizuotas teršalų išmetimas), rengiant Inventorizacijos ataskaitą įvertinti galima skaičiavimo būdu pagal patvirtintą skaičiavimo metodiką.</w:t>
      </w:r>
    </w:p>
    <w:p w14:paraId="6F5888CB" w14:textId="5785754D" w:rsidR="00761E9D" w:rsidRPr="00BF5207" w:rsidRDefault="00761E9D" w:rsidP="00BF5207">
      <w:pPr>
        <w:pStyle w:val="Sraopastraipa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BF5207">
        <w:rPr>
          <w:rFonts w:ascii="Arial" w:hAnsi="Arial" w:cs="Arial"/>
          <w:sz w:val="24"/>
          <w:szCs w:val="24"/>
        </w:rPr>
        <w:t xml:space="preserve">Išmatavus taršos šaltinius, Paslaugų teikėjas turi pateikti </w:t>
      </w:r>
      <w:r w:rsidR="00BD1FFD">
        <w:rPr>
          <w:rFonts w:ascii="Arial" w:hAnsi="Arial" w:cs="Arial"/>
          <w:sz w:val="24"/>
          <w:szCs w:val="24"/>
        </w:rPr>
        <w:t>Užsakovui</w:t>
      </w:r>
      <w:r w:rsidRPr="00BF5207">
        <w:rPr>
          <w:rFonts w:ascii="Arial" w:hAnsi="Arial" w:cs="Arial"/>
          <w:sz w:val="24"/>
          <w:szCs w:val="24"/>
        </w:rPr>
        <w:t xml:space="preserve"> matavimų protokolus.</w:t>
      </w:r>
    </w:p>
    <w:p w14:paraId="1FA6C5EA" w14:textId="2FBC5A0A" w:rsidR="00D0126A" w:rsidRPr="00D0126A" w:rsidRDefault="00D0126A" w:rsidP="00D0126A">
      <w:pPr>
        <w:pStyle w:val="Sraopastraipa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Užsakovas</w:t>
      </w:r>
      <w:r w:rsidRPr="00D0126A">
        <w:rPr>
          <w:rFonts w:ascii="Arial" w:hAnsi="Arial" w:cs="Arial"/>
          <w:sz w:val="24"/>
          <w:szCs w:val="24"/>
        </w:rPr>
        <w:t xml:space="preserve"> Paslaugų teikėjui teik</w:t>
      </w:r>
      <w:r>
        <w:rPr>
          <w:rFonts w:ascii="Arial" w:hAnsi="Arial" w:cs="Arial"/>
          <w:sz w:val="24"/>
          <w:szCs w:val="24"/>
        </w:rPr>
        <w:t>ia</w:t>
      </w:r>
      <w:r w:rsidRPr="00D0126A">
        <w:rPr>
          <w:rFonts w:ascii="Arial" w:hAnsi="Arial" w:cs="Arial"/>
          <w:sz w:val="24"/>
          <w:szCs w:val="24"/>
        </w:rPr>
        <w:t xml:space="preserve"> visą turimą, inventorizacijos ataskaitos parengimui reikalingą </w:t>
      </w:r>
      <w:r w:rsidRPr="00D0126A">
        <w:rPr>
          <w:rFonts w:ascii="Arial" w:hAnsi="Arial" w:cs="Arial"/>
        </w:rPr>
        <w:t xml:space="preserve">informaciją, susijusią su </w:t>
      </w:r>
      <w:r>
        <w:rPr>
          <w:rFonts w:ascii="Arial" w:hAnsi="Arial" w:cs="Arial"/>
        </w:rPr>
        <w:t xml:space="preserve">Bendrovės </w:t>
      </w:r>
      <w:r w:rsidRPr="00D0126A">
        <w:rPr>
          <w:rFonts w:ascii="Arial" w:hAnsi="Arial" w:cs="Arial"/>
        </w:rPr>
        <w:t>technologiniais procesais, taršos šaltiniais.</w:t>
      </w:r>
    </w:p>
    <w:p w14:paraId="799CF832" w14:textId="35F1FDEA" w:rsidR="00D9547E" w:rsidRPr="00BF5207" w:rsidRDefault="00D9547E" w:rsidP="00BF5207">
      <w:pPr>
        <w:pStyle w:val="Sraopastraipa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BF5207">
        <w:rPr>
          <w:rFonts w:ascii="Arial" w:hAnsi="Arial" w:cs="Arial"/>
          <w:sz w:val="24"/>
          <w:szCs w:val="24"/>
        </w:rPr>
        <w:t>Paslaugos teikėjas, prieš teikdamas inventorizacijos ataskaitą atsakingai institucijai, teikiamą medžiagą turi suderinti su Užsakovu.</w:t>
      </w:r>
    </w:p>
    <w:p w14:paraId="31273E3F" w14:textId="1FB380C2" w:rsidR="00D9547E" w:rsidRPr="00BF5207" w:rsidRDefault="00D9547E" w:rsidP="00BF5207">
      <w:pPr>
        <w:pStyle w:val="Sraopastraipa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BF5207">
        <w:rPr>
          <w:rFonts w:ascii="Arial" w:hAnsi="Arial" w:cs="Arial"/>
          <w:sz w:val="24"/>
          <w:szCs w:val="24"/>
        </w:rPr>
        <w:t>Atsakingai institucijai pateikus Inventorizacijos ataskaitą, apie jos pateikimą informuoti Užsakovą atsiunčiant jam lydraščio, su ataskaitos gavimą atsakingoje institucijoje patvirtinančiu įrašu, kopiją.</w:t>
      </w:r>
    </w:p>
    <w:p w14:paraId="2A7AC0EA" w14:textId="79F48DA7" w:rsidR="00D9547E" w:rsidRPr="00BF5207" w:rsidRDefault="00D9547E" w:rsidP="00BF5207">
      <w:pPr>
        <w:pStyle w:val="Sraopastraipa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BF5207">
        <w:rPr>
          <w:rFonts w:ascii="Arial" w:hAnsi="Arial" w:cs="Arial"/>
          <w:sz w:val="24"/>
          <w:szCs w:val="24"/>
        </w:rPr>
        <w:t>Atsakingai institucijai pateikus pastabas Inventorizacijos ataskaitai, nedelsiant informuoti Užsakovą, ir per AAA nurodytą laiką, pataisytą ataskaitą pateikti pakartotiniam vertinimui.</w:t>
      </w:r>
    </w:p>
    <w:p w14:paraId="50B48C8C" w14:textId="14B7477E" w:rsidR="00D9547E" w:rsidRPr="00BF5207" w:rsidRDefault="00D9547E" w:rsidP="00BF5207">
      <w:pPr>
        <w:pStyle w:val="Sraopastraipa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BF5207">
        <w:rPr>
          <w:rFonts w:ascii="Arial" w:hAnsi="Arial" w:cs="Arial"/>
          <w:sz w:val="24"/>
          <w:szCs w:val="24"/>
        </w:rPr>
        <w:t>Atsakingai institucijai suderinus Inventorizacijos ataskaitą, informuoti apie tai Užsakovą, elektroniniu paštu pateikiant Užsakovui ataskaitos suderinimo dokumentą.</w:t>
      </w:r>
    </w:p>
    <w:p w14:paraId="11530A8E" w14:textId="4C14E8B5" w:rsidR="00D9547E" w:rsidRPr="00BF5207" w:rsidRDefault="00D9547E" w:rsidP="00BF5207">
      <w:pPr>
        <w:pStyle w:val="Sraopastraipa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BF5207">
        <w:rPr>
          <w:rFonts w:ascii="Arial" w:hAnsi="Arial" w:cs="Arial"/>
          <w:sz w:val="24"/>
          <w:szCs w:val="24"/>
        </w:rPr>
        <w:t>Per 5 darbo dienas po ataskaitos suderinimo, pateikti Užsakovui galutinį pasirašytą ataskaitos popierinį ir elektroninį variantą.</w:t>
      </w:r>
    </w:p>
    <w:p w14:paraId="463CB9F5" w14:textId="77777777" w:rsidR="00D9547E" w:rsidRPr="00BF5207" w:rsidRDefault="00D9547E" w:rsidP="00BF5207">
      <w:pPr>
        <w:ind w:left="1320"/>
        <w:rPr>
          <w:rFonts w:ascii="Arial" w:hAnsi="Arial" w:cs="Arial"/>
          <w:lang w:val="lt-LT"/>
        </w:rPr>
      </w:pPr>
    </w:p>
    <w:p w14:paraId="222115AA" w14:textId="77777777" w:rsidR="00567311" w:rsidRPr="00BF5207" w:rsidRDefault="00567311" w:rsidP="00BF5207">
      <w:pPr>
        <w:numPr>
          <w:ilvl w:val="0"/>
          <w:numId w:val="4"/>
        </w:numPr>
        <w:rPr>
          <w:rFonts w:ascii="Arial" w:hAnsi="Arial" w:cs="Arial"/>
          <w:b/>
          <w:bCs/>
          <w:lang w:val="lt-LT"/>
        </w:rPr>
      </w:pPr>
      <w:r w:rsidRPr="00BF5207">
        <w:rPr>
          <w:rFonts w:ascii="Arial" w:hAnsi="Arial" w:cs="Arial"/>
          <w:b/>
          <w:bCs/>
          <w:lang w:val="lt-LT"/>
        </w:rPr>
        <w:t xml:space="preserve">Reikalavimai paslaugų teikėjui: </w:t>
      </w:r>
    </w:p>
    <w:p w14:paraId="6A48EE3A" w14:textId="77777777" w:rsidR="00034890" w:rsidRPr="00BF5207" w:rsidRDefault="00034890" w:rsidP="00BF5207">
      <w:pPr>
        <w:numPr>
          <w:ilvl w:val="1"/>
          <w:numId w:val="4"/>
        </w:numPr>
        <w:rPr>
          <w:rFonts w:ascii="Arial" w:hAnsi="Arial" w:cs="Arial"/>
          <w:lang w:val="lt-LT"/>
        </w:rPr>
      </w:pPr>
      <w:r w:rsidRPr="00BF5207">
        <w:rPr>
          <w:rFonts w:ascii="Arial" w:hAnsi="Arial" w:cs="Arial"/>
          <w:lang w:val="lt-LT"/>
        </w:rPr>
        <w:t>Paslaugos teikėjas privalo parengti Inventorizacijos ataskaitas vadovaujantis LR aplin</w:t>
      </w:r>
      <w:r w:rsidR="00FB0FD4" w:rsidRPr="00BF5207">
        <w:rPr>
          <w:rFonts w:ascii="Arial" w:hAnsi="Arial" w:cs="Arial"/>
          <w:lang w:val="lt-LT"/>
        </w:rPr>
        <w:t>kos ministro 20</w:t>
      </w:r>
      <w:r w:rsidR="00161B3E" w:rsidRPr="00BF5207">
        <w:rPr>
          <w:rFonts w:ascii="Arial" w:hAnsi="Arial" w:cs="Arial"/>
          <w:lang w:val="lt-LT"/>
        </w:rPr>
        <w:t>0</w:t>
      </w:r>
      <w:r w:rsidR="00FB0FD4" w:rsidRPr="00BF5207">
        <w:rPr>
          <w:rFonts w:ascii="Arial" w:hAnsi="Arial" w:cs="Arial"/>
          <w:lang w:val="lt-LT"/>
        </w:rPr>
        <w:t>2-06-27 įsakymu Nr. 340 patvirtintomis „Aplinkos oro taršos šaltinių ir iš jų išmetamų teršalų inventorizacijos ir ataskaitų teikimo taisyklėmis“</w:t>
      </w:r>
      <w:r w:rsidRPr="00BF5207">
        <w:rPr>
          <w:rFonts w:ascii="Arial" w:hAnsi="Arial" w:cs="Arial"/>
          <w:lang w:val="lt-LT"/>
        </w:rPr>
        <w:t xml:space="preserve"> ir</w:t>
      </w:r>
      <w:r w:rsidR="00FB0FD4" w:rsidRPr="00BF5207">
        <w:rPr>
          <w:rFonts w:ascii="Arial" w:hAnsi="Arial" w:cs="Arial"/>
          <w:lang w:val="lt-LT"/>
        </w:rPr>
        <w:t xml:space="preserve"> kitais</w:t>
      </w:r>
      <w:r w:rsidRPr="00BF5207">
        <w:rPr>
          <w:rFonts w:ascii="Arial" w:hAnsi="Arial" w:cs="Arial"/>
          <w:lang w:val="lt-LT"/>
        </w:rPr>
        <w:t xml:space="preserve"> Lietuvos Respublikos teisės aktais</w:t>
      </w:r>
      <w:r w:rsidR="00FB0FD4" w:rsidRPr="00BF5207">
        <w:rPr>
          <w:rFonts w:ascii="Arial" w:hAnsi="Arial" w:cs="Arial"/>
          <w:lang w:val="lt-LT"/>
        </w:rPr>
        <w:t xml:space="preserve"> </w:t>
      </w:r>
      <w:r w:rsidRPr="00BF5207">
        <w:rPr>
          <w:rFonts w:ascii="Arial" w:hAnsi="Arial" w:cs="Arial"/>
          <w:lang w:val="lt-LT"/>
        </w:rPr>
        <w:t xml:space="preserve">reglamentuojančiais </w:t>
      </w:r>
      <w:r w:rsidR="00FB0FD4" w:rsidRPr="00BF5207">
        <w:rPr>
          <w:rFonts w:ascii="Arial" w:hAnsi="Arial" w:cs="Arial"/>
          <w:lang w:val="lt-LT"/>
        </w:rPr>
        <w:t>oro apsaugos, Inventorizacijos ataskaitos parengimo tvarką.</w:t>
      </w:r>
    </w:p>
    <w:p w14:paraId="0377654D" w14:textId="1E48716B" w:rsidR="009611C8" w:rsidRPr="00BF5207" w:rsidRDefault="009611C8" w:rsidP="00BF5207">
      <w:pPr>
        <w:ind w:left="1320"/>
        <w:rPr>
          <w:rFonts w:ascii="Arial" w:hAnsi="Arial" w:cs="Arial"/>
          <w:lang w:val="lt-LT"/>
        </w:rPr>
      </w:pPr>
    </w:p>
    <w:p w14:paraId="1675E95B" w14:textId="523290B4" w:rsidR="007D2335" w:rsidRPr="00BF5207" w:rsidRDefault="00567311" w:rsidP="00BF5207">
      <w:pPr>
        <w:numPr>
          <w:ilvl w:val="0"/>
          <w:numId w:val="4"/>
        </w:numPr>
        <w:tabs>
          <w:tab w:val="left" w:pos="1560"/>
        </w:tabs>
        <w:rPr>
          <w:rFonts w:ascii="Arial" w:hAnsi="Arial" w:cs="Arial"/>
          <w:lang w:val="lt-LT"/>
        </w:rPr>
      </w:pPr>
      <w:r w:rsidRPr="00BF5207">
        <w:rPr>
          <w:rFonts w:ascii="Arial" w:hAnsi="Arial" w:cs="Arial"/>
          <w:b/>
          <w:bCs/>
          <w:lang w:val="lt-LT"/>
        </w:rPr>
        <w:t>Užsakovo pageidavimai</w:t>
      </w:r>
      <w:r w:rsidR="002E3B4D" w:rsidRPr="00BF5207">
        <w:rPr>
          <w:rFonts w:ascii="Arial" w:hAnsi="Arial" w:cs="Arial"/>
          <w:b/>
          <w:bCs/>
          <w:lang w:val="lt-LT"/>
        </w:rPr>
        <w:t xml:space="preserve"> –</w:t>
      </w:r>
      <w:r w:rsidR="002E3B4D" w:rsidRPr="00BF5207">
        <w:rPr>
          <w:rFonts w:ascii="Arial" w:hAnsi="Arial" w:cs="Arial"/>
          <w:b/>
          <w:lang w:val="lt-LT" w:eastAsia="lt-LT"/>
        </w:rPr>
        <w:t xml:space="preserve"> </w:t>
      </w:r>
      <w:r w:rsidR="000205B5" w:rsidRPr="00BF5207">
        <w:rPr>
          <w:rFonts w:ascii="Arial" w:hAnsi="Arial" w:cs="Arial"/>
          <w:kern w:val="2"/>
          <w:lang w:val="lt-LT"/>
        </w:rPr>
        <w:t>sutartis galioja iki visiško prievolių įvykdymo, bet jos terminas negali būti ilgesnis kaip iki 2027-0</w:t>
      </w:r>
      <w:r w:rsidR="00A07C4F" w:rsidRPr="00BF5207">
        <w:rPr>
          <w:rFonts w:ascii="Arial" w:hAnsi="Arial" w:cs="Arial"/>
          <w:kern w:val="2"/>
          <w:lang w:val="lt-LT"/>
        </w:rPr>
        <w:t>7</w:t>
      </w:r>
      <w:r w:rsidR="000205B5" w:rsidRPr="00BF5207">
        <w:rPr>
          <w:rFonts w:ascii="Arial" w:hAnsi="Arial" w:cs="Arial"/>
          <w:kern w:val="2"/>
          <w:lang w:val="lt-LT"/>
        </w:rPr>
        <w:t>-01.</w:t>
      </w:r>
    </w:p>
    <w:p w14:paraId="481A8C62" w14:textId="77777777" w:rsidR="00BF5207" w:rsidRPr="00BF5207" w:rsidRDefault="00BF5207" w:rsidP="00BF5207">
      <w:pPr>
        <w:tabs>
          <w:tab w:val="left" w:pos="1560"/>
        </w:tabs>
        <w:ind w:left="720"/>
        <w:rPr>
          <w:rFonts w:ascii="Arial" w:hAnsi="Arial" w:cs="Arial"/>
          <w:lang w:val="lt-LT"/>
        </w:rPr>
      </w:pPr>
    </w:p>
    <w:p w14:paraId="78C342FA" w14:textId="01B28A71" w:rsidR="00A07C4F" w:rsidRPr="00BF5207" w:rsidRDefault="00A07C4F" w:rsidP="00BF5207">
      <w:pPr>
        <w:numPr>
          <w:ilvl w:val="0"/>
          <w:numId w:val="4"/>
        </w:numPr>
        <w:tabs>
          <w:tab w:val="left" w:pos="1560"/>
        </w:tabs>
        <w:rPr>
          <w:rFonts w:ascii="Arial" w:hAnsi="Arial" w:cs="Arial"/>
          <w:lang w:val="lt-LT"/>
        </w:rPr>
      </w:pPr>
      <w:r w:rsidRPr="00BF5207">
        <w:rPr>
          <w:rFonts w:ascii="Arial" w:hAnsi="Arial" w:cs="Arial"/>
          <w:b/>
          <w:bCs/>
          <w:lang w:val="lt-LT"/>
        </w:rPr>
        <w:t>Priedai:</w:t>
      </w:r>
      <w:r w:rsidRPr="00BF5207">
        <w:rPr>
          <w:rFonts w:ascii="Arial" w:hAnsi="Arial" w:cs="Arial"/>
          <w:lang w:val="lt-LT"/>
        </w:rPr>
        <w:t xml:space="preserve"> </w:t>
      </w:r>
    </w:p>
    <w:p w14:paraId="74D7F64E" w14:textId="73A2BEEE" w:rsidR="00A07C4F" w:rsidRPr="00BF5207" w:rsidRDefault="00A07C4F" w:rsidP="00BF5207">
      <w:pPr>
        <w:tabs>
          <w:tab w:val="left" w:pos="1560"/>
        </w:tabs>
        <w:rPr>
          <w:rFonts w:ascii="Arial" w:hAnsi="Arial" w:cs="Arial"/>
          <w:lang w:val="lt-LT"/>
        </w:rPr>
      </w:pPr>
      <w:r w:rsidRPr="00BF5207">
        <w:rPr>
          <w:rFonts w:ascii="Arial" w:hAnsi="Arial" w:cs="Arial"/>
          <w:lang w:val="lt-LT"/>
        </w:rPr>
        <w:t xml:space="preserve">1 Priedas. </w:t>
      </w:r>
      <w:r w:rsidR="00622D8F">
        <w:rPr>
          <w:rFonts w:ascii="Arial" w:hAnsi="Arial" w:cs="Arial"/>
          <w:lang w:val="lt-LT"/>
        </w:rPr>
        <w:t>Pasiūlymo kainos detalizacija.</w:t>
      </w:r>
    </w:p>
    <w:p w14:paraId="76D31746" w14:textId="445B8975" w:rsidR="00A07C4F" w:rsidRPr="00BF5207" w:rsidRDefault="00A07C4F" w:rsidP="00BF5207">
      <w:pPr>
        <w:tabs>
          <w:tab w:val="left" w:pos="1560"/>
        </w:tabs>
        <w:rPr>
          <w:rFonts w:ascii="Arial" w:hAnsi="Arial" w:cs="Arial"/>
          <w:lang w:val="lt-LT"/>
        </w:rPr>
      </w:pPr>
    </w:p>
    <w:p w14:paraId="44860C3E" w14:textId="77777777" w:rsidR="00084D15" w:rsidRDefault="00084D15" w:rsidP="00BF5207">
      <w:pPr>
        <w:pStyle w:val="Sraopastraipa"/>
        <w:spacing w:before="40" w:after="0" w:line="312" w:lineRule="auto"/>
        <w:rPr>
          <w:rFonts w:ascii="Arial" w:eastAsia="Times New Roman" w:hAnsi="Arial" w:cs="Arial"/>
          <w:b/>
          <w:sz w:val="24"/>
          <w:szCs w:val="24"/>
          <w:lang w:eastAsia="lt-LT"/>
        </w:rPr>
      </w:pPr>
    </w:p>
    <w:p w14:paraId="3FBA944F" w14:textId="77777777" w:rsidR="00D0126A" w:rsidRPr="00BF5207" w:rsidRDefault="00D0126A" w:rsidP="00BF5207">
      <w:pPr>
        <w:pStyle w:val="Sraopastraipa"/>
        <w:spacing w:before="40" w:after="0" w:line="312" w:lineRule="auto"/>
        <w:rPr>
          <w:rFonts w:ascii="Arial" w:eastAsia="Times New Roman" w:hAnsi="Arial" w:cs="Arial"/>
          <w:b/>
          <w:sz w:val="24"/>
          <w:szCs w:val="24"/>
          <w:lang w:eastAsia="lt-LT"/>
        </w:rPr>
      </w:pPr>
    </w:p>
    <w:p w14:paraId="65908B9A" w14:textId="77777777" w:rsidR="00EB5C39" w:rsidRPr="00BF5207" w:rsidRDefault="00161B3E" w:rsidP="00BF5207">
      <w:pPr>
        <w:tabs>
          <w:tab w:val="left" w:pos="709"/>
        </w:tabs>
        <w:rPr>
          <w:rFonts w:ascii="Arial" w:hAnsi="Arial" w:cs="Arial"/>
          <w:lang w:val="lt-LT"/>
        </w:rPr>
      </w:pPr>
      <w:r w:rsidRPr="00BF5207">
        <w:rPr>
          <w:rFonts w:ascii="Arial" w:hAnsi="Arial" w:cs="Arial"/>
          <w:lang w:val="lt-LT"/>
        </w:rPr>
        <w:t xml:space="preserve">Aplinkosaugos koordinatorė </w:t>
      </w:r>
      <w:r w:rsidRPr="00BF5207">
        <w:rPr>
          <w:rFonts w:ascii="Arial" w:hAnsi="Arial" w:cs="Arial"/>
          <w:lang w:val="lt-LT"/>
        </w:rPr>
        <w:tab/>
      </w:r>
      <w:r w:rsidRPr="00BF5207">
        <w:rPr>
          <w:rFonts w:ascii="Arial" w:hAnsi="Arial" w:cs="Arial"/>
          <w:lang w:val="lt-LT"/>
        </w:rPr>
        <w:tab/>
      </w:r>
      <w:r w:rsidRPr="00BF5207">
        <w:rPr>
          <w:rFonts w:ascii="Arial" w:hAnsi="Arial" w:cs="Arial"/>
          <w:lang w:val="lt-LT"/>
        </w:rPr>
        <w:tab/>
      </w:r>
      <w:r w:rsidRPr="00BF5207">
        <w:rPr>
          <w:rFonts w:ascii="Arial" w:hAnsi="Arial" w:cs="Arial"/>
          <w:lang w:val="lt-LT"/>
        </w:rPr>
        <w:tab/>
      </w:r>
      <w:r w:rsidRPr="00BF5207">
        <w:rPr>
          <w:rFonts w:ascii="Arial" w:hAnsi="Arial" w:cs="Arial"/>
          <w:lang w:val="lt-LT"/>
        </w:rPr>
        <w:tab/>
        <w:t>Modesta Bitinienė</w:t>
      </w:r>
    </w:p>
    <w:p w14:paraId="02B27B71" w14:textId="77777777" w:rsidR="00774D6C" w:rsidRPr="00BF5207" w:rsidRDefault="00774D6C" w:rsidP="00BF5207">
      <w:pPr>
        <w:rPr>
          <w:rFonts w:ascii="Arial" w:hAnsi="Arial" w:cs="Arial"/>
          <w:lang w:val="lt-LT"/>
        </w:rPr>
      </w:pPr>
    </w:p>
    <w:p w14:paraId="3325492C" w14:textId="78E62FD0" w:rsidR="00774D6C" w:rsidRPr="00BF5207" w:rsidRDefault="00774D6C" w:rsidP="00BF5207">
      <w:pPr>
        <w:ind w:firstLine="720"/>
        <w:rPr>
          <w:rFonts w:ascii="Arial" w:hAnsi="Arial" w:cs="Arial"/>
          <w:lang w:val="lt-LT"/>
        </w:rPr>
      </w:pPr>
    </w:p>
    <w:sectPr w:rsidR="00774D6C" w:rsidRPr="00BF5207" w:rsidSect="0074066C">
      <w:pgSz w:w="11906" w:h="16838"/>
      <w:pgMar w:top="1440" w:right="110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77297" w14:textId="77777777" w:rsidR="00B509C6" w:rsidRDefault="00B509C6" w:rsidP="004D7211">
      <w:r>
        <w:separator/>
      </w:r>
    </w:p>
  </w:endnote>
  <w:endnote w:type="continuationSeparator" w:id="0">
    <w:p w14:paraId="36772F29" w14:textId="77777777" w:rsidR="00B509C6" w:rsidRDefault="00B509C6" w:rsidP="004D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30A7D" w14:textId="77777777" w:rsidR="00B509C6" w:rsidRDefault="00B509C6" w:rsidP="004D7211">
      <w:r>
        <w:separator/>
      </w:r>
    </w:p>
  </w:footnote>
  <w:footnote w:type="continuationSeparator" w:id="0">
    <w:p w14:paraId="035396EC" w14:textId="77777777" w:rsidR="00B509C6" w:rsidRDefault="00B509C6" w:rsidP="004D7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23E"/>
    <w:multiLevelType w:val="hybridMultilevel"/>
    <w:tmpl w:val="E8CEE650"/>
    <w:lvl w:ilvl="0" w:tplc="815C298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E0378"/>
    <w:multiLevelType w:val="multilevel"/>
    <w:tmpl w:val="34BC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2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2" w15:restartNumberingAfterBreak="0">
    <w:nsid w:val="10663C10"/>
    <w:multiLevelType w:val="multilevel"/>
    <w:tmpl w:val="1AD6C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3" w15:restartNumberingAfterBreak="0">
    <w:nsid w:val="18842921"/>
    <w:multiLevelType w:val="hybridMultilevel"/>
    <w:tmpl w:val="39E8DFE8"/>
    <w:lvl w:ilvl="0" w:tplc="0427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C72763B"/>
    <w:multiLevelType w:val="hybridMultilevel"/>
    <w:tmpl w:val="2F8A1C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54CE2"/>
    <w:multiLevelType w:val="hybridMultilevel"/>
    <w:tmpl w:val="1DF8F738"/>
    <w:lvl w:ilvl="0" w:tplc="4A202F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3029F"/>
    <w:multiLevelType w:val="multilevel"/>
    <w:tmpl w:val="73AC286A"/>
    <w:lvl w:ilvl="0">
      <w:start w:val="1"/>
      <w:numFmt w:val="decimal"/>
      <w:lvlText w:val="%1."/>
      <w:lvlJc w:val="left"/>
      <w:pPr>
        <w:ind w:left="502" w:hanging="360"/>
      </w:pPr>
      <w:rPr>
        <w:rFonts w:ascii="Segoe UI Semilight" w:eastAsia="Times New Roman" w:hAnsi="Segoe UI Semilight" w:cs="Segoe UI Semiligh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7" w15:restartNumberingAfterBreak="0">
    <w:nsid w:val="23EE2B45"/>
    <w:multiLevelType w:val="hybridMultilevel"/>
    <w:tmpl w:val="7AF8DE84"/>
    <w:lvl w:ilvl="0" w:tplc="0427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8" w15:restartNumberingAfterBreak="0">
    <w:nsid w:val="25C35FBC"/>
    <w:multiLevelType w:val="multilevel"/>
    <w:tmpl w:val="14C62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9" w15:restartNumberingAfterBreak="0">
    <w:nsid w:val="2AC03430"/>
    <w:multiLevelType w:val="multilevel"/>
    <w:tmpl w:val="34BC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2.%2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10" w15:restartNumberingAfterBreak="0">
    <w:nsid w:val="35F47E53"/>
    <w:multiLevelType w:val="hybridMultilevel"/>
    <w:tmpl w:val="1BA4BE7A"/>
    <w:lvl w:ilvl="0" w:tplc="0427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1CE398C"/>
    <w:multiLevelType w:val="hybridMultilevel"/>
    <w:tmpl w:val="7E5AEA82"/>
    <w:lvl w:ilvl="0" w:tplc="0792B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183F21"/>
    <w:multiLevelType w:val="multilevel"/>
    <w:tmpl w:val="E0A2396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B960F80"/>
    <w:multiLevelType w:val="hybridMultilevel"/>
    <w:tmpl w:val="CA28D73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2E28DF"/>
    <w:multiLevelType w:val="multilevel"/>
    <w:tmpl w:val="34BC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2.%2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15" w15:restartNumberingAfterBreak="0">
    <w:nsid w:val="4DC96535"/>
    <w:multiLevelType w:val="multilevel"/>
    <w:tmpl w:val="1AD6C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16" w15:restartNumberingAfterBreak="0">
    <w:nsid w:val="5CC41441"/>
    <w:multiLevelType w:val="hybridMultilevel"/>
    <w:tmpl w:val="597075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879FD"/>
    <w:multiLevelType w:val="multilevel"/>
    <w:tmpl w:val="E0A2396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3AE3905"/>
    <w:multiLevelType w:val="multilevel"/>
    <w:tmpl w:val="34BC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2.%2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19" w15:restartNumberingAfterBreak="0">
    <w:nsid w:val="7ACC29C4"/>
    <w:multiLevelType w:val="hybridMultilevel"/>
    <w:tmpl w:val="E500F26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FE4A9C"/>
    <w:multiLevelType w:val="multilevel"/>
    <w:tmpl w:val="9DE62D1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329526307">
    <w:abstractNumId w:val="3"/>
  </w:num>
  <w:num w:numId="2" w16cid:durableId="74210834">
    <w:abstractNumId w:val="19"/>
  </w:num>
  <w:num w:numId="3" w16cid:durableId="448012414">
    <w:abstractNumId w:val="11"/>
  </w:num>
  <w:num w:numId="4" w16cid:durableId="1078601187">
    <w:abstractNumId w:val="8"/>
  </w:num>
  <w:num w:numId="5" w16cid:durableId="656107829">
    <w:abstractNumId w:val="17"/>
  </w:num>
  <w:num w:numId="6" w16cid:durableId="1796634002">
    <w:abstractNumId w:val="20"/>
  </w:num>
  <w:num w:numId="7" w16cid:durableId="1030256619">
    <w:abstractNumId w:val="1"/>
  </w:num>
  <w:num w:numId="8" w16cid:durableId="1188325258">
    <w:abstractNumId w:val="12"/>
  </w:num>
  <w:num w:numId="9" w16cid:durableId="1592740457">
    <w:abstractNumId w:val="9"/>
  </w:num>
  <w:num w:numId="10" w16cid:durableId="1861433662">
    <w:abstractNumId w:val="14"/>
  </w:num>
  <w:num w:numId="11" w16cid:durableId="948272576">
    <w:abstractNumId w:val="10"/>
  </w:num>
  <w:num w:numId="12" w16cid:durableId="284896462">
    <w:abstractNumId w:val="15"/>
  </w:num>
  <w:num w:numId="13" w16cid:durableId="236482646">
    <w:abstractNumId w:val="18"/>
  </w:num>
  <w:num w:numId="14" w16cid:durableId="1909001486">
    <w:abstractNumId w:val="2"/>
  </w:num>
  <w:num w:numId="15" w16cid:durableId="2051493331">
    <w:abstractNumId w:val="6"/>
  </w:num>
  <w:num w:numId="16" w16cid:durableId="1250306767">
    <w:abstractNumId w:val="5"/>
  </w:num>
  <w:num w:numId="17" w16cid:durableId="57631229">
    <w:abstractNumId w:val="0"/>
  </w:num>
  <w:num w:numId="18" w16cid:durableId="31922633">
    <w:abstractNumId w:val="16"/>
  </w:num>
  <w:num w:numId="19" w16cid:durableId="689263031">
    <w:abstractNumId w:val="4"/>
  </w:num>
  <w:num w:numId="20" w16cid:durableId="478619901">
    <w:abstractNumId w:val="7"/>
  </w:num>
  <w:num w:numId="21" w16cid:durableId="18609268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3F"/>
    <w:rsid w:val="00003B29"/>
    <w:rsid w:val="000205B5"/>
    <w:rsid w:val="00024572"/>
    <w:rsid w:val="00034820"/>
    <w:rsid w:val="00034890"/>
    <w:rsid w:val="00034C42"/>
    <w:rsid w:val="000420B6"/>
    <w:rsid w:val="00051502"/>
    <w:rsid w:val="00064A4B"/>
    <w:rsid w:val="0007091F"/>
    <w:rsid w:val="00084D15"/>
    <w:rsid w:val="00087B2D"/>
    <w:rsid w:val="00095A78"/>
    <w:rsid w:val="000B6E78"/>
    <w:rsid w:val="000F2DF0"/>
    <w:rsid w:val="000F38DE"/>
    <w:rsid w:val="000F47FA"/>
    <w:rsid w:val="00104DF2"/>
    <w:rsid w:val="001128CC"/>
    <w:rsid w:val="00127565"/>
    <w:rsid w:val="00132823"/>
    <w:rsid w:val="00136C04"/>
    <w:rsid w:val="00151975"/>
    <w:rsid w:val="00161B3E"/>
    <w:rsid w:val="001818C3"/>
    <w:rsid w:val="00181D9D"/>
    <w:rsid w:val="001B7C79"/>
    <w:rsid w:val="001D30B2"/>
    <w:rsid w:val="001E533F"/>
    <w:rsid w:val="001F53F0"/>
    <w:rsid w:val="001F6B6C"/>
    <w:rsid w:val="002128DE"/>
    <w:rsid w:val="002235C8"/>
    <w:rsid w:val="0022631B"/>
    <w:rsid w:val="00256102"/>
    <w:rsid w:val="00264C84"/>
    <w:rsid w:val="002A1082"/>
    <w:rsid w:val="002C1FCE"/>
    <w:rsid w:val="002D6409"/>
    <w:rsid w:val="002E3B4D"/>
    <w:rsid w:val="002F78FF"/>
    <w:rsid w:val="0031619A"/>
    <w:rsid w:val="00351F13"/>
    <w:rsid w:val="00353C17"/>
    <w:rsid w:val="00357210"/>
    <w:rsid w:val="00396AA2"/>
    <w:rsid w:val="003A14CC"/>
    <w:rsid w:val="003C613E"/>
    <w:rsid w:val="0041080C"/>
    <w:rsid w:val="00425612"/>
    <w:rsid w:val="00434BBA"/>
    <w:rsid w:val="00441A2E"/>
    <w:rsid w:val="00455FDA"/>
    <w:rsid w:val="004C29AD"/>
    <w:rsid w:val="004C673F"/>
    <w:rsid w:val="004D1C70"/>
    <w:rsid w:val="004D7211"/>
    <w:rsid w:val="00512CB6"/>
    <w:rsid w:val="0053238C"/>
    <w:rsid w:val="00567311"/>
    <w:rsid w:val="00590B3C"/>
    <w:rsid w:val="00591DE3"/>
    <w:rsid w:val="005970E2"/>
    <w:rsid w:val="005C2E1F"/>
    <w:rsid w:val="005D627F"/>
    <w:rsid w:val="005D72BE"/>
    <w:rsid w:val="005F68C2"/>
    <w:rsid w:val="0061294F"/>
    <w:rsid w:val="00620D9B"/>
    <w:rsid w:val="00622D8F"/>
    <w:rsid w:val="0062740A"/>
    <w:rsid w:val="0064438C"/>
    <w:rsid w:val="0064777E"/>
    <w:rsid w:val="00680455"/>
    <w:rsid w:val="00685572"/>
    <w:rsid w:val="006938A9"/>
    <w:rsid w:val="006E60EC"/>
    <w:rsid w:val="00713A03"/>
    <w:rsid w:val="007305E9"/>
    <w:rsid w:val="0074066C"/>
    <w:rsid w:val="00752A84"/>
    <w:rsid w:val="00761E9D"/>
    <w:rsid w:val="00764387"/>
    <w:rsid w:val="00774D6C"/>
    <w:rsid w:val="0079092B"/>
    <w:rsid w:val="0079187A"/>
    <w:rsid w:val="007944BD"/>
    <w:rsid w:val="007B08BC"/>
    <w:rsid w:val="007C548D"/>
    <w:rsid w:val="007D06E9"/>
    <w:rsid w:val="007D118A"/>
    <w:rsid w:val="007D2335"/>
    <w:rsid w:val="007D776C"/>
    <w:rsid w:val="008203AE"/>
    <w:rsid w:val="00821130"/>
    <w:rsid w:val="00831E88"/>
    <w:rsid w:val="00845CF3"/>
    <w:rsid w:val="00861C9C"/>
    <w:rsid w:val="008644CC"/>
    <w:rsid w:val="008841ED"/>
    <w:rsid w:val="00885919"/>
    <w:rsid w:val="008E7738"/>
    <w:rsid w:val="009174C0"/>
    <w:rsid w:val="00920FD3"/>
    <w:rsid w:val="00954719"/>
    <w:rsid w:val="009611C8"/>
    <w:rsid w:val="009621F5"/>
    <w:rsid w:val="0097182B"/>
    <w:rsid w:val="00977FF7"/>
    <w:rsid w:val="00983432"/>
    <w:rsid w:val="009A055B"/>
    <w:rsid w:val="009A13FC"/>
    <w:rsid w:val="009B4CDC"/>
    <w:rsid w:val="009B6914"/>
    <w:rsid w:val="009B6A25"/>
    <w:rsid w:val="009B72E9"/>
    <w:rsid w:val="00A06EF1"/>
    <w:rsid w:val="00A07424"/>
    <w:rsid w:val="00A07C4F"/>
    <w:rsid w:val="00A202E7"/>
    <w:rsid w:val="00A32175"/>
    <w:rsid w:val="00A412AA"/>
    <w:rsid w:val="00A529BE"/>
    <w:rsid w:val="00A53914"/>
    <w:rsid w:val="00A724EA"/>
    <w:rsid w:val="00A80604"/>
    <w:rsid w:val="00AA4914"/>
    <w:rsid w:val="00AD03F2"/>
    <w:rsid w:val="00AD4048"/>
    <w:rsid w:val="00AE0E87"/>
    <w:rsid w:val="00AF396F"/>
    <w:rsid w:val="00B1331F"/>
    <w:rsid w:val="00B17FD3"/>
    <w:rsid w:val="00B25A0C"/>
    <w:rsid w:val="00B509C6"/>
    <w:rsid w:val="00B53229"/>
    <w:rsid w:val="00B671A5"/>
    <w:rsid w:val="00B735BC"/>
    <w:rsid w:val="00B87966"/>
    <w:rsid w:val="00B9435B"/>
    <w:rsid w:val="00BA0577"/>
    <w:rsid w:val="00BA53E0"/>
    <w:rsid w:val="00BD1FFD"/>
    <w:rsid w:val="00BD331E"/>
    <w:rsid w:val="00BF5207"/>
    <w:rsid w:val="00C12E45"/>
    <w:rsid w:val="00C571CC"/>
    <w:rsid w:val="00C8043C"/>
    <w:rsid w:val="00C94D06"/>
    <w:rsid w:val="00CB1A58"/>
    <w:rsid w:val="00CB2623"/>
    <w:rsid w:val="00CB2797"/>
    <w:rsid w:val="00CC36E5"/>
    <w:rsid w:val="00CD28C1"/>
    <w:rsid w:val="00CD7B86"/>
    <w:rsid w:val="00D0126A"/>
    <w:rsid w:val="00D124FE"/>
    <w:rsid w:val="00D12E5B"/>
    <w:rsid w:val="00D20222"/>
    <w:rsid w:val="00D312A8"/>
    <w:rsid w:val="00D4720D"/>
    <w:rsid w:val="00D75A27"/>
    <w:rsid w:val="00D9547E"/>
    <w:rsid w:val="00DB0C5C"/>
    <w:rsid w:val="00DC258E"/>
    <w:rsid w:val="00DD7EA4"/>
    <w:rsid w:val="00E079F0"/>
    <w:rsid w:val="00E21553"/>
    <w:rsid w:val="00E3422A"/>
    <w:rsid w:val="00E57E61"/>
    <w:rsid w:val="00E803A6"/>
    <w:rsid w:val="00E812C0"/>
    <w:rsid w:val="00EB5C39"/>
    <w:rsid w:val="00EE7EC2"/>
    <w:rsid w:val="00EF4053"/>
    <w:rsid w:val="00F22B4C"/>
    <w:rsid w:val="00F6023E"/>
    <w:rsid w:val="00F91CFE"/>
    <w:rsid w:val="00FA293F"/>
    <w:rsid w:val="00FB0FD4"/>
    <w:rsid w:val="00FB7995"/>
    <w:rsid w:val="00FD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C7C59"/>
  <w15:chartTrackingRefBased/>
  <w15:docId w15:val="{42095186-F73A-4D56-9B96-C6858ACF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bCs/>
      <w:i/>
      <w:iCs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sz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Pagrindinistekstas">
    <w:name w:val="Body Text"/>
    <w:basedOn w:val="prastasis"/>
    <w:link w:val="PagrindinistekstasDiagrama"/>
    <w:rPr>
      <w:b/>
      <w:bCs/>
      <w:lang w:val="lt-LT"/>
    </w:rPr>
  </w:style>
  <w:style w:type="paragraph" w:customStyle="1" w:styleId="ListParagraph1">
    <w:name w:val="List Paragraph1"/>
    <w:basedOn w:val="prastasis"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NoSpacing1">
    <w:name w:val="No Spacing1"/>
    <w:rPr>
      <w:sz w:val="24"/>
      <w:szCs w:val="24"/>
      <w:lang w:eastAsia="en-US"/>
    </w:rPr>
  </w:style>
  <w:style w:type="character" w:styleId="Komentaronuoroda">
    <w:name w:val="annotation reference"/>
    <w:rsid w:val="00A412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412AA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A412AA"/>
    <w:rPr>
      <w:lang w:val="en-GB" w:eastAsia="en-US" w:bidi="ar-SA"/>
    </w:rPr>
  </w:style>
  <w:style w:type="paragraph" w:styleId="Debesliotekstas">
    <w:name w:val="Balloon Text"/>
    <w:basedOn w:val="prastasis"/>
    <w:semiHidden/>
    <w:rsid w:val="00A412A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312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table" w:styleId="Lentelstinklelis">
    <w:name w:val="Table Grid"/>
    <w:basedOn w:val="prastojilentel"/>
    <w:uiPriority w:val="59"/>
    <w:rsid w:val="00D312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4D72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4D7211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4D72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4D7211"/>
    <w:rPr>
      <w:sz w:val="24"/>
      <w:szCs w:val="24"/>
      <w:lang w:val="en-GB" w:eastAsia="en-US"/>
    </w:rPr>
  </w:style>
  <w:style w:type="character" w:customStyle="1" w:styleId="PagrindinistekstasDiagrama">
    <w:name w:val="Pagrindinis tekstas Diagrama"/>
    <w:link w:val="Pagrindinistekstas"/>
    <w:rsid w:val="00161B3E"/>
    <w:rPr>
      <w:b/>
      <w:bCs/>
      <w:sz w:val="24"/>
      <w:szCs w:val="24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F39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F396F"/>
    <w:rPr>
      <w:b/>
      <w:bCs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5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2729</Words>
  <Characters>1556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AB „KLAIPĖDOS ENERGIJA“</vt:lpstr>
      <vt:lpstr>AB „KLAIPĖDOS ENERGIJA“</vt:lpstr>
    </vt:vector>
  </TitlesOfParts>
  <Company>AB "Klaipedos energija"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 „KLAIPĖDOS ENERGIJA“</dc:title>
  <dc:subject/>
  <dc:creator>Daiva Bartusiene</dc:creator>
  <cp:keywords/>
  <dc:description/>
  <cp:lastModifiedBy>Skaidra Tunaitienė</cp:lastModifiedBy>
  <cp:revision>2</cp:revision>
  <cp:lastPrinted>2018-08-22T10:35:00Z</cp:lastPrinted>
  <dcterms:created xsi:type="dcterms:W3CDTF">2026-03-18T08:22:00Z</dcterms:created>
  <dcterms:modified xsi:type="dcterms:W3CDTF">2026-03-18T08:22:00Z</dcterms:modified>
</cp:coreProperties>
</file>