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20069F66" w:rsidR="005C0ED2" w:rsidRPr="00687A16" w:rsidRDefault="005C0ED2" w:rsidP="008D3B7A">
          <w:pPr>
            <w:jc w:val="center"/>
            <w:rPr>
              <w:rFonts w:ascii="Times New Roman" w:hAnsi="Times New Roman" w:cs="Times New Roman"/>
              <w:b/>
              <w:bCs/>
              <w:caps/>
              <w:sz w:val="28"/>
              <w:szCs w:val="28"/>
            </w:rPr>
          </w:pPr>
          <w:r w:rsidRPr="008D3B7A">
            <w:rPr>
              <w:rFonts w:ascii="Times New Roman" w:hAnsi="Times New Roman" w:cs="Times New Roman"/>
              <w:b/>
              <w:bCs/>
              <w:caps/>
              <w:sz w:val="28"/>
              <w:szCs w:val="28"/>
            </w:rPr>
            <w:t>„</w:t>
          </w:r>
          <w:r w:rsidR="00491080" w:rsidRPr="00166B21">
            <w:rPr>
              <w:rFonts w:ascii="Times New Roman" w:hAnsi="Times New Roman" w:cs="Times New Roman"/>
              <w:b/>
              <w:sz w:val="24"/>
              <w:szCs w:val="24"/>
            </w:rPr>
            <w:t>VĖDINIMO ĮRANGOS MONTAVIMO PASLAUGOS</w:t>
          </w:r>
          <w:r w:rsidR="008D3B7A" w:rsidRPr="00687A16">
            <w:rPr>
              <w:rFonts w:ascii="Times New Roman" w:hAnsi="Times New Roman" w:cs="Times New Roman"/>
              <w:b/>
              <w:bCs/>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E371D4">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2E6C8141" w:rsidR="005F13F0" w:rsidRPr="00C17D3C" w:rsidRDefault="00A025D4" w:rsidP="00F51D82">
          <w:pPr>
            <w:spacing w:after="120"/>
            <w:ind w:firstLine="0"/>
            <w:contextualSpacing/>
            <w:rPr>
              <w:rFonts w:ascii="Arial" w:hAnsi="Arial" w:cs="Arial"/>
            </w:rPr>
          </w:pPr>
        </w:p>
      </w:sdtContent>
    </w:sdt>
    <w:p w14:paraId="12085CDF" w14:textId="6459D064" w:rsidR="00746BAF" w:rsidRPr="00800764" w:rsidRDefault="00C31EC9" w:rsidP="00B87B27">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0D9E5CE9" w14:textId="7362027B" w:rsidR="00E371D4" w:rsidRDefault="00F51D82" w:rsidP="00E371D4">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w:t>
      </w:r>
      <w:r w:rsidR="00157185">
        <w:rPr>
          <w:rFonts w:ascii="Times New Roman" w:eastAsia="Times New Roman" w:hAnsi="Times New Roman" w:cs="Times New Roman"/>
          <w:sz w:val="24"/>
          <w:szCs w:val="24"/>
        </w:rPr>
        <w:t xml:space="preserve"> </w:t>
      </w:r>
      <w:r w:rsidR="00885165" w:rsidRPr="006E4DFE">
        <w:rPr>
          <w:rFonts w:ascii="Times New Roman" w:eastAsia="Times New Roman" w:hAnsi="Times New Roman" w:cs="Times New Roman"/>
          <w:sz w:val="24"/>
          <w:szCs w:val="24"/>
        </w:rPr>
        <w:t>IS priemonėmis, susijusius su pirkimų procedūromis.</w:t>
      </w:r>
    </w:p>
    <w:p w14:paraId="455D9DB4" w14:textId="1219D234" w:rsidR="00B25B60" w:rsidRDefault="00F51D82" w:rsidP="00B25B60">
      <w:pPr>
        <w:pStyle w:val="NormalWeb"/>
        <w:spacing w:before="0" w:beforeAutospacing="0" w:after="0" w:afterAutospacing="0" w:line="240" w:lineRule="auto"/>
        <w:ind w:firstLine="567"/>
        <w:rPr>
          <w:rFonts w:ascii="Times New Roman" w:hAnsi="Times New Roman" w:cs="Times New Roman"/>
          <w:sz w:val="24"/>
          <w:szCs w:val="24"/>
        </w:rPr>
      </w:pPr>
      <w:r w:rsidRPr="006E4DFE">
        <w:rPr>
          <w:rFonts w:ascii="Times New Roman" w:hAnsi="Times New Roman" w:cs="Times New Roman"/>
          <w:bCs/>
          <w:sz w:val="24"/>
          <w:szCs w:val="24"/>
        </w:rPr>
        <w:t>1.4.</w:t>
      </w:r>
      <w:r w:rsidR="00B25B60" w:rsidRPr="00B25B60">
        <w:rPr>
          <w:rFonts w:ascii="Times New Roman" w:hAnsi="Times New Roman" w:cs="Times New Roman"/>
          <w:sz w:val="24"/>
          <w:szCs w:val="24"/>
        </w:rPr>
        <w:t xml:space="preserve"> </w:t>
      </w:r>
      <w:r w:rsidR="00B25B60">
        <w:rPr>
          <w:rFonts w:ascii="Times New Roman" w:hAnsi="Times New Roman" w:cs="Times New Roman"/>
          <w:sz w:val="24"/>
          <w:szCs w:val="24"/>
        </w:rPr>
        <w:t xml:space="preserve">Atliekamas žaliasis pirkimas. Pirkimas vykdomas vadovaujantis </w:t>
      </w:r>
      <w:hyperlink r:id="rId12" w:history="1">
        <w:r w:rsidR="00B25B60">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p>
    <w:p w14:paraId="7821AC3E" w14:textId="2035AC65" w:rsidR="00F51D82" w:rsidRPr="006E4DFE" w:rsidRDefault="00B25B60" w:rsidP="00B25B60">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 </w:t>
      </w:r>
      <w:r w:rsidR="00F51D82"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B87B27">
      <w:pPr>
        <w:pStyle w:val="Heading1"/>
        <w:numPr>
          <w:ilvl w:val="0"/>
          <w:numId w:val="6"/>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A6377E1" w14:textId="77777777" w:rsidR="0053377D" w:rsidRDefault="00922649" w:rsidP="0053377D">
      <w:pPr>
        <w:spacing w:line="240" w:lineRule="auto"/>
        <w:ind w:firstLine="567"/>
        <w:rPr>
          <w:rFonts w:ascii="Times New Roman" w:hAnsi="Times New Roman" w:cs="Times New Roman"/>
          <w:sz w:val="24"/>
          <w:szCs w:val="24"/>
        </w:rPr>
      </w:pPr>
      <w:r w:rsidRPr="00206F95">
        <w:rPr>
          <w:rFonts w:ascii="Times New Roman" w:hAnsi="Times New Roman" w:cs="Times New Roman"/>
          <w:bCs/>
          <w:sz w:val="24"/>
          <w:szCs w:val="24"/>
        </w:rPr>
        <w:t>2.1.</w:t>
      </w:r>
      <w:r w:rsidRPr="00922649">
        <w:rPr>
          <w:rFonts w:ascii="Times New Roman" w:hAnsi="Times New Roman" w:cs="Times New Roman"/>
          <w:sz w:val="24"/>
          <w:szCs w:val="24"/>
        </w:rPr>
        <w:t xml:space="preserve"> Perkančioji organizacija planuoja įsigyti</w:t>
      </w:r>
      <w:r w:rsidR="00B25B60">
        <w:rPr>
          <w:rFonts w:ascii="Times New Roman" w:hAnsi="Times New Roman" w:cs="Times New Roman"/>
          <w:sz w:val="24"/>
          <w:szCs w:val="24"/>
        </w:rPr>
        <w:t xml:space="preserve"> vėdinimo įrangos montavimo paslaugas</w:t>
      </w:r>
      <w:r w:rsidR="002427DF">
        <w:rPr>
          <w:rFonts w:ascii="Times New Roman" w:hAnsi="Times New Roman" w:cs="Times New Roman"/>
          <w:sz w:val="24"/>
          <w:szCs w:val="24"/>
        </w:rPr>
        <w:t xml:space="preserve"> (toliau – Paslaugos)</w:t>
      </w:r>
      <w:r w:rsidR="00B25B60">
        <w:rPr>
          <w:rFonts w:ascii="Times New Roman" w:hAnsi="Times New Roman" w:cs="Times New Roman"/>
          <w:sz w:val="24"/>
          <w:szCs w:val="24"/>
        </w:rPr>
        <w:t>.</w:t>
      </w:r>
    </w:p>
    <w:p w14:paraId="12FFFB94" w14:textId="6F9B862D" w:rsidR="00922649" w:rsidRDefault="0053377D" w:rsidP="0053377D">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2.2. </w:t>
      </w:r>
      <w:r w:rsidR="00922649" w:rsidRPr="00922649">
        <w:rPr>
          <w:rFonts w:ascii="Times New Roman" w:hAnsi="Times New Roman" w:cs="Times New Roman"/>
          <w:sz w:val="24"/>
          <w:szCs w:val="24"/>
        </w:rPr>
        <w:t xml:space="preserve">Reikalavimai pirkimo objektui, </w:t>
      </w:r>
      <w:r w:rsidR="00B25B60">
        <w:rPr>
          <w:rFonts w:ascii="Times New Roman" w:hAnsi="Times New Roman" w:cs="Times New Roman"/>
          <w:sz w:val="24"/>
          <w:szCs w:val="24"/>
        </w:rPr>
        <w:t xml:space="preserve">paslaugų </w:t>
      </w:r>
      <w:r w:rsidR="00922649" w:rsidRPr="00922649">
        <w:rPr>
          <w:rFonts w:ascii="Times New Roman" w:hAnsi="Times New Roman" w:cs="Times New Roman"/>
          <w:sz w:val="24"/>
          <w:szCs w:val="24"/>
        </w:rPr>
        <w:t>apimtys ir techninė specifikacija nustatyti:</w:t>
      </w:r>
    </w:p>
    <w:p w14:paraId="44017887" w14:textId="20FD8357" w:rsidR="005D2701" w:rsidRPr="00922649" w:rsidRDefault="0053377D" w:rsidP="005D2701">
      <w:pPr>
        <w:spacing w:line="240" w:lineRule="auto"/>
        <w:ind w:firstLine="851"/>
        <w:rPr>
          <w:rFonts w:ascii="Times New Roman" w:hAnsi="Times New Roman" w:cs="Times New Roman"/>
          <w:sz w:val="24"/>
          <w:szCs w:val="24"/>
        </w:rPr>
      </w:pPr>
      <w:r>
        <w:rPr>
          <w:rFonts w:ascii="Times New Roman" w:hAnsi="Times New Roman" w:cs="Times New Roman"/>
          <w:sz w:val="24"/>
          <w:szCs w:val="24"/>
        </w:rPr>
        <w:t>2.2</w:t>
      </w:r>
      <w:r w:rsidR="005D2701">
        <w:rPr>
          <w:rFonts w:ascii="Times New Roman" w:hAnsi="Times New Roman" w:cs="Times New Roman"/>
          <w:sz w:val="24"/>
          <w:szCs w:val="24"/>
        </w:rPr>
        <w:t xml:space="preserve">.1. Specialiųjų pirkimo sąlygų </w:t>
      </w:r>
      <w:r w:rsidR="005D2701" w:rsidRPr="00434867">
        <w:rPr>
          <w:rFonts w:ascii="Times New Roman" w:hAnsi="Times New Roman" w:cs="Times New Roman"/>
          <w:b/>
          <w:sz w:val="24"/>
          <w:szCs w:val="24"/>
        </w:rPr>
        <w:t>1 priede</w:t>
      </w:r>
      <w:r w:rsidR="005D2701">
        <w:rPr>
          <w:rFonts w:ascii="Times New Roman" w:hAnsi="Times New Roman" w:cs="Times New Roman"/>
          <w:sz w:val="24"/>
          <w:szCs w:val="24"/>
        </w:rPr>
        <w:t xml:space="preserve"> - ,,Tiekėjo pasiūlymas“;</w:t>
      </w:r>
    </w:p>
    <w:p w14:paraId="1E0EE399" w14:textId="37531763" w:rsidR="00922649" w:rsidRPr="00922649" w:rsidRDefault="0053377D" w:rsidP="005D2701">
      <w:pPr>
        <w:pStyle w:val="NoSpacing"/>
        <w:ind w:firstLine="851"/>
        <w:rPr>
          <w:rFonts w:ascii="Times New Roman" w:hAnsi="Times New Roman" w:cs="Times New Roman"/>
          <w:sz w:val="24"/>
          <w:szCs w:val="24"/>
        </w:rPr>
      </w:pPr>
      <w:r>
        <w:rPr>
          <w:rFonts w:ascii="Times New Roman" w:hAnsi="Times New Roman" w:cs="Times New Roman"/>
          <w:sz w:val="24"/>
          <w:szCs w:val="24"/>
        </w:rPr>
        <w:t>2.2</w:t>
      </w:r>
      <w:r w:rsidR="005D2701">
        <w:rPr>
          <w:rFonts w:ascii="Times New Roman" w:hAnsi="Times New Roman" w:cs="Times New Roman"/>
          <w:sz w:val="24"/>
          <w:szCs w:val="24"/>
        </w:rPr>
        <w:t xml:space="preserve">.2.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w:t>
      </w:r>
      <w:r w:rsidR="00922649" w:rsidRPr="00434867">
        <w:rPr>
          <w:rFonts w:ascii="Times New Roman" w:hAnsi="Times New Roman" w:cs="Times New Roman"/>
          <w:b/>
          <w:sz w:val="24"/>
          <w:szCs w:val="24"/>
        </w:rPr>
        <w:t>2 priede</w:t>
      </w:r>
      <w:r w:rsidR="00922649" w:rsidRPr="00922649">
        <w:rPr>
          <w:rFonts w:ascii="Times New Roman" w:hAnsi="Times New Roman" w:cs="Times New Roman"/>
          <w:sz w:val="24"/>
          <w:szCs w:val="24"/>
        </w:rPr>
        <w:t xml:space="preserve"> – „</w:t>
      </w:r>
      <w:r w:rsidR="00B25B60">
        <w:rPr>
          <w:rFonts w:ascii="Times New Roman" w:hAnsi="Times New Roman" w:cs="Times New Roman"/>
          <w:sz w:val="24"/>
          <w:szCs w:val="24"/>
        </w:rPr>
        <w:t>Vėdinimo įrangos montavimo paslaugos techninė specifikacija</w:t>
      </w:r>
      <w:r w:rsidR="00922649" w:rsidRPr="00922649">
        <w:rPr>
          <w:rFonts w:ascii="Times New Roman" w:hAnsi="Times New Roman" w:cs="Times New Roman"/>
          <w:sz w:val="24"/>
          <w:szCs w:val="24"/>
        </w:rPr>
        <w:t xml:space="preserve">“; </w:t>
      </w:r>
    </w:p>
    <w:p w14:paraId="3E5F7D57" w14:textId="69B3E0B3" w:rsidR="00206F95" w:rsidRDefault="0053377D" w:rsidP="005D2701">
      <w:pPr>
        <w:pStyle w:val="NoSpacing"/>
        <w:ind w:firstLine="851"/>
        <w:rPr>
          <w:rFonts w:ascii="Times New Roman" w:hAnsi="Times New Roman" w:cs="Times New Roman"/>
          <w:sz w:val="24"/>
          <w:szCs w:val="24"/>
        </w:rPr>
      </w:pPr>
      <w:r>
        <w:rPr>
          <w:rFonts w:ascii="Times New Roman" w:hAnsi="Times New Roman" w:cs="Times New Roman"/>
          <w:sz w:val="24"/>
          <w:szCs w:val="24"/>
        </w:rPr>
        <w:t>2.2</w:t>
      </w:r>
      <w:r w:rsidR="005D2701">
        <w:rPr>
          <w:rFonts w:ascii="Times New Roman" w:hAnsi="Times New Roman" w:cs="Times New Roman"/>
          <w:sz w:val="24"/>
          <w:szCs w:val="24"/>
        </w:rPr>
        <w:t xml:space="preserve">.3. </w:t>
      </w:r>
      <w:r w:rsidR="00206F95">
        <w:rPr>
          <w:rFonts w:ascii="Times New Roman" w:hAnsi="Times New Roman" w:cs="Times New Roman"/>
          <w:sz w:val="24"/>
          <w:szCs w:val="24"/>
        </w:rPr>
        <w:t xml:space="preserve"> </w:t>
      </w:r>
      <w:r w:rsidR="002969A1">
        <w:rPr>
          <w:rFonts w:ascii="Times New Roman" w:hAnsi="Times New Roman" w:cs="Times New Roman"/>
          <w:sz w:val="24"/>
          <w:szCs w:val="24"/>
        </w:rPr>
        <w:t>Specialiųjų p</w:t>
      </w:r>
      <w:r w:rsidR="00922649" w:rsidRPr="00922649">
        <w:rPr>
          <w:rFonts w:ascii="Times New Roman" w:hAnsi="Times New Roman" w:cs="Times New Roman"/>
          <w:sz w:val="24"/>
          <w:szCs w:val="24"/>
        </w:rPr>
        <w:t xml:space="preserve">irkimo sąlygų </w:t>
      </w:r>
      <w:r w:rsidR="00922649" w:rsidRPr="00434867">
        <w:rPr>
          <w:rFonts w:ascii="Times New Roman" w:hAnsi="Times New Roman" w:cs="Times New Roman"/>
          <w:b/>
          <w:sz w:val="24"/>
          <w:szCs w:val="24"/>
        </w:rPr>
        <w:t>3 priede</w:t>
      </w:r>
      <w:r w:rsidR="00922649" w:rsidRPr="00922649">
        <w:rPr>
          <w:rFonts w:ascii="Times New Roman" w:hAnsi="Times New Roman" w:cs="Times New Roman"/>
          <w:sz w:val="24"/>
          <w:szCs w:val="24"/>
        </w:rPr>
        <w:t xml:space="preserve"> – „Sutarties projektas“. </w:t>
      </w:r>
    </w:p>
    <w:p w14:paraId="3FEFB460" w14:textId="38562583" w:rsidR="00922649" w:rsidRDefault="00B25B60" w:rsidP="00B10982">
      <w:pPr>
        <w:pStyle w:val="NoSpacing"/>
        <w:rPr>
          <w:rFonts w:ascii="Times New Roman" w:hAnsi="Times New Roman" w:cs="Times New Roman"/>
          <w:sz w:val="24"/>
          <w:szCs w:val="24"/>
        </w:rPr>
      </w:pPr>
      <w:r>
        <w:rPr>
          <w:rFonts w:ascii="Times New Roman" w:eastAsia="Times New Roman" w:hAnsi="Times New Roman" w:cs="Times New Roman"/>
          <w:sz w:val="24"/>
          <w:szCs w:val="24"/>
        </w:rPr>
        <w:t xml:space="preserve">Paslaugų </w:t>
      </w:r>
      <w:r w:rsidR="00922649" w:rsidRPr="00922649">
        <w:rPr>
          <w:rFonts w:ascii="Times New Roman" w:eastAsia="Times New Roman" w:hAnsi="Times New Roman" w:cs="Times New Roman"/>
          <w:sz w:val="24"/>
          <w:szCs w:val="24"/>
        </w:rPr>
        <w:t xml:space="preserve">kodas pagal Bendrąjį viešųjų pirkimų žodyną: </w:t>
      </w:r>
      <w:r>
        <w:rPr>
          <w:rFonts w:ascii="Times New Roman" w:eastAsia="Times New Roman" w:hAnsi="Times New Roman" w:cs="Times New Roman"/>
          <w:sz w:val="24"/>
          <w:szCs w:val="24"/>
        </w:rPr>
        <w:t>51000000-9</w:t>
      </w:r>
      <w:r w:rsidR="00B10982">
        <w:rPr>
          <w:rFonts w:ascii="Times New Roman" w:eastAsia="Times New Roman" w:hAnsi="Times New Roman" w:cs="Times New Roman"/>
          <w:b/>
          <w:bCs/>
          <w:sz w:val="24"/>
          <w:szCs w:val="24"/>
        </w:rPr>
        <w:t>.</w:t>
      </w:r>
    </w:p>
    <w:p w14:paraId="3863FA55" w14:textId="72572BE3" w:rsidR="00DE08A4" w:rsidRPr="00362976" w:rsidRDefault="00F51D82" w:rsidP="00DE08A4">
      <w:pPr>
        <w:ind w:firstLine="567"/>
        <w:rPr>
          <w:rFonts w:ascii="Times New Roman" w:hAnsi="Times New Roman" w:cs="Times New Roman"/>
          <w:sz w:val="24"/>
          <w:szCs w:val="24"/>
        </w:rPr>
      </w:pPr>
      <w:r w:rsidRPr="00362976">
        <w:rPr>
          <w:rFonts w:ascii="Times New Roman" w:hAnsi="Times New Roman" w:cs="Times New Roman"/>
          <w:sz w:val="24"/>
          <w:szCs w:val="24"/>
        </w:rPr>
        <w:t xml:space="preserve">2.2. </w:t>
      </w:r>
      <w:r w:rsidR="00B25B60">
        <w:rPr>
          <w:rFonts w:ascii="Times New Roman" w:hAnsi="Times New Roman" w:cs="Times New Roman"/>
          <w:sz w:val="24"/>
          <w:szCs w:val="24"/>
        </w:rPr>
        <w:t>Paslaugų</w:t>
      </w:r>
      <w:r w:rsidR="00BB375A" w:rsidRPr="00362976">
        <w:rPr>
          <w:rFonts w:ascii="Times New Roman" w:hAnsi="Times New Roman" w:cs="Times New Roman"/>
          <w:sz w:val="24"/>
          <w:szCs w:val="24"/>
        </w:rPr>
        <w:t xml:space="preserve"> atlikimo vieta -</w:t>
      </w:r>
      <w:r w:rsidR="00B10982">
        <w:rPr>
          <w:rFonts w:ascii="Times New Roman" w:hAnsi="Times New Roman" w:cs="Times New Roman"/>
          <w:sz w:val="24"/>
          <w:szCs w:val="24"/>
        </w:rPr>
        <w:t xml:space="preserve"> </w:t>
      </w:r>
      <w:r w:rsidR="00B25B60">
        <w:rPr>
          <w:rFonts w:ascii="Times New Roman" w:hAnsi="Times New Roman" w:cs="Times New Roman"/>
          <w:sz w:val="24"/>
          <w:szCs w:val="24"/>
        </w:rPr>
        <w:t>Kapsų g. 44, Vilnius (Administracinis pastatas Nr. 1B3p, valgyklos patalpos)</w:t>
      </w:r>
      <w:r w:rsidR="00B10982">
        <w:rPr>
          <w:rFonts w:ascii="Times New Roman" w:hAnsi="Times New Roman" w:cs="Times New Roman"/>
          <w:sz w:val="24"/>
          <w:szCs w:val="24"/>
        </w:rPr>
        <w:t>.</w:t>
      </w:r>
    </w:p>
    <w:p w14:paraId="78F1095E" w14:textId="7A82A0C5" w:rsidR="00BB375A" w:rsidRPr="00BB375A" w:rsidRDefault="00B25B60"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2.3. Paslaugų</w:t>
      </w:r>
      <w:r w:rsidR="00BB375A" w:rsidRPr="00CE0659">
        <w:rPr>
          <w:rFonts w:ascii="Times New Roman" w:hAnsi="Times New Roman" w:cs="Times New Roman"/>
          <w:sz w:val="24"/>
          <w:szCs w:val="24"/>
        </w:rPr>
        <w:t xml:space="preserve"> atlikimo terminas – </w:t>
      </w:r>
      <w:r>
        <w:rPr>
          <w:rFonts w:ascii="Times New Roman" w:hAnsi="Times New Roman" w:cs="Times New Roman"/>
          <w:sz w:val="24"/>
          <w:szCs w:val="24"/>
        </w:rPr>
        <w:t>3</w:t>
      </w:r>
      <w:r w:rsidR="00BB375A" w:rsidRPr="00CE0659">
        <w:rPr>
          <w:rFonts w:ascii="Times New Roman" w:hAnsi="Times New Roman" w:cs="Times New Roman"/>
          <w:sz w:val="24"/>
          <w:szCs w:val="24"/>
        </w:rPr>
        <w:t xml:space="preserve"> mėn</w:t>
      </w:r>
      <w:r>
        <w:rPr>
          <w:rFonts w:ascii="Times New Roman" w:hAnsi="Times New Roman" w:cs="Times New Roman"/>
          <w:sz w:val="24"/>
          <w:szCs w:val="24"/>
        </w:rPr>
        <w:t>esiai</w:t>
      </w:r>
      <w:r w:rsidR="00BB375A" w:rsidRPr="00BB375A">
        <w:rPr>
          <w:rFonts w:ascii="Times New Roman" w:hAnsi="Times New Roman" w:cs="Times New Roman"/>
          <w:sz w:val="24"/>
          <w:szCs w:val="24"/>
        </w:rPr>
        <w:t>.</w:t>
      </w:r>
    </w:p>
    <w:p w14:paraId="0F636035" w14:textId="72326581" w:rsidR="00B27527"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126CED0B" w14:textId="4E6CD4DE" w:rsidR="00231FBE" w:rsidRPr="007D62A8" w:rsidRDefault="00231FBE" w:rsidP="00F51D82">
      <w:pPr>
        <w:pStyle w:val="NoSpacing"/>
        <w:tabs>
          <w:tab w:val="left" w:pos="1134"/>
        </w:tabs>
        <w:ind w:firstLine="567"/>
        <w:contextualSpacing/>
        <w:rPr>
          <w:rFonts w:ascii="Times New Roman" w:hAnsi="Times New Roman" w:cs="Times New Roman"/>
          <w:sz w:val="24"/>
          <w:szCs w:val="24"/>
        </w:rPr>
      </w:pPr>
      <w:r w:rsidRPr="007D62A8">
        <w:rPr>
          <w:rFonts w:ascii="Times New Roman" w:hAnsi="Times New Roman" w:cs="Times New Roman"/>
          <w:sz w:val="24"/>
          <w:szCs w:val="24"/>
        </w:rPr>
        <w:t>2.5</w:t>
      </w:r>
      <w:r w:rsidR="007D62A8" w:rsidRPr="007D62A8">
        <w:rPr>
          <w:rFonts w:ascii="Times New Roman" w:hAnsi="Times New Roman" w:cs="Times New Roman"/>
          <w:sz w:val="24"/>
          <w:szCs w:val="24"/>
        </w:rPr>
        <w:t>. Pasiūlyta kaina negali viršyti pirkimui skirtų lėšų, kurias perkančioji organizacija nustatė prieš pradėdama pirkimo procedūrą. Pasiūlymai, viršijantys pirkimui suplanuotas lėšas, bus atmetami kaip per didelės ir perkančiajai organizacijai nepriimtinos kainos.</w:t>
      </w:r>
    </w:p>
    <w:p w14:paraId="21555BB2" w14:textId="0119EB33" w:rsidR="00617FEA"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2B8B0152"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.7</w:t>
      </w:r>
      <w:r w:rsidRPr="008B7AE2">
        <w:rPr>
          <w:rFonts w:ascii="Times New Roman" w:hAnsi="Times New Roman" w:cs="Times New Roman"/>
          <w:sz w:val="24"/>
          <w:szCs w:val="24"/>
        </w:rPr>
        <w:t xml:space="preserve">. </w:t>
      </w:r>
      <w:bookmarkStart w:id="11"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1A177B"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F8229D">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8B7AE2">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B87B27">
      <w:pPr>
        <w:pStyle w:val="Heading1"/>
        <w:numPr>
          <w:ilvl w:val="0"/>
          <w:numId w:val="6"/>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6E8CABAC" w14:textId="630D80EE" w:rsidR="00510874" w:rsidRPr="00510874" w:rsidRDefault="00510874" w:rsidP="00510874">
      <w:pPr>
        <w:pStyle w:val="NoSpacing"/>
        <w:rPr>
          <w:rFonts w:ascii="Times New Roman" w:hAnsi="Times New Roman" w:cs="Times New Roman"/>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tbl>
      <w:tblPr>
        <w:tblStyle w:val="TableGrid"/>
        <w:tblW w:w="10627" w:type="dxa"/>
        <w:tblInd w:w="0" w:type="dxa"/>
        <w:tblLayout w:type="fixed"/>
        <w:tblLook w:val="04A0" w:firstRow="1" w:lastRow="0" w:firstColumn="1" w:lastColumn="0" w:noHBand="0" w:noVBand="1"/>
      </w:tblPr>
      <w:tblGrid>
        <w:gridCol w:w="846"/>
        <w:gridCol w:w="4819"/>
        <w:gridCol w:w="4962"/>
      </w:tblGrid>
      <w:tr w:rsidR="006F3584" w14:paraId="0B165459" w14:textId="77777777" w:rsidTr="00A926EB">
        <w:trPr>
          <w:trHeight w:val="693"/>
        </w:trPr>
        <w:tc>
          <w:tcPr>
            <w:tcW w:w="846" w:type="dxa"/>
          </w:tcPr>
          <w:p w14:paraId="596D0D74" w14:textId="77777777" w:rsidR="006F3584" w:rsidRPr="00A926EB" w:rsidRDefault="006F3584" w:rsidP="00510874">
            <w:pPr>
              <w:spacing w:before="100" w:beforeAutospacing="1" w:after="100" w:afterAutospacing="1"/>
              <w:ind w:firstLine="0"/>
              <w:rPr>
                <w:rFonts w:hAnsi="Times New Roman" w:cs="Times New Roman"/>
                <w:b/>
                <w:sz w:val="24"/>
                <w:szCs w:val="24"/>
              </w:rPr>
            </w:pPr>
            <w:r w:rsidRPr="00A926EB">
              <w:rPr>
                <w:rFonts w:hAnsi="Times New Roman" w:cs="Times New Roman"/>
                <w:b/>
                <w:sz w:val="24"/>
                <w:szCs w:val="24"/>
              </w:rPr>
              <w:t>Eil. Nr.</w:t>
            </w:r>
          </w:p>
        </w:tc>
        <w:tc>
          <w:tcPr>
            <w:tcW w:w="4819" w:type="dxa"/>
          </w:tcPr>
          <w:p w14:paraId="47A9FC3F" w14:textId="77777777" w:rsidR="006F3584" w:rsidRPr="00A926EB" w:rsidRDefault="006F3584" w:rsidP="001D41EC">
            <w:pPr>
              <w:spacing w:before="100" w:beforeAutospacing="1" w:after="100" w:afterAutospacing="1"/>
              <w:rPr>
                <w:rFonts w:hAnsi="Times New Roman" w:cs="Times New Roman"/>
                <w:b/>
                <w:sz w:val="24"/>
                <w:szCs w:val="24"/>
              </w:rPr>
            </w:pPr>
            <w:r w:rsidRPr="00A926EB">
              <w:rPr>
                <w:rFonts w:hAnsi="Times New Roman" w:cs="Times New Roman"/>
                <w:b/>
                <w:sz w:val="24"/>
                <w:szCs w:val="24"/>
              </w:rPr>
              <w:t>Tiekėjų pašalinimo pagrindai</w:t>
            </w:r>
          </w:p>
        </w:tc>
        <w:tc>
          <w:tcPr>
            <w:tcW w:w="4962" w:type="dxa"/>
          </w:tcPr>
          <w:p w14:paraId="5F3EE64F" w14:textId="77777777" w:rsidR="006F3584" w:rsidRPr="00A926EB" w:rsidRDefault="006F3584" w:rsidP="001D41EC">
            <w:pPr>
              <w:spacing w:before="100" w:beforeAutospacing="1" w:after="100" w:afterAutospacing="1"/>
              <w:rPr>
                <w:rFonts w:hAnsi="Times New Roman" w:cs="Times New Roman"/>
                <w:b/>
                <w:sz w:val="24"/>
                <w:szCs w:val="24"/>
              </w:rPr>
            </w:pPr>
            <w:r w:rsidRPr="00A926EB">
              <w:rPr>
                <w:rFonts w:hAnsi="Times New Roman" w:cs="Times New Roman"/>
                <w:b/>
                <w:sz w:val="24"/>
                <w:szCs w:val="24"/>
              </w:rPr>
              <w:t>Pašalinimo pagrindų nebuvimą įrodantys dokumentai</w:t>
            </w:r>
          </w:p>
        </w:tc>
      </w:tr>
      <w:tr w:rsidR="006F3584" w14:paraId="4EEB4089" w14:textId="77777777" w:rsidTr="00A926EB">
        <w:trPr>
          <w:trHeight w:val="3539"/>
        </w:trPr>
        <w:tc>
          <w:tcPr>
            <w:tcW w:w="846" w:type="dxa"/>
          </w:tcPr>
          <w:p w14:paraId="72AE802B" w14:textId="77777777" w:rsidR="006F3584" w:rsidRPr="00D622F3" w:rsidRDefault="006F3584" w:rsidP="00953FC3">
            <w:pPr>
              <w:ind w:firstLine="0"/>
              <w:rPr>
                <w:sz w:val="24"/>
                <w:szCs w:val="24"/>
              </w:rPr>
            </w:pPr>
            <w:r>
              <w:rPr>
                <w:sz w:val="24"/>
                <w:szCs w:val="24"/>
              </w:rPr>
              <w:t>3.1.1.</w:t>
            </w:r>
          </w:p>
        </w:tc>
        <w:tc>
          <w:tcPr>
            <w:tcW w:w="4819" w:type="dxa"/>
          </w:tcPr>
          <w:p w14:paraId="646E2185" w14:textId="7AC15C87" w:rsidR="00A926EB" w:rsidRPr="00A926EB" w:rsidRDefault="00A926EB" w:rsidP="00A926EB">
            <w:pPr>
              <w:ind w:firstLine="0"/>
              <w:rPr>
                <w:rFonts w:hAnsi="Times New Roman" w:cs="Times New Roman"/>
                <w:sz w:val="24"/>
                <w:szCs w:val="24"/>
              </w:rPr>
            </w:pPr>
            <w:r w:rsidRPr="00A926EB">
              <w:rPr>
                <w:rFonts w:hAnsi="Times New Roman" w:cs="Times New Roman"/>
                <w:sz w:val="24"/>
                <w:szCs w:val="24"/>
              </w:rPr>
              <w:t>Tiekėjas yra neįvykdęs ar netinkamai įvykdęs pirkimo sutarties, koncesijos sutarties ar pirkimo sutarties su perkančiuoju subjektu ir tai buvo esminis sutarties pažeidimas, kaip nustatyta Civiliniame kodekse, dėl kurio per pastaruosius 3 metus buvo:</w:t>
            </w:r>
            <w:r>
              <w:rPr>
                <w:rFonts w:hAnsi="Times New Roman" w:cs="Times New Roman"/>
                <w:sz w:val="24"/>
                <w:szCs w:val="24"/>
              </w:rPr>
              <w:t xml:space="preserve"> </w:t>
            </w:r>
            <w:r w:rsidRPr="00A926EB">
              <w:rPr>
                <w:rFonts w:hAnsi="Times New Roman" w:cs="Times New Roman"/>
                <w:sz w:val="24"/>
                <w:szCs w:val="24"/>
              </w:rPr>
              <w:t xml:space="preserve">nutraukta sutartis, arba priimtas ir įsiteisėjęs teismo sprendimas dėl nuostolių atlyginimo, arba taikytos panašios sankcijos už esminį ar nuolatinį sutartinių įsipareigojimų nevykdymą. </w:t>
            </w:r>
          </w:p>
          <w:p w14:paraId="2B77E769" w14:textId="4765AEE3" w:rsidR="006F3584" w:rsidRDefault="00A926EB" w:rsidP="00A926EB">
            <w:pPr>
              <w:ind w:firstLine="0"/>
              <w:rPr>
                <w:sz w:val="24"/>
                <w:szCs w:val="24"/>
              </w:rPr>
            </w:pPr>
            <w:r w:rsidRPr="00A926EB">
              <w:rPr>
                <w:rFonts w:hAnsi="Times New Roman" w:cs="Times New Roman"/>
                <w:sz w:val="24"/>
                <w:szCs w:val="24"/>
              </w:rPr>
              <w:t>Šis pašalinimo pagrindas taip pat taikomas, kai nustatoma, kad tiekėjas siekia išvengti šio pagrindo taikymo.</w:t>
            </w:r>
          </w:p>
        </w:tc>
        <w:tc>
          <w:tcPr>
            <w:tcW w:w="4962" w:type="dxa"/>
          </w:tcPr>
          <w:p w14:paraId="31F56F4D" w14:textId="77777777" w:rsidR="006F3584" w:rsidRPr="00D622F3" w:rsidRDefault="006F3584" w:rsidP="00953FC3">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A926EB">
        <w:trPr>
          <w:trHeight w:val="2059"/>
        </w:trPr>
        <w:tc>
          <w:tcPr>
            <w:tcW w:w="846" w:type="dxa"/>
          </w:tcPr>
          <w:p w14:paraId="5F18464B" w14:textId="0B723967" w:rsidR="00F3570A" w:rsidRPr="00F3570A" w:rsidRDefault="00B637F9" w:rsidP="00F3570A">
            <w:pPr>
              <w:ind w:firstLine="0"/>
              <w:rPr>
                <w:rFonts w:hAnsi="Times New Roman" w:cs="Times New Roman"/>
                <w:sz w:val="24"/>
                <w:szCs w:val="24"/>
              </w:rPr>
            </w:pPr>
            <w:r>
              <w:rPr>
                <w:rFonts w:hAnsi="Times New Roman" w:cs="Times New Roman"/>
                <w:sz w:val="24"/>
                <w:szCs w:val="24"/>
              </w:rPr>
              <w:t>3.1.2</w:t>
            </w:r>
            <w:r w:rsidR="00F3570A">
              <w:rPr>
                <w:rFonts w:hAnsi="Times New Roman" w:cs="Times New Roman"/>
                <w:sz w:val="24"/>
                <w:szCs w:val="24"/>
              </w:rPr>
              <w:t>.</w:t>
            </w:r>
          </w:p>
        </w:tc>
        <w:tc>
          <w:tcPr>
            <w:tcW w:w="4819" w:type="dxa"/>
          </w:tcPr>
          <w:p w14:paraId="414D90B3" w14:textId="64E96C43" w:rsidR="001A127F" w:rsidRPr="00792034" w:rsidRDefault="00792034" w:rsidP="00A926EB">
            <w:pPr>
              <w:spacing w:before="100" w:beforeAutospacing="1" w:after="100" w:afterAutospacing="1"/>
              <w:ind w:firstLine="0"/>
              <w:rPr>
                <w:rFonts w:hAnsi="Times New Roman" w:cs="Times New Roman"/>
                <w:sz w:val="24"/>
                <w:szCs w:val="24"/>
              </w:rPr>
            </w:pPr>
            <w:r w:rsidRPr="00792034">
              <w:rPr>
                <w:rFonts w:hAnsi="Times New Roman" w:cs="Times New Roman"/>
                <w:sz w:val="24"/>
                <w:szCs w:val="24"/>
              </w:rPr>
              <w:t>Perkančioji organizacija, vadovaudamasi Viešųjų p</w:t>
            </w:r>
            <w:r>
              <w:rPr>
                <w:rFonts w:hAnsi="Times New Roman" w:cs="Times New Roman"/>
                <w:sz w:val="24"/>
                <w:szCs w:val="24"/>
              </w:rPr>
              <w:t xml:space="preserve">irkimų įstatymo 46 straipsnio </w:t>
            </w:r>
            <w:r w:rsidRPr="00792034">
              <w:rPr>
                <w:rFonts w:hAnsi="Times New Roman" w:cs="Times New Roman"/>
                <w:b/>
                <w:sz w:val="24"/>
                <w:szCs w:val="24"/>
              </w:rPr>
              <w:t>2</w:t>
            </w:r>
            <w:r w:rsidRPr="00792034">
              <w:rPr>
                <w:rFonts w:hAnsi="Times New Roman" w:cs="Times New Roman"/>
                <w:b/>
                <w:sz w:val="24"/>
                <w:szCs w:val="24"/>
                <w:vertAlign w:val="superscript"/>
              </w:rPr>
              <w:t>1</w:t>
            </w:r>
            <w:r w:rsidRPr="00792034">
              <w:rPr>
                <w:rFonts w:hAnsi="Times New Roman" w:cs="Times New Roman"/>
                <w:sz w:val="24"/>
                <w:szCs w:val="24"/>
              </w:rPr>
              <w:t xml:space="preserve"> dalimi, pašalina tiekėją iš pirkimo procedūrų, jeigu tiekėjui yra paskirta baudžiamojo poveikio priemonė – draudimas juridiniam asmeniui dalyvauti viešuosiuose pirkimuose, ir ši priemonė nėra įvykdyta.</w:t>
            </w:r>
          </w:p>
        </w:tc>
        <w:tc>
          <w:tcPr>
            <w:tcW w:w="4962" w:type="dxa"/>
          </w:tcPr>
          <w:p w14:paraId="57B4FA9E" w14:textId="3C063C83" w:rsidR="00F3570A" w:rsidRPr="00AA65FF" w:rsidRDefault="00EF2413" w:rsidP="00AA65FF">
            <w:pPr>
              <w:pStyle w:val="NoSpacing"/>
              <w:ind w:firstLine="0"/>
              <w:rPr>
                <w:rFonts w:hAnsi="Times New Roman" w:cs="Times New Roman"/>
                <w:iCs/>
                <w:sz w:val="24"/>
                <w:szCs w:val="24"/>
              </w:rPr>
            </w:pPr>
            <w:r w:rsidRPr="00DB0987">
              <w:rPr>
                <w:rFonts w:hAnsi="Times New Roman" w:cs="Times New Roman"/>
                <w:b/>
                <w:sz w:val="24"/>
                <w:szCs w:val="24"/>
              </w:rPr>
              <w:t>Kartu su pasiūlymu tiekėjas privalo pateikti laisvos formos deklaraciją</w:t>
            </w:r>
            <w:r w:rsidR="00DB0987">
              <w:rPr>
                <w:rFonts w:hAnsi="Times New Roman" w:cs="Times New Roman"/>
                <w:b/>
                <w:sz w:val="24"/>
                <w:szCs w:val="24"/>
              </w:rPr>
              <w:t xml:space="preserve"> </w:t>
            </w:r>
            <w:r w:rsidR="00DB0987" w:rsidRPr="00434867">
              <w:rPr>
                <w:rFonts w:hAnsi="Times New Roman" w:cs="Times New Roman"/>
                <w:sz w:val="24"/>
                <w:szCs w:val="24"/>
              </w:rPr>
              <w:t>(</w:t>
            </w:r>
            <w:r w:rsidR="00DB0987">
              <w:rPr>
                <w:rFonts w:hAnsi="Times New Roman" w:cs="Times New Roman"/>
                <w:sz w:val="24"/>
                <w:szCs w:val="24"/>
              </w:rPr>
              <w:t xml:space="preserve">Specialiųjų pirkimo </w:t>
            </w:r>
            <w:r w:rsidR="00DB0987" w:rsidRPr="00434867">
              <w:rPr>
                <w:rFonts w:hAnsi="Times New Roman" w:cs="Times New Roman"/>
                <w:sz w:val="24"/>
                <w:szCs w:val="24"/>
              </w:rPr>
              <w:t>sąlygų</w:t>
            </w:r>
            <w:r w:rsidR="00DB0987" w:rsidRPr="00434867">
              <w:rPr>
                <w:rFonts w:hAnsi="Times New Roman" w:cs="Times New Roman"/>
                <w:b/>
                <w:sz w:val="24"/>
                <w:szCs w:val="24"/>
              </w:rPr>
              <w:t xml:space="preserve"> </w:t>
            </w:r>
            <w:r w:rsidR="00B637F9" w:rsidRPr="00434867">
              <w:rPr>
                <w:rFonts w:hAnsi="Times New Roman" w:cs="Times New Roman"/>
                <w:b/>
                <w:sz w:val="24"/>
                <w:szCs w:val="24"/>
              </w:rPr>
              <w:t>4</w:t>
            </w:r>
            <w:r w:rsidR="00DB0987" w:rsidRPr="00434867">
              <w:rPr>
                <w:rFonts w:hAnsi="Times New Roman" w:cs="Times New Roman"/>
                <w:b/>
                <w:sz w:val="24"/>
                <w:szCs w:val="24"/>
              </w:rPr>
              <w:t xml:space="preserve"> priedas</w:t>
            </w:r>
            <w:r w:rsidR="00DB0987">
              <w:rPr>
                <w:rFonts w:hAnsi="Times New Roman" w:cs="Times New Roman"/>
                <w:b/>
                <w:sz w:val="24"/>
                <w:szCs w:val="24"/>
              </w:rPr>
              <w:t>)</w:t>
            </w:r>
            <w:r w:rsidRPr="00EF2413">
              <w:rPr>
                <w:rFonts w:hAnsi="Times New Roman" w:cs="Times New Roman"/>
                <w:sz w:val="24"/>
                <w:szCs w:val="24"/>
              </w:rPr>
              <w:t>, patvirtinančią, kad jam nėra paskirta baudžiamojo poveikio priemonė – draudimas juridiniam asmeniui dalyvauti viešuosiuose pirkimuose</w:t>
            </w:r>
            <w:r w:rsidRPr="00480FB5">
              <w:rPr>
                <w:rFonts w:hAnsi="Times New Roman" w:cs="Times New Roman"/>
                <w:sz w:val="24"/>
                <w:szCs w:val="24"/>
              </w:rPr>
              <w:t xml:space="preserve"> </w:t>
            </w:r>
            <w:r w:rsidR="00B94304" w:rsidRPr="00480FB5">
              <w:rPr>
                <w:rFonts w:hAnsi="Times New Roman" w:cs="Times New Roman"/>
                <w:sz w:val="24"/>
                <w:szCs w:val="24"/>
              </w:rPr>
              <w:t>(</w:t>
            </w:r>
            <w:r w:rsidR="00AA65FF" w:rsidRPr="00480FB5">
              <w:rPr>
                <w:rFonts w:hAnsi="Times New Roman" w:cs="Times New Roman"/>
                <w:sz w:val="24"/>
                <w:szCs w:val="24"/>
              </w:rPr>
              <w:t>pagal VPĮ 46 str. 2</w:t>
            </w:r>
            <w:r w:rsidR="00AA65FF" w:rsidRPr="00AA65FF">
              <w:rPr>
                <w:rFonts w:hAnsi="Times New Roman" w:cs="Times New Roman"/>
                <w:sz w:val="24"/>
                <w:szCs w:val="24"/>
                <w:vertAlign w:val="superscript"/>
              </w:rPr>
              <w:t>1</w:t>
            </w:r>
            <w:r w:rsidR="00AA65FF" w:rsidRPr="00AA65FF">
              <w:rPr>
                <w:rFonts w:hAnsi="Times New Roman" w:cs="Times New Roman"/>
                <w:sz w:val="24"/>
                <w:szCs w:val="24"/>
              </w:rPr>
              <w:t xml:space="preserve"> d</w:t>
            </w:r>
            <w:r w:rsidR="00AA65FF">
              <w:rPr>
                <w:rFonts w:hAnsi="Times New Roman" w:cs="Times New Roman"/>
                <w:sz w:val="24"/>
                <w:szCs w:val="24"/>
              </w:rPr>
              <w:t>.)</w:t>
            </w:r>
          </w:p>
        </w:tc>
      </w:tr>
    </w:tbl>
    <w:p w14:paraId="627BFD1C" w14:textId="39888921" w:rsidR="003352A2" w:rsidRDefault="00B94304" w:rsidP="00132BA7">
      <w:pPr>
        <w:pStyle w:val="NoSpacing"/>
        <w:rPr>
          <w:rFonts w:ascii="Times New Roman" w:hAnsi="Times New Roman" w:cs="Times New Roman"/>
          <w:sz w:val="24"/>
          <w:szCs w:val="24"/>
        </w:rPr>
      </w:pPr>
      <w:r w:rsidRPr="00132BA7">
        <w:rPr>
          <w:rFonts w:ascii="Times New Roman" w:hAnsi="Times New Roman" w:cs="Times New Roman"/>
          <w:sz w:val="24"/>
          <w:szCs w:val="24"/>
        </w:rPr>
        <w:t>Perkančioji organizacija nereikalauja pažymų, patvirtinančių tiekėjo pašalinimo pagrindų nebuvimą, išskyrus atvejus, kai kyla pagrįstų abejonių dėl tiekėjo patikimumo.</w:t>
      </w:r>
    </w:p>
    <w:p w14:paraId="47E05197" w14:textId="77777777" w:rsidR="008500E3" w:rsidRPr="006259D0" w:rsidRDefault="008500E3" w:rsidP="008500E3">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3.2. Bendrieji kvalifikacijos reikalavimai:</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678"/>
        <w:gridCol w:w="5103"/>
      </w:tblGrid>
      <w:tr w:rsidR="008500E3" w:rsidRPr="00916541" w14:paraId="45FD0453" w14:textId="77777777" w:rsidTr="00A926EB">
        <w:trPr>
          <w:trHeight w:val="70"/>
        </w:trPr>
        <w:tc>
          <w:tcPr>
            <w:tcW w:w="880" w:type="dxa"/>
            <w:tcBorders>
              <w:top w:val="single" w:sz="4" w:space="0" w:color="auto"/>
              <w:left w:val="single" w:sz="4" w:space="0" w:color="auto"/>
              <w:bottom w:val="single" w:sz="4" w:space="0" w:color="auto"/>
              <w:right w:val="single" w:sz="4" w:space="0" w:color="auto"/>
            </w:tcBorders>
          </w:tcPr>
          <w:p w14:paraId="488C1574" w14:textId="4E7F5920" w:rsidR="00157185" w:rsidRPr="00157185" w:rsidRDefault="008500E3" w:rsidP="00157185">
            <w:pPr>
              <w:ind w:left="-108" w:right="-81" w:firstLine="0"/>
              <w:jc w:val="center"/>
              <w:rPr>
                <w:rFonts w:ascii="Times New Roman" w:eastAsia="Times New Roman" w:hAnsi="Times New Roman" w:cs="Times New Roman"/>
                <w:b/>
                <w:sz w:val="24"/>
                <w:szCs w:val="24"/>
                <w:lang w:eastAsia="en-US"/>
              </w:rPr>
            </w:pPr>
            <w:r w:rsidRPr="00157185">
              <w:rPr>
                <w:rFonts w:ascii="Times New Roman" w:eastAsia="Times New Roman" w:hAnsi="Times New Roman" w:cs="Times New Roman"/>
                <w:b/>
                <w:sz w:val="24"/>
                <w:szCs w:val="24"/>
                <w:lang w:eastAsia="en-US"/>
              </w:rPr>
              <w:t>Eil</w:t>
            </w:r>
            <w:r w:rsidR="00157185" w:rsidRPr="00157185">
              <w:rPr>
                <w:rFonts w:ascii="Times New Roman" w:eastAsia="Times New Roman" w:hAnsi="Times New Roman" w:cs="Times New Roman"/>
                <w:b/>
                <w:sz w:val="24"/>
                <w:szCs w:val="24"/>
                <w:lang w:eastAsia="en-US"/>
              </w:rPr>
              <w:t>.</w:t>
            </w:r>
          </w:p>
          <w:p w14:paraId="03A6EE71" w14:textId="3B51B4A6" w:rsidR="008500E3" w:rsidRPr="00157185" w:rsidRDefault="008500E3" w:rsidP="00157185">
            <w:pPr>
              <w:ind w:left="-108" w:right="-81" w:firstLine="0"/>
              <w:jc w:val="center"/>
              <w:rPr>
                <w:rFonts w:ascii="Times New Roman" w:eastAsia="Times New Roman" w:hAnsi="Times New Roman" w:cs="Times New Roman"/>
                <w:b/>
                <w:sz w:val="24"/>
                <w:szCs w:val="24"/>
                <w:lang w:eastAsia="en-US"/>
              </w:rPr>
            </w:pPr>
            <w:r w:rsidRPr="00157185">
              <w:rPr>
                <w:rFonts w:ascii="Times New Roman" w:eastAsia="Times New Roman" w:hAnsi="Times New Roman" w:cs="Times New Roman"/>
                <w:b/>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tcPr>
          <w:p w14:paraId="36161DB3" w14:textId="77777777" w:rsidR="008500E3" w:rsidRPr="00157185" w:rsidRDefault="008500E3" w:rsidP="00C66294">
            <w:pPr>
              <w:spacing w:after="200"/>
              <w:rPr>
                <w:rFonts w:ascii="Times New Roman" w:eastAsia="Times New Roman" w:hAnsi="Times New Roman" w:cs="Times New Roman"/>
                <w:b/>
                <w:sz w:val="24"/>
                <w:szCs w:val="24"/>
              </w:rPr>
            </w:pPr>
            <w:r w:rsidRPr="00157185">
              <w:rPr>
                <w:rFonts w:ascii="Times New Roman" w:eastAsia="Times New Roman" w:hAnsi="Times New Roman" w:cs="Times New Roman"/>
                <w:b/>
                <w:sz w:val="24"/>
                <w:szCs w:val="24"/>
              </w:rPr>
              <w:t>Kvalifikaciniai reikalavimai</w:t>
            </w:r>
          </w:p>
        </w:tc>
        <w:tc>
          <w:tcPr>
            <w:tcW w:w="5103" w:type="dxa"/>
            <w:tcBorders>
              <w:top w:val="single" w:sz="4" w:space="0" w:color="auto"/>
              <w:left w:val="single" w:sz="4" w:space="0" w:color="auto"/>
              <w:bottom w:val="single" w:sz="4" w:space="0" w:color="auto"/>
              <w:right w:val="single" w:sz="4" w:space="0" w:color="auto"/>
            </w:tcBorders>
          </w:tcPr>
          <w:p w14:paraId="097E1BCC" w14:textId="77777777" w:rsidR="008500E3" w:rsidRPr="00157185" w:rsidRDefault="008500E3" w:rsidP="00C66294">
            <w:pPr>
              <w:spacing w:after="200"/>
              <w:ind w:firstLine="0"/>
              <w:rPr>
                <w:rFonts w:ascii="Times New Roman" w:eastAsia="Times New Roman" w:hAnsi="Times New Roman" w:cs="Times New Roman"/>
                <w:b/>
                <w:sz w:val="24"/>
                <w:szCs w:val="24"/>
              </w:rPr>
            </w:pPr>
            <w:r w:rsidRPr="00157185">
              <w:rPr>
                <w:rFonts w:ascii="Times New Roman" w:eastAsia="Times New Roman" w:hAnsi="Times New Roman" w:cs="Times New Roman"/>
                <w:b/>
                <w:sz w:val="24"/>
                <w:szCs w:val="24"/>
              </w:rPr>
              <w:t>Kvalifikacinius reikalavimus įrodantys dokumentai</w:t>
            </w:r>
          </w:p>
        </w:tc>
      </w:tr>
      <w:tr w:rsidR="008500E3" w:rsidRPr="00916541" w14:paraId="2D9B5400" w14:textId="77777777" w:rsidTr="00A926EB">
        <w:trPr>
          <w:trHeight w:val="590"/>
        </w:trPr>
        <w:tc>
          <w:tcPr>
            <w:tcW w:w="880" w:type="dxa"/>
            <w:tcBorders>
              <w:top w:val="single" w:sz="4" w:space="0" w:color="auto"/>
              <w:left w:val="single" w:sz="4" w:space="0" w:color="auto"/>
              <w:bottom w:val="single" w:sz="4" w:space="0" w:color="auto"/>
              <w:right w:val="single" w:sz="4" w:space="0" w:color="auto"/>
            </w:tcBorders>
          </w:tcPr>
          <w:p w14:paraId="169BCC3B" w14:textId="77777777" w:rsidR="008500E3" w:rsidRPr="00DF562E" w:rsidRDefault="008500E3" w:rsidP="00331C1B">
            <w:pPr>
              <w:ind w:left="-108" w:right="-81" w:firstLine="0"/>
              <w:jc w:val="center"/>
              <w:rPr>
                <w:rFonts w:ascii="Times New Roman" w:eastAsia="Times New Roman" w:hAnsi="Times New Roman" w:cs="Times New Roman"/>
                <w:sz w:val="24"/>
                <w:szCs w:val="24"/>
                <w:lang w:eastAsia="en-US"/>
              </w:rPr>
            </w:pPr>
            <w:r w:rsidRPr="00DF562E">
              <w:rPr>
                <w:rFonts w:ascii="Times New Roman" w:eastAsia="Times New Roman" w:hAnsi="Times New Roman" w:cs="Times New Roman"/>
                <w:sz w:val="24"/>
                <w:szCs w:val="24"/>
                <w:lang w:eastAsia="en-US"/>
              </w:rPr>
              <w:t>3.2.1</w:t>
            </w:r>
          </w:p>
        </w:tc>
        <w:tc>
          <w:tcPr>
            <w:tcW w:w="4678" w:type="dxa"/>
            <w:tcBorders>
              <w:top w:val="single" w:sz="4" w:space="0" w:color="auto"/>
              <w:left w:val="single" w:sz="4" w:space="0" w:color="auto"/>
              <w:bottom w:val="single" w:sz="4" w:space="0" w:color="auto"/>
              <w:right w:val="single" w:sz="4" w:space="0" w:color="auto"/>
            </w:tcBorders>
          </w:tcPr>
          <w:p w14:paraId="2025D688" w14:textId="2390F59A" w:rsidR="008500E3" w:rsidRPr="003E1318" w:rsidRDefault="003E1318" w:rsidP="00C66294">
            <w:pPr>
              <w:pStyle w:val="NoSpacing"/>
              <w:ind w:firstLine="0"/>
              <w:rPr>
                <w:rFonts w:ascii="Times New Roman" w:hAnsi="Times New Roman" w:cs="Times New Roman"/>
                <w:sz w:val="24"/>
                <w:szCs w:val="24"/>
              </w:rPr>
            </w:pPr>
            <w:r w:rsidRPr="003E1318">
              <w:rPr>
                <w:rFonts w:ascii="Times New Roman" w:hAnsi="Times New Roman" w:cs="Times New Roman"/>
                <w:sz w:val="24"/>
                <w:szCs w:val="24"/>
              </w:rPr>
              <w:t>Tiekėjas turi turėti teisę vykdyti elektros tinklų ir įrenginių iki 1000 V įtampos įrengimo darbus.</w:t>
            </w:r>
          </w:p>
        </w:tc>
        <w:tc>
          <w:tcPr>
            <w:tcW w:w="5103" w:type="dxa"/>
            <w:tcBorders>
              <w:top w:val="single" w:sz="4" w:space="0" w:color="auto"/>
              <w:left w:val="single" w:sz="4" w:space="0" w:color="auto"/>
              <w:bottom w:val="single" w:sz="4" w:space="0" w:color="auto"/>
              <w:right w:val="single" w:sz="4" w:space="0" w:color="auto"/>
            </w:tcBorders>
          </w:tcPr>
          <w:p w14:paraId="115B287F" w14:textId="5A5C94CC" w:rsidR="008500E3" w:rsidRPr="003E1318" w:rsidRDefault="003E1318" w:rsidP="003E1318">
            <w:pPr>
              <w:pStyle w:val="NoSpacing"/>
              <w:ind w:firstLine="0"/>
              <w:rPr>
                <w:rFonts w:ascii="Times New Roman" w:hAnsi="Times New Roman" w:cs="Times New Roman"/>
                <w:sz w:val="24"/>
                <w:szCs w:val="24"/>
              </w:rPr>
            </w:pPr>
            <w:r>
              <w:rPr>
                <w:rFonts w:ascii="Times New Roman" w:hAnsi="Times New Roman" w:cs="Times New Roman"/>
                <w:sz w:val="24"/>
                <w:szCs w:val="24"/>
              </w:rPr>
              <w:t>T</w:t>
            </w:r>
            <w:r w:rsidRPr="003E1318">
              <w:rPr>
                <w:rFonts w:ascii="Times New Roman" w:hAnsi="Times New Roman" w:cs="Times New Roman"/>
                <w:sz w:val="24"/>
                <w:szCs w:val="24"/>
              </w:rPr>
              <w:t>iekėjas privalo pateikti Valstybinės energetikos reguliavimo tarybos išduotą atestatą, patvirtinantį teisę vykdyti elektros tinklų ir įrenginių iki 1000 V įtampos įrengimo darbus</w:t>
            </w:r>
            <w:r w:rsidR="00A926EB">
              <w:rPr>
                <w:rFonts w:ascii="Times New Roman" w:hAnsi="Times New Roman" w:cs="Times New Roman"/>
                <w:sz w:val="24"/>
                <w:szCs w:val="24"/>
              </w:rPr>
              <w:t>.</w:t>
            </w:r>
          </w:p>
          <w:p w14:paraId="070BAE25" w14:textId="77777777" w:rsidR="003E1318" w:rsidRDefault="003E1318" w:rsidP="003E1318">
            <w:pPr>
              <w:pStyle w:val="NoSpacing"/>
              <w:ind w:firstLine="0"/>
              <w:rPr>
                <w:rFonts w:ascii="Times New Roman" w:hAnsi="Times New Roman" w:cs="Times New Roman"/>
                <w:sz w:val="24"/>
                <w:szCs w:val="24"/>
              </w:rPr>
            </w:pPr>
          </w:p>
          <w:p w14:paraId="650FE399" w14:textId="72212CAB" w:rsidR="003E1318" w:rsidRPr="00FA5FC2" w:rsidRDefault="00FA5FC2" w:rsidP="003E1318">
            <w:pPr>
              <w:pStyle w:val="NoSpacing"/>
              <w:ind w:firstLine="0"/>
              <w:rPr>
                <w:rFonts w:ascii="Times New Roman" w:eastAsia="Times New Roman" w:hAnsi="Times New Roman" w:cs="Times New Roman"/>
                <w:b/>
                <w:sz w:val="24"/>
                <w:szCs w:val="24"/>
              </w:rPr>
            </w:pPr>
            <w:r w:rsidRPr="00FA5FC2">
              <w:rPr>
                <w:rFonts w:ascii="Times New Roman" w:hAnsi="Times New Roman" w:cs="Times New Roman"/>
                <w:b/>
                <w:sz w:val="24"/>
                <w:szCs w:val="24"/>
              </w:rPr>
              <w:t>P</w:t>
            </w:r>
            <w:r w:rsidR="003E1318" w:rsidRPr="00FA5FC2">
              <w:rPr>
                <w:rFonts w:ascii="Times New Roman" w:hAnsi="Times New Roman" w:cs="Times New Roman"/>
                <w:b/>
                <w:sz w:val="24"/>
                <w:szCs w:val="24"/>
              </w:rPr>
              <w:t>ateikti dokumentų kopijas, patvirtinančias atitiktį nustatytiems kvalifikaciniams reikalavimams</w:t>
            </w:r>
          </w:p>
        </w:tc>
      </w:tr>
      <w:tr w:rsidR="003E1318" w:rsidRPr="00916541" w14:paraId="50A091CE" w14:textId="77777777" w:rsidTr="00A926EB">
        <w:trPr>
          <w:trHeight w:val="590"/>
        </w:trPr>
        <w:tc>
          <w:tcPr>
            <w:tcW w:w="880" w:type="dxa"/>
            <w:tcBorders>
              <w:top w:val="single" w:sz="4" w:space="0" w:color="auto"/>
              <w:left w:val="single" w:sz="4" w:space="0" w:color="auto"/>
              <w:bottom w:val="single" w:sz="4" w:space="0" w:color="auto"/>
              <w:right w:val="single" w:sz="4" w:space="0" w:color="auto"/>
            </w:tcBorders>
          </w:tcPr>
          <w:p w14:paraId="024FFD24" w14:textId="20F84AE1" w:rsidR="003E1318" w:rsidRPr="00DF562E" w:rsidRDefault="003E1318" w:rsidP="00331C1B">
            <w:pPr>
              <w:ind w:left="-108" w:right="-81"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3.2.2</w:t>
            </w:r>
          </w:p>
        </w:tc>
        <w:tc>
          <w:tcPr>
            <w:tcW w:w="4678" w:type="dxa"/>
            <w:tcBorders>
              <w:top w:val="single" w:sz="4" w:space="0" w:color="auto"/>
              <w:left w:val="single" w:sz="4" w:space="0" w:color="auto"/>
              <w:bottom w:val="single" w:sz="4" w:space="0" w:color="auto"/>
              <w:right w:val="single" w:sz="4" w:space="0" w:color="auto"/>
            </w:tcBorders>
          </w:tcPr>
          <w:p w14:paraId="51AEFC75" w14:textId="3E70F7A9" w:rsidR="003E1318" w:rsidRPr="003E1318" w:rsidRDefault="003E1318" w:rsidP="00C66294">
            <w:pPr>
              <w:pStyle w:val="NoSpacing"/>
              <w:ind w:firstLine="0"/>
              <w:rPr>
                <w:rFonts w:ascii="Times New Roman" w:hAnsi="Times New Roman" w:cs="Times New Roman"/>
                <w:sz w:val="24"/>
                <w:szCs w:val="24"/>
              </w:rPr>
            </w:pPr>
            <w:r w:rsidRPr="003E1318">
              <w:rPr>
                <w:rFonts w:ascii="Times New Roman" w:hAnsi="Times New Roman" w:cs="Times New Roman"/>
                <w:sz w:val="24"/>
                <w:szCs w:val="24"/>
              </w:rPr>
              <w:t>Tiekėjas turi turėti bent vieną (1) specialistą, turintį teisę atlikti elektros instaliacijos iki 1000 V eksploatavimo darbus.</w:t>
            </w:r>
          </w:p>
        </w:tc>
        <w:tc>
          <w:tcPr>
            <w:tcW w:w="5103" w:type="dxa"/>
            <w:tcBorders>
              <w:top w:val="single" w:sz="4" w:space="0" w:color="auto"/>
              <w:left w:val="single" w:sz="4" w:space="0" w:color="auto"/>
              <w:bottom w:val="single" w:sz="4" w:space="0" w:color="auto"/>
              <w:right w:val="single" w:sz="4" w:space="0" w:color="auto"/>
            </w:tcBorders>
          </w:tcPr>
          <w:p w14:paraId="09604C49" w14:textId="016D2870" w:rsidR="003E1318" w:rsidRPr="003E1318" w:rsidRDefault="003E1318" w:rsidP="00C66294">
            <w:pPr>
              <w:pStyle w:val="NoSpacing"/>
              <w:ind w:firstLine="0"/>
              <w:rPr>
                <w:rFonts w:ascii="Times New Roman" w:hAnsi="Times New Roman" w:cs="Times New Roman"/>
                <w:sz w:val="24"/>
                <w:szCs w:val="24"/>
              </w:rPr>
            </w:pPr>
            <w:r w:rsidRPr="003E1318">
              <w:rPr>
                <w:rFonts w:ascii="Times New Roman" w:hAnsi="Times New Roman" w:cs="Times New Roman"/>
                <w:sz w:val="24"/>
                <w:szCs w:val="24"/>
              </w:rPr>
              <w:t>Valstybinės energetikos reguliavimo tarybos išduotus pažymėjimus ir (ar) kitus dokumentus, patvirtinančius specialisto (-ų) teisę atlikti elektros instaliacijos iki 1000 V eksploatavimo darbus</w:t>
            </w:r>
            <w:r w:rsidR="00434867">
              <w:rPr>
                <w:rFonts w:ascii="Times New Roman" w:hAnsi="Times New Roman" w:cs="Times New Roman"/>
                <w:sz w:val="24"/>
                <w:szCs w:val="24"/>
              </w:rPr>
              <w:t>.</w:t>
            </w:r>
          </w:p>
          <w:p w14:paraId="3917929E" w14:textId="77777777" w:rsidR="003E1318" w:rsidRDefault="003E1318" w:rsidP="00C66294">
            <w:pPr>
              <w:pStyle w:val="NoSpacing"/>
              <w:ind w:firstLine="0"/>
              <w:rPr>
                <w:rFonts w:ascii="Times New Roman" w:hAnsi="Times New Roman" w:cs="Times New Roman"/>
                <w:sz w:val="24"/>
                <w:szCs w:val="24"/>
              </w:rPr>
            </w:pPr>
          </w:p>
          <w:p w14:paraId="4117FF0E" w14:textId="1E49C8FD" w:rsidR="003E1318" w:rsidRPr="00FA5FC2" w:rsidRDefault="00FA5FC2" w:rsidP="00C66294">
            <w:pPr>
              <w:pStyle w:val="NoSpacing"/>
              <w:ind w:firstLine="0"/>
              <w:rPr>
                <w:rFonts w:ascii="Times New Roman" w:eastAsia="Times New Roman" w:hAnsi="Times New Roman" w:cs="Times New Roman"/>
                <w:b/>
                <w:sz w:val="24"/>
                <w:szCs w:val="24"/>
              </w:rPr>
            </w:pPr>
            <w:r w:rsidRPr="00FA5FC2">
              <w:rPr>
                <w:rFonts w:ascii="Times New Roman" w:hAnsi="Times New Roman" w:cs="Times New Roman"/>
                <w:b/>
                <w:sz w:val="24"/>
                <w:szCs w:val="24"/>
              </w:rPr>
              <w:t>P</w:t>
            </w:r>
            <w:r w:rsidR="003E1318" w:rsidRPr="00FA5FC2">
              <w:rPr>
                <w:rFonts w:ascii="Times New Roman" w:hAnsi="Times New Roman" w:cs="Times New Roman"/>
                <w:b/>
                <w:sz w:val="24"/>
                <w:szCs w:val="24"/>
              </w:rPr>
              <w:t>ateikti dokumentų kopijas, patvirtinančias atitiktį nustatytiems kvalifikaciniams reikalavimams</w:t>
            </w:r>
          </w:p>
        </w:tc>
      </w:tr>
    </w:tbl>
    <w:p w14:paraId="201F9274" w14:textId="13974AF6" w:rsidR="008500E3" w:rsidRDefault="008500E3" w:rsidP="008500E3">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423415">
        <w:rPr>
          <w:rFonts w:ascii="Times New Roman" w:eastAsia="Times New Roman" w:hAnsi="Times New Roman" w:cs="Times New Roman"/>
          <w:sz w:val="24"/>
          <w:szCs w:val="24"/>
        </w:rPr>
        <w:t xml:space="preserve">. </w:t>
      </w:r>
      <w:r w:rsidRPr="00213E36">
        <w:rPr>
          <w:rFonts w:ascii="Times New Roman" w:eastAsia="Times New Roman" w:hAnsi="Times New Roman" w:cs="Times New Roman"/>
          <w:sz w:val="24"/>
          <w:szCs w:val="24"/>
        </w:rPr>
        <w:t>Reikalaujami aplinkos apsaugos vadybos sistemų standartai</w:t>
      </w:r>
      <w:r>
        <w:rPr>
          <w:rFonts w:ascii="Times New Roman" w:eastAsia="Times New Roman" w:hAnsi="Times New Roman" w:cs="Times New Roman"/>
          <w:sz w:val="24"/>
          <w:szCs w:val="24"/>
        </w:rPr>
        <w:t>:</w:t>
      </w:r>
    </w:p>
    <w:tbl>
      <w:tblPr>
        <w:tblW w:w="10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4678"/>
        <w:gridCol w:w="5098"/>
      </w:tblGrid>
      <w:tr w:rsidR="008500E3" w14:paraId="7E0B6275" w14:textId="77777777" w:rsidTr="00331C1B">
        <w:trPr>
          <w:trHeight w:val="70"/>
        </w:trPr>
        <w:tc>
          <w:tcPr>
            <w:tcW w:w="880" w:type="dxa"/>
            <w:tcMar>
              <w:top w:w="0" w:type="dxa"/>
              <w:left w:w="108" w:type="dxa"/>
              <w:bottom w:w="0" w:type="dxa"/>
              <w:right w:w="108" w:type="dxa"/>
            </w:tcMar>
            <w:hideMark/>
          </w:tcPr>
          <w:p w14:paraId="64E2F51E" w14:textId="77777777" w:rsidR="008500E3" w:rsidRPr="00B63B86" w:rsidRDefault="008500E3" w:rsidP="00C6629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B63B86">
              <w:rPr>
                <w:rFonts w:ascii="Times New Roman" w:eastAsia="Times New Roman" w:hAnsi="Times New Roman" w:cs="Times New Roman"/>
                <w:sz w:val="24"/>
                <w:szCs w:val="24"/>
              </w:rPr>
              <w:t>.1.</w:t>
            </w:r>
          </w:p>
        </w:tc>
        <w:tc>
          <w:tcPr>
            <w:tcW w:w="4678" w:type="dxa"/>
            <w:tcMar>
              <w:top w:w="0" w:type="dxa"/>
              <w:left w:w="108" w:type="dxa"/>
              <w:bottom w:w="0" w:type="dxa"/>
              <w:right w:w="108" w:type="dxa"/>
            </w:tcMar>
            <w:hideMark/>
          </w:tcPr>
          <w:p w14:paraId="71E27BE7" w14:textId="77777777" w:rsidR="008500E3" w:rsidRPr="00074190" w:rsidRDefault="008500E3" w:rsidP="00C66294">
            <w:pPr>
              <w:pStyle w:val="NoSpacing"/>
              <w:ind w:firstLine="0"/>
              <w:rPr>
                <w:rFonts w:ascii="Times New Roman" w:eastAsiaTheme="minorHAnsi" w:hAnsi="Times New Roman" w:cs="Times New Roman"/>
                <w:sz w:val="24"/>
                <w:szCs w:val="24"/>
                <w:lang w:eastAsia="en-US"/>
              </w:rPr>
            </w:pPr>
            <w:r w:rsidRPr="00074190">
              <w:rPr>
                <w:rFonts w:ascii="Times New Roman" w:hAnsi="Times New Roman" w:cs="Times New Roman"/>
                <w:sz w:val="24"/>
                <w:szCs w:val="24"/>
              </w:rPr>
              <w:t>Tiekėjo galimybė užtikrinti aplinkos apsaugą.</w:t>
            </w:r>
            <w:r w:rsidRPr="00074190">
              <w:rPr>
                <w:rFonts w:ascii="Times New Roman" w:eastAsia="Times New Roman" w:hAnsi="Times New Roman" w:cs="Times New Roman"/>
                <w:sz w:val="24"/>
                <w:szCs w:val="24"/>
              </w:rPr>
              <w:t xml:space="preserve"> </w:t>
            </w:r>
          </w:p>
        </w:tc>
        <w:tc>
          <w:tcPr>
            <w:tcW w:w="5098" w:type="dxa"/>
            <w:tcMar>
              <w:top w:w="0" w:type="dxa"/>
              <w:left w:w="108" w:type="dxa"/>
              <w:bottom w:w="0" w:type="dxa"/>
              <w:right w:w="108" w:type="dxa"/>
            </w:tcMar>
            <w:hideMark/>
          </w:tcPr>
          <w:p w14:paraId="19511DFE" w14:textId="77777777" w:rsidR="002427DF" w:rsidRPr="002427DF" w:rsidRDefault="002427DF" w:rsidP="002427DF">
            <w:pPr>
              <w:spacing w:before="100" w:beforeAutospacing="1" w:after="100" w:afterAutospacing="1" w:line="240" w:lineRule="auto"/>
              <w:ind w:firstLine="0"/>
              <w:rPr>
                <w:rFonts w:ascii="Times New Roman" w:eastAsia="Times New Roman" w:hAnsi="Times New Roman" w:cs="Times New Roman"/>
                <w:sz w:val="24"/>
                <w:szCs w:val="24"/>
              </w:rPr>
            </w:pPr>
            <w:r w:rsidRPr="002427DF">
              <w:rPr>
                <w:rFonts w:ascii="Times New Roman" w:eastAsia="Times New Roman" w:hAnsi="Times New Roman" w:cs="Times New Roman"/>
                <w:sz w:val="24"/>
                <w:szCs w:val="24"/>
              </w:rPr>
              <w:t>Tiekėjas, vykdydamas Paslaugą, privalo taikyti aplinkos apsaugos vadybos sistemos reikalavimus pagal standartą LST EN ISO 14001:2015 (elektros įrenginių ir elektros prietaisų montavimo darbai) arba Europos Sąjungos aplinkosaugos vadybos ir audito sistemą (EMAS), arba kitus aplinkos apsaugos vadybos standartus, pagrįstus atitinkamais Europos ar tarptautiniais standartais, patvirtintais akredituotų sertifikavimo įstaigų, atitinkančių Europos Sąjungos teisės aktus ar tarptautinius sertifikavimo reikalavimus.</w:t>
            </w:r>
          </w:p>
          <w:p w14:paraId="25671132" w14:textId="60475F4D" w:rsidR="008500E3" w:rsidRPr="00074190" w:rsidRDefault="00426D6C" w:rsidP="00331C1B">
            <w:pPr>
              <w:spacing w:before="100" w:beforeAutospacing="1" w:after="100" w:afterAutospacing="1" w:line="240" w:lineRule="auto"/>
              <w:ind w:firstLine="0"/>
              <w:rPr>
                <w:rFonts w:ascii="Times New Roman" w:hAnsi="Times New Roman" w:cs="Times New Roman"/>
                <w:sz w:val="24"/>
                <w:szCs w:val="24"/>
              </w:rPr>
            </w:pPr>
            <w:r w:rsidRPr="00426D6C">
              <w:rPr>
                <w:rFonts w:ascii="Times New Roman" w:eastAsia="Times New Roman" w:hAnsi="Times New Roman" w:cs="Times New Roman"/>
                <w:b/>
                <w:sz w:val="24"/>
                <w:szCs w:val="24"/>
              </w:rPr>
              <w:t>P</w:t>
            </w:r>
            <w:r w:rsidR="002427DF" w:rsidRPr="002427DF">
              <w:rPr>
                <w:rFonts w:ascii="Times New Roman" w:eastAsia="Times New Roman" w:hAnsi="Times New Roman" w:cs="Times New Roman"/>
                <w:b/>
                <w:sz w:val="24"/>
                <w:szCs w:val="24"/>
              </w:rPr>
              <w:t xml:space="preserve">ateikti galiojančių sertifikatų kopijas arba kitus lygiaverčius </w:t>
            </w:r>
            <w:proofErr w:type="spellStart"/>
            <w:r w:rsidR="002427DF" w:rsidRPr="002427DF">
              <w:rPr>
                <w:rFonts w:ascii="Times New Roman" w:eastAsia="Times New Roman" w:hAnsi="Times New Roman" w:cs="Times New Roman"/>
                <w:b/>
                <w:sz w:val="24"/>
                <w:szCs w:val="24"/>
              </w:rPr>
              <w:t>įrodymus</w:t>
            </w:r>
            <w:proofErr w:type="spellEnd"/>
            <w:r w:rsidR="002427DF" w:rsidRPr="002427DF">
              <w:rPr>
                <w:rFonts w:ascii="Times New Roman" w:eastAsia="Times New Roman" w:hAnsi="Times New Roman" w:cs="Times New Roman"/>
                <w:b/>
                <w:sz w:val="24"/>
                <w:szCs w:val="24"/>
              </w:rPr>
              <w:t>, patvirtinančius, kad taikoma aplinkos apsaugos vadybos sistema atitinka nurodytus reikalavimus.</w:t>
            </w:r>
          </w:p>
        </w:tc>
      </w:tr>
    </w:tbl>
    <w:p w14:paraId="46019313" w14:textId="77777777" w:rsidR="008500E3" w:rsidRPr="00132BA7" w:rsidRDefault="008500E3" w:rsidP="00132BA7">
      <w:pPr>
        <w:pStyle w:val="NoSpacing"/>
        <w:rPr>
          <w:rFonts w:ascii="Times New Roman" w:eastAsia="Arial" w:hAnsi="Times New Roman" w:cs="Times New Roman"/>
          <w:sz w:val="24"/>
          <w:szCs w:val="24"/>
        </w:rPr>
      </w:pPr>
    </w:p>
    <w:p w14:paraId="0D2328CE" w14:textId="4C94CFAE" w:rsidR="00A926EB" w:rsidRPr="00A926EB" w:rsidRDefault="00A926EB" w:rsidP="00DF23FF">
      <w:pPr>
        <w:pStyle w:val="NoSpacing"/>
        <w:ind w:firstLine="567"/>
        <w:rPr>
          <w:rFonts w:ascii="Times New Roman" w:hAnsi="Times New Roman" w:cs="Times New Roman"/>
          <w:sz w:val="24"/>
          <w:szCs w:val="24"/>
        </w:rPr>
      </w:pPr>
      <w:r w:rsidRPr="00A926EB">
        <w:rPr>
          <w:rFonts w:ascii="Times New Roman" w:hAnsi="Times New Roman" w:cs="Times New Roman"/>
          <w:sz w:val="24"/>
          <w:szCs w:val="24"/>
        </w:rPr>
        <w:t xml:space="preserve">3.4. </w:t>
      </w:r>
      <w:r w:rsidRPr="00835B57">
        <w:rPr>
          <w:rFonts w:ascii="Times New Roman" w:hAnsi="Times New Roman" w:cs="Times New Roman"/>
          <w:sz w:val="24"/>
          <w:szCs w:val="24"/>
        </w:rPr>
        <w:t>Tiekėjas kartu su pasiūlymu privalo pateikti dokumentų kopijas, patvirtinančias atitiktį kvalifikacijos ir aplinkos apsaugos vadybos sistemos reikalavimams, bei laisvos formos deklaraciją, kad jam netaikomi pirkimo dokumentuose nustatyti pašalinimo pagrindai</w:t>
      </w:r>
    </w:p>
    <w:p w14:paraId="3E95632C" w14:textId="77777777" w:rsidR="008500E3" w:rsidRPr="006259D0" w:rsidRDefault="008500E3" w:rsidP="00331C1B">
      <w:pPr>
        <w:pStyle w:val="NormalWeb"/>
        <w:spacing w:before="0" w:beforeAutospacing="0" w:after="0" w:afterAutospacing="0"/>
        <w:ind w:firstLine="567"/>
        <w:rPr>
          <w:rFonts w:ascii="Times New Roman" w:hAnsi="Times New Roman" w:cs="Times New Roman"/>
          <w:sz w:val="24"/>
          <w:szCs w:val="24"/>
        </w:rPr>
      </w:pPr>
      <w:r w:rsidRPr="006259D0">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2D6D31AD" w14:textId="7A3F5CD5" w:rsidR="00EC1E63" w:rsidRPr="00EC1E63" w:rsidRDefault="008500E3" w:rsidP="00DE3F9E">
      <w:pPr>
        <w:pStyle w:val="NoSpacing"/>
        <w:ind w:firstLine="567"/>
        <w:rPr>
          <w:rFonts w:ascii="Times New Roman" w:eastAsia="Arial" w:hAnsi="Times New Roman" w:cs="Times New Roman"/>
          <w:b/>
          <w:color w:val="FF0000"/>
          <w:sz w:val="24"/>
          <w:szCs w:val="24"/>
        </w:rPr>
      </w:pPr>
      <w:r w:rsidRPr="00A926EB">
        <w:rPr>
          <w:rFonts w:ascii="Times New Roman" w:hAnsi="Times New Roman" w:cs="Times New Roman"/>
          <w:color w:val="000000" w:themeColor="text1"/>
          <w:sz w:val="24"/>
          <w:szCs w:val="24"/>
        </w:rPr>
        <w:t xml:space="preserve">3.6. </w:t>
      </w:r>
      <w:r w:rsidRPr="00A926EB">
        <w:rPr>
          <w:rFonts w:ascii="Times New Roman" w:eastAsia="Arial" w:hAnsi="Times New Roman" w:cs="Times New Roman"/>
          <w:color w:val="000000" w:themeColor="text1"/>
          <w:sz w:val="24"/>
          <w:szCs w:val="24"/>
        </w:rPr>
        <w:t xml:space="preserve">Tiekėjas teikdamas pasiūlymą neturi pateikti </w:t>
      </w:r>
      <w:r w:rsidR="00A926EB" w:rsidRPr="00835B57">
        <w:rPr>
          <w:rFonts w:ascii="Times New Roman" w:hAnsi="Times New Roman" w:cs="Times New Roman"/>
          <w:szCs w:val="24"/>
        </w:rPr>
        <w:t>Europos bendrojo viešųjų pirkimų dokumento</w:t>
      </w:r>
      <w:r w:rsidR="00A926EB">
        <w:rPr>
          <w:rFonts w:ascii="Times New Roman" w:hAnsi="Times New Roman" w:cs="Times New Roman"/>
          <w:szCs w:val="24"/>
        </w:rPr>
        <w:t xml:space="preserve"> (</w:t>
      </w:r>
      <w:r w:rsidRPr="00A926EB">
        <w:rPr>
          <w:rFonts w:ascii="Times New Roman" w:eastAsia="Arial" w:hAnsi="Times New Roman" w:cs="Times New Roman"/>
          <w:color w:val="000000" w:themeColor="text1"/>
          <w:sz w:val="24"/>
          <w:szCs w:val="24"/>
        </w:rPr>
        <w:t>EBVPD</w:t>
      </w:r>
      <w:r w:rsidR="00A926EB">
        <w:rPr>
          <w:rFonts w:ascii="Times New Roman" w:eastAsia="Arial" w:hAnsi="Times New Roman" w:cs="Times New Roman"/>
          <w:color w:val="000000" w:themeColor="text1"/>
          <w:sz w:val="24"/>
          <w:szCs w:val="24"/>
        </w:rPr>
        <w:t>)</w:t>
      </w:r>
      <w:r w:rsidRPr="00A926EB">
        <w:rPr>
          <w:rFonts w:ascii="Times New Roman" w:eastAsia="Arial" w:hAnsi="Times New Roman" w:cs="Times New Roman"/>
          <w:color w:val="000000" w:themeColor="text1"/>
          <w:sz w:val="24"/>
          <w:szCs w:val="24"/>
        </w:rPr>
        <w:t>.</w:t>
      </w:r>
    </w:p>
    <w:p w14:paraId="69360CD7" w14:textId="7D69C21D"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3"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3"/>
      <w:r w:rsidR="00817AB9" w:rsidRPr="0085493E">
        <w:rPr>
          <w:rFonts w:ascii="Times New Roman" w:hAnsi="Times New Roman" w:cs="Times New Roman"/>
          <w:color w:val="auto"/>
        </w:rPr>
        <w:t xml:space="preserve"> </w:t>
      </w:r>
    </w:p>
    <w:p w14:paraId="1C49A776" w14:textId="615F2F97" w:rsidR="00740782" w:rsidRDefault="00740782" w:rsidP="00E06856">
      <w:pPr>
        <w:spacing w:line="20" w:lineRule="atLeast"/>
        <w:ind w:firstLine="567"/>
        <w:rPr>
          <w:rFonts w:ascii="Times New Roman" w:hAnsi="Times New Roman" w:cs="Times New Roman"/>
          <w:iCs/>
          <w:sz w:val="24"/>
          <w:szCs w:val="24"/>
        </w:rPr>
      </w:pPr>
    </w:p>
    <w:p w14:paraId="2456AE15" w14:textId="1334C487" w:rsidR="00B94304" w:rsidRPr="00132BA7" w:rsidRDefault="00650A3C" w:rsidP="00E06856">
      <w:pPr>
        <w:spacing w:line="20" w:lineRule="atLeast"/>
        <w:ind w:firstLine="567"/>
        <w:rPr>
          <w:rFonts w:ascii="Times New Roman" w:hAnsi="Times New Roman" w:cs="Times New Roman"/>
          <w:iCs/>
          <w:sz w:val="24"/>
          <w:szCs w:val="24"/>
        </w:rPr>
      </w:pPr>
      <w:r w:rsidRPr="00132BA7">
        <w:rPr>
          <w:rFonts w:ascii="Times New Roman" w:hAnsi="Times New Roman" w:cs="Times New Roman"/>
          <w:sz w:val="24"/>
          <w:szCs w:val="24"/>
        </w:rPr>
        <w:t xml:space="preserve">4.1. </w:t>
      </w:r>
      <w:r w:rsidR="00740782" w:rsidRPr="00132BA7">
        <w:rPr>
          <w:rFonts w:ascii="Times New Roman" w:hAnsi="Times New Roman" w:cs="Times New Roman"/>
          <w:sz w:val="24"/>
          <w:szCs w:val="24"/>
        </w:rPr>
        <w:t xml:space="preserve">Tiekėjas, dalyvaujantis pirkime, turi atitikti </w:t>
      </w:r>
      <w:r w:rsidRPr="00132BA7">
        <w:rPr>
          <w:rFonts w:ascii="Times New Roman" w:hAnsi="Times New Roman" w:cs="Times New Roman"/>
          <w:sz w:val="24"/>
          <w:szCs w:val="24"/>
        </w:rPr>
        <w:t xml:space="preserve">VPĮ </w:t>
      </w:r>
      <w:r w:rsidR="00740782" w:rsidRPr="00132BA7">
        <w:rPr>
          <w:rFonts w:ascii="Times New Roman" w:hAnsi="Times New Roman" w:cs="Times New Roman"/>
          <w:sz w:val="24"/>
          <w:szCs w:val="24"/>
        </w:rPr>
        <w:t xml:space="preserve">45 straipsnio </w:t>
      </w:r>
      <w:r w:rsidRPr="00132BA7">
        <w:rPr>
          <w:rFonts w:ascii="Times New Roman" w:hAnsi="Times New Roman" w:cs="Times New Roman"/>
          <w:sz w:val="24"/>
          <w:szCs w:val="24"/>
        </w:rPr>
        <w:t>2</w:t>
      </w:r>
      <w:r w:rsidRPr="00132BA7">
        <w:rPr>
          <w:rFonts w:ascii="Times New Roman" w:hAnsi="Times New Roman" w:cs="Times New Roman"/>
          <w:sz w:val="24"/>
          <w:szCs w:val="24"/>
          <w:vertAlign w:val="superscript"/>
        </w:rPr>
        <w:t xml:space="preserve">1 </w:t>
      </w:r>
      <w:r w:rsidR="00740782" w:rsidRPr="00132BA7">
        <w:rPr>
          <w:rFonts w:ascii="Times New Roman" w:hAnsi="Times New Roman" w:cs="Times New Roman"/>
          <w:sz w:val="24"/>
          <w:szCs w:val="24"/>
        </w:rPr>
        <w:t xml:space="preserve">dalies 1, 2 ir 3 punktuose nustatytus reikalavimus (t. y. šiose nuostatose nurodytų aplinkybių nebuvimą). Kartu su pasiūlymu tiekėjas privalo pateikti </w:t>
      </w:r>
      <w:r w:rsidR="00740782" w:rsidRPr="00132BA7">
        <w:rPr>
          <w:rFonts w:ascii="Times New Roman" w:hAnsi="Times New Roman" w:cs="Times New Roman"/>
          <w:sz w:val="24"/>
          <w:szCs w:val="24"/>
        </w:rPr>
        <w:lastRenderedPageBreak/>
        <w:t>laisvos formos deklaraciją</w:t>
      </w:r>
      <w:r w:rsidRPr="00132BA7">
        <w:rPr>
          <w:rFonts w:ascii="Times New Roman" w:hAnsi="Times New Roman" w:cs="Times New Roman"/>
          <w:sz w:val="24"/>
          <w:szCs w:val="24"/>
        </w:rPr>
        <w:t xml:space="preserve"> (</w:t>
      </w:r>
      <w:r w:rsidRPr="00434867">
        <w:rPr>
          <w:rFonts w:ascii="Times New Roman" w:hAnsi="Times New Roman" w:cs="Times New Roman"/>
          <w:sz w:val="24"/>
          <w:szCs w:val="24"/>
        </w:rPr>
        <w:t xml:space="preserve">Specialiųjų pirkimo sąlygų </w:t>
      </w:r>
      <w:r w:rsidRPr="00434867">
        <w:rPr>
          <w:rFonts w:ascii="Times New Roman" w:hAnsi="Times New Roman" w:cs="Times New Roman"/>
          <w:b/>
          <w:sz w:val="24"/>
          <w:szCs w:val="24"/>
        </w:rPr>
        <w:t>5 priedas</w:t>
      </w:r>
      <w:r w:rsidRPr="00132BA7">
        <w:rPr>
          <w:rFonts w:ascii="Times New Roman" w:hAnsi="Times New Roman" w:cs="Times New Roman"/>
          <w:b/>
          <w:sz w:val="24"/>
          <w:szCs w:val="24"/>
        </w:rPr>
        <w:t>)</w:t>
      </w:r>
      <w:r w:rsidRPr="00132BA7">
        <w:rPr>
          <w:rFonts w:ascii="Times New Roman" w:hAnsi="Times New Roman" w:cs="Times New Roman"/>
          <w:sz w:val="24"/>
          <w:szCs w:val="24"/>
        </w:rPr>
        <w:t xml:space="preserve">, </w:t>
      </w:r>
      <w:r w:rsidR="00740782" w:rsidRPr="00132BA7">
        <w:rPr>
          <w:rFonts w:ascii="Times New Roman" w:hAnsi="Times New Roman" w:cs="Times New Roman"/>
          <w:sz w:val="24"/>
          <w:szCs w:val="24"/>
        </w:rPr>
        <w:t>patvirtinančią a</w:t>
      </w:r>
      <w:r w:rsidRPr="00132BA7">
        <w:rPr>
          <w:rFonts w:ascii="Times New Roman" w:hAnsi="Times New Roman" w:cs="Times New Roman"/>
          <w:sz w:val="24"/>
          <w:szCs w:val="24"/>
        </w:rPr>
        <w:t>titiktį minėtiems reikalavimams.</w:t>
      </w:r>
    </w:p>
    <w:p w14:paraId="460C9EA8" w14:textId="16B51246" w:rsidR="00E06856" w:rsidRPr="00132BA7" w:rsidRDefault="00E06856" w:rsidP="00E06856">
      <w:pPr>
        <w:spacing w:line="20" w:lineRule="atLeast"/>
        <w:ind w:firstLine="567"/>
        <w:rPr>
          <w:rFonts w:ascii="Times New Roman" w:hAnsi="Times New Roman" w:cs="Times New Roman"/>
          <w:sz w:val="24"/>
          <w:szCs w:val="24"/>
        </w:rPr>
      </w:pPr>
      <w:r w:rsidRPr="00132BA7">
        <w:rPr>
          <w:rFonts w:ascii="Times New Roman" w:hAnsi="Times New Roman" w:cs="Times New Roman"/>
          <w:sz w:val="24"/>
          <w:szCs w:val="24"/>
        </w:rPr>
        <w:t>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132BA7">
        <w:rPr>
          <w:rFonts w:ascii="Times New Roman" w:hAnsi="Times New Roman" w:cs="Times New Roman"/>
          <w:sz w:val="24"/>
          <w:szCs w:val="24"/>
          <w:vertAlign w:val="superscript"/>
        </w:rPr>
        <w:t>1</w:t>
      </w:r>
      <w:r w:rsidRPr="00132BA7">
        <w:rPr>
          <w:rFonts w:ascii="Times New Roman" w:hAnsi="Times New Roman" w:cs="Times New Roman"/>
          <w:sz w:val="24"/>
          <w:szCs w:val="24"/>
        </w:rPr>
        <w:t xml:space="preserve"> dalies 1</w:t>
      </w:r>
      <w:r w:rsidR="00692DB8" w:rsidRPr="00132BA7">
        <w:rPr>
          <w:rFonts w:ascii="Times New Roman" w:hAnsi="Times New Roman" w:cs="Times New Roman"/>
          <w:sz w:val="24"/>
          <w:szCs w:val="24"/>
        </w:rPr>
        <w:t>, 2, 3</w:t>
      </w:r>
      <w:r w:rsidR="007F5059" w:rsidRPr="00132BA7">
        <w:rPr>
          <w:rFonts w:ascii="Times New Roman" w:hAnsi="Times New Roman" w:cs="Times New Roman"/>
          <w:sz w:val="24"/>
          <w:szCs w:val="24"/>
        </w:rPr>
        <w:t xml:space="preserve"> punktuose nurodytų sąlygų</w:t>
      </w:r>
      <w:r w:rsidRPr="00132BA7">
        <w:rPr>
          <w:rFonts w:ascii="Times New Roman" w:hAnsi="Times New Roman" w:cs="Times New Roman"/>
          <w:sz w:val="24"/>
          <w:szCs w:val="24"/>
        </w:rPr>
        <w:t xml:space="preserve">. </w:t>
      </w:r>
    </w:p>
    <w:p w14:paraId="490591E3" w14:textId="709B33B6" w:rsidR="006D3202" w:rsidRPr="007F5059" w:rsidRDefault="006E3882" w:rsidP="006E3882">
      <w:pPr>
        <w:pStyle w:val="Heading1"/>
        <w:spacing w:before="720" w:after="0" w:line="300" w:lineRule="auto"/>
        <w:ind w:left="360" w:firstLine="0"/>
        <w:rPr>
          <w:rFonts w:ascii="Times New Roman" w:hAnsi="Times New Roman" w:cs="Times New Roman"/>
          <w:color w:val="auto"/>
        </w:rPr>
      </w:pPr>
      <w:bookmarkStart w:id="14" w:name="_Toc137194951"/>
      <w:r w:rsidRPr="007F5059">
        <w:rPr>
          <w:rFonts w:ascii="Times New Roman" w:hAnsi="Times New Roman" w:cs="Times New Roman"/>
          <w:color w:val="auto"/>
        </w:rPr>
        <w:t xml:space="preserve">5. </w:t>
      </w:r>
      <w:r w:rsidR="003630A0" w:rsidRPr="007F5059">
        <w:rPr>
          <w:rFonts w:ascii="Times New Roman" w:hAnsi="Times New Roman" w:cs="Times New Roman"/>
          <w:color w:val="auto"/>
        </w:rPr>
        <w:t>Specialieji reikalavimai pasiūlymų rengimui ir pateikimui</w:t>
      </w:r>
      <w:bookmarkEnd w:id="6"/>
      <w:bookmarkEnd w:id="7"/>
      <w:bookmarkEnd w:id="8"/>
      <w:bookmarkEnd w:id="14"/>
    </w:p>
    <w:p w14:paraId="3D66D750" w14:textId="04A44DB6" w:rsidR="00597F17" w:rsidRDefault="00597F17" w:rsidP="00597F17">
      <w:pPr>
        <w:pStyle w:val="ListParagraph"/>
        <w:spacing w:line="240" w:lineRule="auto"/>
        <w:ind w:left="0" w:firstLine="709"/>
        <w:rPr>
          <w:rFonts w:ascii="Times New Roman" w:hAnsi="Times New Roman" w:cs="Times New Roman"/>
          <w:sz w:val="22"/>
          <w:szCs w:val="22"/>
        </w:rPr>
      </w:pPr>
    </w:p>
    <w:p w14:paraId="16A85016" w14:textId="5BED94B9" w:rsidR="00E93677" w:rsidRPr="00E93677" w:rsidRDefault="0053377D" w:rsidP="00E93677">
      <w:pPr>
        <w:pStyle w:val="NoSpacing"/>
        <w:rPr>
          <w:rFonts w:ascii="Times New Roman" w:hAnsi="Times New Roman" w:cs="Times New Roman"/>
          <w:sz w:val="24"/>
          <w:szCs w:val="24"/>
        </w:rPr>
      </w:pPr>
      <w:r w:rsidRPr="00E93677">
        <w:rPr>
          <w:rFonts w:ascii="Times New Roman" w:hAnsi="Times New Roman" w:cs="Times New Roman"/>
          <w:bCs/>
          <w:sz w:val="24"/>
          <w:szCs w:val="24"/>
        </w:rPr>
        <w:t>5.1.</w:t>
      </w:r>
      <w:r w:rsidRPr="00E93677">
        <w:rPr>
          <w:rFonts w:ascii="Times New Roman" w:hAnsi="Times New Roman" w:cs="Times New Roman"/>
          <w:sz w:val="24"/>
          <w:szCs w:val="24"/>
        </w:rPr>
        <w:t xml:space="preserve"> CVP IS pasiūlymo lango eilutėje „Prisegti dokumentus“ tiekėjas pateikia pasirašytą pasiūlymą pagal Specialiųjų pirkimo </w:t>
      </w:r>
      <w:r w:rsidRPr="00F30A9D">
        <w:rPr>
          <w:rFonts w:ascii="Times New Roman" w:hAnsi="Times New Roman" w:cs="Times New Roman"/>
          <w:sz w:val="24"/>
          <w:szCs w:val="24"/>
        </w:rPr>
        <w:t>sąl</w:t>
      </w:r>
      <w:r w:rsidR="00E93677" w:rsidRPr="00F30A9D">
        <w:rPr>
          <w:rFonts w:ascii="Times New Roman" w:hAnsi="Times New Roman" w:cs="Times New Roman"/>
          <w:sz w:val="24"/>
          <w:szCs w:val="24"/>
        </w:rPr>
        <w:t xml:space="preserve">ygų </w:t>
      </w:r>
      <w:r w:rsidR="00E93677" w:rsidRPr="00157185">
        <w:rPr>
          <w:rFonts w:ascii="Times New Roman" w:hAnsi="Times New Roman" w:cs="Times New Roman"/>
          <w:b/>
          <w:sz w:val="24"/>
          <w:szCs w:val="24"/>
        </w:rPr>
        <w:t>1 priedą</w:t>
      </w:r>
      <w:r w:rsidR="00E93677" w:rsidRPr="00F30A9D">
        <w:rPr>
          <w:rFonts w:ascii="Times New Roman" w:hAnsi="Times New Roman" w:cs="Times New Roman"/>
          <w:sz w:val="24"/>
          <w:szCs w:val="24"/>
        </w:rPr>
        <w:t xml:space="preserve"> </w:t>
      </w:r>
      <w:r w:rsidR="00E93677" w:rsidRPr="00E93677">
        <w:rPr>
          <w:rFonts w:ascii="Times New Roman" w:hAnsi="Times New Roman" w:cs="Times New Roman"/>
          <w:sz w:val="24"/>
          <w:szCs w:val="24"/>
        </w:rPr>
        <w:t>„Tiekėjo pasiūlymas“</w:t>
      </w:r>
      <w:r w:rsidRPr="00E93677">
        <w:rPr>
          <w:rFonts w:ascii="Times New Roman" w:hAnsi="Times New Roman" w:cs="Times New Roman"/>
          <w:sz w:val="24"/>
          <w:szCs w:val="24"/>
        </w:rPr>
        <w:t>, kartu su šiais dokumentais:</w:t>
      </w:r>
    </w:p>
    <w:p w14:paraId="14A91D51" w14:textId="77777777" w:rsidR="00E93677" w:rsidRPr="00E93677" w:rsidRDefault="0053377D" w:rsidP="00E93677">
      <w:pPr>
        <w:pStyle w:val="NoSpacing"/>
        <w:ind w:firstLine="851"/>
        <w:rPr>
          <w:rFonts w:ascii="Times New Roman" w:hAnsi="Times New Roman" w:cs="Times New Roman"/>
          <w:sz w:val="24"/>
          <w:szCs w:val="24"/>
        </w:rPr>
      </w:pPr>
      <w:r w:rsidRPr="00E93677">
        <w:rPr>
          <w:rFonts w:ascii="Times New Roman" w:hAnsi="Times New Roman" w:cs="Times New Roman"/>
          <w:bCs/>
          <w:sz w:val="24"/>
          <w:szCs w:val="24"/>
        </w:rPr>
        <w:t>5.1.1.</w:t>
      </w:r>
      <w:r w:rsidRPr="00E93677">
        <w:rPr>
          <w:rFonts w:ascii="Times New Roman" w:hAnsi="Times New Roman" w:cs="Times New Roman"/>
          <w:sz w:val="24"/>
          <w:szCs w:val="24"/>
        </w:rPr>
        <w:t xml:space="preserve"> užpildytu Tiekėjų pašalinimo pagrindų dokumentu (Specialiųjų pirkimo </w:t>
      </w:r>
      <w:r w:rsidRPr="00F30A9D">
        <w:rPr>
          <w:rFonts w:ascii="Times New Roman" w:hAnsi="Times New Roman" w:cs="Times New Roman"/>
          <w:sz w:val="24"/>
          <w:szCs w:val="24"/>
        </w:rPr>
        <w:t xml:space="preserve">sąlygų </w:t>
      </w:r>
      <w:r w:rsidRPr="00157185">
        <w:rPr>
          <w:rFonts w:ascii="Times New Roman" w:hAnsi="Times New Roman" w:cs="Times New Roman"/>
          <w:sz w:val="24"/>
          <w:szCs w:val="24"/>
        </w:rPr>
        <w:t>4 priedas</w:t>
      </w:r>
      <w:r w:rsidRPr="00E93677">
        <w:rPr>
          <w:rFonts w:ascii="Times New Roman" w:hAnsi="Times New Roman" w:cs="Times New Roman"/>
          <w:sz w:val="24"/>
          <w:szCs w:val="24"/>
        </w:rPr>
        <w:t>);</w:t>
      </w:r>
    </w:p>
    <w:p w14:paraId="143247A9" w14:textId="77777777" w:rsidR="00E93677" w:rsidRPr="00E93677" w:rsidRDefault="0053377D" w:rsidP="00E93677">
      <w:pPr>
        <w:pStyle w:val="NoSpacing"/>
        <w:ind w:firstLine="851"/>
        <w:rPr>
          <w:rFonts w:ascii="Times New Roman" w:hAnsi="Times New Roman" w:cs="Times New Roman"/>
          <w:sz w:val="24"/>
          <w:szCs w:val="24"/>
        </w:rPr>
      </w:pPr>
      <w:r w:rsidRPr="00E93677">
        <w:rPr>
          <w:rFonts w:ascii="Times New Roman" w:hAnsi="Times New Roman" w:cs="Times New Roman"/>
          <w:bCs/>
          <w:sz w:val="24"/>
          <w:szCs w:val="24"/>
        </w:rPr>
        <w:t>5.1.2.</w:t>
      </w:r>
      <w:r w:rsidRPr="00E93677">
        <w:rPr>
          <w:rFonts w:ascii="Times New Roman" w:hAnsi="Times New Roman" w:cs="Times New Roman"/>
          <w:sz w:val="24"/>
          <w:szCs w:val="24"/>
        </w:rPr>
        <w:t xml:space="preserve"> dokumentais, patvirtinančiais atitiktį kvalifikaciniams reikalavimams;</w:t>
      </w:r>
    </w:p>
    <w:p w14:paraId="3517398D" w14:textId="77777777" w:rsidR="00E93677" w:rsidRPr="00E93677" w:rsidRDefault="0053377D" w:rsidP="00E93677">
      <w:pPr>
        <w:pStyle w:val="NoSpacing"/>
        <w:ind w:firstLine="851"/>
        <w:rPr>
          <w:rFonts w:ascii="Times New Roman" w:hAnsi="Times New Roman" w:cs="Times New Roman"/>
          <w:sz w:val="24"/>
          <w:szCs w:val="24"/>
        </w:rPr>
      </w:pPr>
      <w:r w:rsidRPr="00E93677">
        <w:rPr>
          <w:rFonts w:ascii="Times New Roman" w:hAnsi="Times New Roman" w:cs="Times New Roman"/>
          <w:bCs/>
          <w:sz w:val="24"/>
          <w:szCs w:val="24"/>
        </w:rPr>
        <w:t>5.1.3.</w:t>
      </w:r>
      <w:r w:rsidRPr="00E93677">
        <w:rPr>
          <w:rFonts w:ascii="Times New Roman" w:hAnsi="Times New Roman" w:cs="Times New Roman"/>
          <w:sz w:val="24"/>
          <w:szCs w:val="24"/>
        </w:rPr>
        <w:t xml:space="preserve"> dokumentais, patvirtinančiais tiekėjo galimybę užtikrinti aplinkos apsaugos reikalavimų laikymąsi, t. y. galiojančių sertifikatų kopijomis arba kitais lygiaverčiais </w:t>
      </w:r>
      <w:proofErr w:type="spellStart"/>
      <w:r w:rsidRPr="00E93677">
        <w:rPr>
          <w:rFonts w:ascii="Times New Roman" w:hAnsi="Times New Roman" w:cs="Times New Roman"/>
          <w:sz w:val="24"/>
          <w:szCs w:val="24"/>
        </w:rPr>
        <w:t>įrodymais</w:t>
      </w:r>
      <w:proofErr w:type="spellEnd"/>
      <w:r w:rsidRPr="00E93677">
        <w:rPr>
          <w:rFonts w:ascii="Times New Roman" w:hAnsi="Times New Roman" w:cs="Times New Roman"/>
          <w:sz w:val="24"/>
          <w:szCs w:val="24"/>
        </w:rPr>
        <w:t>, patvirtinančiais, kad tiekėjo taikoma aplinkos apsaugos vadybos sistema atitinka keliamus reikalavimus;</w:t>
      </w:r>
      <w:r w:rsidR="00E93677" w:rsidRPr="00E93677">
        <w:rPr>
          <w:rFonts w:ascii="Times New Roman" w:hAnsi="Times New Roman" w:cs="Times New Roman"/>
          <w:sz w:val="24"/>
          <w:szCs w:val="24"/>
        </w:rPr>
        <w:t xml:space="preserve"> </w:t>
      </w:r>
    </w:p>
    <w:p w14:paraId="3E4C6F22" w14:textId="77777777" w:rsidR="00E93677" w:rsidRPr="00E93677" w:rsidRDefault="0053377D" w:rsidP="00E93677">
      <w:pPr>
        <w:pStyle w:val="NoSpacing"/>
        <w:rPr>
          <w:rFonts w:ascii="Times New Roman" w:hAnsi="Times New Roman" w:cs="Times New Roman"/>
          <w:sz w:val="24"/>
          <w:szCs w:val="24"/>
        </w:rPr>
      </w:pPr>
      <w:r w:rsidRPr="00E93677">
        <w:rPr>
          <w:rFonts w:ascii="Times New Roman" w:hAnsi="Times New Roman" w:cs="Times New Roman"/>
          <w:bCs/>
          <w:sz w:val="24"/>
          <w:szCs w:val="24"/>
        </w:rPr>
        <w:t>5.1.4</w:t>
      </w:r>
      <w:r w:rsidRPr="00785981">
        <w:rPr>
          <w:rFonts w:ascii="Times New Roman" w:hAnsi="Times New Roman" w:cs="Times New Roman"/>
          <w:bCs/>
          <w:sz w:val="24"/>
          <w:szCs w:val="24"/>
        </w:rPr>
        <w:t>.</w:t>
      </w:r>
      <w:r w:rsidRPr="00E93677">
        <w:rPr>
          <w:rFonts w:ascii="Times New Roman" w:hAnsi="Times New Roman" w:cs="Times New Roman"/>
          <w:sz w:val="24"/>
          <w:szCs w:val="24"/>
        </w:rPr>
        <w:t xml:space="preserve"> laisvos formos deklaracija (Specialiųjų pirkimo </w:t>
      </w:r>
      <w:r w:rsidRPr="00F30A9D">
        <w:rPr>
          <w:rFonts w:ascii="Times New Roman" w:hAnsi="Times New Roman" w:cs="Times New Roman"/>
          <w:sz w:val="24"/>
          <w:szCs w:val="24"/>
        </w:rPr>
        <w:t xml:space="preserve">sąlygų </w:t>
      </w:r>
      <w:r w:rsidRPr="00157185">
        <w:rPr>
          <w:rFonts w:ascii="Times New Roman" w:hAnsi="Times New Roman" w:cs="Times New Roman"/>
          <w:sz w:val="24"/>
          <w:szCs w:val="24"/>
        </w:rPr>
        <w:t>5 priedas</w:t>
      </w:r>
      <w:r w:rsidRPr="00E93677">
        <w:rPr>
          <w:rFonts w:ascii="Times New Roman" w:hAnsi="Times New Roman" w:cs="Times New Roman"/>
          <w:sz w:val="24"/>
          <w:szCs w:val="24"/>
        </w:rPr>
        <w:t>), patvirtinančia atitiktį nustatytiems reikalavimams;</w:t>
      </w:r>
    </w:p>
    <w:p w14:paraId="1B285515" w14:textId="77777777" w:rsidR="00E93677" w:rsidRPr="00E93677" w:rsidRDefault="0053377D" w:rsidP="00E93677">
      <w:pPr>
        <w:pStyle w:val="NoSpacing"/>
        <w:rPr>
          <w:rFonts w:ascii="Times New Roman" w:hAnsi="Times New Roman" w:cs="Times New Roman"/>
          <w:sz w:val="24"/>
          <w:szCs w:val="24"/>
        </w:rPr>
      </w:pPr>
      <w:r w:rsidRPr="00E93677">
        <w:rPr>
          <w:rFonts w:ascii="Times New Roman" w:hAnsi="Times New Roman" w:cs="Times New Roman"/>
          <w:bCs/>
          <w:sz w:val="24"/>
          <w:szCs w:val="24"/>
        </w:rPr>
        <w:t>5.1.5.</w:t>
      </w:r>
      <w:r w:rsidRPr="00E93677">
        <w:rPr>
          <w:rFonts w:ascii="Times New Roman" w:hAnsi="Times New Roman" w:cs="Times New Roman"/>
          <w:sz w:val="24"/>
          <w:szCs w:val="24"/>
        </w:rPr>
        <w:t xml:space="preserve"> jeigu taikoma, jungtinės veiklos sutarties kopija (kai pasiūlymą teikia tiekėjų grupė);</w:t>
      </w:r>
    </w:p>
    <w:p w14:paraId="65D5CA46" w14:textId="07532112" w:rsidR="0053377D" w:rsidRPr="00E93677" w:rsidRDefault="0053377D" w:rsidP="00E93677">
      <w:pPr>
        <w:pStyle w:val="NoSpacing"/>
        <w:rPr>
          <w:rFonts w:ascii="Times New Roman" w:hAnsi="Times New Roman" w:cs="Times New Roman"/>
          <w:sz w:val="24"/>
          <w:szCs w:val="24"/>
        </w:rPr>
      </w:pPr>
      <w:r w:rsidRPr="00E93677">
        <w:rPr>
          <w:rFonts w:ascii="Times New Roman" w:hAnsi="Times New Roman" w:cs="Times New Roman"/>
          <w:bCs/>
          <w:sz w:val="24"/>
          <w:szCs w:val="24"/>
        </w:rPr>
        <w:t>5.1.6.</w:t>
      </w:r>
      <w:r w:rsidRPr="00E93677">
        <w:rPr>
          <w:rFonts w:ascii="Times New Roman" w:hAnsi="Times New Roman" w:cs="Times New Roman"/>
          <w:sz w:val="24"/>
          <w:szCs w:val="24"/>
        </w:rPr>
        <w:t xml:space="preserve"> įgaliojimu pateikti pasiūlymą (kai pasiūlymą pasirašo ne tiekėjo vadovas).</w:t>
      </w:r>
    </w:p>
    <w:p w14:paraId="55BDB9B8" w14:textId="77777777" w:rsidR="0053377D" w:rsidRPr="00E93677" w:rsidRDefault="0053377D" w:rsidP="00E93677">
      <w:pPr>
        <w:pStyle w:val="NoSpacing"/>
        <w:rPr>
          <w:rFonts w:ascii="Times New Roman" w:hAnsi="Times New Roman" w:cs="Times New Roman"/>
          <w:sz w:val="24"/>
          <w:szCs w:val="24"/>
        </w:rPr>
      </w:pPr>
      <w:r w:rsidRPr="00E93677">
        <w:rPr>
          <w:rFonts w:ascii="Times New Roman" w:hAnsi="Times New Roman" w:cs="Times New Roman"/>
          <w:sz w:val="24"/>
          <w:szCs w:val="24"/>
        </w:rPr>
        <w:t>Tiekėjas taip pat gali pateikti kitus, jo nuomone, pasiūlymui pagrįsti reikalingus dokumentus (jų kopijas).</w:t>
      </w:r>
    </w:p>
    <w:p w14:paraId="2E83932D" w14:textId="40BB42D5" w:rsidR="0098171B" w:rsidRPr="009B3C3C" w:rsidRDefault="0098171B" w:rsidP="0098171B">
      <w:pPr>
        <w:pStyle w:val="ListParagraph"/>
        <w:spacing w:line="240" w:lineRule="auto"/>
        <w:ind w:left="0" w:firstLine="567"/>
        <w:rPr>
          <w:rFonts w:ascii="Times New Roman" w:hAnsi="Times New Roman" w:cs="Times New Roman"/>
          <w:sz w:val="24"/>
          <w:szCs w:val="24"/>
          <w:u w:val="single"/>
        </w:rPr>
      </w:pPr>
      <w:r w:rsidRPr="009B3C3C">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B3C3C">
        <w:rPr>
          <w:rFonts w:ascii="Times New Roman" w:hAnsi="Times New Roman" w:cs="Times New Roman"/>
          <w:sz w:val="24"/>
          <w:szCs w:val="24"/>
        </w:rPr>
        <w:t>Perkančiajai organizacijai kilus abejonių dėl dokumentų tikrumo, ji turi teisę reikalauti pateikti dokumentų originalus.</w:t>
      </w:r>
      <w:r w:rsidRPr="009B3C3C">
        <w:rPr>
          <w:rFonts w:ascii="Times New Roman" w:eastAsia="Calibri" w:hAnsi="Times New Roman" w:cs="Times New Roman"/>
          <w:sz w:val="24"/>
          <w:szCs w:val="24"/>
        </w:rPr>
        <w:t xml:space="preserve"> Gali būti:</w:t>
      </w:r>
    </w:p>
    <w:p w14:paraId="08B1F47A" w14:textId="77777777" w:rsidR="0098171B" w:rsidRPr="009B3C3C" w:rsidRDefault="0098171B" w:rsidP="0098171B">
      <w:pPr>
        <w:spacing w:line="240" w:lineRule="auto"/>
        <w:ind w:firstLine="567"/>
        <w:rPr>
          <w:rFonts w:ascii="Times New Roman" w:hAnsi="Times New Roman" w:cs="Times New Roman"/>
          <w:sz w:val="24"/>
          <w:szCs w:val="24"/>
        </w:rPr>
      </w:pPr>
      <w:r w:rsidRPr="009B3C3C">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9B3C3C" w:rsidRDefault="0098171B" w:rsidP="0098171B">
      <w:pPr>
        <w:pStyle w:val="ListParagraph"/>
        <w:spacing w:line="240" w:lineRule="auto"/>
        <w:ind w:left="0" w:firstLine="567"/>
        <w:rPr>
          <w:rFonts w:ascii="Times New Roman" w:hAnsi="Times New Roman" w:cs="Times New Roman"/>
          <w:sz w:val="24"/>
          <w:szCs w:val="24"/>
        </w:rPr>
      </w:pPr>
      <w:r w:rsidRPr="009B3C3C">
        <w:rPr>
          <w:rFonts w:ascii="Times New Roman" w:hAnsi="Times New Roman" w:cs="Times New Roman"/>
          <w:sz w:val="24"/>
          <w:szCs w:val="24"/>
        </w:rPr>
        <w:t>5.4. Pasiūlymuose nurodytos kainos bus vertinamos eurais</w:t>
      </w:r>
      <w:r w:rsidRPr="009B3C3C">
        <w:rPr>
          <w:rFonts w:ascii="Times New Roman" w:eastAsia="Calibri" w:hAnsi="Times New Roman" w:cs="Times New Roman"/>
          <w:sz w:val="24"/>
          <w:szCs w:val="24"/>
        </w:rPr>
        <w:t>.</w:t>
      </w:r>
      <w:r w:rsidRPr="009B3C3C">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358881B" w:rsidR="0098171B" w:rsidRPr="009B3C3C" w:rsidRDefault="0098171B" w:rsidP="0098171B">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5.5. Bendra pasiūlymo kaina (sąnaudos) su PVM  turi būti nurodoma dviejų skaitmenų po kablelio tikslumu. Šią kainą sudara</w:t>
      </w:r>
      <w:r w:rsidR="00435735">
        <w:rPr>
          <w:rFonts w:ascii="Times New Roman" w:eastAsia="Arial" w:hAnsi="Times New Roman" w:cs="Times New Roman"/>
          <w:sz w:val="24"/>
          <w:szCs w:val="24"/>
        </w:rPr>
        <w:t>nčios kainos sudedamosios dalys</w:t>
      </w:r>
      <w:r w:rsidR="00785981">
        <w:rPr>
          <w:rFonts w:ascii="Times New Roman" w:eastAsia="Arial" w:hAnsi="Times New Roman" w:cs="Times New Roman"/>
          <w:sz w:val="24"/>
          <w:szCs w:val="24"/>
        </w:rPr>
        <w:t xml:space="preserve"> </w:t>
      </w:r>
      <w:r w:rsidRPr="009B3C3C">
        <w:rPr>
          <w:rFonts w:ascii="Times New Roman" w:eastAsia="Arial" w:hAnsi="Times New Roman" w:cs="Times New Roman"/>
          <w:sz w:val="24"/>
          <w:szCs w:val="24"/>
        </w:rPr>
        <w:t xml:space="preserve">gali būti išreikšti neribojant skaitmenų po kablelio kiekio. </w:t>
      </w:r>
    </w:p>
    <w:p w14:paraId="35A28FC9" w14:textId="6D70F6EF" w:rsidR="00E661F1" w:rsidRPr="009B3C3C" w:rsidRDefault="0098171B" w:rsidP="00F0303D">
      <w:pPr>
        <w:pStyle w:val="ListParagraph"/>
        <w:spacing w:after="160" w:line="240" w:lineRule="auto"/>
        <w:ind w:left="0" w:firstLine="567"/>
        <w:rPr>
          <w:rFonts w:ascii="Times New Roman" w:eastAsia="Arial" w:hAnsi="Times New Roman" w:cs="Times New Roman"/>
          <w:sz w:val="24"/>
          <w:szCs w:val="24"/>
        </w:rPr>
      </w:pPr>
      <w:r w:rsidRPr="009B3C3C">
        <w:rPr>
          <w:rFonts w:ascii="Times New Roman" w:eastAsia="Arial" w:hAnsi="Times New Roman" w:cs="Times New Roman"/>
          <w:sz w:val="24"/>
          <w:szCs w:val="24"/>
        </w:rPr>
        <w:t xml:space="preserve">5.6. Tiekėjų pasiūlymuose nurodytos kainos bus vertinamos </w:t>
      </w:r>
      <w:r w:rsidRPr="009B3C3C">
        <w:rPr>
          <w:rFonts w:ascii="Times New Roman" w:hAnsi="Times New Roman" w:cs="Times New Roman"/>
          <w:sz w:val="24"/>
          <w:szCs w:val="24"/>
        </w:rPr>
        <w:t xml:space="preserve">ir lyginamos su visais mokesčiais, įskaitant PVM. </w:t>
      </w:r>
      <w:r w:rsidR="00E661F1" w:rsidRPr="009B3C3C">
        <w:rPr>
          <w:rFonts w:ascii="Times New Roman" w:eastAsia="Arial" w:hAnsi="Times New Roman" w:cs="Times New Roman"/>
          <w:sz w:val="24"/>
          <w:szCs w:val="24"/>
        </w:rPr>
        <w:t xml:space="preserve">Į pasiūlymo kainą turi būti įskaityti visi mokesčiai ir visos tiekėjo išlaidos, apimančios viską, ko reikia visiškam ir tinkamam pirkimo sutarties įvykdymui. </w:t>
      </w:r>
    </w:p>
    <w:p w14:paraId="46DFB2EF" w14:textId="51994359" w:rsidR="005E04A9" w:rsidRDefault="005E04A9" w:rsidP="00F77A5D">
      <w:pPr>
        <w:pStyle w:val="ListParagraph"/>
        <w:spacing w:line="240" w:lineRule="auto"/>
        <w:ind w:left="0"/>
        <w:rPr>
          <w:rFonts w:ascii="Times New Roman" w:eastAsia="Arial" w:hAnsi="Times New Roman" w:cs="Times New Roman"/>
          <w:vanish/>
          <w:color w:val="7030A0"/>
          <w:sz w:val="24"/>
          <w:szCs w:val="24"/>
        </w:rPr>
      </w:pPr>
    </w:p>
    <w:p w14:paraId="7FB98DFC" w14:textId="77777777" w:rsidR="009359F4" w:rsidRPr="00F3570A" w:rsidRDefault="009359F4"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5991">
        <w:rPr>
          <w:rFonts w:ascii="Times New Roman" w:hAnsi="Times New Roman" w:cs="Times New Roman"/>
          <w:color w:val="auto"/>
        </w:rPr>
        <w:lastRenderedPageBreak/>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5"/>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6E48BC3F"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6" w:name="_Toc15392775"/>
      <w:bookmarkStart w:id="17"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6"/>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7"/>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2AD1D86F"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30A9D">
        <w:rPr>
          <w:rFonts w:ascii="Times New Roman" w:hAnsi="Times New Roman" w:cs="Times New Roman"/>
          <w:sz w:val="24"/>
          <w:szCs w:val="24"/>
        </w:rPr>
        <w:t xml:space="preserve">Specialiųjų pirkimo sąlygų </w:t>
      </w:r>
      <w:r w:rsidR="00F30A9D" w:rsidRPr="00434867">
        <w:rPr>
          <w:rFonts w:ascii="Times New Roman" w:hAnsi="Times New Roman" w:cs="Times New Roman"/>
          <w:b/>
          <w:sz w:val="24"/>
          <w:szCs w:val="24"/>
        </w:rPr>
        <w:t>1 priede</w:t>
      </w:r>
      <w:r w:rsidR="00F30A9D">
        <w:rPr>
          <w:rFonts w:ascii="Times New Roman" w:hAnsi="Times New Roman" w:cs="Times New Roman"/>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64826EC5" w:rsidR="00F17883" w:rsidRDefault="00F17883" w:rsidP="008078EE">
      <w:pPr>
        <w:pStyle w:val="NoSpacing"/>
        <w:ind w:firstLine="851"/>
        <w:rPr>
          <w:rFonts w:ascii="Times New Roman" w:eastAsia="Times New Roman" w:hAnsi="Times New Roman" w:cs="Times New Roman"/>
          <w:sz w:val="24"/>
          <w:szCs w:val="24"/>
        </w:rPr>
      </w:pPr>
      <w:r w:rsidRPr="007F5059">
        <w:rPr>
          <w:rFonts w:ascii="Times New Roman" w:eastAsia="Times New Roman" w:hAnsi="Times New Roman" w:cs="Times New Roman"/>
          <w:sz w:val="24"/>
          <w:szCs w:val="24"/>
        </w:rPr>
        <w:t>7.</w:t>
      </w:r>
      <w:r w:rsidR="00DB294E" w:rsidRPr="007F5059">
        <w:rPr>
          <w:rFonts w:ascii="Times New Roman" w:eastAsia="Times New Roman" w:hAnsi="Times New Roman" w:cs="Times New Roman"/>
          <w:sz w:val="24"/>
          <w:szCs w:val="24"/>
        </w:rPr>
        <w:t>4.</w:t>
      </w:r>
      <w:r w:rsidR="00154525" w:rsidRPr="007F5059">
        <w:rPr>
          <w:rFonts w:ascii="Times New Roman" w:eastAsia="Times New Roman" w:hAnsi="Times New Roman" w:cs="Times New Roman"/>
          <w:sz w:val="24"/>
          <w:szCs w:val="24"/>
        </w:rPr>
        <w:t>1</w:t>
      </w:r>
      <w:r w:rsidRPr="007F5059">
        <w:rPr>
          <w:rFonts w:ascii="Times New Roman" w:eastAsia="Times New Roman" w:hAnsi="Times New Roman" w:cs="Times New Roman"/>
          <w:sz w:val="24"/>
          <w:szCs w:val="24"/>
        </w:rPr>
        <w:t xml:space="preserve">. ar Tiekėjo </w:t>
      </w:r>
      <w:r w:rsidRPr="006E472D">
        <w:rPr>
          <w:rFonts w:ascii="Times New Roman" w:eastAsia="Times New Roman" w:hAnsi="Times New Roman" w:cs="Times New Roman"/>
          <w:sz w:val="24"/>
          <w:szCs w:val="24"/>
        </w:rPr>
        <w:t>siūlomas pirkimo objektas atitinka pirkimo dokumentuose nustatytus reikalavimus;</w:t>
      </w:r>
    </w:p>
    <w:p w14:paraId="7AE06F2D" w14:textId="5300CD77" w:rsidR="00255302" w:rsidRDefault="00255302" w:rsidP="008078EE">
      <w:pPr>
        <w:pStyle w:val="NoSpacing"/>
        <w:ind w:firstLine="851"/>
        <w:rPr>
          <w:rFonts w:ascii="Times New Roman" w:hAnsi="Times New Roman" w:cs="Times New Roman"/>
          <w:sz w:val="24"/>
          <w:szCs w:val="24"/>
        </w:rPr>
      </w:pPr>
      <w:r w:rsidRPr="00255302">
        <w:rPr>
          <w:rFonts w:ascii="Times New Roman" w:hAnsi="Times New Roman" w:cs="Times New Roman"/>
          <w:sz w:val="24"/>
          <w:szCs w:val="24"/>
        </w:rPr>
        <w:t xml:space="preserve">7.4.2. ar Tiekėjas kartu su pasiūlymu pateikė visus reikalaujamus dokumentus, įskaitant laisvos formos </w:t>
      </w:r>
      <w:r w:rsidR="00F30A9D">
        <w:rPr>
          <w:rFonts w:ascii="Times New Roman" w:hAnsi="Times New Roman" w:cs="Times New Roman"/>
          <w:sz w:val="24"/>
          <w:szCs w:val="24"/>
        </w:rPr>
        <w:t>deklaracijas</w:t>
      </w:r>
      <w:r w:rsidRPr="00255302">
        <w:rPr>
          <w:rFonts w:ascii="Times New Roman" w:hAnsi="Times New Roman" w:cs="Times New Roman"/>
          <w:sz w:val="24"/>
          <w:szCs w:val="24"/>
        </w:rPr>
        <w:t>;</w:t>
      </w:r>
    </w:p>
    <w:p w14:paraId="56A14ACD" w14:textId="4E9CB472" w:rsidR="00F17883"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30A9D">
        <w:rPr>
          <w:rFonts w:ascii="Times New Roman" w:eastAsia="Times New Roman" w:hAnsi="Times New Roman" w:cs="Times New Roman"/>
          <w:sz w:val="24"/>
          <w:szCs w:val="24"/>
        </w:rPr>
        <w:t>4.3</w:t>
      </w:r>
      <w:r w:rsidRPr="006E472D">
        <w:rPr>
          <w:rFonts w:ascii="Times New Roman" w:eastAsia="Times New Roman" w:hAnsi="Times New Roman" w:cs="Times New Roman"/>
          <w:sz w:val="24"/>
          <w:szCs w:val="24"/>
        </w:rPr>
        <w:t>. ar Tiekėjo pasiūlyme nėra nurodytos kainos apskaičiavimo klaidų;</w:t>
      </w:r>
    </w:p>
    <w:p w14:paraId="04BF7630" w14:textId="59EEB966" w:rsidR="00F17883" w:rsidRPr="006E472D" w:rsidRDefault="00F30A9D"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5B02E998" w:rsidR="00F17883"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F30A9D">
        <w:rPr>
          <w:rFonts w:ascii="Times New Roman" w:eastAsia="Times New Roman" w:hAnsi="Times New Roman" w:cs="Times New Roman"/>
          <w:sz w:val="24"/>
          <w:szCs w:val="24"/>
        </w:rPr>
        <w:t>5</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1253E894" w14:textId="77777777" w:rsidR="00C91ECF" w:rsidRDefault="00DB294E" w:rsidP="00DB294E">
      <w:pPr>
        <w:pStyle w:val="NoSpacing"/>
        <w:ind w:firstLine="567"/>
        <w:rPr>
          <w:rFonts w:ascii="Times New Roman" w:hAnsi="Times New Roman" w:cs="Times New Roman"/>
          <w:sz w:val="24"/>
          <w:szCs w:val="24"/>
        </w:rPr>
      </w:pPr>
      <w:r w:rsidRPr="00C91ECF">
        <w:rPr>
          <w:rFonts w:ascii="Times New Roman" w:eastAsia="Times New Roman" w:hAnsi="Times New Roman" w:cs="Times New Roman"/>
          <w:sz w:val="24"/>
          <w:szCs w:val="24"/>
        </w:rPr>
        <w:t>7.5.</w:t>
      </w:r>
      <w:r w:rsidR="00C91ECF" w:rsidRPr="00C91ECF">
        <w:rPr>
          <w:rFonts w:ascii="Times New Roman" w:hAnsi="Times New Roman" w:cs="Times New Roman"/>
          <w:sz w:val="24"/>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w:t>
      </w:r>
    </w:p>
    <w:p w14:paraId="139FE64C" w14:textId="6140B858" w:rsidR="00C91ECF" w:rsidRDefault="00C91ECF" w:rsidP="00DB294E">
      <w:pPr>
        <w:pStyle w:val="NoSpacing"/>
        <w:ind w:firstLine="567"/>
        <w:rPr>
          <w:rFonts w:ascii="Times New Roman" w:hAnsi="Times New Roman" w:cs="Times New Roman"/>
          <w:sz w:val="24"/>
          <w:szCs w:val="24"/>
        </w:rPr>
      </w:pPr>
      <w:r w:rsidRPr="00C91ECF">
        <w:rPr>
          <w:rFonts w:ascii="Times New Roman" w:hAnsi="Times New Roman" w:cs="Times New Roman"/>
          <w:sz w:val="24"/>
          <w:szCs w:val="24"/>
        </w:rPr>
        <w:t xml:space="preserve">Tikslinami, papildomi, paaiškinami ir pateikiami nauji gali būti tik dokumentai </w:t>
      </w:r>
      <w:r w:rsidR="002B43AE">
        <w:rPr>
          <w:rFonts w:ascii="Times New Roman" w:hAnsi="Times New Roman" w:cs="Times New Roman"/>
          <w:sz w:val="24"/>
          <w:szCs w:val="24"/>
        </w:rPr>
        <w:t>ar duomenys, susiję su tiekėjo</w:t>
      </w:r>
      <w:r w:rsidRPr="00C91ECF">
        <w:rPr>
          <w:rFonts w:ascii="Times New Roman" w:hAnsi="Times New Roman" w:cs="Times New Roman"/>
          <w:sz w:val="24"/>
          <w:szCs w:val="24"/>
        </w:rPr>
        <w:t xml:space="preserve">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3"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lastRenderedPageBreak/>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4B87C517"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w:t>
      </w:r>
      <w:bookmarkStart w:id="18" w:name="_GoBack"/>
      <w:bookmarkEnd w:id="18"/>
      <w:r w:rsidR="002C564D" w:rsidRPr="00C5478D">
        <w:rPr>
          <w:rFonts w:ascii="Times New Roman" w:hAnsi="Times New Roman" w:cs="Times New Roman"/>
          <w:sz w:val="24"/>
          <w:szCs w:val="24"/>
        </w:rPr>
        <w:t xml:space="preserve">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226CB8">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5531425B"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w:t>
      </w:r>
      <w:r w:rsidR="00F30A9D">
        <w:rPr>
          <w:rFonts w:ascii="Times New Roman" w:hAnsi="Times New Roman" w:cs="Times New Roman"/>
          <w:sz w:val="24"/>
          <w:szCs w:val="24"/>
        </w:rPr>
        <w:t xml:space="preserve"> Specialiųjų pirkimo sąlygų </w:t>
      </w:r>
      <w:r w:rsidR="00226CB8" w:rsidRPr="00C5478D">
        <w:rPr>
          <w:rFonts w:ascii="Times New Roman" w:hAnsi="Times New Roman" w:cs="Times New Roman"/>
          <w:b/>
          <w:sz w:val="24"/>
          <w:szCs w:val="24"/>
        </w:rPr>
        <w:t>3</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67A7230" w14:textId="77777777" w:rsidR="001F109A" w:rsidRDefault="001F109A" w:rsidP="001F109A">
      <w:pPr>
        <w:pStyle w:val="NoSpacing"/>
        <w:spacing w:line="276" w:lineRule="auto"/>
        <w:ind w:firstLine="567"/>
        <w:rPr>
          <w:rFonts w:ascii="Times New Roman" w:eastAsiaTheme="minorHAnsi" w:hAnsi="Times New Roman" w:cs="Times New Roman"/>
          <w:b/>
          <w:sz w:val="24"/>
          <w:szCs w:val="24"/>
        </w:rPr>
      </w:pPr>
    </w:p>
    <w:p w14:paraId="4C91CA28" w14:textId="13ACCAFF" w:rsidR="00F962F1" w:rsidRDefault="001F109A" w:rsidP="001F109A">
      <w:pPr>
        <w:pStyle w:val="NoSpacing"/>
        <w:spacing w:line="276" w:lineRule="auto"/>
        <w:ind w:firstLine="567"/>
        <w:rPr>
          <w:rFonts w:ascii="Times New Roman" w:eastAsiaTheme="minorHAnsi" w:hAnsi="Times New Roman" w:cs="Times New Roman"/>
          <w:sz w:val="24"/>
          <w:szCs w:val="24"/>
          <w:lang w:val="en-US"/>
        </w:rPr>
      </w:pPr>
      <w:r>
        <w:rPr>
          <w:rFonts w:ascii="Times New Roman" w:hAnsi="Times New Roman" w:cs="Times New Roman"/>
          <w:sz w:val="24"/>
          <w:szCs w:val="24"/>
        </w:rPr>
        <w:t xml:space="preserve">9.1. </w:t>
      </w:r>
      <w:r w:rsidRPr="0027577E">
        <w:rPr>
          <w:rFonts w:ascii="Times New Roman" w:hAnsi="Times New Roman" w:cs="Times New Roman"/>
          <w:sz w:val="24"/>
          <w:szCs w:val="24"/>
        </w:rPr>
        <w:t>Tiekėjas, prieš pateikdamas pasiūlymą, kviečiamas apžiūrėti objektą, kad galėtų tinkamai parengti pasiūlymą</w:t>
      </w:r>
      <w:r w:rsidRPr="004050F8">
        <w:rPr>
          <w:rFonts w:ascii="Times New Roman" w:hAnsi="Times New Roman" w:cs="Times New Roman"/>
          <w:b/>
          <w:sz w:val="24"/>
          <w:szCs w:val="24"/>
        </w:rPr>
        <w:t>.</w:t>
      </w:r>
      <w:r w:rsidR="00BF14CD" w:rsidRPr="00EE4BC5">
        <w:rPr>
          <w:rFonts w:ascii="Times New Roman" w:eastAsiaTheme="minorHAnsi" w:hAnsi="Times New Roman" w:cs="Times New Roman"/>
          <w:sz w:val="24"/>
          <w:szCs w:val="24"/>
        </w:rPr>
        <w:t xml:space="preserve"> </w:t>
      </w:r>
      <w:r w:rsidR="00AC269B" w:rsidRPr="004050F8">
        <w:rPr>
          <w:rFonts w:ascii="Times New Roman" w:eastAsia="Times New Roman" w:hAnsi="Times New Roman" w:cs="Times New Roman"/>
          <w:sz w:val="24"/>
          <w:szCs w:val="24"/>
        </w:rPr>
        <w:t xml:space="preserve">Kontaktinis asmuo tiesioginiam ryšiui dėl objekto apžiūrėjimo yra </w:t>
      </w:r>
      <w:r w:rsidR="00AC269B" w:rsidRPr="004050F8">
        <w:rPr>
          <w:rFonts w:ascii="Times New Roman" w:eastAsia="Times New Roman" w:hAnsi="Times New Roman" w:cs="Times New Roman"/>
          <w:color w:val="000000" w:themeColor="text1"/>
          <w:sz w:val="24"/>
          <w:szCs w:val="24"/>
        </w:rPr>
        <w:t>LK LV ĮAT</w:t>
      </w:r>
      <w:r w:rsidR="008E799B">
        <w:rPr>
          <w:rFonts w:ascii="Times New Roman" w:eastAsia="Times New Roman" w:hAnsi="Times New Roman" w:cs="Times New Roman"/>
          <w:color w:val="000000" w:themeColor="text1"/>
          <w:sz w:val="24"/>
          <w:szCs w:val="24"/>
        </w:rPr>
        <w:t xml:space="preserve"> V</w:t>
      </w:r>
      <w:r w:rsidR="00AC269B" w:rsidRPr="004050F8">
        <w:rPr>
          <w:rFonts w:ascii="Times New Roman" w:eastAsia="Times New Roman" w:hAnsi="Times New Roman" w:cs="Times New Roman"/>
          <w:color w:val="000000" w:themeColor="text1"/>
          <w:sz w:val="24"/>
          <w:szCs w:val="24"/>
        </w:rPr>
        <w:t>ĮAC IPS</w:t>
      </w:r>
      <w:r w:rsidR="008E799B" w:rsidRPr="008E799B">
        <w:rPr>
          <w:rFonts w:ascii="Times New Roman" w:eastAsia="Times New Roman" w:hAnsi="Times New Roman" w:cs="Times New Roman"/>
          <w:sz w:val="24"/>
          <w:szCs w:val="24"/>
        </w:rPr>
        <w:t xml:space="preserve"> </w:t>
      </w:r>
      <w:r w:rsidR="008E799B" w:rsidRPr="002C22A4">
        <w:rPr>
          <w:rFonts w:ascii="Times New Roman" w:eastAsia="Times New Roman" w:hAnsi="Times New Roman" w:cs="Times New Roman"/>
          <w:sz w:val="24"/>
          <w:szCs w:val="24"/>
        </w:rPr>
        <w:t>sistemų inžinier</w:t>
      </w:r>
      <w:r w:rsidR="008E799B">
        <w:rPr>
          <w:rFonts w:ascii="Times New Roman" w:eastAsia="Times New Roman" w:hAnsi="Times New Roman" w:cs="Times New Roman"/>
          <w:sz w:val="24"/>
          <w:szCs w:val="24"/>
        </w:rPr>
        <w:t>ė Lina Sakalauskienė</w:t>
      </w:r>
      <w:r w:rsidR="00AC269B">
        <w:rPr>
          <w:rFonts w:ascii="Times New Roman" w:eastAsia="Times New Roman" w:hAnsi="Times New Roman" w:cs="Times New Roman"/>
          <w:sz w:val="24"/>
          <w:szCs w:val="24"/>
        </w:rPr>
        <w:t xml:space="preserve">, </w:t>
      </w:r>
      <w:r w:rsidR="00AC269B" w:rsidRPr="0007078C">
        <w:rPr>
          <w:rFonts w:ascii="Times New Roman" w:eastAsia="Times New Roman" w:hAnsi="Times New Roman" w:cs="Times New Roman"/>
          <w:sz w:val="24"/>
          <w:szCs w:val="24"/>
        </w:rPr>
        <w:t>tel.:+370</w:t>
      </w:r>
      <w:r w:rsidR="008E799B">
        <w:rPr>
          <w:rFonts w:ascii="Times New Roman" w:eastAsia="Times New Roman" w:hAnsi="Times New Roman" w:cs="Times New Roman"/>
          <w:sz w:val="24"/>
          <w:szCs w:val="24"/>
        </w:rPr>
        <w:t xml:space="preserve"> 706</w:t>
      </w:r>
      <w:r w:rsidR="008E799B" w:rsidRPr="00685C9C">
        <w:rPr>
          <w:rFonts w:ascii="Times New Roman" w:eastAsia="Times New Roman" w:hAnsi="Times New Roman" w:cs="Times New Roman"/>
          <w:sz w:val="24"/>
          <w:szCs w:val="24"/>
        </w:rPr>
        <w:t xml:space="preserve"> </w:t>
      </w:r>
      <w:r w:rsidR="008E799B">
        <w:rPr>
          <w:rFonts w:ascii="Times New Roman" w:eastAsia="Times New Roman" w:hAnsi="Times New Roman" w:cs="Times New Roman"/>
          <w:sz w:val="24"/>
          <w:szCs w:val="24"/>
        </w:rPr>
        <w:t>72823</w:t>
      </w:r>
      <w:r w:rsidR="00AC269B">
        <w:rPr>
          <w:rFonts w:ascii="Times New Roman" w:eastAsia="Times New Roman" w:hAnsi="Times New Roman" w:cs="Times New Roman"/>
          <w:sz w:val="24"/>
          <w:szCs w:val="24"/>
        </w:rPr>
        <w:t>.</w:t>
      </w:r>
    </w:p>
    <w:bookmarkEnd w:id="9"/>
    <w:p w14:paraId="4ADB66B7" w14:textId="0903DE0D" w:rsidR="00EE4BC5" w:rsidRDefault="00AC269B"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9.2</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w:t>
      </w:r>
      <w:r w:rsidR="000D6914">
        <w:rPr>
          <w:rFonts w:ascii="Times New Roman" w:eastAsiaTheme="minorHAnsi" w:hAnsi="Times New Roman" w:cs="Times New Roman"/>
          <w:sz w:val="24"/>
          <w:szCs w:val="24"/>
        </w:rPr>
        <w:t>S</w:t>
      </w:r>
      <w:r w:rsidR="00226CB8">
        <w:rPr>
          <w:rFonts w:ascii="Times New Roman" w:eastAsiaTheme="minorHAnsi" w:hAnsi="Times New Roman" w:cs="Times New Roman"/>
          <w:sz w:val="24"/>
          <w:szCs w:val="24"/>
        </w:rPr>
        <w:t xml:space="preserve">pecialiųjų </w:t>
      </w:r>
      <w:r w:rsidR="000D6914">
        <w:rPr>
          <w:rFonts w:ascii="Times New Roman" w:eastAsiaTheme="minorHAnsi" w:hAnsi="Times New Roman" w:cs="Times New Roman"/>
          <w:sz w:val="24"/>
          <w:szCs w:val="24"/>
        </w:rPr>
        <w:t>p</w:t>
      </w:r>
      <w:r w:rsidR="00226CB8">
        <w:rPr>
          <w:rFonts w:ascii="Times New Roman" w:eastAsiaTheme="minorHAnsi" w:hAnsi="Times New Roman" w:cs="Times New Roman"/>
          <w:sz w:val="24"/>
          <w:szCs w:val="24"/>
        </w:rPr>
        <w:t xml:space="preserve">irkimų </w:t>
      </w:r>
      <w:r w:rsidR="00226CB8" w:rsidRPr="00C5478D">
        <w:rPr>
          <w:rFonts w:ascii="Times New Roman" w:eastAsiaTheme="minorHAnsi" w:hAnsi="Times New Roman" w:cs="Times New Roman"/>
          <w:sz w:val="24"/>
          <w:szCs w:val="24"/>
        </w:rPr>
        <w:t xml:space="preserve">sąlygų </w:t>
      </w:r>
      <w:r w:rsidR="00DB77D6">
        <w:rPr>
          <w:rFonts w:ascii="Times New Roman" w:eastAsiaTheme="minorHAnsi" w:hAnsi="Times New Roman" w:cs="Times New Roman"/>
          <w:b/>
          <w:sz w:val="24"/>
          <w:szCs w:val="24"/>
        </w:rPr>
        <w:t>6</w:t>
      </w:r>
      <w:r w:rsidR="00EE4BC5" w:rsidRPr="00C5478D">
        <w:rPr>
          <w:rFonts w:ascii="Times New Roman" w:eastAsiaTheme="minorHAnsi" w:hAnsi="Times New Roman" w:cs="Times New Roman"/>
          <w:b/>
          <w:sz w:val="24"/>
          <w:szCs w:val="24"/>
        </w:rPr>
        <w:t xml:space="preserve"> priede.</w:t>
      </w:r>
    </w:p>
    <w:p w14:paraId="04A3AC46" w14:textId="6D5AFBCA" w:rsidR="00F8229D" w:rsidRPr="004050F8" w:rsidRDefault="00F8229D" w:rsidP="00F8229D">
      <w:pPr>
        <w:pStyle w:val="NormalWeb"/>
        <w:spacing w:before="0" w:beforeAutospacing="0" w:after="0" w:afterAutospacing="0"/>
        <w:ind w:firstLine="480"/>
        <w:rPr>
          <w:rFonts w:ascii="Times New Roman" w:hAnsi="Times New Roman" w:cs="Times New Roman"/>
          <w:b/>
          <w:sz w:val="24"/>
          <w:szCs w:val="24"/>
        </w:rPr>
      </w:pPr>
    </w:p>
    <w:sectPr w:rsidR="00F8229D" w:rsidRPr="004050F8"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41489" w14:textId="77777777" w:rsidR="00A025D4" w:rsidRDefault="00A025D4" w:rsidP="00D05666">
      <w:r>
        <w:separator/>
      </w:r>
    </w:p>
  </w:endnote>
  <w:endnote w:type="continuationSeparator" w:id="0">
    <w:p w14:paraId="49B52EB9" w14:textId="77777777" w:rsidR="00A025D4" w:rsidRDefault="00A025D4" w:rsidP="00D05666">
      <w:r>
        <w:continuationSeparator/>
      </w:r>
    </w:p>
  </w:endnote>
  <w:endnote w:type="continuationNotice" w:id="1">
    <w:p w14:paraId="755EC5CD" w14:textId="77777777" w:rsidR="00A025D4" w:rsidRDefault="00A025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050E" w14:textId="77777777" w:rsidR="00A025D4" w:rsidRDefault="00A025D4" w:rsidP="00D05666">
      <w:r>
        <w:separator/>
      </w:r>
    </w:p>
  </w:footnote>
  <w:footnote w:type="continuationSeparator" w:id="0">
    <w:p w14:paraId="2680332F" w14:textId="77777777" w:rsidR="00A025D4" w:rsidRDefault="00A025D4" w:rsidP="00D05666">
      <w:r>
        <w:continuationSeparator/>
      </w:r>
    </w:p>
  </w:footnote>
  <w:footnote w:type="continuationNotice" w:id="1">
    <w:p w14:paraId="526B635C" w14:textId="77777777" w:rsidR="00A025D4" w:rsidRDefault="00A025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3E2B3C0" w:rsidR="00285B02" w:rsidRDefault="00285B02">
        <w:pPr>
          <w:pStyle w:val="Header"/>
          <w:jc w:val="center"/>
        </w:pPr>
        <w:r>
          <w:fldChar w:fldCharType="begin"/>
        </w:r>
        <w:r>
          <w:instrText>PAGE   \* MERGEFORMAT</w:instrText>
        </w:r>
        <w:r>
          <w:fldChar w:fldCharType="separate"/>
        </w:r>
        <w:r w:rsidR="00157185">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36A4F1E"/>
    <w:multiLevelType w:val="multilevel"/>
    <w:tmpl w:val="F486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B6D"/>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D6914"/>
    <w:rsid w:val="000E083B"/>
    <w:rsid w:val="000E0EAE"/>
    <w:rsid w:val="000E1743"/>
    <w:rsid w:val="000E266E"/>
    <w:rsid w:val="000E2FD9"/>
    <w:rsid w:val="000E31D4"/>
    <w:rsid w:val="000E3448"/>
    <w:rsid w:val="000E37BD"/>
    <w:rsid w:val="000E430C"/>
    <w:rsid w:val="000E458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9F4"/>
    <w:rsid w:val="000F1C8C"/>
    <w:rsid w:val="000F2282"/>
    <w:rsid w:val="000F27B5"/>
    <w:rsid w:val="000F28A5"/>
    <w:rsid w:val="000F32EB"/>
    <w:rsid w:val="000F3A94"/>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B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1B08"/>
    <w:rsid w:val="00152306"/>
    <w:rsid w:val="0015376E"/>
    <w:rsid w:val="001538C5"/>
    <w:rsid w:val="00153D1C"/>
    <w:rsid w:val="00154525"/>
    <w:rsid w:val="00156AC9"/>
    <w:rsid w:val="00157185"/>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E6"/>
    <w:rsid w:val="00197287"/>
    <w:rsid w:val="0019749C"/>
    <w:rsid w:val="00197943"/>
    <w:rsid w:val="00197EDC"/>
    <w:rsid w:val="00197EF6"/>
    <w:rsid w:val="00197FF2"/>
    <w:rsid w:val="001A0C40"/>
    <w:rsid w:val="001A0DF2"/>
    <w:rsid w:val="001A1062"/>
    <w:rsid w:val="001A127F"/>
    <w:rsid w:val="001A1301"/>
    <w:rsid w:val="001A18C1"/>
    <w:rsid w:val="001A1B3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09A"/>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6F95"/>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58C"/>
    <w:rsid w:val="002256CF"/>
    <w:rsid w:val="00225BEF"/>
    <w:rsid w:val="002267CC"/>
    <w:rsid w:val="002267DE"/>
    <w:rsid w:val="00226A33"/>
    <w:rsid w:val="00226CB8"/>
    <w:rsid w:val="002279BC"/>
    <w:rsid w:val="00231166"/>
    <w:rsid w:val="00231FBE"/>
    <w:rsid w:val="00233169"/>
    <w:rsid w:val="00234717"/>
    <w:rsid w:val="00234920"/>
    <w:rsid w:val="0023505D"/>
    <w:rsid w:val="00235284"/>
    <w:rsid w:val="002374F8"/>
    <w:rsid w:val="00237EA0"/>
    <w:rsid w:val="00237EB4"/>
    <w:rsid w:val="002415C7"/>
    <w:rsid w:val="0024180E"/>
    <w:rsid w:val="002418CE"/>
    <w:rsid w:val="0024200F"/>
    <w:rsid w:val="002427D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302"/>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689"/>
    <w:rsid w:val="00273F59"/>
    <w:rsid w:val="00274B64"/>
    <w:rsid w:val="00274C8A"/>
    <w:rsid w:val="00274DB4"/>
    <w:rsid w:val="0027575B"/>
    <w:rsid w:val="0027577E"/>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6C4"/>
    <w:rsid w:val="00294BE3"/>
    <w:rsid w:val="00294FEA"/>
    <w:rsid w:val="002953D7"/>
    <w:rsid w:val="002969A1"/>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43AE"/>
    <w:rsid w:val="002B6B9E"/>
    <w:rsid w:val="002B7D13"/>
    <w:rsid w:val="002C1088"/>
    <w:rsid w:val="002C14FC"/>
    <w:rsid w:val="002C1D3A"/>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C1B"/>
    <w:rsid w:val="00331ED1"/>
    <w:rsid w:val="003321B2"/>
    <w:rsid w:val="0033276B"/>
    <w:rsid w:val="003328D9"/>
    <w:rsid w:val="00333BFA"/>
    <w:rsid w:val="00334EB8"/>
    <w:rsid w:val="003352A2"/>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84C"/>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18"/>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0F8"/>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D6C"/>
    <w:rsid w:val="00426E64"/>
    <w:rsid w:val="00427174"/>
    <w:rsid w:val="00427210"/>
    <w:rsid w:val="00430DB7"/>
    <w:rsid w:val="004321B5"/>
    <w:rsid w:val="0043230B"/>
    <w:rsid w:val="00432574"/>
    <w:rsid w:val="0043288C"/>
    <w:rsid w:val="004332F2"/>
    <w:rsid w:val="00433339"/>
    <w:rsid w:val="0043335A"/>
    <w:rsid w:val="0043413F"/>
    <w:rsid w:val="00434867"/>
    <w:rsid w:val="00435186"/>
    <w:rsid w:val="00435437"/>
    <w:rsid w:val="004356A8"/>
    <w:rsid w:val="00435735"/>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4FBA"/>
    <w:rsid w:val="0047509D"/>
    <w:rsid w:val="0047554A"/>
    <w:rsid w:val="004758C1"/>
    <w:rsid w:val="00475F9B"/>
    <w:rsid w:val="0047687E"/>
    <w:rsid w:val="00477068"/>
    <w:rsid w:val="00477E28"/>
    <w:rsid w:val="00480FB5"/>
    <w:rsid w:val="00482A1E"/>
    <w:rsid w:val="00482BC0"/>
    <w:rsid w:val="00483462"/>
    <w:rsid w:val="00483B9F"/>
    <w:rsid w:val="00483E10"/>
    <w:rsid w:val="004847DE"/>
    <w:rsid w:val="00485E23"/>
    <w:rsid w:val="004861AF"/>
    <w:rsid w:val="0048654D"/>
    <w:rsid w:val="004867B9"/>
    <w:rsid w:val="00486B0D"/>
    <w:rsid w:val="0049108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9C2"/>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77D"/>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F2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42B"/>
    <w:rsid w:val="00581B14"/>
    <w:rsid w:val="00582A71"/>
    <w:rsid w:val="00583135"/>
    <w:rsid w:val="00583195"/>
    <w:rsid w:val="00583B84"/>
    <w:rsid w:val="005846F8"/>
    <w:rsid w:val="0058525D"/>
    <w:rsid w:val="00585C84"/>
    <w:rsid w:val="00587BAC"/>
    <w:rsid w:val="00587E05"/>
    <w:rsid w:val="00587E22"/>
    <w:rsid w:val="00590005"/>
    <w:rsid w:val="00591551"/>
    <w:rsid w:val="00591FAF"/>
    <w:rsid w:val="00593111"/>
    <w:rsid w:val="00593816"/>
    <w:rsid w:val="00593D67"/>
    <w:rsid w:val="00594FA6"/>
    <w:rsid w:val="00595F1A"/>
    <w:rsid w:val="00595F8E"/>
    <w:rsid w:val="005964CC"/>
    <w:rsid w:val="00596895"/>
    <w:rsid w:val="00596BDA"/>
    <w:rsid w:val="00597972"/>
    <w:rsid w:val="00597F1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701"/>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707"/>
    <w:rsid w:val="00614A7B"/>
    <w:rsid w:val="0061536C"/>
    <w:rsid w:val="006158E4"/>
    <w:rsid w:val="006158FB"/>
    <w:rsid w:val="00615C08"/>
    <w:rsid w:val="0061733E"/>
    <w:rsid w:val="0061741C"/>
    <w:rsid w:val="006178D9"/>
    <w:rsid w:val="006178F4"/>
    <w:rsid w:val="00617FEA"/>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0A3C"/>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A16"/>
    <w:rsid w:val="00687E47"/>
    <w:rsid w:val="0069058D"/>
    <w:rsid w:val="006912EA"/>
    <w:rsid w:val="00692635"/>
    <w:rsid w:val="00692DB8"/>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3CE0"/>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22F"/>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78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981"/>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28"/>
    <w:rsid w:val="00791FC9"/>
    <w:rsid w:val="00792034"/>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BFF"/>
    <w:rsid w:val="007D205B"/>
    <w:rsid w:val="007D31B5"/>
    <w:rsid w:val="007D41C0"/>
    <w:rsid w:val="007D4537"/>
    <w:rsid w:val="007D583F"/>
    <w:rsid w:val="007D5985"/>
    <w:rsid w:val="007D5C61"/>
    <w:rsid w:val="007D62A8"/>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059"/>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2DE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00E3"/>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99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5D"/>
    <w:rsid w:val="00904AE8"/>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2649"/>
    <w:rsid w:val="00923A02"/>
    <w:rsid w:val="00924B58"/>
    <w:rsid w:val="00925348"/>
    <w:rsid w:val="009265B6"/>
    <w:rsid w:val="00927D63"/>
    <w:rsid w:val="00927FB2"/>
    <w:rsid w:val="00927FFC"/>
    <w:rsid w:val="009302A6"/>
    <w:rsid w:val="0093049E"/>
    <w:rsid w:val="009305E4"/>
    <w:rsid w:val="009314BA"/>
    <w:rsid w:val="00931CA2"/>
    <w:rsid w:val="00931E5B"/>
    <w:rsid w:val="0093234E"/>
    <w:rsid w:val="0093252D"/>
    <w:rsid w:val="00933845"/>
    <w:rsid w:val="00934E53"/>
    <w:rsid w:val="00935371"/>
    <w:rsid w:val="009359F4"/>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D37"/>
    <w:rsid w:val="009A2A2B"/>
    <w:rsid w:val="009A2E1A"/>
    <w:rsid w:val="009A2F47"/>
    <w:rsid w:val="009A43BF"/>
    <w:rsid w:val="009A490D"/>
    <w:rsid w:val="009A6B2F"/>
    <w:rsid w:val="009A6B3A"/>
    <w:rsid w:val="009A7D11"/>
    <w:rsid w:val="009B3266"/>
    <w:rsid w:val="009B338B"/>
    <w:rsid w:val="009B3C3C"/>
    <w:rsid w:val="009B3F3E"/>
    <w:rsid w:val="009B3FDD"/>
    <w:rsid w:val="009B4090"/>
    <w:rsid w:val="009B4D7D"/>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032"/>
    <w:rsid w:val="009F639D"/>
    <w:rsid w:val="009F644C"/>
    <w:rsid w:val="009F644F"/>
    <w:rsid w:val="009F6A98"/>
    <w:rsid w:val="009F7690"/>
    <w:rsid w:val="009F783D"/>
    <w:rsid w:val="009F7959"/>
    <w:rsid w:val="009F7C63"/>
    <w:rsid w:val="009F7D62"/>
    <w:rsid w:val="009F7F79"/>
    <w:rsid w:val="00A000F5"/>
    <w:rsid w:val="00A00765"/>
    <w:rsid w:val="00A0136C"/>
    <w:rsid w:val="00A0171A"/>
    <w:rsid w:val="00A01B3A"/>
    <w:rsid w:val="00A02524"/>
    <w:rsid w:val="00A025D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613"/>
    <w:rsid w:val="00A44AE6"/>
    <w:rsid w:val="00A44B13"/>
    <w:rsid w:val="00A45433"/>
    <w:rsid w:val="00A4599F"/>
    <w:rsid w:val="00A466F1"/>
    <w:rsid w:val="00A47CF5"/>
    <w:rsid w:val="00A50B73"/>
    <w:rsid w:val="00A510B9"/>
    <w:rsid w:val="00A5253F"/>
    <w:rsid w:val="00A529EF"/>
    <w:rsid w:val="00A52B08"/>
    <w:rsid w:val="00A52BA0"/>
    <w:rsid w:val="00A5368E"/>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B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26EB"/>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5FF"/>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69B"/>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422D"/>
    <w:rsid w:val="00AE4DB3"/>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0982"/>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FB1"/>
    <w:rsid w:val="00B252D4"/>
    <w:rsid w:val="00B25747"/>
    <w:rsid w:val="00B25B60"/>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7F9"/>
    <w:rsid w:val="00B64536"/>
    <w:rsid w:val="00B6522C"/>
    <w:rsid w:val="00B672BA"/>
    <w:rsid w:val="00B6737C"/>
    <w:rsid w:val="00B712C7"/>
    <w:rsid w:val="00B71986"/>
    <w:rsid w:val="00B71B06"/>
    <w:rsid w:val="00B7290D"/>
    <w:rsid w:val="00B72BAC"/>
    <w:rsid w:val="00B7300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B27"/>
    <w:rsid w:val="00B87FE9"/>
    <w:rsid w:val="00B9060D"/>
    <w:rsid w:val="00B90EED"/>
    <w:rsid w:val="00B912E5"/>
    <w:rsid w:val="00B9137D"/>
    <w:rsid w:val="00B917A8"/>
    <w:rsid w:val="00B91FB8"/>
    <w:rsid w:val="00B9241A"/>
    <w:rsid w:val="00B937E7"/>
    <w:rsid w:val="00B93A46"/>
    <w:rsid w:val="00B94304"/>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2F7"/>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0CB"/>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1ECF"/>
    <w:rsid w:val="00C93190"/>
    <w:rsid w:val="00C93240"/>
    <w:rsid w:val="00C94445"/>
    <w:rsid w:val="00C948BF"/>
    <w:rsid w:val="00C94A83"/>
    <w:rsid w:val="00C94B9F"/>
    <w:rsid w:val="00C94F35"/>
    <w:rsid w:val="00C955E6"/>
    <w:rsid w:val="00C95B05"/>
    <w:rsid w:val="00C95F80"/>
    <w:rsid w:val="00C96406"/>
    <w:rsid w:val="00C970BE"/>
    <w:rsid w:val="00C970C8"/>
    <w:rsid w:val="00C97BED"/>
    <w:rsid w:val="00CA02E5"/>
    <w:rsid w:val="00CA0CC5"/>
    <w:rsid w:val="00CA1A1C"/>
    <w:rsid w:val="00CA1AF9"/>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6BF"/>
    <w:rsid w:val="00CB58BB"/>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A1B"/>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5B04"/>
    <w:rsid w:val="00CF63E5"/>
    <w:rsid w:val="00CF66FF"/>
    <w:rsid w:val="00CF6F7F"/>
    <w:rsid w:val="00CF705D"/>
    <w:rsid w:val="00CF7B33"/>
    <w:rsid w:val="00D004A2"/>
    <w:rsid w:val="00D01F57"/>
    <w:rsid w:val="00D02127"/>
    <w:rsid w:val="00D021AA"/>
    <w:rsid w:val="00D0232C"/>
    <w:rsid w:val="00D0274C"/>
    <w:rsid w:val="00D029A4"/>
    <w:rsid w:val="00D0394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987"/>
    <w:rsid w:val="00DB0BDF"/>
    <w:rsid w:val="00DB231F"/>
    <w:rsid w:val="00DB2857"/>
    <w:rsid w:val="00DB294E"/>
    <w:rsid w:val="00DB35AF"/>
    <w:rsid w:val="00DB374C"/>
    <w:rsid w:val="00DB3CE2"/>
    <w:rsid w:val="00DB4B5C"/>
    <w:rsid w:val="00DB4BD9"/>
    <w:rsid w:val="00DB4CE3"/>
    <w:rsid w:val="00DB53BE"/>
    <w:rsid w:val="00DB5CA5"/>
    <w:rsid w:val="00DB6D53"/>
    <w:rsid w:val="00DB77D6"/>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D7E"/>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3F9E"/>
    <w:rsid w:val="00DE428D"/>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3E"/>
    <w:rsid w:val="00DF1F94"/>
    <w:rsid w:val="00DF23FF"/>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752"/>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1D4"/>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1F1"/>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7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1E63"/>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241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03D"/>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0A9D"/>
    <w:rsid w:val="00F31B00"/>
    <w:rsid w:val="00F325DB"/>
    <w:rsid w:val="00F33516"/>
    <w:rsid w:val="00F33852"/>
    <w:rsid w:val="00F339D2"/>
    <w:rsid w:val="00F342E4"/>
    <w:rsid w:val="00F34532"/>
    <w:rsid w:val="00F346E3"/>
    <w:rsid w:val="00F34725"/>
    <w:rsid w:val="00F3565B"/>
    <w:rsid w:val="00F3570A"/>
    <w:rsid w:val="00F35C28"/>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29D"/>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5FC2"/>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59119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989909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9869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232353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37681064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501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536941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7651213">
      <w:bodyDiv w:val="1"/>
      <w:marLeft w:val="0"/>
      <w:marRight w:val="0"/>
      <w:marTop w:val="0"/>
      <w:marBottom w:val="0"/>
      <w:divBdr>
        <w:top w:val="none" w:sz="0" w:space="0" w:color="auto"/>
        <w:left w:val="none" w:sz="0" w:space="0" w:color="auto"/>
        <w:bottom w:val="none" w:sz="0" w:space="0" w:color="auto"/>
        <w:right w:val="none" w:sz="0" w:space="0" w:color="auto"/>
      </w:divBdr>
    </w:div>
    <w:div w:id="184713498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4742034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E09912-6A5F-4B40-B4B1-526614882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11191</Words>
  <Characters>6380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17536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2026-04-20T07:25:00Z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