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11830F0D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Petravičiaus a. 2, LT-85132 Naujoji Akmenė, tel. </w:t>
      </w:r>
      <w:r w:rsidR="00A72CB2">
        <w:rPr>
          <w:rFonts w:eastAsia="Times New Roman" w:cs="Times New Roman"/>
          <w:sz w:val="18"/>
          <w:szCs w:val="18"/>
        </w:rPr>
        <w:t>+370</w:t>
      </w:r>
      <w:r w:rsidRPr="00596B08">
        <w:rPr>
          <w:rFonts w:eastAsia="Times New Roman" w:cs="Times New Roman"/>
          <w:sz w:val="18"/>
          <w:szCs w:val="18"/>
        </w:rPr>
        <w:t xml:space="preserve"> 425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12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15AEC0FE" w14:textId="77777777" w:rsidR="007F67B1" w:rsidRDefault="007A0865" w:rsidP="007F67B1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  <w:r>
        <w:rPr>
          <w:rFonts w:eastAsia="Times New Roman" w:cs="Times New Roman"/>
          <w:b/>
          <w:bCs/>
          <w:szCs w:val="24"/>
        </w:rPr>
        <w:t xml:space="preserve">RINKOS KONSULTACIJA </w:t>
      </w:r>
    </w:p>
    <w:bookmarkEnd w:id="0"/>
    <w:p w14:paraId="58645683" w14:textId="1D4722A6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DĖL </w:t>
      </w:r>
      <w:r w:rsidRPr="00AF206E">
        <w:rPr>
          <w:rFonts w:eastAsia="Times New Roman" w:cs="Times New Roman"/>
          <w:b/>
          <w:bCs/>
          <w:szCs w:val="24"/>
        </w:rPr>
        <w:t>ATLIEKŲ TVARKYMO DARBŲ NAUJOSIOS AKMENĖS MIESTE, TERITORIJOJE VIRŠ REKULTIVUOTO NEEKSPLOATUOJAMO SĄVARTYNO, IR KELIO NUO J. DALINKEVIČIAUS G. IKI SĄVARTYNO PABAIGOS REMONTO DARBŲ PIRKIM</w:t>
      </w:r>
      <w:r>
        <w:rPr>
          <w:rFonts w:eastAsia="Times New Roman" w:cs="Times New Roman"/>
          <w:b/>
          <w:bCs/>
          <w:szCs w:val="24"/>
        </w:rPr>
        <w:t>O</w:t>
      </w:r>
      <w:r w:rsidRPr="00AF206E">
        <w:rPr>
          <w:rFonts w:eastAsia="Times New Roman" w:cs="Times New Roman"/>
          <w:b/>
          <w:bCs/>
          <w:szCs w:val="24"/>
        </w:rPr>
        <w:t xml:space="preserve"> </w:t>
      </w:r>
    </w:p>
    <w:p w14:paraId="098792A6" w14:textId="3111B0BD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1" w:name="_GoBack"/>
      <w:bookmarkEnd w:id="1"/>
    </w:p>
    <w:p w14:paraId="30266F69" w14:textId="4C8CB9F9" w:rsidR="00AF206E" w:rsidRPr="00846DED" w:rsidRDefault="00AF206E" w:rsidP="00AF206E">
      <w:pPr>
        <w:spacing w:after="120" w:line="20" w:lineRule="atLeast"/>
        <w:ind w:left="5245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      </w:t>
      </w:r>
      <w:r w:rsidRPr="00846DED">
        <w:rPr>
          <w:rFonts w:eastAsia="Calibri" w:cstheme="minorHAnsi"/>
          <w:szCs w:val="24"/>
        </w:rPr>
        <w:t xml:space="preserve">PATVIRTINTA </w:t>
      </w:r>
    </w:p>
    <w:p w14:paraId="4D8CE65C" w14:textId="4DC7575A" w:rsidR="00AF206E" w:rsidRPr="00846DED" w:rsidRDefault="00AF206E" w:rsidP="00AF206E">
      <w:pPr>
        <w:tabs>
          <w:tab w:val="right" w:leader="underscore" w:pos="8640"/>
        </w:tabs>
        <w:spacing w:line="240" w:lineRule="auto"/>
        <w:ind w:firstLine="5529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</w:t>
      </w:r>
      <w:r w:rsidRPr="00846DED">
        <w:rPr>
          <w:rFonts w:cstheme="minorHAnsi"/>
          <w:i/>
          <w:szCs w:val="24"/>
        </w:rPr>
        <w:t xml:space="preserve">Viešojo pirkimo komisijos </w:t>
      </w:r>
    </w:p>
    <w:p w14:paraId="316E41BF" w14:textId="0BCF9423" w:rsidR="00AF206E" w:rsidRPr="00846DED" w:rsidRDefault="00AF206E" w:rsidP="00AF206E">
      <w:pPr>
        <w:spacing w:after="120" w:line="300" w:lineRule="auto"/>
        <w:ind w:left="567"/>
        <w:contextualSpacing/>
        <w:jc w:val="center"/>
        <w:rPr>
          <w:rFonts w:eastAsia="Calibri" w:cstheme="minorHAnsi"/>
          <w:color w:val="00B050"/>
        </w:rPr>
      </w:pPr>
      <w:r w:rsidRPr="00846DED">
        <w:rPr>
          <w:rFonts w:cstheme="minorHAnsi"/>
          <w:i/>
          <w:szCs w:val="24"/>
        </w:rPr>
        <w:tab/>
      </w:r>
      <w:r w:rsidRPr="00846DED">
        <w:rPr>
          <w:rFonts w:cstheme="minorHAnsi"/>
          <w:i/>
          <w:szCs w:val="24"/>
        </w:rPr>
        <w:tab/>
      </w:r>
      <w:r w:rsidRPr="00846DED">
        <w:rPr>
          <w:rFonts w:cstheme="minorHAnsi"/>
          <w:i/>
          <w:szCs w:val="24"/>
        </w:rPr>
        <w:tab/>
        <w:t xml:space="preserve">                 </w:t>
      </w:r>
      <w:r w:rsidR="003A6166">
        <w:rPr>
          <w:rFonts w:cstheme="minorHAnsi"/>
          <w:i/>
          <w:szCs w:val="24"/>
        </w:rPr>
        <w:t xml:space="preserve">         </w:t>
      </w:r>
      <w:r w:rsidRPr="00846DED">
        <w:rPr>
          <w:rFonts w:cstheme="minorHAnsi"/>
          <w:i/>
          <w:szCs w:val="24"/>
        </w:rPr>
        <w:t>2026-0</w:t>
      </w:r>
      <w:r>
        <w:rPr>
          <w:rFonts w:cstheme="minorHAnsi"/>
          <w:i/>
          <w:szCs w:val="24"/>
        </w:rPr>
        <w:t>4</w:t>
      </w:r>
      <w:r w:rsidRPr="00846DED">
        <w:rPr>
          <w:rFonts w:cstheme="minorHAnsi"/>
          <w:i/>
          <w:szCs w:val="24"/>
        </w:rPr>
        <w:t>-</w:t>
      </w:r>
      <w:r>
        <w:rPr>
          <w:rFonts w:cstheme="minorHAnsi"/>
          <w:i/>
          <w:szCs w:val="24"/>
        </w:rPr>
        <w:t>10</w:t>
      </w:r>
      <w:r>
        <w:rPr>
          <w:rFonts w:cstheme="minorHAnsi"/>
          <w:i/>
          <w:szCs w:val="24"/>
        </w:rPr>
        <w:t xml:space="preserve">  </w:t>
      </w:r>
      <w:r w:rsidRPr="00846DED">
        <w:rPr>
          <w:rFonts w:cstheme="minorHAnsi"/>
          <w:i/>
          <w:szCs w:val="24"/>
        </w:rPr>
        <w:t>protokolu Nr. CPOVPP-</w:t>
      </w:r>
      <w:r>
        <w:rPr>
          <w:rFonts w:cstheme="minorHAnsi"/>
          <w:i/>
          <w:szCs w:val="24"/>
        </w:rPr>
        <w:t>158</w:t>
      </w:r>
      <w:r>
        <w:rPr>
          <w:rFonts w:cstheme="minorHAnsi"/>
          <w:i/>
          <w:szCs w:val="24"/>
        </w:rPr>
        <w:t xml:space="preserve"> </w:t>
      </w:r>
    </w:p>
    <w:p w14:paraId="0EB6129D" w14:textId="77777777" w:rsidR="00AF206E" w:rsidRPr="00596B08" w:rsidRDefault="00AF206E" w:rsidP="00AF206E">
      <w:pPr>
        <w:tabs>
          <w:tab w:val="left" w:pos="851"/>
        </w:tabs>
        <w:spacing w:line="240" w:lineRule="auto"/>
        <w:ind w:left="567"/>
        <w:contextualSpacing/>
        <w:jc w:val="right"/>
        <w:rPr>
          <w:rFonts w:eastAsia="Times New Roman" w:cs="Times New Roman"/>
          <w:b/>
          <w:bCs/>
          <w:szCs w:val="24"/>
        </w:rPr>
      </w:pPr>
    </w:p>
    <w:p w14:paraId="1A20AE79" w14:textId="02C556A8" w:rsidR="00183D31" w:rsidRPr="00596B08" w:rsidRDefault="00183D31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190B2410" w:rsidR="00D1412A" w:rsidRPr="007F67B1" w:rsidRDefault="00183D31" w:rsidP="00AF206E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>numato</w:t>
      </w:r>
      <w:r w:rsidR="007F67B1">
        <w:rPr>
          <w:rFonts w:cs="Times New Roman"/>
        </w:rPr>
        <w:t xml:space="preserve">mam pirkimui dėl </w:t>
      </w:r>
      <w:r w:rsidR="00AF206E">
        <w:rPr>
          <w:rFonts w:cs="Times New Roman"/>
        </w:rPr>
        <w:t>a</w:t>
      </w:r>
      <w:r w:rsidR="00AF206E" w:rsidRPr="00AF206E">
        <w:rPr>
          <w:rFonts w:cs="Times New Roman"/>
        </w:rPr>
        <w:t xml:space="preserve">tliekų tvarkymo darbų Naujosios Akmenės mieste, teritorijoje virš rekultivuoto neeksploatuojamo sąvartyno, ir kelio nuo J. Dalinkevičiaus g. iki sąvartyno pabaigos remonto </w:t>
      </w:r>
      <w:r w:rsidR="00FC226E" w:rsidRPr="00596B08">
        <w:rPr>
          <w:rFonts w:cs="Times New Roman"/>
        </w:rPr>
        <w:t xml:space="preserve">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1F096F77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</w:t>
      </w:r>
      <w:r w:rsidR="00057554">
        <w:rPr>
          <w:rFonts w:cs="Times New Roman"/>
        </w:rPr>
        <w:t>iekti</w:t>
      </w:r>
      <w:r w:rsidR="002B2229" w:rsidRPr="00596B08">
        <w:rPr>
          <w:rFonts w:cs="Times New Roman"/>
        </w:rPr>
        <w:t xml:space="preserve"> reikiamas </w:t>
      </w:r>
      <w:r w:rsidR="00057554">
        <w:rPr>
          <w:rFonts w:cs="Times New Roman"/>
        </w:rPr>
        <w:t>prekes</w:t>
      </w:r>
      <w:r w:rsidR="00C452E4" w:rsidRPr="00596B08">
        <w:rPr>
          <w:rFonts w:cs="Times New Roman"/>
        </w:rPr>
        <w:t xml:space="preserve">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66DDCAEC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Kviečiame tiekėjus susipažinti su viešai paskelbt</w:t>
      </w:r>
      <w:r w:rsidR="00B40E1C">
        <w:rPr>
          <w:rFonts w:cs="Times New Roman"/>
        </w:rPr>
        <w:t xml:space="preserve">omis </w:t>
      </w:r>
      <w:r w:rsidR="00057554">
        <w:rPr>
          <w:rFonts w:cs="Times New Roman"/>
        </w:rPr>
        <w:t>techni</w:t>
      </w:r>
      <w:r w:rsidR="00B40E1C">
        <w:rPr>
          <w:rFonts w:cs="Times New Roman"/>
        </w:rPr>
        <w:t>nėmis</w:t>
      </w:r>
      <w:r w:rsidR="00057554">
        <w:rPr>
          <w:rFonts w:cs="Times New Roman"/>
        </w:rPr>
        <w:t xml:space="preserve"> specifikacij</w:t>
      </w:r>
      <w:r w:rsidR="00B40E1C">
        <w:rPr>
          <w:rFonts w:cs="Times New Roman"/>
        </w:rPr>
        <w:t>omis, sutartimis</w:t>
      </w:r>
      <w:r w:rsidR="00B40E1C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66B07EC9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AF206E">
        <w:rPr>
          <w:rFonts w:cs="Times New Roman"/>
          <w:b/>
        </w:rPr>
        <w:t>6</w:t>
      </w:r>
      <w:r w:rsidR="005C3DDE" w:rsidRPr="00596B08">
        <w:rPr>
          <w:rFonts w:cs="Times New Roman"/>
          <w:b/>
        </w:rPr>
        <w:t>-</w:t>
      </w:r>
      <w:r w:rsidR="00AF206E">
        <w:rPr>
          <w:rFonts w:cs="Times New Roman"/>
          <w:b/>
        </w:rPr>
        <w:t>04</w:t>
      </w:r>
      <w:r w:rsidR="00A21E31">
        <w:rPr>
          <w:rFonts w:cs="Times New Roman"/>
          <w:b/>
        </w:rPr>
        <w:t>-</w:t>
      </w:r>
      <w:r w:rsidR="00AF206E">
        <w:rPr>
          <w:rFonts w:cs="Times New Roman"/>
          <w:b/>
        </w:rPr>
        <w:t>14</w:t>
      </w:r>
      <w:r w:rsidR="00A21E31">
        <w:rPr>
          <w:rFonts w:cs="Times New Roman"/>
          <w:b/>
        </w:rPr>
        <w:t xml:space="preserve"> </w:t>
      </w:r>
      <w:r w:rsidR="00B40E1C">
        <w:rPr>
          <w:rFonts w:cs="Times New Roman"/>
          <w:b/>
        </w:rPr>
        <w:t>1</w:t>
      </w:r>
      <w:r w:rsidR="00986A6F">
        <w:rPr>
          <w:rFonts w:cs="Times New Roman"/>
          <w:b/>
        </w:rPr>
        <w:t>2</w:t>
      </w:r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</w:t>
      </w:r>
      <w:r w:rsidR="000B3037" w:rsidRPr="00596B08">
        <w:rPr>
          <w:rFonts w:eastAsia="Calibri" w:cs="Times New Roman"/>
          <w:szCs w:val="24"/>
        </w:rPr>
        <w:lastRenderedPageBreak/>
        <w:t>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>Rinkos 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D4B4A69" w14:textId="5245AA6B" w:rsidR="00B23532" w:rsidRPr="00AF206E" w:rsidRDefault="00B95CC4" w:rsidP="00AF206E">
      <w:pPr>
        <w:spacing w:line="240" w:lineRule="auto"/>
        <w:ind w:firstLine="567"/>
        <w:rPr>
          <w:rFonts w:cs="Times New Roman"/>
          <w:b/>
          <w:bCs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78A1CEF2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dokumentus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080AD744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dokumentai</w:t>
            </w:r>
            <w:r w:rsidR="000854D0" w:rsidRPr="00085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F2E9D2B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14:paraId="0B3E9AE0" w14:textId="28B0B734" w:rsidR="00B00E3E" w:rsidRPr="00596B08" w:rsidRDefault="00B00E3E" w:rsidP="00B00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darbų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B00E3E" w:rsidRPr="00596B08" w:rsidRDefault="00B00E3E" w:rsidP="00B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7A504E9D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14:paraId="5E1B8149" w14:textId="77777777" w:rsidR="00B00E3E" w:rsidRPr="00596B08" w:rsidRDefault="00B00E3E" w:rsidP="00B00E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B00E3E" w:rsidRPr="00596B08" w:rsidRDefault="00B00E3E" w:rsidP="00B00E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65BEAEB4" w:rsidR="00A64452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EE70D2">
      <w:headerReference w:type="default" r:id="rId13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2CDD" w14:textId="77777777" w:rsidR="007221B8" w:rsidRDefault="007221B8" w:rsidP="005F2C09">
      <w:pPr>
        <w:spacing w:line="240" w:lineRule="auto"/>
      </w:pPr>
      <w:r>
        <w:separator/>
      </w:r>
    </w:p>
  </w:endnote>
  <w:endnote w:type="continuationSeparator" w:id="0">
    <w:p w14:paraId="19A50D58" w14:textId="77777777" w:rsidR="007221B8" w:rsidRDefault="007221B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EB3A2" w14:textId="77777777" w:rsidR="007221B8" w:rsidRDefault="007221B8" w:rsidP="005F2C09">
      <w:pPr>
        <w:spacing w:line="240" w:lineRule="auto"/>
      </w:pPr>
      <w:r>
        <w:separator/>
      </w:r>
    </w:p>
  </w:footnote>
  <w:footnote w:type="continuationSeparator" w:id="0">
    <w:p w14:paraId="1CB79599" w14:textId="77777777" w:rsidR="007221B8" w:rsidRDefault="007221B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57554"/>
    <w:rsid w:val="0006475D"/>
    <w:rsid w:val="00082778"/>
    <w:rsid w:val="000854D0"/>
    <w:rsid w:val="000938C7"/>
    <w:rsid w:val="000951E8"/>
    <w:rsid w:val="000975E3"/>
    <w:rsid w:val="000B3037"/>
    <w:rsid w:val="000B4905"/>
    <w:rsid w:val="000B4E41"/>
    <w:rsid w:val="000C4198"/>
    <w:rsid w:val="000C7BCC"/>
    <w:rsid w:val="000D0053"/>
    <w:rsid w:val="000D576C"/>
    <w:rsid w:val="000E2252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7895"/>
    <w:rsid w:val="001F29B7"/>
    <w:rsid w:val="002101FA"/>
    <w:rsid w:val="002158E7"/>
    <w:rsid w:val="00216AD5"/>
    <w:rsid w:val="002436C5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2434F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A6166"/>
    <w:rsid w:val="003C1E15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776E9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0CBD"/>
    <w:rsid w:val="0052432A"/>
    <w:rsid w:val="00531E61"/>
    <w:rsid w:val="00533F22"/>
    <w:rsid w:val="005410E9"/>
    <w:rsid w:val="0055201E"/>
    <w:rsid w:val="00553C29"/>
    <w:rsid w:val="0055621C"/>
    <w:rsid w:val="00557EC7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0F21"/>
    <w:rsid w:val="00697CCD"/>
    <w:rsid w:val="006A0FA8"/>
    <w:rsid w:val="006A2BE8"/>
    <w:rsid w:val="006A7AC5"/>
    <w:rsid w:val="006B108E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21B8"/>
    <w:rsid w:val="00724905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94127"/>
    <w:rsid w:val="007A0865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7F67B1"/>
    <w:rsid w:val="0080065C"/>
    <w:rsid w:val="00807C45"/>
    <w:rsid w:val="00811018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0666"/>
    <w:rsid w:val="00981FBE"/>
    <w:rsid w:val="00986A6F"/>
    <w:rsid w:val="009A217A"/>
    <w:rsid w:val="009B0BC4"/>
    <w:rsid w:val="009B3AE5"/>
    <w:rsid w:val="009B44E9"/>
    <w:rsid w:val="009C0DEE"/>
    <w:rsid w:val="009C4103"/>
    <w:rsid w:val="009C5ADD"/>
    <w:rsid w:val="009D448E"/>
    <w:rsid w:val="009D6F7A"/>
    <w:rsid w:val="009F2E69"/>
    <w:rsid w:val="009F4195"/>
    <w:rsid w:val="00A06CE6"/>
    <w:rsid w:val="00A128DA"/>
    <w:rsid w:val="00A1344F"/>
    <w:rsid w:val="00A14F0B"/>
    <w:rsid w:val="00A21E31"/>
    <w:rsid w:val="00A23D67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06E"/>
    <w:rsid w:val="00AF2718"/>
    <w:rsid w:val="00B00E3E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32D92"/>
    <w:rsid w:val="00B40E1C"/>
    <w:rsid w:val="00B47A71"/>
    <w:rsid w:val="00B53B4A"/>
    <w:rsid w:val="00B627B0"/>
    <w:rsid w:val="00B74B4F"/>
    <w:rsid w:val="00B769D4"/>
    <w:rsid w:val="00B77CA4"/>
    <w:rsid w:val="00B814A9"/>
    <w:rsid w:val="00B872DF"/>
    <w:rsid w:val="00B95926"/>
    <w:rsid w:val="00B95CC4"/>
    <w:rsid w:val="00BA5E57"/>
    <w:rsid w:val="00BB0086"/>
    <w:rsid w:val="00BB188D"/>
    <w:rsid w:val="00BB6D65"/>
    <w:rsid w:val="00BC02BB"/>
    <w:rsid w:val="00BD47EE"/>
    <w:rsid w:val="00BF4B4C"/>
    <w:rsid w:val="00BF6A2C"/>
    <w:rsid w:val="00C108E8"/>
    <w:rsid w:val="00C11661"/>
    <w:rsid w:val="00C14715"/>
    <w:rsid w:val="00C14F81"/>
    <w:rsid w:val="00C34B20"/>
    <w:rsid w:val="00C452E4"/>
    <w:rsid w:val="00C46DCD"/>
    <w:rsid w:val="00C5772F"/>
    <w:rsid w:val="00C939CE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09D9"/>
    <w:rsid w:val="00D36754"/>
    <w:rsid w:val="00D41272"/>
    <w:rsid w:val="00D43F00"/>
    <w:rsid w:val="00D4558E"/>
    <w:rsid w:val="00D46F38"/>
    <w:rsid w:val="00D51F9A"/>
    <w:rsid w:val="00D57930"/>
    <w:rsid w:val="00D654CF"/>
    <w:rsid w:val="00D65CD0"/>
    <w:rsid w:val="00D7617E"/>
    <w:rsid w:val="00D83481"/>
    <w:rsid w:val="00D862AE"/>
    <w:rsid w:val="00D90D01"/>
    <w:rsid w:val="00DB4CF3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kmene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4ed414e2e12677196dc6df52aaae967c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7627c88bf82dc8ae999f82bf95e29e6e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59FE-EC47-4608-9FAC-7F240F33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D24AF-CC44-49F6-AB76-A0C1A4815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E8987-7EAA-4D82-AE25-9CBD945227E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82f66ef-3dde-4451-b528-df745d98023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1E8A5D-B2F5-4CC3-B7FB-61991024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2722</Words>
  <Characters>1552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Ingrida Jakaitienė</cp:lastModifiedBy>
  <cp:revision>2</cp:revision>
  <cp:lastPrinted>2022-05-25T11:29:00Z</cp:lastPrinted>
  <dcterms:created xsi:type="dcterms:W3CDTF">2026-04-10T11:18:00Z</dcterms:created>
  <dcterms:modified xsi:type="dcterms:W3CDTF">2026-04-10T11:18:00Z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