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956F" w14:textId="45A3DC15" w:rsidR="002D2867" w:rsidRPr="003E0FF5" w:rsidRDefault="003E0FF5" w:rsidP="002D2867">
      <w:pPr>
        <w:spacing w:after="0" w:line="240" w:lineRule="auto"/>
        <w:ind w:right="403"/>
        <w:jc w:val="both"/>
        <w:textAlignment w:val="baseline"/>
        <w:rPr>
          <w:rFonts w:ascii="Times New Roman" w:hAnsi="Times New Roman" w:cs="Times New Roman"/>
          <w:b/>
          <w:bCs/>
          <w:lang w:val="lt-LT"/>
        </w:rPr>
      </w:pPr>
      <w:r w:rsidRPr="003E0FF5">
        <w:rPr>
          <w:rFonts w:ascii="Times New Roman" w:hAnsi="Times New Roman" w:cs="Times New Roman"/>
          <w:b/>
          <w:bCs/>
          <w:lang w:val="lt-LT"/>
        </w:rPr>
        <w:t>Suinteresuotiems tiekėjams</w:t>
      </w:r>
      <w:r w:rsidR="00ED30E8" w:rsidRPr="003E0FF5">
        <w:rPr>
          <w:rFonts w:ascii="Times New Roman" w:hAnsi="Times New Roman" w:cs="Times New Roman"/>
          <w:b/>
          <w:bCs/>
          <w:lang w:val="lt-LT"/>
        </w:rPr>
        <w:t xml:space="preserve">        </w:t>
      </w:r>
      <w:r w:rsidR="002D2867" w:rsidRPr="003E0FF5">
        <w:rPr>
          <w:rFonts w:ascii="Times New Roman" w:hAnsi="Times New Roman" w:cs="Times New Roman"/>
          <w:b/>
          <w:bCs/>
          <w:lang w:val="lt-LT"/>
        </w:rPr>
        <w:t xml:space="preserve">        </w:t>
      </w:r>
    </w:p>
    <w:p w14:paraId="05B35CD3" w14:textId="77777777" w:rsidR="002D2867" w:rsidRDefault="002D2867" w:rsidP="002D2867">
      <w:pPr>
        <w:spacing w:after="0" w:line="240" w:lineRule="auto"/>
        <w:ind w:right="403"/>
        <w:jc w:val="both"/>
        <w:textAlignment w:val="baseline"/>
        <w:rPr>
          <w:rFonts w:ascii="Times New Roman" w:hAnsi="Times New Roman" w:cs="Times New Roman"/>
        </w:rPr>
      </w:pPr>
    </w:p>
    <w:p w14:paraId="3DDE3D97" w14:textId="2CEDB68D" w:rsidR="00FB7F36" w:rsidRPr="00ED30E8" w:rsidRDefault="002D2867" w:rsidP="00D929C8">
      <w:pPr>
        <w:pStyle w:val="HTMLiankstoformatuotas"/>
        <w:shd w:val="clear" w:color="auto" w:fill="FFFFFF"/>
        <w:tabs>
          <w:tab w:val="clear" w:pos="916"/>
          <w:tab w:val="clear" w:pos="10076"/>
          <w:tab w:val="left" w:pos="426"/>
          <w:tab w:val="left" w:pos="9781"/>
        </w:tabs>
        <w:wordWrap w:val="0"/>
        <w:ind w:firstLine="15"/>
        <w:jc w:val="both"/>
        <w:rPr>
          <w:rFonts w:ascii="Times New Roman" w:hAnsi="Times New Roman" w:cs="Times New Roman"/>
          <w:sz w:val="24"/>
          <w:szCs w:val="24"/>
        </w:rPr>
      </w:pPr>
      <w:r w:rsidRPr="00F33BAB">
        <w:rPr>
          <w:rFonts w:ascii="Times New Roman" w:hAnsi="Times New Roman" w:cs="Times New Roman"/>
        </w:rPr>
        <w:t xml:space="preserve">   </w:t>
      </w:r>
      <w:r w:rsidR="00FB7F36" w:rsidRPr="00ED30E8">
        <w:rPr>
          <w:rFonts w:ascii="Times New Roman" w:hAnsi="Times New Roman" w:cs="Times New Roman"/>
          <w:sz w:val="24"/>
          <w:szCs w:val="24"/>
        </w:rPr>
        <w:t>UAB „Grinda”</w:t>
      </w:r>
      <w:r w:rsidR="00FB7F36">
        <w:rPr>
          <w:rFonts w:ascii="Times New Roman" w:hAnsi="Times New Roman" w:cs="Times New Roman"/>
          <w:sz w:val="24"/>
          <w:szCs w:val="24"/>
        </w:rPr>
        <w:t xml:space="preserve"> (toliau  - Perkančioji organizacija)</w:t>
      </w:r>
      <w:r w:rsidR="00FB7F36" w:rsidRPr="00ED30E8">
        <w:rPr>
          <w:rFonts w:ascii="Times New Roman" w:hAnsi="Times New Roman" w:cs="Times New Roman"/>
          <w:sz w:val="24"/>
          <w:szCs w:val="24"/>
        </w:rPr>
        <w:t xml:space="preserve"> vykdo pirkimą </w:t>
      </w:r>
      <w:r w:rsidR="00FB7F36" w:rsidRPr="00FB7F36">
        <w:rPr>
          <w:rFonts w:ascii="Times New Roman" w:hAnsi="Times New Roman" w:cs="Times New Roman"/>
          <w:b/>
          <w:bCs/>
          <w:i/>
          <w:iCs/>
          <w:sz w:val="24"/>
          <w:szCs w:val="24"/>
        </w:rPr>
        <w:t xml:space="preserve">Kelio užtvarai kapinių priežiūrai CVP IS Nr. 7395077 (toliau – Pirkimas) </w:t>
      </w:r>
      <w:r w:rsidR="00FB7F36" w:rsidRPr="00ED30E8">
        <w:rPr>
          <w:rFonts w:ascii="Times New Roman" w:hAnsi="Times New Roman" w:cs="Times New Roman"/>
          <w:sz w:val="24"/>
          <w:szCs w:val="24"/>
        </w:rPr>
        <w:t xml:space="preserve"> </w:t>
      </w:r>
      <w:r w:rsidR="00FB7F36">
        <w:rPr>
          <w:rFonts w:ascii="Times New Roman" w:hAnsi="Times New Roman" w:cs="Times New Roman"/>
          <w:sz w:val="24"/>
          <w:szCs w:val="24"/>
        </w:rPr>
        <w:t xml:space="preserve">skelbiamos apklausos </w:t>
      </w:r>
      <w:r w:rsidR="00FB7F36" w:rsidRPr="00ED30E8">
        <w:rPr>
          <w:rFonts w:ascii="Times New Roman" w:hAnsi="Times New Roman" w:cs="Times New Roman"/>
          <w:sz w:val="24"/>
          <w:szCs w:val="24"/>
        </w:rPr>
        <w:t>konkurso būdu.</w:t>
      </w:r>
    </w:p>
    <w:p w14:paraId="11ED8E91" w14:textId="4DBCCFFB" w:rsidR="00FB7F36" w:rsidRPr="00ED30E8" w:rsidRDefault="00FB7F36" w:rsidP="00D929C8">
      <w:pPr>
        <w:tabs>
          <w:tab w:val="left" w:pos="9781"/>
        </w:tabs>
        <w:spacing w:after="0" w:line="240" w:lineRule="auto"/>
        <w:jc w:val="both"/>
        <w:rPr>
          <w:rFonts w:ascii="Times New Roman" w:eastAsia="Times New Roman" w:hAnsi="Times New Roman" w:cs="Times New Roman"/>
          <w:lang w:val="lt-LT" w:eastAsia="lt-LT"/>
        </w:rPr>
      </w:pPr>
      <w:r w:rsidRPr="00ED30E8">
        <w:rPr>
          <w:rFonts w:ascii="Times New Roman" w:eastAsia="Times New Roman" w:hAnsi="Times New Roman" w:cs="Times New Roman"/>
          <w:lang w:val="lt-LT" w:eastAsia="lt-LT"/>
        </w:rPr>
        <w:t>Informuojame, kad gaut</w:t>
      </w:r>
      <w:r>
        <w:rPr>
          <w:rFonts w:ascii="Times New Roman" w:eastAsia="Times New Roman" w:hAnsi="Times New Roman" w:cs="Times New Roman"/>
          <w:lang w:val="lt-LT" w:eastAsia="lt-LT"/>
        </w:rPr>
        <w:t>i</w:t>
      </w:r>
      <w:r w:rsidRPr="00ED30E8">
        <w:rPr>
          <w:rFonts w:ascii="Times New Roman" w:eastAsia="Times New Roman" w:hAnsi="Times New Roman" w:cs="Times New Roman"/>
          <w:lang w:val="lt-LT" w:eastAsia="lt-LT"/>
        </w:rPr>
        <w:t xml:space="preserve"> ši</w:t>
      </w:r>
      <w:r>
        <w:rPr>
          <w:rFonts w:ascii="Times New Roman" w:eastAsia="Times New Roman" w:hAnsi="Times New Roman" w:cs="Times New Roman"/>
          <w:lang w:val="lt-LT" w:eastAsia="lt-LT"/>
        </w:rPr>
        <w:t>e</w:t>
      </w:r>
      <w:r w:rsidRPr="00ED30E8">
        <w:rPr>
          <w:rFonts w:ascii="Times New Roman" w:eastAsia="Times New Roman" w:hAnsi="Times New Roman" w:cs="Times New Roman"/>
          <w:lang w:val="lt-LT" w:eastAsia="lt-LT"/>
        </w:rPr>
        <w:t xml:space="preserve"> tiekėjo klausima</w:t>
      </w:r>
      <w:r>
        <w:rPr>
          <w:rFonts w:ascii="Times New Roman" w:eastAsia="Times New Roman" w:hAnsi="Times New Roman" w:cs="Times New Roman"/>
          <w:lang w:val="lt-LT" w:eastAsia="lt-LT"/>
        </w:rPr>
        <w:t>i</w:t>
      </w:r>
      <w:r w:rsidRPr="00ED30E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(kalba netaisyta) ir</w:t>
      </w:r>
      <w:r w:rsidRPr="00ED30E8">
        <w:rPr>
          <w:rFonts w:ascii="Times New Roman" w:eastAsia="Times New Roman" w:hAnsi="Times New Roman" w:cs="Times New Roman"/>
          <w:lang w:val="lt-LT" w:eastAsia="lt-LT"/>
        </w:rPr>
        <w:t xml:space="preserve"> teikiame atsakymą į jį:</w:t>
      </w:r>
    </w:p>
    <w:p w14:paraId="1A5ACC41" w14:textId="5F83BDE1" w:rsidR="00D81D7C" w:rsidRPr="002D2867" w:rsidRDefault="00D81D7C" w:rsidP="002D2867">
      <w:pPr>
        <w:spacing w:after="0" w:line="240" w:lineRule="auto"/>
        <w:ind w:right="403"/>
        <w:jc w:val="both"/>
        <w:textAlignment w:val="baseline"/>
        <w:rPr>
          <w:rFonts w:ascii="Times New Roman" w:eastAsia="Times New Roman" w:hAnsi="Times New Roman" w:cs="Times New Roman"/>
          <w:lang w:val="lt-LT" w:eastAsia="lt-LT"/>
        </w:rPr>
      </w:pPr>
    </w:p>
    <w:tbl>
      <w:tblPr>
        <w:tblStyle w:val="Lentelstinklelis"/>
        <w:tblpPr w:leftFromText="180" w:rightFromText="180" w:vertAnchor="text" w:horzAnchor="margin" w:tblpY="245"/>
        <w:tblW w:w="9776" w:type="dxa"/>
        <w:tblLook w:val="04A0" w:firstRow="1" w:lastRow="0" w:firstColumn="1" w:lastColumn="0" w:noHBand="0" w:noVBand="1"/>
      </w:tblPr>
      <w:tblGrid>
        <w:gridCol w:w="4675"/>
        <w:gridCol w:w="5101"/>
      </w:tblGrid>
      <w:tr w:rsidR="00036D7E" w:rsidRPr="007D2703" w14:paraId="326CC10E" w14:textId="77777777" w:rsidTr="1E10100B">
        <w:tc>
          <w:tcPr>
            <w:tcW w:w="4675" w:type="dxa"/>
            <w:shd w:val="clear" w:color="auto" w:fill="FAE2D5" w:themeFill="accent2" w:themeFillTint="33"/>
          </w:tcPr>
          <w:p w14:paraId="10372646" w14:textId="77777777" w:rsidR="00036D7E" w:rsidRPr="007D2703" w:rsidRDefault="00036D7E" w:rsidP="00864A5E">
            <w:pPr>
              <w:ind w:firstLine="709"/>
              <w:jc w:val="center"/>
              <w:rPr>
                <w:rFonts w:ascii="Times New Roman" w:eastAsia="Times New Roman" w:hAnsi="Times New Roman" w:cs="Times New Roman"/>
                <w:b/>
                <w:bCs/>
                <w:lang w:val="lt-LT" w:eastAsia="lt-LT"/>
              </w:rPr>
            </w:pPr>
            <w:r w:rsidRPr="007D2703">
              <w:rPr>
                <w:rFonts w:ascii="Times New Roman" w:eastAsia="Times New Roman" w:hAnsi="Times New Roman" w:cs="Times New Roman"/>
                <w:b/>
                <w:bCs/>
                <w:lang w:val="lt-LT" w:eastAsia="lt-LT"/>
              </w:rPr>
              <w:t>Klausimai</w:t>
            </w:r>
          </w:p>
        </w:tc>
        <w:tc>
          <w:tcPr>
            <w:tcW w:w="5101" w:type="dxa"/>
            <w:shd w:val="clear" w:color="auto" w:fill="FAE2D5" w:themeFill="accent2" w:themeFillTint="33"/>
          </w:tcPr>
          <w:p w14:paraId="2EC40E7E" w14:textId="77777777" w:rsidR="00036D7E" w:rsidRPr="007D2703" w:rsidRDefault="00036D7E" w:rsidP="00864A5E">
            <w:pPr>
              <w:ind w:firstLine="709"/>
              <w:jc w:val="center"/>
              <w:rPr>
                <w:rFonts w:ascii="Times New Roman" w:eastAsia="Times New Roman" w:hAnsi="Times New Roman" w:cs="Times New Roman"/>
                <w:b/>
                <w:bCs/>
                <w:lang w:val="lt-LT" w:eastAsia="lt-LT"/>
              </w:rPr>
            </w:pPr>
            <w:r w:rsidRPr="007D2703">
              <w:rPr>
                <w:rFonts w:ascii="Times New Roman" w:eastAsia="Times New Roman" w:hAnsi="Times New Roman" w:cs="Times New Roman"/>
                <w:b/>
                <w:bCs/>
                <w:lang w:val="lt-LT" w:eastAsia="lt-LT"/>
              </w:rPr>
              <w:t>Atsakymai</w:t>
            </w:r>
          </w:p>
        </w:tc>
      </w:tr>
      <w:tr w:rsidR="00036D7E" w:rsidRPr="007D2703" w14:paraId="4FB9AED8" w14:textId="77777777" w:rsidTr="1E10100B">
        <w:tc>
          <w:tcPr>
            <w:tcW w:w="4675" w:type="dxa"/>
          </w:tcPr>
          <w:p w14:paraId="1137024B" w14:textId="72926E12" w:rsidR="00036D7E" w:rsidRPr="00FB7F36" w:rsidRDefault="00FB7F36" w:rsidP="00FB7F36">
            <w:pPr>
              <w:pStyle w:val="Sraopastraipa"/>
              <w:numPr>
                <w:ilvl w:val="0"/>
                <w:numId w:val="1"/>
              </w:numPr>
              <w:ind w:left="31" w:firstLine="329"/>
              <w:jc w:val="both"/>
              <w:rPr>
                <w:rFonts w:ascii="Times New Roman" w:eastAsia="Times New Roman" w:hAnsi="Times New Roman" w:cs="Times New Roman"/>
                <w:lang w:val="lt-LT" w:eastAsia="lt-LT"/>
              </w:rPr>
            </w:pPr>
            <w:r w:rsidRPr="00FB7F36">
              <w:rPr>
                <w:rFonts w:ascii="Times New Roman" w:eastAsia="Times New Roman" w:hAnsi="Times New Roman" w:cs="Times New Roman"/>
                <w:lang w:val="lt-LT" w:eastAsia="lt-LT"/>
              </w:rPr>
              <w:t xml:space="preserve">Patikslinkite, kaip ir kokiais atvejais programinė įranga turi sąveikauti su </w:t>
            </w:r>
            <w:proofErr w:type="spellStart"/>
            <w:r w:rsidRPr="00FB7F36">
              <w:rPr>
                <w:rFonts w:ascii="Times New Roman" w:eastAsia="Times New Roman" w:hAnsi="Times New Roman" w:cs="Times New Roman"/>
                <w:lang w:val="lt-LT" w:eastAsia="lt-LT"/>
              </w:rPr>
              <w:t>BLTech</w:t>
            </w:r>
            <w:proofErr w:type="spellEnd"/>
            <w:r w:rsidRPr="00FB7F36">
              <w:rPr>
                <w:rFonts w:ascii="Times New Roman" w:eastAsia="Times New Roman" w:hAnsi="Times New Roman" w:cs="Times New Roman"/>
                <w:lang w:val="lt-LT" w:eastAsia="lt-LT"/>
              </w:rPr>
              <w:t xml:space="preserve"> „Eismo valdymo sistemos modulis“, bei pateikite naudojamus duomenų importo/eksporto formatus ir taikomus duomenų mainų protokolus.</w:t>
            </w:r>
          </w:p>
        </w:tc>
        <w:tc>
          <w:tcPr>
            <w:tcW w:w="5101" w:type="dxa"/>
          </w:tcPr>
          <w:p w14:paraId="38848A48" w14:textId="7D42817D" w:rsidR="00036D7E" w:rsidRPr="007D2703" w:rsidRDefault="72D0A0E9" w:rsidP="1954274E">
            <w:pPr>
              <w:jc w:val="both"/>
              <w:rPr>
                <w:rFonts w:ascii="Times New Roman" w:eastAsia="Times New Roman" w:hAnsi="Times New Roman" w:cs="Times New Roman"/>
                <w:lang w:val="lt-LT"/>
              </w:rPr>
            </w:pPr>
            <w:r w:rsidRPr="1954274E">
              <w:rPr>
                <w:rFonts w:ascii="Times New Roman" w:eastAsia="Times New Roman" w:hAnsi="Times New Roman" w:cs="Times New Roman"/>
                <w:lang w:val="lt-LT"/>
              </w:rPr>
              <w:t>Patiksliname, kad diegiama programinė įranga privalo būti pilnai integruota į Pirkėjo šiuo metu naudojamą BL Tech „Svėrimo ir eismo valdymo kontrolės programa“, užtikrinant centralizuotą visų 4 (keturių) objektų užtvarų valdymą iš vienos sąsajos. Šiuo metu duomenų mainai vykdomi per REST API sąsają, naudojant JSON formatą duomenų sinchronizacijai (autorizuotų numerių sąrašams). Diegiama sistema turi veikti kaip sudėtinė esamos infrastruktūros dalis, užtikrinanti pilną sąveiką su jau veikiančiu BL Tech „Eismo valdymo sistemos moduliu“.</w:t>
            </w:r>
          </w:p>
        </w:tc>
      </w:tr>
      <w:tr w:rsidR="00B015D4" w:rsidRPr="007D2703" w14:paraId="455A3D82" w14:textId="77777777" w:rsidTr="1E10100B">
        <w:tc>
          <w:tcPr>
            <w:tcW w:w="4675" w:type="dxa"/>
          </w:tcPr>
          <w:p w14:paraId="1DCEB7DA" w14:textId="385D67A4" w:rsidR="00B015D4" w:rsidRPr="002D5BA5" w:rsidRDefault="00FB7F36" w:rsidP="00FB7F36">
            <w:pPr>
              <w:tabs>
                <w:tab w:val="left" w:pos="915"/>
              </w:tabs>
              <w:ind w:left="31" w:firstLine="284"/>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w:t>
            </w:r>
            <w:r w:rsidRPr="00FB7F36">
              <w:rPr>
                <w:rFonts w:ascii="Times New Roman" w:eastAsia="Times New Roman" w:hAnsi="Times New Roman" w:cs="Times New Roman"/>
                <w:lang w:val="lt-LT" w:eastAsia="lt-LT"/>
              </w:rPr>
              <w:t xml:space="preserve"> Iš pateikto aprašymo nėra pilnai aišku ar objektuose bus atvestas maitinimo laidas užtvarui ir ar montavimo pagrindas bus išbetonuotas ar šie darbai priklauso rangovui?</w:t>
            </w:r>
          </w:p>
        </w:tc>
        <w:tc>
          <w:tcPr>
            <w:tcW w:w="5101" w:type="dxa"/>
          </w:tcPr>
          <w:p w14:paraId="1E6FE2BD" w14:textId="1E407FEE" w:rsidR="00B015D4" w:rsidRPr="47D92A1F" w:rsidRDefault="76ACED89" w:rsidP="1954274E">
            <w:pPr>
              <w:jc w:val="both"/>
            </w:pPr>
            <w:r w:rsidRPr="1954274E">
              <w:rPr>
                <w:rFonts w:ascii="Times New Roman" w:eastAsia="Times New Roman" w:hAnsi="Times New Roman" w:cs="Times New Roman"/>
                <w:lang w:val="lt-LT"/>
              </w:rPr>
              <w:t>Patiksliname, kad tiek elektros maitinimo atvedimo iki užtvaro, tiek montavimo pagrindo (įskaitant betonavimo darbus) įrengimo darbai priklauso rangovo atsakomybei.</w:t>
            </w:r>
          </w:p>
        </w:tc>
      </w:tr>
      <w:tr w:rsidR="00FB7F36" w:rsidRPr="007D2703" w14:paraId="59E8D6E7" w14:textId="77777777" w:rsidTr="1E10100B">
        <w:tc>
          <w:tcPr>
            <w:tcW w:w="4675" w:type="dxa"/>
          </w:tcPr>
          <w:p w14:paraId="49A761D3" w14:textId="6ABB3A2B" w:rsidR="00FB7F36" w:rsidRPr="00FB7F36" w:rsidRDefault="00FB7F36" w:rsidP="00D929C8">
            <w:pPr>
              <w:pStyle w:val="Sraopastraipa"/>
              <w:numPr>
                <w:ilvl w:val="0"/>
                <w:numId w:val="2"/>
              </w:numPr>
              <w:tabs>
                <w:tab w:val="left" w:pos="598"/>
              </w:tabs>
              <w:ind w:left="31" w:firstLine="284"/>
              <w:jc w:val="both"/>
              <w:rPr>
                <w:rFonts w:ascii="Times New Roman" w:eastAsia="Times New Roman" w:hAnsi="Times New Roman" w:cs="Times New Roman"/>
                <w:lang w:val="lt-LT" w:eastAsia="lt-LT"/>
              </w:rPr>
            </w:pPr>
            <w:r w:rsidRPr="00FB7F36">
              <w:rPr>
                <w:rFonts w:ascii="Times New Roman" w:eastAsia="Times New Roman" w:hAnsi="Times New Roman" w:cs="Times New Roman"/>
                <w:lang w:val="lt-LT" w:eastAsia="lt-LT"/>
              </w:rPr>
              <w:t>Pagrįskite reikalavimą "Įrangos korpuso spalva – RAL9004 MATT (nudažyta milteliniu būdu)", ši spalvų paletės spalva nėra standartinė tokiai įrangai ir ją galima išgauti papildomai užsakius dažymo paslaugą pas gamintoją. Ar toks reikalavimas nėra perteklinis ir ar tai dirbtinai nedidina kainos?</w:t>
            </w:r>
          </w:p>
        </w:tc>
        <w:tc>
          <w:tcPr>
            <w:tcW w:w="5101" w:type="dxa"/>
          </w:tcPr>
          <w:p w14:paraId="3560B412" w14:textId="79DE02C6" w:rsidR="00FB7F36" w:rsidRPr="47D92A1F" w:rsidRDefault="14F625E8" w:rsidP="009A3C21">
            <w:pPr>
              <w:jc w:val="both"/>
              <w:rPr>
                <w:rFonts w:ascii="Times New Roman" w:eastAsia="Times New Roman" w:hAnsi="Times New Roman" w:cs="Times New Roman"/>
                <w:lang w:val="lt-LT" w:eastAsia="lt-LT"/>
              </w:rPr>
            </w:pPr>
            <w:r w:rsidRPr="1E10100B">
              <w:rPr>
                <w:rFonts w:ascii="Times New Roman" w:eastAsia="Times New Roman" w:hAnsi="Times New Roman" w:cs="Times New Roman"/>
                <w:lang w:val="lt-LT"/>
              </w:rPr>
              <w:t>Įrangos korpuso spalva – RAL9004 MATT (nudažyta milteliniu būdu)“ nėra perteklinis, o pagrįstas tiek estetiniais, tiek praktiniais sumetimais.</w:t>
            </w:r>
            <w:r w:rsidR="656BF735" w:rsidRPr="1E10100B">
              <w:rPr>
                <w:rFonts w:ascii="Times New Roman" w:eastAsia="Times New Roman" w:hAnsi="Times New Roman" w:cs="Times New Roman"/>
                <w:lang w:val="lt-LT"/>
              </w:rPr>
              <w:t xml:space="preserve"> </w:t>
            </w:r>
            <w:r w:rsidR="2BE2C01E" w:rsidRPr="1E10100B">
              <w:rPr>
                <w:rFonts w:ascii="Times New Roman" w:eastAsia="Times New Roman" w:hAnsi="Times New Roman" w:cs="Times New Roman"/>
                <w:lang w:val="lt-LT"/>
              </w:rPr>
              <w:t>Nurodyta spalva parinkta siekiant užtikrinti įrangos vizualinį suderinamumą su esama miesto infrastruktūra</w:t>
            </w:r>
            <w:r w:rsidR="656BF735" w:rsidRPr="1E10100B">
              <w:rPr>
                <w:rFonts w:ascii="Times New Roman" w:eastAsia="Times New Roman" w:hAnsi="Times New Roman" w:cs="Times New Roman"/>
                <w:lang w:val="lt-LT"/>
              </w:rPr>
              <w:t xml:space="preserve">. </w:t>
            </w:r>
            <w:r w:rsidR="5049D9D3" w:rsidRPr="1E10100B">
              <w:rPr>
                <w:rFonts w:ascii="Times New Roman" w:eastAsia="Times New Roman" w:hAnsi="Times New Roman" w:cs="Times New Roman"/>
                <w:lang w:val="lt-LT"/>
              </w:rPr>
              <w:t xml:space="preserve">Matinė RAL9004 spalva yra praktiška eksploatacijoje – ji mažiau atspindi šviesą, geriau maskuoja nešvarumus, įbrėžimus bei nusidėvėjimo požymius, todėl ilgainiui padeda išlaikyti tvarkingą įrangos išvaizdą. Miltelinis dažymas yra standartinis ir plačiai taikomas technologinis sprendimas, užtikrinantis dangos ilgaamžiškumą, atsparumą aplinkos poveikiui ir mechaniniams pažeidimams. </w:t>
            </w:r>
          </w:p>
        </w:tc>
      </w:tr>
    </w:tbl>
    <w:p w14:paraId="0FCD3373" w14:textId="77777777" w:rsidR="009F1AE0" w:rsidRPr="00ED30E8" w:rsidRDefault="009F1AE0" w:rsidP="00B16B19">
      <w:pPr>
        <w:rPr>
          <w:lang w:val="lt-LT"/>
        </w:rPr>
      </w:pPr>
    </w:p>
    <w:sectPr w:rsidR="009F1AE0" w:rsidRPr="00ED30E8" w:rsidSect="00D929C8">
      <w:headerReference w:type="default" r:id="rId7"/>
      <w:pgSz w:w="12240" w:h="15840"/>
      <w:pgMar w:top="1803" w:right="1041"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7913" w14:textId="77777777" w:rsidR="00CE069A" w:rsidRDefault="00CE069A" w:rsidP="00ED30E8">
      <w:pPr>
        <w:spacing w:after="0" w:line="240" w:lineRule="auto"/>
      </w:pPr>
      <w:r>
        <w:separator/>
      </w:r>
    </w:p>
  </w:endnote>
  <w:endnote w:type="continuationSeparator" w:id="0">
    <w:p w14:paraId="23C18198" w14:textId="77777777" w:rsidR="00CE069A" w:rsidRDefault="00CE069A" w:rsidP="00ED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0969F" w14:textId="77777777" w:rsidR="00CE069A" w:rsidRDefault="00CE069A" w:rsidP="00ED30E8">
      <w:pPr>
        <w:spacing w:after="0" w:line="240" w:lineRule="auto"/>
      </w:pPr>
      <w:r>
        <w:separator/>
      </w:r>
    </w:p>
  </w:footnote>
  <w:footnote w:type="continuationSeparator" w:id="0">
    <w:p w14:paraId="226C7834" w14:textId="77777777" w:rsidR="00CE069A" w:rsidRDefault="00CE069A" w:rsidP="00ED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85C7" w14:textId="57DE24F0" w:rsidR="00ED30E8" w:rsidRDefault="00ED30E8">
    <w:pPr>
      <w:pStyle w:val="Antrats"/>
    </w:pPr>
    <w:r>
      <w:rPr>
        <w:noProof/>
      </w:rPr>
      <w:drawing>
        <wp:inline distT="0" distB="0" distL="0" distR="0" wp14:anchorId="003BF211" wp14:editId="16C238B7">
          <wp:extent cx="1112751" cy="363345"/>
          <wp:effectExtent l="0" t="0" r="0" b="0"/>
          <wp:docPr id="1197043931" name="Paveikslėlis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2751" cy="36334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37A49"/>
    <w:multiLevelType w:val="hybridMultilevel"/>
    <w:tmpl w:val="3F249D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46579"/>
    <w:multiLevelType w:val="hybridMultilevel"/>
    <w:tmpl w:val="D84A0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002366">
    <w:abstractNumId w:val="1"/>
  </w:num>
  <w:num w:numId="2" w16cid:durableId="544757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E6"/>
    <w:rsid w:val="00036D7E"/>
    <w:rsid w:val="00070AC9"/>
    <w:rsid w:val="00083F91"/>
    <w:rsid w:val="000F4075"/>
    <w:rsid w:val="000F5380"/>
    <w:rsid w:val="001125D2"/>
    <w:rsid w:val="0013296C"/>
    <w:rsid w:val="00170284"/>
    <w:rsid w:val="0018405C"/>
    <w:rsid w:val="001932F7"/>
    <w:rsid w:val="001D0107"/>
    <w:rsid w:val="001D08E9"/>
    <w:rsid w:val="001D7A36"/>
    <w:rsid w:val="00203369"/>
    <w:rsid w:val="00205A74"/>
    <w:rsid w:val="00210F88"/>
    <w:rsid w:val="00231E3F"/>
    <w:rsid w:val="0024592C"/>
    <w:rsid w:val="002A7C4E"/>
    <w:rsid w:val="002D2867"/>
    <w:rsid w:val="002D5BA5"/>
    <w:rsid w:val="00301215"/>
    <w:rsid w:val="0039483E"/>
    <w:rsid w:val="003B3625"/>
    <w:rsid w:val="003D5C60"/>
    <w:rsid w:val="003E0FF5"/>
    <w:rsid w:val="00411571"/>
    <w:rsid w:val="004A4789"/>
    <w:rsid w:val="005260E1"/>
    <w:rsid w:val="00543162"/>
    <w:rsid w:val="0055656B"/>
    <w:rsid w:val="005A4EF7"/>
    <w:rsid w:val="005C54AF"/>
    <w:rsid w:val="00602B1D"/>
    <w:rsid w:val="00614835"/>
    <w:rsid w:val="006703F4"/>
    <w:rsid w:val="006F478B"/>
    <w:rsid w:val="007148E1"/>
    <w:rsid w:val="007221E9"/>
    <w:rsid w:val="0076473F"/>
    <w:rsid w:val="0076565E"/>
    <w:rsid w:val="007813EC"/>
    <w:rsid w:val="007908AF"/>
    <w:rsid w:val="00794F26"/>
    <w:rsid w:val="007E3EB8"/>
    <w:rsid w:val="0082080C"/>
    <w:rsid w:val="00836A3A"/>
    <w:rsid w:val="00850D78"/>
    <w:rsid w:val="00864A5E"/>
    <w:rsid w:val="008D4FA3"/>
    <w:rsid w:val="00906483"/>
    <w:rsid w:val="00937FD5"/>
    <w:rsid w:val="009925C3"/>
    <w:rsid w:val="00997A6B"/>
    <w:rsid w:val="009A3C21"/>
    <w:rsid w:val="009B4FBB"/>
    <w:rsid w:val="009E1DBE"/>
    <w:rsid w:val="009E46BF"/>
    <w:rsid w:val="009F1AE0"/>
    <w:rsid w:val="00B015D4"/>
    <w:rsid w:val="00B16B19"/>
    <w:rsid w:val="00B22392"/>
    <w:rsid w:val="00B22AF4"/>
    <w:rsid w:val="00B76C24"/>
    <w:rsid w:val="00B802B0"/>
    <w:rsid w:val="00BD46A3"/>
    <w:rsid w:val="00BF72AB"/>
    <w:rsid w:val="00C1478E"/>
    <w:rsid w:val="00C2495A"/>
    <w:rsid w:val="00C44E51"/>
    <w:rsid w:val="00C46364"/>
    <w:rsid w:val="00C901D4"/>
    <w:rsid w:val="00CA7D25"/>
    <w:rsid w:val="00CB61E6"/>
    <w:rsid w:val="00CE069A"/>
    <w:rsid w:val="00CF56BF"/>
    <w:rsid w:val="00D23CA3"/>
    <w:rsid w:val="00D33906"/>
    <w:rsid w:val="00D81D7C"/>
    <w:rsid w:val="00D929C8"/>
    <w:rsid w:val="00DE4AC9"/>
    <w:rsid w:val="00DF57DF"/>
    <w:rsid w:val="00E07B77"/>
    <w:rsid w:val="00E21FA1"/>
    <w:rsid w:val="00E84CF4"/>
    <w:rsid w:val="00E917B9"/>
    <w:rsid w:val="00EA649C"/>
    <w:rsid w:val="00ED30E8"/>
    <w:rsid w:val="00F2147A"/>
    <w:rsid w:val="00F33BAB"/>
    <w:rsid w:val="00F77DF7"/>
    <w:rsid w:val="00F95A82"/>
    <w:rsid w:val="00FA3BA1"/>
    <w:rsid w:val="00FB6B2C"/>
    <w:rsid w:val="00FB7F36"/>
    <w:rsid w:val="0FECAFBC"/>
    <w:rsid w:val="14F625E8"/>
    <w:rsid w:val="15404C2D"/>
    <w:rsid w:val="1954274E"/>
    <w:rsid w:val="1B3031BE"/>
    <w:rsid w:val="1E10100B"/>
    <w:rsid w:val="1E8877F9"/>
    <w:rsid w:val="2BE2C01E"/>
    <w:rsid w:val="2FE8B2FC"/>
    <w:rsid w:val="43024937"/>
    <w:rsid w:val="43176C7F"/>
    <w:rsid w:val="47D92A1F"/>
    <w:rsid w:val="5049D9D3"/>
    <w:rsid w:val="567D8E8C"/>
    <w:rsid w:val="5C2040ED"/>
    <w:rsid w:val="5DE1707F"/>
    <w:rsid w:val="61EA9982"/>
    <w:rsid w:val="656BF735"/>
    <w:rsid w:val="68C2B459"/>
    <w:rsid w:val="6E94AE93"/>
    <w:rsid w:val="7049842D"/>
    <w:rsid w:val="728BB84F"/>
    <w:rsid w:val="72D0A0E9"/>
    <w:rsid w:val="76ACED89"/>
    <w:rsid w:val="78E07D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C383"/>
  <w15:chartTrackingRefBased/>
  <w15:docId w15:val="{448928D9-5849-41D2-951D-1231226B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B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B61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B61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CB61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B61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B61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B61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B61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1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B61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1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1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1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61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1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61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1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61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1E6"/>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CB61E6"/>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CB61E6"/>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CB61E6"/>
    <w:rPr>
      <w:i/>
      <w:iCs/>
      <w:color w:val="000000" w:themeColor="text1"/>
    </w:rPr>
  </w:style>
  <w:style w:type="paragraph" w:styleId="Sraopastraipa">
    <w:name w:val="List Paragraph"/>
    <w:basedOn w:val="prastasis"/>
    <w:uiPriority w:val="34"/>
    <w:qFormat/>
    <w:rsid w:val="00CB61E6"/>
    <w:pPr>
      <w:ind w:left="720"/>
      <w:contextualSpacing/>
    </w:pPr>
  </w:style>
  <w:style w:type="character" w:styleId="Rykuspabraukimas">
    <w:name w:val="Intense Emphasis"/>
    <w:basedOn w:val="Numatytasispastraiposriftas"/>
    <w:uiPriority w:val="21"/>
    <w:qFormat/>
    <w:rsid w:val="00CB61E6"/>
    <w:rPr>
      <w:i/>
      <w:iCs/>
      <w:color w:val="0F4761" w:themeColor="accent1" w:themeShade="BF"/>
    </w:rPr>
  </w:style>
  <w:style w:type="paragraph" w:styleId="Iskirtacitata">
    <w:name w:val="Intense Quote"/>
    <w:basedOn w:val="prastasis"/>
    <w:next w:val="prastasis"/>
    <w:link w:val="IskirtacitataDiagrama"/>
    <w:uiPriority w:val="30"/>
    <w:qFormat/>
    <w:rsid w:val="00CB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61E6"/>
    <w:rPr>
      <w:i/>
      <w:iCs/>
      <w:color w:val="0F4761" w:themeColor="accent1" w:themeShade="BF"/>
    </w:rPr>
  </w:style>
  <w:style w:type="character" w:styleId="Rykinuoroda">
    <w:name w:val="Intense Reference"/>
    <w:basedOn w:val="Numatytasispastraiposriftas"/>
    <w:uiPriority w:val="32"/>
    <w:qFormat/>
    <w:rsid w:val="00CB61E6"/>
    <w:rPr>
      <w:b/>
      <w:bCs/>
      <w:smallCaps/>
      <w:color w:val="0F4761" w:themeColor="accent1" w:themeShade="BF"/>
      <w:spacing w:val="5"/>
    </w:rPr>
  </w:style>
  <w:style w:type="table" w:styleId="Lentelstinklelis">
    <w:name w:val="Table Grid"/>
    <w:basedOn w:val="prastojilentel"/>
    <w:uiPriority w:val="39"/>
    <w:rsid w:val="009B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0E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D30E8"/>
  </w:style>
  <w:style w:type="paragraph" w:styleId="Porat">
    <w:name w:val="footer"/>
    <w:basedOn w:val="prastasis"/>
    <w:link w:val="PoratDiagrama"/>
    <w:uiPriority w:val="99"/>
    <w:unhideWhenUsed/>
    <w:rsid w:val="00ED30E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D30E8"/>
  </w:style>
  <w:style w:type="paragraph" w:styleId="HTMLiankstoformatuotas">
    <w:name w:val="HTML Preformatted"/>
    <w:basedOn w:val="prastasis"/>
    <w:link w:val="HTMLiankstoformatuotasDiagrama"/>
    <w:uiPriority w:val="99"/>
    <w:unhideWhenUsed/>
    <w:rsid w:val="00ED3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ED30E8"/>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Boištianienė</dc:creator>
  <cp:keywords/>
  <dc:description/>
  <cp:lastModifiedBy>Valentina Boištianienė</cp:lastModifiedBy>
  <cp:revision>25</cp:revision>
  <dcterms:created xsi:type="dcterms:W3CDTF">2025-12-22T23:47:00Z</dcterms:created>
  <dcterms:modified xsi:type="dcterms:W3CDTF">2026-04-21T09:04:00Z</dcterms:modified>
</cp:coreProperties>
</file>