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gridCol w:w="10339"/>
      </w:tblGrid>
      <w:tr w:rsidR="003F50A2" w:rsidRPr="004C561B" w14:paraId="3E6A0EAB" w14:textId="77777777" w:rsidTr="00CE0A14">
        <w:trPr>
          <w:trHeight w:val="20"/>
        </w:trPr>
        <w:tc>
          <w:tcPr>
            <w:tcW w:w="2500" w:type="pct"/>
            <w:shd w:val="clear" w:color="auto" w:fill="FFFFCC"/>
            <w:vAlign w:val="center"/>
          </w:tcPr>
          <w:p w14:paraId="3F32079E" w14:textId="53243CFB" w:rsidR="003F50A2" w:rsidRPr="004C561B" w:rsidRDefault="003F50A2" w:rsidP="003F50A2">
            <w:pPr>
              <w:keepNext/>
              <w:spacing w:line="276" w:lineRule="auto"/>
              <w:jc w:val="center"/>
              <w:outlineLvl w:val="3"/>
              <w:rPr>
                <w:rFonts w:ascii="Times New Roman" w:eastAsia="Times New Roman" w:hAnsi="Times New Roman" w:cs="Times New Roman"/>
                <w:b/>
                <w:bCs/>
                <w:sz w:val="24"/>
                <w:szCs w:val="24"/>
                <w:lang w:eastAsia="lt-LT"/>
              </w:rPr>
            </w:pPr>
            <w:r w:rsidRPr="004C561B">
              <w:rPr>
                <w:rFonts w:ascii="Times New Roman" w:hAnsi="Times New Roman" w:cs="Times New Roman"/>
                <w:b/>
                <w:sz w:val="24"/>
                <w:szCs w:val="24"/>
              </w:rPr>
              <w:t>Kvėpavimo organų apsaugos kaukių testavimo prietaisas</w:t>
            </w:r>
          </w:p>
        </w:tc>
        <w:tc>
          <w:tcPr>
            <w:tcW w:w="2500" w:type="pct"/>
            <w:shd w:val="clear" w:color="auto" w:fill="FFFFCC"/>
          </w:tcPr>
          <w:p w14:paraId="518A36ED" w14:textId="1B4EF5A2" w:rsidR="003F50A2" w:rsidRPr="004C561B" w:rsidRDefault="003F50A2" w:rsidP="003F50A2">
            <w:pPr>
              <w:keepNext/>
              <w:spacing w:line="276" w:lineRule="auto"/>
              <w:jc w:val="center"/>
              <w:outlineLvl w:val="3"/>
              <w:rPr>
                <w:rFonts w:ascii="Times New Roman" w:eastAsia="Times New Roman" w:hAnsi="Times New Roman" w:cs="Times New Roman"/>
                <w:b/>
                <w:bCs/>
                <w:sz w:val="24"/>
                <w:szCs w:val="24"/>
                <w:lang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3B9CFFAB" w14:textId="6114AB6D" w:rsidR="0018021B" w:rsidRPr="004C561B" w:rsidRDefault="0018021B" w:rsidP="00F63E39">
      <w:pPr>
        <w:spacing w:before="60" w:after="60" w:line="240" w:lineRule="auto"/>
        <w:ind w:left="-709"/>
        <w:jc w:val="center"/>
        <w:rPr>
          <w:rFonts w:ascii="Times New Roman" w:hAnsi="Times New Roman" w:cs="Times New Roman"/>
          <w:b/>
          <w:sz w:val="24"/>
          <w:szCs w:val="24"/>
        </w:rPr>
      </w:pPr>
    </w:p>
    <w:p w14:paraId="1FB10480" w14:textId="55ABE9F4" w:rsidR="004C561B" w:rsidRPr="004C561B" w:rsidRDefault="004C561B" w:rsidP="004C561B">
      <w:pPr>
        <w:spacing w:before="60" w:after="60"/>
        <w:jc w:val="center"/>
        <w:rPr>
          <w:rFonts w:ascii="Times New Roman" w:hAnsi="Times New Roman" w:cs="Times New Roman"/>
          <w:b/>
          <w:sz w:val="24"/>
          <w:szCs w:val="24"/>
        </w:rPr>
      </w:pPr>
      <w:r w:rsidRPr="004C561B">
        <w:rPr>
          <w:rFonts w:ascii="Times New Roman" w:hAnsi="Times New Roman" w:cs="Times New Roman"/>
          <w:b/>
          <w:sz w:val="24"/>
          <w:szCs w:val="24"/>
        </w:rPr>
        <w:t>K</w:t>
      </w:r>
      <w:r w:rsidR="00496154">
        <w:rPr>
          <w:rFonts w:ascii="Times New Roman" w:hAnsi="Times New Roman" w:cs="Times New Roman"/>
          <w:b/>
          <w:sz w:val="24"/>
          <w:szCs w:val="24"/>
        </w:rPr>
        <w:t>VĖPAVIMO ORGANŲ APSAUGOS KAUKIŲ TESTAVIMO PRIETAISO</w:t>
      </w:r>
    </w:p>
    <w:p w14:paraId="6C6CB5BF" w14:textId="77777777" w:rsidR="004C561B" w:rsidRPr="00290389" w:rsidRDefault="004C561B" w:rsidP="004C561B">
      <w:pPr>
        <w:tabs>
          <w:tab w:val="num" w:pos="851"/>
        </w:tabs>
        <w:spacing w:after="0" w:line="240" w:lineRule="auto"/>
        <w:jc w:val="center"/>
        <w:rPr>
          <w:rFonts w:ascii="Times New Roman" w:eastAsia="Calibri" w:hAnsi="Times New Roman" w:cs="Times New Roman"/>
          <w:b/>
          <w:sz w:val="24"/>
          <w:szCs w:val="24"/>
        </w:rPr>
      </w:pPr>
      <w:r w:rsidRPr="00290389">
        <w:rPr>
          <w:rFonts w:ascii="Times New Roman" w:eastAsia="Calibri" w:hAnsi="Times New Roman" w:cs="Times New Roman"/>
          <w:b/>
          <w:sz w:val="24"/>
          <w:szCs w:val="24"/>
        </w:rPr>
        <w:t xml:space="preserve">TECHNINĖ SPECIFIKACIJA </w:t>
      </w:r>
    </w:p>
    <w:p w14:paraId="13FBED05" w14:textId="77777777" w:rsidR="008607FC" w:rsidRPr="00EA04D4" w:rsidRDefault="008607FC" w:rsidP="008607FC">
      <w:pPr>
        <w:spacing w:after="0" w:line="276" w:lineRule="auto"/>
        <w:jc w:val="center"/>
        <w:rPr>
          <w:rFonts w:eastAsia="Calibri"/>
          <w:b/>
          <w:bCs/>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862"/>
      </w:tblGrid>
      <w:tr w:rsidR="008607FC" w:rsidRPr="004C561B" w14:paraId="0746D761" w14:textId="77777777" w:rsidTr="00B34BD4">
        <w:tc>
          <w:tcPr>
            <w:tcW w:w="636" w:type="dxa"/>
            <w:shd w:val="clear" w:color="auto" w:fill="auto"/>
            <w:vAlign w:val="center"/>
          </w:tcPr>
          <w:p w14:paraId="42C09835" w14:textId="77777777" w:rsidR="008607FC" w:rsidRPr="004C561B" w:rsidRDefault="008607FC" w:rsidP="00B34BD4">
            <w:pPr>
              <w:pStyle w:val="Betarp"/>
              <w:rPr>
                <w:rFonts w:ascii="Times New Roman" w:hAnsi="Times New Roman" w:cs="Times New Roman"/>
                <w:b/>
                <w:sz w:val="24"/>
                <w:szCs w:val="24"/>
                <w:lang w:val="lt-LT"/>
              </w:rPr>
            </w:pPr>
            <w:r w:rsidRPr="004C561B">
              <w:rPr>
                <w:rFonts w:ascii="Times New Roman" w:hAnsi="Times New Roman" w:cs="Times New Roman"/>
                <w:b/>
                <w:sz w:val="24"/>
                <w:szCs w:val="24"/>
                <w:lang w:val="lt-LT"/>
              </w:rPr>
              <w:t>Eil. Nr.</w:t>
            </w:r>
          </w:p>
        </w:tc>
        <w:tc>
          <w:tcPr>
            <w:tcW w:w="8862" w:type="dxa"/>
            <w:shd w:val="clear" w:color="auto" w:fill="auto"/>
            <w:vAlign w:val="center"/>
          </w:tcPr>
          <w:p w14:paraId="719BF65A" w14:textId="77777777" w:rsidR="008607FC" w:rsidRPr="004C561B" w:rsidRDefault="008607FC" w:rsidP="00B34BD4">
            <w:pPr>
              <w:pStyle w:val="Betarp"/>
              <w:rPr>
                <w:rFonts w:ascii="Times New Roman" w:hAnsi="Times New Roman" w:cs="Times New Roman"/>
                <w:b/>
                <w:sz w:val="24"/>
                <w:szCs w:val="24"/>
                <w:lang w:val="lt-LT"/>
              </w:rPr>
            </w:pPr>
            <w:r w:rsidRPr="004C561B">
              <w:rPr>
                <w:rFonts w:ascii="Times New Roman" w:hAnsi="Times New Roman" w:cs="Times New Roman"/>
                <w:b/>
                <w:sz w:val="24"/>
                <w:szCs w:val="24"/>
                <w:lang w:val="lt-LT"/>
              </w:rPr>
              <w:t>Techniniai reikalavimai</w:t>
            </w:r>
          </w:p>
        </w:tc>
      </w:tr>
      <w:tr w:rsidR="008607FC" w:rsidRPr="004C561B" w14:paraId="6E22788F" w14:textId="77777777" w:rsidTr="00B34BD4">
        <w:tc>
          <w:tcPr>
            <w:tcW w:w="636" w:type="dxa"/>
            <w:shd w:val="clear" w:color="auto" w:fill="auto"/>
          </w:tcPr>
          <w:p w14:paraId="43C1614E"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1.</w:t>
            </w:r>
          </w:p>
        </w:tc>
        <w:tc>
          <w:tcPr>
            <w:tcW w:w="8862" w:type="dxa"/>
            <w:shd w:val="clear" w:color="auto" w:fill="auto"/>
          </w:tcPr>
          <w:p w14:paraId="6CBEC899"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 xml:space="preserve">Rankinio valdymo kvėpavimo organų apsaugos kaukių testavimo prietaisas (toliau – testavimo prietaisas)  turi testuoti – MSA G1 kaukes, kaukes su sriegine RD 40 x 1/7'' AZ Rd 40 jungtimis,  </w:t>
            </w:r>
            <w:r w:rsidRPr="004C561B">
              <w:rPr>
                <w:rFonts w:ascii="Times New Roman" w:hAnsi="Times New Roman" w:cs="Times New Roman"/>
                <w:color w:val="000000" w:themeColor="text1"/>
                <w:sz w:val="24"/>
                <w:szCs w:val="24"/>
                <w:lang w:val="lt-LT"/>
              </w:rPr>
              <w:t xml:space="preserve">dujoms nepralaidžius </w:t>
            </w:r>
            <w:r w:rsidRPr="004C561B">
              <w:rPr>
                <w:rFonts w:ascii="Times New Roman" w:hAnsi="Times New Roman" w:cs="Times New Roman"/>
                <w:sz w:val="24"/>
                <w:szCs w:val="24"/>
                <w:lang w:val="lt-LT"/>
              </w:rPr>
              <w:t>cheminės apsaugos kostiumus, bei plaučių valdomus vožtuvus žemo slėgio diapazone.</w:t>
            </w:r>
          </w:p>
        </w:tc>
      </w:tr>
      <w:tr w:rsidR="008607FC" w:rsidRPr="004C561B" w14:paraId="4A914B35" w14:textId="77777777" w:rsidTr="00B34BD4">
        <w:tc>
          <w:tcPr>
            <w:tcW w:w="636" w:type="dxa"/>
            <w:shd w:val="clear" w:color="auto" w:fill="auto"/>
          </w:tcPr>
          <w:p w14:paraId="3B780434"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2.</w:t>
            </w:r>
          </w:p>
        </w:tc>
        <w:tc>
          <w:tcPr>
            <w:tcW w:w="8862" w:type="dxa"/>
            <w:shd w:val="clear" w:color="auto" w:fill="auto"/>
          </w:tcPr>
          <w:p w14:paraId="06461B48" w14:textId="77777777" w:rsidR="008607FC" w:rsidRPr="004C561B" w:rsidRDefault="008607FC" w:rsidP="00B34BD4">
            <w:pPr>
              <w:pStyle w:val="Betarp"/>
              <w:rPr>
                <w:rFonts w:ascii="Times New Roman" w:hAnsi="Times New Roman" w:cs="Times New Roman"/>
                <w:bCs/>
                <w:sz w:val="24"/>
                <w:szCs w:val="24"/>
                <w:lang w:val="lt-LT"/>
              </w:rPr>
            </w:pPr>
            <w:r w:rsidRPr="004C561B">
              <w:rPr>
                <w:rFonts w:ascii="Times New Roman" w:eastAsia="Times New Roman" w:hAnsi="Times New Roman" w:cs="Times New Roman"/>
                <w:sz w:val="24"/>
                <w:szCs w:val="24"/>
                <w:lang w:val="lt-LT" w:eastAsia="ar-SA"/>
              </w:rPr>
              <w:t>Testavimo prietaisą sudarantys gaminiai, mazgai ir detalės turi būti pasiūlyti visiškai nauji, neeksploatuoti.</w:t>
            </w:r>
          </w:p>
        </w:tc>
      </w:tr>
      <w:tr w:rsidR="008607FC" w:rsidRPr="004C561B" w14:paraId="0E1910F3" w14:textId="77777777" w:rsidTr="00B34BD4">
        <w:tc>
          <w:tcPr>
            <w:tcW w:w="636" w:type="dxa"/>
            <w:shd w:val="clear" w:color="auto" w:fill="auto"/>
          </w:tcPr>
          <w:p w14:paraId="42FF16FB"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3.</w:t>
            </w:r>
          </w:p>
        </w:tc>
        <w:tc>
          <w:tcPr>
            <w:tcW w:w="8862" w:type="dxa"/>
            <w:shd w:val="clear" w:color="auto" w:fill="auto"/>
          </w:tcPr>
          <w:p w14:paraId="4F217625"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 xml:space="preserve">Testavimo prietaiso siurblio slėgis: </w:t>
            </w:r>
          </w:p>
          <w:p w14:paraId="51BE56E9"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vakuumas +/- 0-10L/min</w:t>
            </w:r>
          </w:p>
        </w:tc>
      </w:tr>
      <w:tr w:rsidR="008607FC" w:rsidRPr="004C561B" w14:paraId="7F579F4D" w14:textId="77777777" w:rsidTr="00B34BD4">
        <w:tc>
          <w:tcPr>
            <w:tcW w:w="636" w:type="dxa"/>
            <w:shd w:val="clear" w:color="auto" w:fill="auto"/>
          </w:tcPr>
          <w:p w14:paraId="72ABE7C2"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4.</w:t>
            </w:r>
          </w:p>
        </w:tc>
        <w:tc>
          <w:tcPr>
            <w:tcW w:w="8862" w:type="dxa"/>
            <w:shd w:val="clear" w:color="auto" w:fill="auto"/>
          </w:tcPr>
          <w:p w14:paraId="47E6E122"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Testavimo prietaiso matavimo diapazonas - žemas slėgis    - 30 ... 0 ... + 30 mbar. Tikslumo klasė turi būti ne mažesnė 1.6, kaip apibrėžia LST EN 837-1+AC:2001 ( arba lygiaverčio).</w:t>
            </w:r>
          </w:p>
        </w:tc>
      </w:tr>
      <w:tr w:rsidR="008607FC" w:rsidRPr="004C561B" w14:paraId="49F84450" w14:textId="77777777" w:rsidTr="00B34BD4">
        <w:tc>
          <w:tcPr>
            <w:tcW w:w="636" w:type="dxa"/>
            <w:shd w:val="clear" w:color="auto" w:fill="auto"/>
          </w:tcPr>
          <w:p w14:paraId="5F8757E3"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5.</w:t>
            </w:r>
          </w:p>
        </w:tc>
        <w:tc>
          <w:tcPr>
            <w:tcW w:w="8862" w:type="dxa"/>
            <w:shd w:val="clear" w:color="auto" w:fill="auto"/>
          </w:tcPr>
          <w:p w14:paraId="664396AC"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Darbinė testavimo prietaiso temperatūra turi būti ne mažesniame diapazone kaip nuo +10˚ C iki +40˚ C</w:t>
            </w:r>
          </w:p>
        </w:tc>
      </w:tr>
      <w:tr w:rsidR="008607FC" w:rsidRPr="004C561B" w14:paraId="0A428207" w14:textId="77777777" w:rsidTr="00B34BD4">
        <w:tc>
          <w:tcPr>
            <w:tcW w:w="636" w:type="dxa"/>
            <w:shd w:val="clear" w:color="auto" w:fill="auto"/>
          </w:tcPr>
          <w:p w14:paraId="54618641"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6.</w:t>
            </w:r>
          </w:p>
        </w:tc>
        <w:tc>
          <w:tcPr>
            <w:tcW w:w="8862" w:type="dxa"/>
            <w:shd w:val="clear" w:color="auto" w:fill="auto"/>
          </w:tcPr>
          <w:p w14:paraId="3C68599C"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 xml:space="preserve">Testavimo prietaisas turi būti komplektuojamas su daugiafunkcine silikonine bandymo galva turinčia RD 40 x 1/7'' angą. </w:t>
            </w:r>
          </w:p>
        </w:tc>
      </w:tr>
      <w:tr w:rsidR="008607FC" w:rsidRPr="004C561B" w14:paraId="24E8FCAA" w14:textId="77777777" w:rsidTr="00B34BD4">
        <w:tc>
          <w:tcPr>
            <w:tcW w:w="636" w:type="dxa"/>
            <w:shd w:val="clear" w:color="auto" w:fill="auto"/>
          </w:tcPr>
          <w:p w14:paraId="3482FD8B"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7.</w:t>
            </w:r>
          </w:p>
        </w:tc>
        <w:tc>
          <w:tcPr>
            <w:tcW w:w="8862" w:type="dxa"/>
            <w:shd w:val="clear" w:color="auto" w:fill="auto"/>
          </w:tcPr>
          <w:p w14:paraId="20457D6A" w14:textId="77777777" w:rsidR="008607FC" w:rsidRPr="004C561B" w:rsidRDefault="008607FC" w:rsidP="00B34BD4">
            <w:pPr>
              <w:pStyle w:val="Betarp"/>
              <w:rPr>
                <w:rFonts w:ascii="Times New Roman" w:hAnsi="Times New Roman" w:cs="Times New Roman"/>
                <w:bCs/>
                <w:sz w:val="24"/>
                <w:szCs w:val="24"/>
                <w:lang w:val="lt-LT"/>
              </w:rPr>
            </w:pPr>
            <w:r w:rsidRPr="004C561B">
              <w:rPr>
                <w:rFonts w:ascii="Times New Roman" w:hAnsi="Times New Roman" w:cs="Times New Roman"/>
                <w:sz w:val="24"/>
                <w:szCs w:val="24"/>
                <w:lang w:val="lt-LT"/>
              </w:rPr>
              <w:t>Testavimo prietaisas  turi turėti valdymo panelę su grafiniu funkcijų atvaizdavimu.</w:t>
            </w:r>
          </w:p>
        </w:tc>
      </w:tr>
      <w:tr w:rsidR="008607FC" w:rsidRPr="004C561B" w14:paraId="2965603D" w14:textId="77777777" w:rsidTr="00B34BD4">
        <w:tc>
          <w:tcPr>
            <w:tcW w:w="636" w:type="dxa"/>
            <w:shd w:val="clear" w:color="auto" w:fill="auto"/>
          </w:tcPr>
          <w:p w14:paraId="1931BF3B"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8.</w:t>
            </w:r>
          </w:p>
        </w:tc>
        <w:tc>
          <w:tcPr>
            <w:tcW w:w="8862" w:type="dxa"/>
            <w:shd w:val="clear" w:color="auto" w:fill="auto"/>
          </w:tcPr>
          <w:p w14:paraId="2481FA20"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Testavimo prietaiso valdymo panelės valdymo mygtukai turi būti su padidintu atsparumu nuo mechaninių pažeidimų.</w:t>
            </w:r>
          </w:p>
        </w:tc>
      </w:tr>
      <w:tr w:rsidR="008607FC" w:rsidRPr="004C561B" w14:paraId="77296A10" w14:textId="77777777" w:rsidTr="00B34BD4">
        <w:tc>
          <w:tcPr>
            <w:tcW w:w="636" w:type="dxa"/>
            <w:shd w:val="clear" w:color="auto" w:fill="auto"/>
          </w:tcPr>
          <w:p w14:paraId="3129C9FF"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9.</w:t>
            </w:r>
          </w:p>
        </w:tc>
        <w:tc>
          <w:tcPr>
            <w:tcW w:w="8862" w:type="dxa"/>
            <w:shd w:val="clear" w:color="auto" w:fill="auto"/>
          </w:tcPr>
          <w:p w14:paraId="2B36FA34"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Testavimo prietaisas turi būti komplektuojamas su atsparia, daugkartine saugojimo - transportavimo dėže.</w:t>
            </w:r>
          </w:p>
        </w:tc>
      </w:tr>
      <w:tr w:rsidR="008607FC" w:rsidRPr="004C561B" w14:paraId="62EBB6E5" w14:textId="77777777" w:rsidTr="00B34BD4">
        <w:tc>
          <w:tcPr>
            <w:tcW w:w="636" w:type="dxa"/>
            <w:shd w:val="clear" w:color="auto" w:fill="auto"/>
          </w:tcPr>
          <w:p w14:paraId="0AD6EB77"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10.</w:t>
            </w:r>
          </w:p>
        </w:tc>
        <w:tc>
          <w:tcPr>
            <w:tcW w:w="8862" w:type="dxa"/>
            <w:shd w:val="clear" w:color="auto" w:fill="auto"/>
          </w:tcPr>
          <w:p w14:paraId="7213ED40" w14:textId="77777777" w:rsidR="008607FC" w:rsidRPr="004C561B" w:rsidRDefault="008607FC" w:rsidP="00B34BD4">
            <w:pPr>
              <w:pStyle w:val="Betarp"/>
              <w:rPr>
                <w:rFonts w:ascii="Times New Roman" w:hAnsi="Times New Roman" w:cs="Times New Roman"/>
                <w:bCs/>
                <w:sz w:val="24"/>
                <w:szCs w:val="24"/>
                <w:lang w:val="lt-LT"/>
              </w:rPr>
            </w:pPr>
            <w:r w:rsidRPr="004C561B">
              <w:rPr>
                <w:rFonts w:ascii="Times New Roman" w:hAnsi="Times New Roman" w:cs="Times New Roman"/>
                <w:sz w:val="24"/>
                <w:szCs w:val="24"/>
                <w:lang w:val="lt-LT"/>
              </w:rPr>
              <w:t>Testavimo prietaiso maitinimo kabelis 230V,</w:t>
            </w:r>
          </w:p>
          <w:p w14:paraId="018192DC" w14:textId="77777777" w:rsidR="008607FC" w:rsidRPr="004C561B" w:rsidRDefault="008607FC" w:rsidP="00B34BD4">
            <w:pPr>
              <w:pStyle w:val="Betarp"/>
              <w:rPr>
                <w:rFonts w:ascii="Times New Roman" w:hAnsi="Times New Roman" w:cs="Times New Roman"/>
                <w:bCs/>
                <w:sz w:val="24"/>
                <w:szCs w:val="24"/>
                <w:lang w:val="lt-LT"/>
              </w:rPr>
            </w:pPr>
            <w:r w:rsidRPr="004C561B">
              <w:rPr>
                <w:rFonts w:ascii="Times New Roman" w:hAnsi="Times New Roman" w:cs="Times New Roman"/>
                <w:sz w:val="24"/>
                <w:szCs w:val="24"/>
                <w:lang w:val="lt-LT"/>
              </w:rPr>
              <w:t>apsauginis gaubtas bandymo galvai, jungties adapteris Rd40x 1/7‘, sandarinimo adapteris Rd40x 1/7‘, MSA G1 kaukės bandymo adapterių komplektas.</w:t>
            </w:r>
          </w:p>
        </w:tc>
      </w:tr>
      <w:tr w:rsidR="008607FC" w:rsidRPr="004C561B" w14:paraId="793F86DC" w14:textId="77777777" w:rsidTr="00B34BD4">
        <w:tc>
          <w:tcPr>
            <w:tcW w:w="636" w:type="dxa"/>
            <w:shd w:val="clear" w:color="auto" w:fill="auto"/>
          </w:tcPr>
          <w:p w14:paraId="07D45925"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11.</w:t>
            </w:r>
          </w:p>
        </w:tc>
        <w:tc>
          <w:tcPr>
            <w:tcW w:w="8862" w:type="dxa"/>
            <w:shd w:val="clear" w:color="auto" w:fill="auto"/>
          </w:tcPr>
          <w:p w14:paraId="786C993C" w14:textId="77777777" w:rsidR="008607FC" w:rsidRPr="004C561B" w:rsidRDefault="008607FC" w:rsidP="00B34BD4">
            <w:pPr>
              <w:pStyle w:val="Betarp"/>
              <w:rPr>
                <w:rFonts w:ascii="Times New Roman" w:hAnsi="Times New Roman" w:cs="Times New Roman"/>
                <w:bCs/>
                <w:color w:val="C45911"/>
                <w:sz w:val="24"/>
                <w:szCs w:val="24"/>
                <w:lang w:val="lt-LT"/>
              </w:rPr>
            </w:pPr>
            <w:r w:rsidRPr="004C561B">
              <w:rPr>
                <w:rFonts w:ascii="Times New Roman" w:hAnsi="Times New Roman" w:cs="Times New Roman"/>
                <w:sz w:val="24"/>
                <w:szCs w:val="24"/>
                <w:shd w:val="clear" w:color="auto" w:fill="FFFFFF"/>
                <w:lang w:val="lt-LT"/>
              </w:rPr>
              <w:t>Testavimo prietaisui  suteikiama ne mažesnę kaip 24 mėnesių garantiją.</w:t>
            </w:r>
          </w:p>
        </w:tc>
      </w:tr>
      <w:tr w:rsidR="008607FC" w:rsidRPr="004C561B" w14:paraId="6041A383" w14:textId="77777777" w:rsidTr="00B34BD4">
        <w:tc>
          <w:tcPr>
            <w:tcW w:w="636" w:type="dxa"/>
            <w:shd w:val="clear" w:color="auto" w:fill="auto"/>
          </w:tcPr>
          <w:p w14:paraId="15258DB3"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12.</w:t>
            </w:r>
          </w:p>
        </w:tc>
        <w:tc>
          <w:tcPr>
            <w:tcW w:w="8862" w:type="dxa"/>
            <w:shd w:val="clear" w:color="auto" w:fill="auto"/>
          </w:tcPr>
          <w:p w14:paraId="5CB9D588" w14:textId="77777777" w:rsidR="008607FC" w:rsidRPr="004C561B" w:rsidRDefault="008607FC" w:rsidP="00B34BD4">
            <w:pPr>
              <w:pStyle w:val="Betarp"/>
              <w:rPr>
                <w:rFonts w:ascii="Times New Roman" w:hAnsi="Times New Roman" w:cs="Times New Roman"/>
                <w:sz w:val="24"/>
                <w:szCs w:val="24"/>
                <w:lang w:val="lt-LT"/>
              </w:rPr>
            </w:pPr>
            <w:r w:rsidRPr="004C561B">
              <w:rPr>
                <w:rFonts w:ascii="Times New Roman" w:hAnsi="Times New Roman" w:cs="Times New Roman"/>
                <w:sz w:val="24"/>
                <w:szCs w:val="24"/>
                <w:lang w:val="lt-LT"/>
              </w:rPr>
              <w:t xml:space="preserve">Tiekėjas privalo apmokyti perkančiosios organizacijos darbuotojus (iki 4 žmonių) dirbti su testavimo prietaisu. </w:t>
            </w:r>
          </w:p>
        </w:tc>
      </w:tr>
      <w:tr w:rsidR="008607FC" w:rsidRPr="004C561B" w14:paraId="755DE47F" w14:textId="77777777" w:rsidTr="00B34BD4">
        <w:tc>
          <w:tcPr>
            <w:tcW w:w="636" w:type="dxa"/>
            <w:shd w:val="clear" w:color="auto" w:fill="auto"/>
          </w:tcPr>
          <w:p w14:paraId="512AC203" w14:textId="77777777" w:rsidR="008607FC" w:rsidRPr="004C561B" w:rsidRDefault="008607FC" w:rsidP="00B34BD4">
            <w:pPr>
              <w:pStyle w:val="Betarp"/>
              <w:jc w:val="center"/>
              <w:rPr>
                <w:rFonts w:ascii="Times New Roman" w:hAnsi="Times New Roman" w:cs="Times New Roman"/>
                <w:bCs/>
                <w:sz w:val="24"/>
                <w:szCs w:val="24"/>
                <w:lang w:val="lt-LT"/>
              </w:rPr>
            </w:pPr>
            <w:r w:rsidRPr="004C561B">
              <w:rPr>
                <w:rFonts w:ascii="Times New Roman" w:hAnsi="Times New Roman" w:cs="Times New Roman"/>
                <w:sz w:val="24"/>
                <w:szCs w:val="24"/>
                <w:lang w:val="lt-LT"/>
              </w:rPr>
              <w:t>13.</w:t>
            </w:r>
          </w:p>
        </w:tc>
        <w:tc>
          <w:tcPr>
            <w:tcW w:w="8862" w:type="dxa"/>
            <w:shd w:val="clear" w:color="auto" w:fill="auto"/>
          </w:tcPr>
          <w:p w14:paraId="7061DCBB" w14:textId="77777777" w:rsidR="008607FC" w:rsidRPr="004C561B" w:rsidRDefault="008607FC" w:rsidP="00B34BD4">
            <w:pPr>
              <w:pStyle w:val="Betarp"/>
              <w:rPr>
                <w:rFonts w:ascii="Times New Roman" w:hAnsi="Times New Roman" w:cs="Times New Roman"/>
                <w:bCs/>
                <w:color w:val="C45911"/>
                <w:sz w:val="24"/>
                <w:szCs w:val="24"/>
                <w:lang w:val="lt-LT"/>
              </w:rPr>
            </w:pPr>
            <w:r w:rsidRPr="004C561B">
              <w:rPr>
                <w:rFonts w:ascii="Times New Roman" w:hAnsi="Times New Roman" w:cs="Times New Roman"/>
                <w:sz w:val="24"/>
                <w:szCs w:val="24"/>
                <w:lang w:val="lt-LT"/>
              </w:rPr>
              <w:t>Testavimo prietaiso naudojimo instrukcija ar priežiūros aprašymas pateikiamas lietuvių kalba. Jeigu atliekamas vertimas iš užsienio kalbos, jis turi būti patvirtintas vertėjo parašu ir vertimų biuro antspaudu.</w:t>
            </w:r>
          </w:p>
        </w:tc>
      </w:tr>
    </w:tbl>
    <w:p w14:paraId="2E13D200" w14:textId="77777777" w:rsidR="008607FC" w:rsidRDefault="008607FC" w:rsidP="008607FC">
      <w:pPr>
        <w:spacing w:after="0" w:line="276" w:lineRule="auto"/>
        <w:ind w:left="-709"/>
        <w:rPr>
          <w:rFonts w:eastAsia="Calibri"/>
          <w:bCs/>
        </w:rPr>
      </w:pPr>
    </w:p>
    <w:p w14:paraId="496C1933" w14:textId="77777777" w:rsidR="008607FC" w:rsidRPr="004C561B" w:rsidRDefault="008607FC" w:rsidP="008607FC">
      <w:pPr>
        <w:spacing w:after="0" w:line="276" w:lineRule="auto"/>
        <w:ind w:left="-142"/>
        <w:rPr>
          <w:rFonts w:ascii="Times New Roman" w:eastAsia="Calibri" w:hAnsi="Times New Roman" w:cs="Times New Roman"/>
          <w:bCs/>
          <w:sz w:val="24"/>
          <w:szCs w:val="24"/>
        </w:rPr>
      </w:pPr>
      <w:r w:rsidRPr="004C561B">
        <w:rPr>
          <w:rFonts w:ascii="Times New Roman" w:eastAsia="Calibri" w:hAnsi="Times New Roman" w:cs="Times New Roman"/>
          <w:sz w:val="24"/>
          <w:szCs w:val="24"/>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530F9324" w14:textId="77777777" w:rsidR="008607FC" w:rsidRPr="00EA04D4" w:rsidRDefault="008607FC" w:rsidP="008607FC">
      <w:pPr>
        <w:spacing w:after="0" w:line="276" w:lineRule="auto"/>
        <w:jc w:val="center"/>
        <w:rPr>
          <w:rFonts w:eastAsia="Calibri"/>
          <w:bCs/>
          <w:color w:val="C45911"/>
        </w:rPr>
      </w:pPr>
    </w:p>
    <w:p w14:paraId="178CAF36" w14:textId="77777777" w:rsidR="008607FC" w:rsidRPr="00EA04D4" w:rsidRDefault="008607FC" w:rsidP="008607FC">
      <w:pPr>
        <w:spacing w:after="0" w:line="276" w:lineRule="auto"/>
        <w:jc w:val="center"/>
        <w:rPr>
          <w:rFonts w:eastAsia="Calibri"/>
          <w:bCs/>
          <w:color w:val="000000" w:themeColor="text1"/>
        </w:rPr>
      </w:pPr>
      <w:r w:rsidRPr="00EA04D4">
        <w:rPr>
          <w:rFonts w:eastAsia="Calibri"/>
          <w:color w:val="000000" w:themeColor="text1"/>
        </w:rPr>
        <w:t>________________________________</w:t>
      </w:r>
    </w:p>
    <w:p w14:paraId="241F12EA" w14:textId="77777777" w:rsidR="008607FC" w:rsidRPr="007B004A" w:rsidRDefault="008607FC" w:rsidP="00F63E39">
      <w:pPr>
        <w:spacing w:before="60" w:after="60" w:line="240" w:lineRule="auto"/>
        <w:ind w:left="-709"/>
        <w:jc w:val="center"/>
        <w:rPr>
          <w:rFonts w:ascii="Calibri Light" w:hAnsi="Calibri Light" w:cs="Calibri Light"/>
          <w:b/>
          <w:sz w:val="20"/>
          <w:szCs w:val="20"/>
        </w:rPr>
      </w:pPr>
    </w:p>
    <w:sectPr w:rsidR="008607FC"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7423" w14:textId="77777777" w:rsidR="007E6C46" w:rsidRPr="00857464" w:rsidRDefault="007E6C46">
      <w:pPr>
        <w:spacing w:after="0" w:line="240" w:lineRule="auto"/>
      </w:pPr>
      <w:r w:rsidRPr="00857464">
        <w:separator/>
      </w:r>
    </w:p>
  </w:endnote>
  <w:endnote w:type="continuationSeparator" w:id="0">
    <w:p w14:paraId="0A26D1CF" w14:textId="77777777" w:rsidR="007E6C46" w:rsidRPr="00857464" w:rsidRDefault="007E6C46">
      <w:pPr>
        <w:spacing w:after="0" w:line="240" w:lineRule="auto"/>
      </w:pPr>
      <w:r w:rsidRPr="00857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857464" w:rsidRDefault="00D1317D">
            <w:pPr>
              <w:pStyle w:val="Porat"/>
              <w:jc w:val="right"/>
              <w:rPr>
                <w:rFonts w:ascii="Calibri Light" w:hAnsi="Calibri Light" w:cs="Calibri Light"/>
                <w:sz w:val="20"/>
                <w:szCs w:val="20"/>
              </w:rPr>
            </w:pPr>
            <w:r w:rsidRPr="00857464">
              <w:rPr>
                <w:rFonts w:ascii="Calibri Light" w:hAnsi="Calibri Light" w:cs="Calibri Light"/>
                <w:bCs/>
                <w:sz w:val="20"/>
                <w:szCs w:val="20"/>
              </w:rPr>
              <w:fldChar w:fldCharType="begin"/>
            </w:r>
            <w:r w:rsidRPr="00857464">
              <w:rPr>
                <w:rFonts w:ascii="Calibri Light" w:hAnsi="Calibri Light" w:cs="Calibri Light"/>
                <w:bCs/>
                <w:sz w:val="20"/>
                <w:szCs w:val="20"/>
              </w:rPr>
              <w:instrText>PAGE</w:instrText>
            </w:r>
            <w:r w:rsidRPr="00857464">
              <w:rPr>
                <w:rFonts w:ascii="Calibri Light" w:hAnsi="Calibri Light" w:cs="Calibri Light"/>
                <w:bCs/>
                <w:sz w:val="20"/>
                <w:szCs w:val="20"/>
              </w:rPr>
              <w:fldChar w:fldCharType="separate"/>
            </w:r>
            <w:r w:rsidR="00E14620" w:rsidRPr="00857464">
              <w:rPr>
                <w:rFonts w:ascii="Calibri Light" w:hAnsi="Calibri Light" w:cs="Calibri Light"/>
                <w:bCs/>
                <w:sz w:val="20"/>
                <w:szCs w:val="20"/>
              </w:rPr>
              <w:t>1</w:t>
            </w:r>
            <w:r w:rsidRPr="00857464">
              <w:rPr>
                <w:rFonts w:ascii="Calibri Light" w:hAnsi="Calibri Light" w:cs="Calibri Light"/>
                <w:bCs/>
                <w:sz w:val="20"/>
                <w:szCs w:val="20"/>
              </w:rPr>
              <w:fldChar w:fldCharType="end"/>
            </w:r>
            <w:r w:rsidRPr="00857464">
              <w:rPr>
                <w:rFonts w:ascii="Calibri Light" w:hAnsi="Calibri Light" w:cs="Calibri Light"/>
                <w:sz w:val="20"/>
                <w:szCs w:val="20"/>
              </w:rPr>
              <w:t>/</w:t>
            </w:r>
            <w:r w:rsidRPr="00857464">
              <w:rPr>
                <w:rFonts w:ascii="Calibri Light" w:hAnsi="Calibri Light" w:cs="Calibri Light"/>
                <w:bCs/>
                <w:sz w:val="20"/>
                <w:szCs w:val="20"/>
              </w:rPr>
              <w:fldChar w:fldCharType="begin"/>
            </w:r>
            <w:r w:rsidRPr="00857464">
              <w:rPr>
                <w:rFonts w:ascii="Calibri Light" w:hAnsi="Calibri Light" w:cs="Calibri Light"/>
                <w:bCs/>
                <w:sz w:val="20"/>
                <w:szCs w:val="20"/>
              </w:rPr>
              <w:instrText>NUMPAGES</w:instrText>
            </w:r>
            <w:r w:rsidRPr="00857464">
              <w:rPr>
                <w:rFonts w:ascii="Calibri Light" w:hAnsi="Calibri Light" w:cs="Calibri Light"/>
                <w:bCs/>
                <w:sz w:val="20"/>
                <w:szCs w:val="20"/>
              </w:rPr>
              <w:fldChar w:fldCharType="separate"/>
            </w:r>
            <w:r w:rsidR="00E14620" w:rsidRPr="00857464">
              <w:rPr>
                <w:rFonts w:ascii="Calibri Light" w:hAnsi="Calibri Light" w:cs="Calibri Light"/>
                <w:bCs/>
                <w:sz w:val="20"/>
                <w:szCs w:val="20"/>
              </w:rPr>
              <w:t>1</w:t>
            </w:r>
            <w:r w:rsidRPr="00857464">
              <w:rPr>
                <w:rFonts w:ascii="Calibri Light" w:hAnsi="Calibri Light" w:cs="Calibri Light"/>
                <w:bCs/>
                <w:sz w:val="20"/>
                <w:szCs w:val="20"/>
              </w:rPr>
              <w:fldChar w:fldCharType="end"/>
            </w:r>
          </w:p>
        </w:sdtContent>
      </w:sdt>
    </w:sdtContent>
  </w:sdt>
  <w:p w14:paraId="3734CC1D" w14:textId="77777777" w:rsidR="00D1317D" w:rsidRPr="00857464"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721C" w14:textId="77777777" w:rsidR="007E6C46" w:rsidRPr="00857464" w:rsidRDefault="007E6C46">
      <w:pPr>
        <w:spacing w:after="0" w:line="240" w:lineRule="auto"/>
      </w:pPr>
      <w:r w:rsidRPr="00857464">
        <w:separator/>
      </w:r>
    </w:p>
  </w:footnote>
  <w:footnote w:type="continuationSeparator" w:id="0">
    <w:p w14:paraId="5018348A" w14:textId="77777777" w:rsidR="007E6C46" w:rsidRPr="00857464" w:rsidRDefault="007E6C46">
      <w:pPr>
        <w:spacing w:after="0" w:line="240" w:lineRule="auto"/>
      </w:pPr>
      <w:r w:rsidRPr="008574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857464"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857464" w:rsidRDefault="005B07A1" w:rsidP="00CC5562">
          <w:pPr>
            <w:jc w:val="left"/>
            <w:rPr>
              <w:rFonts w:ascii="Calibri Light" w:hAnsi="Calibri Light" w:cs="Calibri Light"/>
              <w:b/>
              <w:sz w:val="20"/>
              <w:szCs w:val="20"/>
            </w:rPr>
          </w:pPr>
          <w:r w:rsidRPr="00857464">
            <w:rPr>
              <w:rFonts w:ascii="Calibri Light" w:hAnsi="Calibri Light" w:cs="Calibri Light"/>
              <w:b/>
              <w:color w:val="FFFFFF" w:themeColor="background1"/>
              <w:sz w:val="20"/>
              <w:szCs w:val="20"/>
            </w:rPr>
            <w:t xml:space="preserve">PAGD </w:t>
          </w:r>
          <w:r w:rsidR="00CC5562" w:rsidRPr="00857464">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857464"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5F1479"/>
    <w:multiLevelType w:val="hybridMultilevel"/>
    <w:tmpl w:val="15769C40"/>
    <w:lvl w:ilvl="0" w:tplc="AB36A29C">
      <w:start w:val="1"/>
      <w:numFmt w:val="decimal"/>
      <w:lvlText w:val="%1."/>
      <w:lvlJc w:val="left"/>
      <w:pPr>
        <w:ind w:left="1032" w:hanging="360"/>
      </w:pPr>
      <w:rPr>
        <w:rFonts w:ascii="Times New Roman" w:hAnsi="Times New Roman" w:cs="Times New Roman" w:hint="default"/>
        <w:sz w:val="24"/>
      </w:rPr>
    </w:lvl>
    <w:lvl w:ilvl="1" w:tplc="04270019">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1"/>
  </w:num>
  <w:num w:numId="8" w16cid:durableId="529221219">
    <w:abstractNumId w:val="16"/>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4"/>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5"/>
  </w:num>
  <w:num w:numId="38" w16cid:durableId="1005547852">
    <w:abstractNumId w:val="30"/>
  </w:num>
  <w:num w:numId="39" w16cid:durableId="845559245">
    <w:abstractNumId w:val="22"/>
  </w:num>
  <w:num w:numId="40" w16cid:durableId="719590612">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17717"/>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F1836"/>
    <w:rsid w:val="0030746B"/>
    <w:rsid w:val="003150D0"/>
    <w:rsid w:val="00316005"/>
    <w:rsid w:val="003236D0"/>
    <w:rsid w:val="00334A5F"/>
    <w:rsid w:val="00341C69"/>
    <w:rsid w:val="00355850"/>
    <w:rsid w:val="00355B56"/>
    <w:rsid w:val="00357BD5"/>
    <w:rsid w:val="003673D6"/>
    <w:rsid w:val="0038049B"/>
    <w:rsid w:val="00385616"/>
    <w:rsid w:val="0039787C"/>
    <w:rsid w:val="003B0B81"/>
    <w:rsid w:val="003C2849"/>
    <w:rsid w:val="003D0DA8"/>
    <w:rsid w:val="003D3BE3"/>
    <w:rsid w:val="003D5439"/>
    <w:rsid w:val="003E3438"/>
    <w:rsid w:val="003F2E3F"/>
    <w:rsid w:val="003F50A2"/>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96154"/>
    <w:rsid w:val="004A2E21"/>
    <w:rsid w:val="004A2F52"/>
    <w:rsid w:val="004A58F9"/>
    <w:rsid w:val="004B7CF6"/>
    <w:rsid w:val="004C1BD0"/>
    <w:rsid w:val="004C4C15"/>
    <w:rsid w:val="004C561B"/>
    <w:rsid w:val="004D238B"/>
    <w:rsid w:val="004E2DBF"/>
    <w:rsid w:val="004E5655"/>
    <w:rsid w:val="004F1729"/>
    <w:rsid w:val="004F4B43"/>
    <w:rsid w:val="004F690D"/>
    <w:rsid w:val="00500517"/>
    <w:rsid w:val="0050696D"/>
    <w:rsid w:val="0050743B"/>
    <w:rsid w:val="0051322B"/>
    <w:rsid w:val="005238FE"/>
    <w:rsid w:val="00547246"/>
    <w:rsid w:val="00586FA3"/>
    <w:rsid w:val="005907B7"/>
    <w:rsid w:val="005A210F"/>
    <w:rsid w:val="005B07A1"/>
    <w:rsid w:val="005B681B"/>
    <w:rsid w:val="005C3338"/>
    <w:rsid w:val="005C5732"/>
    <w:rsid w:val="005D6336"/>
    <w:rsid w:val="006040B7"/>
    <w:rsid w:val="006171F1"/>
    <w:rsid w:val="0062594A"/>
    <w:rsid w:val="0062688A"/>
    <w:rsid w:val="0063093F"/>
    <w:rsid w:val="00647C61"/>
    <w:rsid w:val="0065279A"/>
    <w:rsid w:val="00671C08"/>
    <w:rsid w:val="006A2DF1"/>
    <w:rsid w:val="006B2576"/>
    <w:rsid w:val="006B5389"/>
    <w:rsid w:val="006C070D"/>
    <w:rsid w:val="006D305F"/>
    <w:rsid w:val="006E0547"/>
    <w:rsid w:val="006F599E"/>
    <w:rsid w:val="00711888"/>
    <w:rsid w:val="00733BB8"/>
    <w:rsid w:val="00755EFD"/>
    <w:rsid w:val="007607FF"/>
    <w:rsid w:val="007651CB"/>
    <w:rsid w:val="00772B6C"/>
    <w:rsid w:val="0078742F"/>
    <w:rsid w:val="00791CCE"/>
    <w:rsid w:val="00795452"/>
    <w:rsid w:val="007B004A"/>
    <w:rsid w:val="007B2144"/>
    <w:rsid w:val="007C1EB6"/>
    <w:rsid w:val="007C6AE7"/>
    <w:rsid w:val="007D484D"/>
    <w:rsid w:val="007E19FD"/>
    <w:rsid w:val="007E41FC"/>
    <w:rsid w:val="007E6C46"/>
    <w:rsid w:val="00801195"/>
    <w:rsid w:val="008329FD"/>
    <w:rsid w:val="00834941"/>
    <w:rsid w:val="008430BA"/>
    <w:rsid w:val="00857464"/>
    <w:rsid w:val="008607FC"/>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4023"/>
    <w:rsid w:val="0098678C"/>
    <w:rsid w:val="0099199E"/>
    <w:rsid w:val="0099266F"/>
    <w:rsid w:val="00993F3E"/>
    <w:rsid w:val="009B26D3"/>
    <w:rsid w:val="009C1CD8"/>
    <w:rsid w:val="009C3BD8"/>
    <w:rsid w:val="009D0B8C"/>
    <w:rsid w:val="009F1618"/>
    <w:rsid w:val="009F47E6"/>
    <w:rsid w:val="009F6EAF"/>
    <w:rsid w:val="00A1109D"/>
    <w:rsid w:val="00A12041"/>
    <w:rsid w:val="00A122D6"/>
    <w:rsid w:val="00A25093"/>
    <w:rsid w:val="00A33D41"/>
    <w:rsid w:val="00A34BF3"/>
    <w:rsid w:val="00A4680F"/>
    <w:rsid w:val="00A5617A"/>
    <w:rsid w:val="00A5653E"/>
    <w:rsid w:val="00A660A0"/>
    <w:rsid w:val="00A72069"/>
    <w:rsid w:val="00A90AB3"/>
    <w:rsid w:val="00A91815"/>
    <w:rsid w:val="00A9338B"/>
    <w:rsid w:val="00AA01C0"/>
    <w:rsid w:val="00AB2361"/>
    <w:rsid w:val="00AC3C4C"/>
    <w:rsid w:val="00AF0326"/>
    <w:rsid w:val="00B00BCD"/>
    <w:rsid w:val="00B065CB"/>
    <w:rsid w:val="00B1115A"/>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5562"/>
    <w:rsid w:val="00CD0DE0"/>
    <w:rsid w:val="00CD0E31"/>
    <w:rsid w:val="00CD184D"/>
    <w:rsid w:val="00CD4779"/>
    <w:rsid w:val="00CF4361"/>
    <w:rsid w:val="00D0157B"/>
    <w:rsid w:val="00D01DF0"/>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4FBD"/>
    <w:rsid w:val="00DD2695"/>
    <w:rsid w:val="00E066C9"/>
    <w:rsid w:val="00E14620"/>
    <w:rsid w:val="00E241BC"/>
    <w:rsid w:val="00E2482E"/>
    <w:rsid w:val="00E25BB1"/>
    <w:rsid w:val="00E322C4"/>
    <w:rsid w:val="00E35014"/>
    <w:rsid w:val="00E37313"/>
    <w:rsid w:val="00E83E6A"/>
    <w:rsid w:val="00EA0899"/>
    <w:rsid w:val="00EC0667"/>
    <w:rsid w:val="00ED793B"/>
    <w:rsid w:val="00EF116A"/>
    <w:rsid w:val="00EF3813"/>
    <w:rsid w:val="00F030D7"/>
    <w:rsid w:val="00F048F2"/>
    <w:rsid w:val="00F22BDF"/>
    <w:rsid w:val="00F268B6"/>
    <w:rsid w:val="00F372C9"/>
    <w:rsid w:val="00F377FE"/>
    <w:rsid w:val="00F4255E"/>
    <w:rsid w:val="00F467F9"/>
    <w:rsid w:val="00F5081D"/>
    <w:rsid w:val="00F565FC"/>
    <w:rsid w:val="00F57DDF"/>
    <w:rsid w:val="00F63E39"/>
    <w:rsid w:val="00F63FB7"/>
    <w:rsid w:val="00F64268"/>
    <w:rsid w:val="00F676C2"/>
    <w:rsid w:val="00F946E3"/>
    <w:rsid w:val="00FA7116"/>
    <w:rsid w:val="00FB46C5"/>
    <w:rsid w:val="00FB65B0"/>
    <w:rsid w:val="00FC044B"/>
    <w:rsid w:val="00FC72ED"/>
    <w:rsid w:val="00FD3639"/>
    <w:rsid w:val="00FD7B52"/>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07FFE99-4916-4F16-B94F-09CB34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1503</Words>
  <Characters>857</Characters>
  <Application>Microsoft Office Word</Application>
  <DocSecurity>0</DocSecurity>
  <Lines>7</Lines>
  <Paragraphs>4</Paragraphs>
  <ScaleCrop>false</ScaleCrop>
  <Company>PAGD</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Vilma Jablonskienė</cp:lastModifiedBy>
  <cp:revision>11</cp:revision>
  <dcterms:created xsi:type="dcterms:W3CDTF">2025-01-06T13:05:00Z</dcterms:created>
  <dcterms:modified xsi:type="dcterms:W3CDTF">2025-01-08T09:03:00Z</dcterms:modified>
  <cp:version>1</cp:version>
</cp:coreProperties>
</file>