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7E1A4BCD" w:rsidR="00103B3B" w:rsidRPr="00A02497" w:rsidRDefault="00A77F06" w:rsidP="005E6B87">
      <w:pPr>
        <w:pStyle w:val="Antrat1"/>
        <w:ind w:left="6480" w:right="-1" w:firstLine="0"/>
        <w:jc w:val="right"/>
      </w:pPr>
      <w:bookmarkStart w:id="0" w:name="_Toc17284196"/>
      <w:r>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38D47F88" w14:textId="77777777" w:rsidR="00583605" w:rsidRPr="00583605" w:rsidRDefault="00583605" w:rsidP="00583605">
      <w:pPr>
        <w:spacing w:after="0" w:line="240" w:lineRule="auto"/>
        <w:ind w:right="-178"/>
        <w:jc w:val="center"/>
        <w:rPr>
          <w:rFonts w:ascii="Times New Roman" w:eastAsia="Times New Roman" w:hAnsi="Times New Roman" w:cs="Times New Roman"/>
          <w:sz w:val="20"/>
          <w:szCs w:val="20"/>
          <w:lang w:eastAsia="en-US"/>
        </w:rPr>
      </w:pPr>
      <w:r w:rsidRPr="00583605">
        <w:rPr>
          <w:rFonts w:ascii="Times New Roman" w:eastAsia="Times New Roman" w:hAnsi="Times New Roman" w:cs="Times New Roman"/>
          <w:sz w:val="20"/>
          <w:szCs w:val="20"/>
          <w:lang w:eastAsia="en-US"/>
        </w:rPr>
        <w:t>(Tiekėjo pavadinimas)</w:t>
      </w:r>
    </w:p>
    <w:p w14:paraId="4B2D4C1D" w14:textId="77777777" w:rsidR="00583605" w:rsidRPr="00583605" w:rsidRDefault="00583605" w:rsidP="005E6B87">
      <w:pPr>
        <w:spacing w:after="0" w:line="240" w:lineRule="auto"/>
        <w:ind w:right="-1"/>
        <w:jc w:val="center"/>
        <w:rPr>
          <w:rFonts w:ascii="Times New Roman" w:eastAsia="Times New Roman" w:hAnsi="Times New Roman" w:cs="Times New Roman"/>
          <w:i/>
          <w:sz w:val="20"/>
          <w:szCs w:val="20"/>
          <w:lang w:eastAsia="en-US"/>
        </w:rPr>
      </w:pPr>
      <w:r w:rsidRPr="00583605">
        <w:rPr>
          <w:rFonts w:ascii="Times New Roman" w:eastAsia="Times New Roman" w:hAnsi="Times New Roman" w:cs="Times New Roman"/>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2BD2B76E" w:rsidR="00103B3B" w:rsidRDefault="00A620EF" w:rsidP="00103B3B">
      <w:pPr>
        <w:spacing w:after="0" w:line="240" w:lineRule="auto"/>
        <w:rPr>
          <w:rFonts w:ascii="Times New Roman" w:hAnsi="Times New Roman" w:cs="Times New Roman"/>
          <w:sz w:val="24"/>
          <w:szCs w:val="24"/>
        </w:rPr>
      </w:pPr>
      <w:r>
        <w:rPr>
          <w:rFonts w:ascii="Times New Roman" w:hAnsi="Times New Roman" w:cs="Times New Roman"/>
          <w:sz w:val="24"/>
          <w:szCs w:val="24"/>
        </w:rPr>
        <w:t>BĮ Žemaičių dailės muziejui</w:t>
      </w:r>
    </w:p>
    <w:p w14:paraId="4DD3B60D" w14:textId="77777777" w:rsidR="00583605" w:rsidRPr="00A02497" w:rsidRDefault="00583605" w:rsidP="00103B3B">
      <w:pPr>
        <w:spacing w:after="0" w:line="240" w:lineRule="auto"/>
        <w:rPr>
          <w:rFonts w:ascii="Times New Roman" w:hAnsi="Times New Roman" w:cs="Times New Roman"/>
          <w:sz w:val="24"/>
          <w:szCs w:val="24"/>
        </w:rPr>
      </w:pP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2A504135" w14:textId="77C18B1B" w:rsidR="00F27A70" w:rsidRPr="00583605" w:rsidRDefault="00F27A70" w:rsidP="00583605">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r w:rsidRPr="00923F4B">
        <w:rPr>
          <w:rFonts w:ascii="Times New Roman" w:hAnsi="Times New Roman" w:cs="Times New Roman"/>
          <w:b/>
          <w:sz w:val="24"/>
          <w:szCs w:val="24"/>
          <w:lang w:eastAsia="lt-LT"/>
        </w:rPr>
        <w:t xml:space="preserve">DĖL </w:t>
      </w:r>
      <w:r w:rsidR="00583605">
        <w:rPr>
          <w:rFonts w:ascii="Times New Roman" w:hAnsi="Times New Roman" w:cs="Times New Roman"/>
          <w:b/>
          <w:sz w:val="24"/>
          <w:szCs w:val="24"/>
          <w:lang w:eastAsia="lt-LT"/>
        </w:rPr>
        <w:t>„</w:t>
      </w:r>
      <w:r w:rsidR="00583605" w:rsidRPr="00583605">
        <w:rPr>
          <w:rFonts w:ascii="Times New Roman" w:eastAsiaTheme="minorHAnsi" w:hAnsi="Times New Roman" w:cs="Times New Roman"/>
          <w:b/>
          <w:bCs/>
          <w:sz w:val="24"/>
          <w:szCs w:val="24"/>
          <w:lang w:eastAsia="en-US"/>
        </w:rPr>
        <w:t>PLUNGĖS M. OGINSKIO DVARO SODYBOS PASTATO-ŽIRGYNO (II IR III ETAPAS) TVARKOMŲJŲ STATYBOS</w:t>
      </w:r>
      <w:r w:rsidR="00583605">
        <w:rPr>
          <w:rFonts w:ascii="Times New Roman" w:eastAsiaTheme="minorHAnsi" w:hAnsi="Times New Roman" w:cs="Times New Roman"/>
          <w:b/>
          <w:bCs/>
          <w:sz w:val="24"/>
          <w:szCs w:val="24"/>
          <w:lang w:eastAsia="en-US"/>
        </w:rPr>
        <w:t xml:space="preserve"> </w:t>
      </w:r>
      <w:r w:rsidR="00583605" w:rsidRPr="00583605">
        <w:rPr>
          <w:rFonts w:ascii="Times New Roman" w:eastAsiaTheme="minorHAnsi" w:hAnsi="Times New Roman" w:cs="Times New Roman"/>
          <w:b/>
          <w:bCs/>
          <w:sz w:val="24"/>
          <w:szCs w:val="24"/>
          <w:lang w:eastAsia="en-US"/>
        </w:rPr>
        <w:t>IR PAVELDOSAUGOS DARBŲ TECHNINĖ PRIEŽIŪRA</w:t>
      </w:r>
      <w:r w:rsidR="00583605">
        <w:rPr>
          <w:rFonts w:ascii="Times New Roman" w:hAnsi="Times New Roman" w:cs="Times New Roman"/>
          <w:b/>
          <w:sz w:val="24"/>
          <w:szCs w:val="24"/>
          <w:lang w:eastAsia="lt-LT"/>
        </w:rPr>
        <w:t>“</w:t>
      </w:r>
      <w:r w:rsidR="00583605">
        <w:rPr>
          <w:rFonts w:ascii="Times New Roman" w:eastAsiaTheme="minorHAnsi" w:hAnsi="Times New Roman" w:cs="Times New Roman"/>
          <w:b/>
          <w:bCs/>
          <w:sz w:val="24"/>
          <w:szCs w:val="24"/>
          <w:lang w:eastAsia="en-US"/>
        </w:rPr>
        <w:t xml:space="preserve"> </w:t>
      </w:r>
      <w:r w:rsidRPr="00923F4B">
        <w:rPr>
          <w:rFonts w:ascii="Times New Roman" w:hAnsi="Times New Roman" w:cs="Times New Roman"/>
          <w:b/>
          <w:sz w:val="24"/>
          <w:szCs w:val="24"/>
          <w:lang w:eastAsia="lt-LT"/>
        </w:rPr>
        <w:t xml:space="preserve">PIRKIMO </w:t>
      </w:r>
    </w:p>
    <w:p w14:paraId="62148A9A" w14:textId="77777777" w:rsidR="003E288E" w:rsidRPr="00923F4B" w:rsidRDefault="003E288E" w:rsidP="00103B3B">
      <w:pPr>
        <w:spacing w:after="0" w:line="240" w:lineRule="auto"/>
        <w:jc w:val="center"/>
        <w:rPr>
          <w:rFonts w:ascii="Times New Roman" w:hAnsi="Times New Roman" w:cs="Times New Roman"/>
          <w:sz w:val="24"/>
          <w:szCs w:val="24"/>
          <w:lang w:eastAsia="lt-LT"/>
        </w:rPr>
      </w:pPr>
    </w:p>
    <w:p w14:paraId="6D01FC0A" w14:textId="6BD4E9A7"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583605">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5E6B87">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5ABA98C0" w:rsidR="00103B3B"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4382D890" w14:textId="77777777" w:rsidR="00583605" w:rsidRPr="00A02497" w:rsidRDefault="00583605"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583605">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0C0156" w14:textId="77777777" w:rsidR="00103B3B" w:rsidRDefault="00103B3B"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00583605" w:rsidRPr="005E6B87">
              <w:rPr>
                <w:rStyle w:val="Puslapioinaosnuoroda"/>
                <w:rFonts w:ascii="Times New Roman" w:hAnsi="Times New Roman"/>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p w14:paraId="11767BAC" w14:textId="357EB915" w:rsidR="00583605" w:rsidRPr="00A02497" w:rsidRDefault="00583605" w:rsidP="00583605">
            <w:pPr>
              <w:spacing w:after="0" w:line="240" w:lineRule="auto"/>
              <w:jc w:val="center"/>
              <w:rPr>
                <w:rFonts w:ascii="Times New Roman" w:hAnsi="Times New Roman" w:cs="Times New Roman"/>
                <w:sz w:val="24"/>
                <w:szCs w:val="24"/>
              </w:rPr>
            </w:pPr>
            <w:r w:rsidRPr="00583605">
              <w:rPr>
                <w:rFonts w:ascii="Times New Roman" w:eastAsia="Times New Roman" w:hAnsi="Times New Roman" w:cs="Times New Roman"/>
                <w:sz w:val="24"/>
                <w:szCs w:val="24"/>
                <w:lang w:eastAsia="en-US"/>
              </w:rPr>
              <w:t>(</w:t>
            </w:r>
            <w:r w:rsidRPr="00583605">
              <w:rPr>
                <w:rFonts w:ascii="Times New Roman" w:eastAsia="Times New Roman" w:hAnsi="Times New Roman" w:cs="Times New Roman"/>
                <w:i/>
                <w:sz w:val="24"/>
                <w:szCs w:val="24"/>
                <w:lang w:eastAsia="en-US"/>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583605" w:rsidRPr="00A02497" w14:paraId="2E691B09" w14:textId="77777777" w:rsidTr="00583605">
        <w:tc>
          <w:tcPr>
            <w:tcW w:w="409"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583605" w:rsidRPr="00A02497" w:rsidRDefault="00583605" w:rsidP="00583605">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71BF3879" w:rsidR="00583605" w:rsidRPr="00FF5785"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07C15AC9" w14:textId="36063DEA" w:rsidR="00583605" w:rsidRPr="00A02497"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1FC49296" w14:textId="58FFAA99" w:rsidR="00583605" w:rsidRPr="00A02497"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583605" w:rsidRPr="00A02497"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583605" w:rsidRPr="00A02497" w14:paraId="75E03C0C" w14:textId="77777777" w:rsidTr="00583605">
        <w:trPr>
          <w:trHeight w:val="56"/>
        </w:trPr>
        <w:tc>
          <w:tcPr>
            <w:tcW w:w="409" w:type="pct"/>
            <w:tcBorders>
              <w:top w:val="single" w:sz="4" w:space="0" w:color="auto"/>
              <w:left w:val="single" w:sz="4" w:space="0" w:color="auto"/>
              <w:bottom w:val="single" w:sz="4" w:space="0" w:color="auto"/>
              <w:right w:val="single" w:sz="4" w:space="0" w:color="auto"/>
            </w:tcBorders>
            <w:vAlign w:val="center"/>
          </w:tcPr>
          <w:p w14:paraId="36FC08F3" w14:textId="77777777" w:rsidR="00583605" w:rsidRPr="00A02497" w:rsidRDefault="00583605" w:rsidP="00583605">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DF0169C" w14:textId="269631E2" w:rsidR="00583605"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7EA051AF" w14:textId="02542F22" w:rsidR="00583605" w:rsidRPr="00A02497"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676A9FE2" w14:textId="4482D796" w:rsidR="00583605" w:rsidRPr="00A02497"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00847DF1" w14:textId="498320BC" w:rsidR="00583605" w:rsidRPr="00A02497" w:rsidRDefault="00583605" w:rsidP="00583605">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619893E9" w:rsidR="00DC29CA" w:rsidRDefault="00DC29CA" w:rsidP="0064140F">
      <w:pPr>
        <w:pStyle w:val="Sraopastraipa"/>
        <w:ind w:left="0" w:firstLine="567"/>
        <w:rPr>
          <w:b/>
          <w:bCs/>
          <w:i/>
        </w:rPr>
      </w:pPr>
    </w:p>
    <w:p w14:paraId="356F4DCD" w14:textId="77777777" w:rsidR="005E6B87" w:rsidRDefault="005E6B87" w:rsidP="0064140F">
      <w:pPr>
        <w:pStyle w:val="Sraopastraipa"/>
        <w:ind w:left="0" w:firstLine="567"/>
        <w:rPr>
          <w:b/>
          <w:bCs/>
          <w:i/>
        </w:rPr>
      </w:pPr>
    </w:p>
    <w:p w14:paraId="592904FA" w14:textId="77777777" w:rsidR="00583605" w:rsidRPr="00583605" w:rsidRDefault="00583605" w:rsidP="00583605">
      <w:pPr>
        <w:spacing w:after="0" w:line="240" w:lineRule="auto"/>
        <w:ind w:firstLine="567"/>
        <w:contextualSpacing/>
        <w:jc w:val="both"/>
        <w:rPr>
          <w:rFonts w:ascii="Times New Roman" w:eastAsia="SimSun" w:hAnsi="Times New Roman" w:cs="Times New Roman"/>
          <w:b/>
          <w:i/>
          <w:sz w:val="24"/>
          <w:szCs w:val="24"/>
          <w:lang w:eastAsia="lt-LT"/>
        </w:rPr>
      </w:pPr>
      <w:r w:rsidRPr="00583605">
        <w:rPr>
          <w:rFonts w:ascii="Times New Roman" w:eastAsia="Times New Roman" w:hAnsi="Times New Roman" w:cs="Times New Roman"/>
          <w:b/>
          <w:bCs/>
          <w:i/>
          <w:sz w:val="24"/>
          <w:szCs w:val="20"/>
          <w:lang w:eastAsia="en-US"/>
        </w:rPr>
        <w:t>Tiekėjui žinoma, kad pripažinus pasiūlymą nugalėtoju ir sudarius sutartį jo pasiūlymas ir pasirašyta sutartis bus paviešinta Viešųjų pirkimų įstatymo nustatyta tvarka.</w:t>
      </w:r>
      <w:r w:rsidRPr="00583605">
        <w:rPr>
          <w:rFonts w:ascii="Calibri" w:eastAsia="SimSun" w:hAnsi="Calibri" w:cs="Times New Roman"/>
          <w:b/>
          <w:szCs w:val="24"/>
          <w:lang w:eastAsia="lt-LT"/>
        </w:rPr>
        <w:t xml:space="preserve"> </w:t>
      </w:r>
      <w:r w:rsidRPr="00583605">
        <w:rPr>
          <w:rFonts w:ascii="Times New Roman" w:eastAsia="SimSun" w:hAnsi="Times New Roman" w:cs="Times New Roman"/>
          <w:b/>
          <w:i/>
          <w:sz w:val="24"/>
          <w:szCs w:val="24"/>
          <w:lang w:eastAsia="lt-LT"/>
        </w:rPr>
        <w:t>Jei dalyvis šios lentelės neužpildo ir (ar) failo (bylos) pavadinime nenurodo „konfidencialu“, perkančioji organizacija laiko, kad jo pateiktame pasiūlyme nėra konfidencialios informacijos.</w:t>
      </w:r>
    </w:p>
    <w:p w14:paraId="0CDAEFE8" w14:textId="7311F009" w:rsidR="000C727E" w:rsidRPr="000C727E" w:rsidRDefault="000C727E" w:rsidP="000C727E">
      <w:pPr>
        <w:rPr>
          <w:b/>
          <w:bCs/>
          <w:i/>
        </w:rPr>
      </w:pPr>
    </w:p>
    <w:p w14:paraId="079548E5" w14:textId="1E91ED0C" w:rsidR="00103B3B" w:rsidRDefault="00103B3B" w:rsidP="00103B3B">
      <w:pPr>
        <w:pStyle w:val="Sraopastraipa"/>
        <w:numPr>
          <w:ilvl w:val="0"/>
          <w:numId w:val="2"/>
        </w:numPr>
        <w:spacing w:after="120"/>
        <w:ind w:left="782" w:hanging="357"/>
        <w:rPr>
          <w:bCs/>
        </w:rPr>
      </w:pPr>
      <w:r w:rsidRPr="00C66FD3">
        <w:rPr>
          <w:b/>
          <w:bCs/>
        </w:rPr>
        <w:t xml:space="preserve">Informacija apie </w:t>
      </w:r>
      <w:r w:rsidR="00F27A70" w:rsidRPr="00C66FD3">
        <w:rPr>
          <w:b/>
          <w:bCs/>
        </w:rPr>
        <w:t xml:space="preserve">ūkio subjektus ir </w:t>
      </w:r>
      <w:r w:rsidRPr="00C66FD3">
        <w:rPr>
          <w:b/>
          <w:bCs/>
        </w:rPr>
        <w:t>subtiekėjus</w:t>
      </w:r>
      <w:r w:rsidR="00392BAF" w:rsidRPr="00C66FD3">
        <w:rPr>
          <w:b/>
          <w:bCs/>
        </w:rPr>
        <w:t xml:space="preserve"> </w:t>
      </w:r>
      <w:r w:rsidRPr="00A02497">
        <w:rPr>
          <w:rStyle w:val="Puslapioinaosnuoroda"/>
          <w:b/>
        </w:rPr>
        <w:footnoteReference w:id="3"/>
      </w:r>
      <w:r w:rsidRPr="00A02497">
        <w:rPr>
          <w:bC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2"/>
        <w:gridCol w:w="2190"/>
        <w:gridCol w:w="7"/>
        <w:gridCol w:w="2917"/>
        <w:gridCol w:w="1784"/>
        <w:gridCol w:w="2185"/>
      </w:tblGrid>
      <w:tr w:rsidR="00456BB6" w:rsidRPr="00456BB6" w14:paraId="2385C7A8" w14:textId="77777777" w:rsidTr="00EB2E67">
        <w:tc>
          <w:tcPr>
            <w:tcW w:w="55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lastRenderedPageBreak/>
              <w:t>Eil. Nr.</w:t>
            </w:r>
          </w:p>
        </w:tc>
        <w:tc>
          <w:tcPr>
            <w:tcW w:w="2197"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2917"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969"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EB2E67">
        <w:tc>
          <w:tcPr>
            <w:tcW w:w="55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97"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917"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178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2185"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EB2E67">
        <w:tc>
          <w:tcPr>
            <w:tcW w:w="9639"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5E6B87">
              <w:rPr>
                <w:rFonts w:ascii="Times New Roman" w:eastAsia="Times New Roman" w:hAnsi="Times New Roman" w:cs="Times New Roman"/>
                <w:sz w:val="24"/>
                <w:szCs w:val="24"/>
                <w:vertAlign w:val="superscript"/>
              </w:rPr>
              <w:footnoteReference w:id="4"/>
            </w:r>
          </w:p>
        </w:tc>
      </w:tr>
      <w:tr w:rsidR="00456BB6" w:rsidRPr="00456BB6" w14:paraId="295777D7" w14:textId="77777777" w:rsidTr="00EB2E67">
        <w:tc>
          <w:tcPr>
            <w:tcW w:w="55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917"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EB2E67">
        <w:tc>
          <w:tcPr>
            <w:tcW w:w="55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917"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EB2E67">
        <w:tc>
          <w:tcPr>
            <w:tcW w:w="567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78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EB2E67">
        <w:tc>
          <w:tcPr>
            <w:tcW w:w="9639"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EB2E67">
        <w:tc>
          <w:tcPr>
            <w:tcW w:w="55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917"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EB2E67">
        <w:tc>
          <w:tcPr>
            <w:tcW w:w="55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917"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EB2E67">
        <w:tc>
          <w:tcPr>
            <w:tcW w:w="567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78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EB2E67">
        <w:tc>
          <w:tcPr>
            <w:tcW w:w="9639" w:type="dxa"/>
            <w:gridSpan w:val="7"/>
          </w:tcPr>
          <w:p w14:paraId="2293B11C" w14:textId="6119D564" w:rsidR="009C7B94" w:rsidRPr="0051226F" w:rsidRDefault="009C7B94" w:rsidP="00EB2E67">
            <w:pPr>
              <w:spacing w:after="0" w:line="240" w:lineRule="auto"/>
              <w:ind w:left="31" w:hanging="31"/>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EB2E67">
        <w:tc>
          <w:tcPr>
            <w:tcW w:w="544"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202"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2924"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178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EB2E67">
        <w:tc>
          <w:tcPr>
            <w:tcW w:w="544"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202"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2924"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178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EB2E67">
        <w:tc>
          <w:tcPr>
            <w:tcW w:w="567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178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5424A9" w:rsidRDefault="00103B3B" w:rsidP="00EB2E67">
      <w:pPr>
        <w:pStyle w:val="Sraopastraipa"/>
        <w:numPr>
          <w:ilvl w:val="0"/>
          <w:numId w:val="2"/>
        </w:numPr>
        <w:tabs>
          <w:tab w:val="left" w:pos="567"/>
        </w:tabs>
        <w:spacing w:after="120"/>
        <w:ind w:left="0" w:firstLine="0"/>
        <w:rPr>
          <w:b/>
          <w:bCs/>
          <w:szCs w:val="24"/>
        </w:rPr>
      </w:pPr>
      <w:r w:rsidRPr="00A02497">
        <w:rPr>
          <w:b/>
        </w:rPr>
        <w:t>Pasiūlymo kaina:</w:t>
      </w:r>
    </w:p>
    <w:tbl>
      <w:tblPr>
        <w:tblStyle w:val="TableGrid1"/>
        <w:tblW w:w="9639" w:type="dxa"/>
        <w:tblLayout w:type="fixed"/>
        <w:tblLook w:val="04A0" w:firstRow="1" w:lastRow="0" w:firstColumn="1" w:lastColumn="0" w:noHBand="0" w:noVBand="1"/>
      </w:tblPr>
      <w:tblGrid>
        <w:gridCol w:w="567"/>
        <w:gridCol w:w="4394"/>
        <w:gridCol w:w="1814"/>
        <w:gridCol w:w="2864"/>
      </w:tblGrid>
      <w:tr w:rsidR="005424A9" w:rsidRPr="008B2979" w14:paraId="3EF5646E" w14:textId="77777777" w:rsidTr="00EB2E67">
        <w:tc>
          <w:tcPr>
            <w:tcW w:w="567" w:type="dxa"/>
          </w:tcPr>
          <w:p w14:paraId="0758801F" w14:textId="77777777" w:rsidR="005424A9" w:rsidRPr="008B2979" w:rsidRDefault="005424A9" w:rsidP="00392FDD">
            <w:pPr>
              <w:jc w:val="center"/>
              <w:rPr>
                <w:sz w:val="24"/>
                <w:szCs w:val="24"/>
              </w:rPr>
            </w:pPr>
            <w:r w:rsidRPr="008B2979">
              <w:rPr>
                <w:sz w:val="24"/>
                <w:szCs w:val="24"/>
              </w:rPr>
              <w:t>Eil. Nr.</w:t>
            </w:r>
          </w:p>
        </w:tc>
        <w:tc>
          <w:tcPr>
            <w:tcW w:w="4394" w:type="dxa"/>
          </w:tcPr>
          <w:p w14:paraId="6937EACB" w14:textId="77777777" w:rsidR="005424A9" w:rsidRPr="008B2979" w:rsidRDefault="005424A9" w:rsidP="00392FDD">
            <w:pPr>
              <w:jc w:val="center"/>
              <w:rPr>
                <w:sz w:val="24"/>
                <w:szCs w:val="24"/>
              </w:rPr>
            </w:pPr>
            <w:r>
              <w:rPr>
                <w:sz w:val="24"/>
                <w:szCs w:val="24"/>
              </w:rPr>
              <w:t>Paslaug</w:t>
            </w:r>
            <w:r w:rsidRPr="008B2979">
              <w:rPr>
                <w:sz w:val="24"/>
                <w:szCs w:val="24"/>
              </w:rPr>
              <w:t>ų pavadinimas</w:t>
            </w:r>
          </w:p>
        </w:tc>
        <w:tc>
          <w:tcPr>
            <w:tcW w:w="1814" w:type="dxa"/>
          </w:tcPr>
          <w:p w14:paraId="21375D2B" w14:textId="77777777" w:rsidR="005424A9" w:rsidRPr="008B2979" w:rsidRDefault="005424A9" w:rsidP="00392FDD">
            <w:pPr>
              <w:jc w:val="center"/>
              <w:rPr>
                <w:sz w:val="24"/>
                <w:szCs w:val="24"/>
              </w:rPr>
            </w:pPr>
            <w:r w:rsidRPr="008B2979">
              <w:rPr>
                <w:sz w:val="24"/>
                <w:szCs w:val="24"/>
              </w:rPr>
              <w:t xml:space="preserve">Kaina, Eur </w:t>
            </w:r>
          </w:p>
          <w:p w14:paraId="63FDF1EB" w14:textId="77777777" w:rsidR="005424A9" w:rsidRPr="008B2979" w:rsidRDefault="005424A9" w:rsidP="00392FDD">
            <w:pPr>
              <w:jc w:val="center"/>
              <w:rPr>
                <w:sz w:val="24"/>
                <w:szCs w:val="24"/>
              </w:rPr>
            </w:pPr>
            <w:r w:rsidRPr="008B2979">
              <w:rPr>
                <w:sz w:val="24"/>
                <w:szCs w:val="24"/>
              </w:rPr>
              <w:t>(be PVM)</w:t>
            </w:r>
          </w:p>
        </w:tc>
        <w:tc>
          <w:tcPr>
            <w:tcW w:w="2864" w:type="dxa"/>
          </w:tcPr>
          <w:p w14:paraId="2036A029" w14:textId="77777777" w:rsidR="005424A9" w:rsidRPr="008B2979" w:rsidRDefault="005424A9" w:rsidP="00392FDD">
            <w:pPr>
              <w:jc w:val="center"/>
              <w:rPr>
                <w:sz w:val="24"/>
                <w:szCs w:val="24"/>
              </w:rPr>
            </w:pPr>
            <w:r w:rsidRPr="008B2979">
              <w:rPr>
                <w:sz w:val="24"/>
                <w:szCs w:val="24"/>
              </w:rPr>
              <w:t xml:space="preserve">Kaina, Eur </w:t>
            </w:r>
          </w:p>
          <w:p w14:paraId="6AAB0BED" w14:textId="77777777" w:rsidR="005424A9" w:rsidRPr="008B2979" w:rsidRDefault="005424A9" w:rsidP="00392FDD">
            <w:pPr>
              <w:jc w:val="center"/>
              <w:rPr>
                <w:sz w:val="24"/>
                <w:szCs w:val="24"/>
              </w:rPr>
            </w:pPr>
            <w:r w:rsidRPr="008B2979">
              <w:rPr>
                <w:sz w:val="24"/>
                <w:szCs w:val="24"/>
              </w:rPr>
              <w:t>(su PVM)</w:t>
            </w:r>
          </w:p>
        </w:tc>
      </w:tr>
      <w:tr w:rsidR="005424A9" w:rsidRPr="008B2979" w14:paraId="39D561D6" w14:textId="77777777" w:rsidTr="00EB2E67">
        <w:trPr>
          <w:trHeight w:val="37"/>
        </w:trPr>
        <w:tc>
          <w:tcPr>
            <w:tcW w:w="567" w:type="dxa"/>
          </w:tcPr>
          <w:p w14:paraId="671AA7ED" w14:textId="77777777" w:rsidR="005424A9" w:rsidRPr="008B2979" w:rsidRDefault="005424A9" w:rsidP="00392FDD">
            <w:pPr>
              <w:jc w:val="center"/>
              <w:rPr>
                <w:i/>
                <w:sz w:val="24"/>
                <w:szCs w:val="24"/>
              </w:rPr>
            </w:pPr>
            <w:r w:rsidRPr="008B2979">
              <w:rPr>
                <w:i/>
                <w:sz w:val="24"/>
                <w:szCs w:val="24"/>
              </w:rPr>
              <w:t>1</w:t>
            </w:r>
          </w:p>
        </w:tc>
        <w:tc>
          <w:tcPr>
            <w:tcW w:w="4394" w:type="dxa"/>
          </w:tcPr>
          <w:p w14:paraId="04A91262" w14:textId="77777777" w:rsidR="005424A9" w:rsidRPr="008B2979" w:rsidRDefault="005424A9" w:rsidP="00392FDD">
            <w:pPr>
              <w:jc w:val="center"/>
              <w:rPr>
                <w:i/>
                <w:sz w:val="24"/>
                <w:szCs w:val="24"/>
              </w:rPr>
            </w:pPr>
            <w:r w:rsidRPr="008B2979">
              <w:rPr>
                <w:i/>
                <w:sz w:val="24"/>
                <w:szCs w:val="24"/>
              </w:rPr>
              <w:t>2</w:t>
            </w:r>
          </w:p>
        </w:tc>
        <w:tc>
          <w:tcPr>
            <w:tcW w:w="1814" w:type="dxa"/>
          </w:tcPr>
          <w:p w14:paraId="6532E090" w14:textId="77777777" w:rsidR="005424A9" w:rsidRPr="008B2979" w:rsidRDefault="005424A9" w:rsidP="00392FDD">
            <w:pPr>
              <w:jc w:val="center"/>
              <w:rPr>
                <w:i/>
                <w:sz w:val="24"/>
                <w:szCs w:val="24"/>
              </w:rPr>
            </w:pPr>
            <w:r w:rsidRPr="008B2979">
              <w:rPr>
                <w:i/>
                <w:sz w:val="24"/>
                <w:szCs w:val="24"/>
              </w:rPr>
              <w:t>3</w:t>
            </w:r>
          </w:p>
        </w:tc>
        <w:tc>
          <w:tcPr>
            <w:tcW w:w="2864" w:type="dxa"/>
          </w:tcPr>
          <w:p w14:paraId="6BDDDF88" w14:textId="422F03E9" w:rsidR="005424A9" w:rsidRPr="008B2979" w:rsidRDefault="0064140F" w:rsidP="00392FDD">
            <w:pPr>
              <w:jc w:val="center"/>
              <w:rPr>
                <w:i/>
                <w:sz w:val="24"/>
                <w:szCs w:val="24"/>
              </w:rPr>
            </w:pPr>
            <w:r w:rsidRPr="00FF5785">
              <w:rPr>
                <w:i/>
                <w:sz w:val="24"/>
                <w:szCs w:val="24"/>
              </w:rPr>
              <w:t>4</w:t>
            </w:r>
          </w:p>
        </w:tc>
      </w:tr>
      <w:tr w:rsidR="005424A9" w:rsidRPr="008B2979" w14:paraId="32518C7F" w14:textId="77777777" w:rsidTr="00EB2E67">
        <w:trPr>
          <w:trHeight w:val="37"/>
        </w:trPr>
        <w:tc>
          <w:tcPr>
            <w:tcW w:w="567" w:type="dxa"/>
          </w:tcPr>
          <w:p w14:paraId="4A172B47" w14:textId="77777777" w:rsidR="005424A9" w:rsidRPr="008B2979" w:rsidRDefault="005424A9" w:rsidP="00392FDD">
            <w:pPr>
              <w:jc w:val="center"/>
              <w:rPr>
                <w:i/>
                <w:sz w:val="24"/>
                <w:szCs w:val="24"/>
              </w:rPr>
            </w:pPr>
            <w:r w:rsidRPr="008B2979">
              <w:rPr>
                <w:sz w:val="24"/>
                <w:szCs w:val="24"/>
              </w:rPr>
              <w:t>1.</w:t>
            </w:r>
          </w:p>
        </w:tc>
        <w:tc>
          <w:tcPr>
            <w:tcW w:w="4394" w:type="dxa"/>
          </w:tcPr>
          <w:p w14:paraId="75E42924" w14:textId="565E0274" w:rsidR="005424A9" w:rsidRPr="003E288E" w:rsidRDefault="003E288E" w:rsidP="003703B1">
            <w:pPr>
              <w:jc w:val="both"/>
              <w:rPr>
                <w:sz w:val="24"/>
                <w:szCs w:val="24"/>
              </w:rPr>
            </w:pPr>
            <w:r>
              <w:rPr>
                <w:sz w:val="24"/>
                <w:szCs w:val="24"/>
              </w:rPr>
              <w:t>Plungės M. O</w:t>
            </w:r>
            <w:r w:rsidRPr="003E288E">
              <w:rPr>
                <w:sz w:val="24"/>
                <w:szCs w:val="24"/>
              </w:rPr>
              <w:t>ginskio dvaro sodybos pastato-</w:t>
            </w:r>
            <w:r>
              <w:rPr>
                <w:sz w:val="24"/>
                <w:szCs w:val="24"/>
              </w:rPr>
              <w:t>žirgyno (I</w:t>
            </w:r>
            <w:r w:rsidR="003703B1">
              <w:rPr>
                <w:sz w:val="24"/>
                <w:szCs w:val="24"/>
              </w:rPr>
              <w:t xml:space="preserve">I </w:t>
            </w:r>
            <w:r>
              <w:rPr>
                <w:sz w:val="24"/>
                <w:szCs w:val="24"/>
              </w:rPr>
              <w:t>etap</w:t>
            </w:r>
            <w:r w:rsidR="003703B1">
              <w:rPr>
                <w:sz w:val="24"/>
                <w:szCs w:val="24"/>
              </w:rPr>
              <w:t>as</w:t>
            </w:r>
            <w:r w:rsidRPr="003E288E">
              <w:rPr>
                <w:sz w:val="24"/>
                <w:szCs w:val="24"/>
              </w:rPr>
              <w:t>) tvark</w:t>
            </w:r>
            <w:r>
              <w:rPr>
                <w:sz w:val="24"/>
                <w:szCs w:val="24"/>
              </w:rPr>
              <w:t xml:space="preserve">omųjų statybos ir paveldosaugos </w:t>
            </w:r>
            <w:r w:rsidRPr="003E288E">
              <w:rPr>
                <w:sz w:val="24"/>
                <w:szCs w:val="24"/>
              </w:rPr>
              <w:t>darbų techn</w:t>
            </w:r>
            <w:r>
              <w:rPr>
                <w:sz w:val="24"/>
                <w:szCs w:val="24"/>
              </w:rPr>
              <w:t>inės priežiūros paslaugos</w:t>
            </w:r>
          </w:p>
        </w:tc>
        <w:tc>
          <w:tcPr>
            <w:tcW w:w="1814" w:type="dxa"/>
          </w:tcPr>
          <w:p w14:paraId="4D0B4EED" w14:textId="77777777" w:rsidR="005424A9" w:rsidRPr="008B2979" w:rsidRDefault="005424A9" w:rsidP="00392FDD">
            <w:pPr>
              <w:jc w:val="center"/>
              <w:rPr>
                <w:i/>
                <w:sz w:val="24"/>
                <w:szCs w:val="24"/>
              </w:rPr>
            </w:pPr>
            <w:r w:rsidRPr="008B2979">
              <w:rPr>
                <w:sz w:val="24"/>
                <w:szCs w:val="24"/>
              </w:rPr>
              <w:fldChar w:fldCharType="begin">
                <w:ffData>
                  <w:name w:val="Tekstas2"/>
                  <w:enabled/>
                  <w:calcOnExit w:val="0"/>
                  <w:textInput/>
                </w:ffData>
              </w:fldChar>
            </w:r>
            <w:r w:rsidRPr="008B2979">
              <w:rPr>
                <w:sz w:val="24"/>
                <w:szCs w:val="24"/>
              </w:rPr>
              <w:instrText xml:space="preserve"> FORMTEXT </w:instrText>
            </w:r>
            <w:r w:rsidRPr="008B2979">
              <w:rPr>
                <w:sz w:val="24"/>
                <w:szCs w:val="24"/>
              </w:rPr>
            </w:r>
            <w:r w:rsidRPr="008B2979">
              <w:rPr>
                <w:sz w:val="24"/>
                <w:szCs w:val="24"/>
              </w:rPr>
              <w:fldChar w:fldCharType="separate"/>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fldChar w:fldCharType="end"/>
            </w:r>
          </w:p>
        </w:tc>
        <w:tc>
          <w:tcPr>
            <w:tcW w:w="2864" w:type="dxa"/>
          </w:tcPr>
          <w:p w14:paraId="45DFB5E3" w14:textId="77777777" w:rsidR="005424A9" w:rsidRPr="008B2979" w:rsidRDefault="005424A9" w:rsidP="005E6B87">
            <w:pPr>
              <w:ind w:right="39"/>
              <w:jc w:val="center"/>
              <w:rPr>
                <w:i/>
                <w:sz w:val="24"/>
                <w:szCs w:val="24"/>
              </w:rPr>
            </w:pPr>
            <w:r w:rsidRPr="008B2979">
              <w:rPr>
                <w:sz w:val="24"/>
                <w:szCs w:val="24"/>
              </w:rPr>
              <w:fldChar w:fldCharType="begin">
                <w:ffData>
                  <w:name w:val="Tekstas2"/>
                  <w:enabled/>
                  <w:calcOnExit w:val="0"/>
                  <w:textInput/>
                </w:ffData>
              </w:fldChar>
            </w:r>
            <w:r w:rsidRPr="008B2979">
              <w:rPr>
                <w:sz w:val="24"/>
                <w:szCs w:val="24"/>
              </w:rPr>
              <w:instrText xml:space="preserve"> FORMTEXT </w:instrText>
            </w:r>
            <w:r w:rsidRPr="008B2979">
              <w:rPr>
                <w:sz w:val="24"/>
                <w:szCs w:val="24"/>
              </w:rPr>
            </w:r>
            <w:r w:rsidRPr="008B2979">
              <w:rPr>
                <w:sz w:val="24"/>
                <w:szCs w:val="24"/>
              </w:rPr>
              <w:fldChar w:fldCharType="separate"/>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fldChar w:fldCharType="end"/>
            </w:r>
          </w:p>
        </w:tc>
      </w:tr>
      <w:tr w:rsidR="005E6B87" w:rsidRPr="008B2979" w14:paraId="4A457747" w14:textId="77777777" w:rsidTr="00EB2E67">
        <w:trPr>
          <w:trHeight w:val="37"/>
        </w:trPr>
        <w:tc>
          <w:tcPr>
            <w:tcW w:w="567" w:type="dxa"/>
          </w:tcPr>
          <w:p w14:paraId="5F9A7219" w14:textId="5D3F0059" w:rsidR="005E6B87" w:rsidRPr="008B2979" w:rsidRDefault="00CD14C8" w:rsidP="005E6B87">
            <w:pPr>
              <w:jc w:val="center"/>
              <w:rPr>
                <w:sz w:val="24"/>
                <w:szCs w:val="24"/>
              </w:rPr>
            </w:pPr>
            <w:r>
              <w:rPr>
                <w:sz w:val="24"/>
                <w:szCs w:val="24"/>
              </w:rPr>
              <w:t>2.</w:t>
            </w:r>
          </w:p>
        </w:tc>
        <w:tc>
          <w:tcPr>
            <w:tcW w:w="4394" w:type="dxa"/>
          </w:tcPr>
          <w:p w14:paraId="43182550" w14:textId="3ADBEEC3" w:rsidR="005E6B87" w:rsidRDefault="005E6B87" w:rsidP="005E6B87">
            <w:pPr>
              <w:jc w:val="both"/>
              <w:rPr>
                <w:sz w:val="24"/>
                <w:szCs w:val="24"/>
              </w:rPr>
            </w:pPr>
            <w:r w:rsidRPr="003703B1">
              <w:rPr>
                <w:sz w:val="24"/>
                <w:szCs w:val="24"/>
              </w:rPr>
              <w:t>Plungės M. Oginskio dvaro sodybos pastato-žirgyno (</w:t>
            </w:r>
            <w:r>
              <w:rPr>
                <w:sz w:val="24"/>
                <w:szCs w:val="24"/>
              </w:rPr>
              <w:t>III etapas</w:t>
            </w:r>
            <w:r w:rsidRPr="003703B1">
              <w:rPr>
                <w:sz w:val="24"/>
                <w:szCs w:val="24"/>
              </w:rPr>
              <w:t>) tvarkomųjų statybos ir paveldosaugos darbų techninės priežiūros paslaugos</w:t>
            </w:r>
          </w:p>
        </w:tc>
        <w:tc>
          <w:tcPr>
            <w:tcW w:w="1814" w:type="dxa"/>
          </w:tcPr>
          <w:p w14:paraId="105C4E0D" w14:textId="5B4614A3" w:rsidR="005E6B87" w:rsidRPr="008B2979" w:rsidRDefault="005E6B87" w:rsidP="005E6B87">
            <w:pPr>
              <w:jc w:val="center"/>
              <w:rPr>
                <w:sz w:val="24"/>
                <w:szCs w:val="24"/>
              </w:rPr>
            </w:pPr>
            <w:r w:rsidRPr="008B2979">
              <w:rPr>
                <w:sz w:val="24"/>
                <w:szCs w:val="24"/>
              </w:rPr>
              <w:fldChar w:fldCharType="begin">
                <w:ffData>
                  <w:name w:val="Tekstas2"/>
                  <w:enabled/>
                  <w:calcOnExit w:val="0"/>
                  <w:textInput/>
                </w:ffData>
              </w:fldChar>
            </w:r>
            <w:r w:rsidRPr="008B2979">
              <w:rPr>
                <w:sz w:val="24"/>
                <w:szCs w:val="24"/>
              </w:rPr>
              <w:instrText xml:space="preserve"> FORMTEXT </w:instrText>
            </w:r>
            <w:r w:rsidRPr="008B2979">
              <w:rPr>
                <w:sz w:val="24"/>
                <w:szCs w:val="24"/>
              </w:rPr>
            </w:r>
            <w:r w:rsidRPr="008B2979">
              <w:rPr>
                <w:sz w:val="24"/>
                <w:szCs w:val="24"/>
              </w:rPr>
              <w:fldChar w:fldCharType="separate"/>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fldChar w:fldCharType="end"/>
            </w:r>
          </w:p>
        </w:tc>
        <w:tc>
          <w:tcPr>
            <w:tcW w:w="2864" w:type="dxa"/>
          </w:tcPr>
          <w:p w14:paraId="402AEFFC" w14:textId="2A929638" w:rsidR="005E6B87" w:rsidRPr="008B2979" w:rsidRDefault="005E6B87" w:rsidP="005E6B87">
            <w:pPr>
              <w:ind w:right="39"/>
              <w:jc w:val="center"/>
              <w:rPr>
                <w:sz w:val="24"/>
                <w:szCs w:val="24"/>
              </w:rPr>
            </w:pPr>
            <w:r w:rsidRPr="008B2979">
              <w:rPr>
                <w:sz w:val="24"/>
                <w:szCs w:val="24"/>
              </w:rPr>
              <w:fldChar w:fldCharType="begin">
                <w:ffData>
                  <w:name w:val="Tekstas2"/>
                  <w:enabled/>
                  <w:calcOnExit w:val="0"/>
                  <w:textInput/>
                </w:ffData>
              </w:fldChar>
            </w:r>
            <w:r w:rsidRPr="008B2979">
              <w:rPr>
                <w:sz w:val="24"/>
                <w:szCs w:val="24"/>
              </w:rPr>
              <w:instrText xml:space="preserve"> FORMTEXT </w:instrText>
            </w:r>
            <w:r w:rsidRPr="008B2979">
              <w:rPr>
                <w:sz w:val="24"/>
                <w:szCs w:val="24"/>
              </w:rPr>
            </w:r>
            <w:r w:rsidRPr="008B2979">
              <w:rPr>
                <w:sz w:val="24"/>
                <w:szCs w:val="24"/>
              </w:rPr>
              <w:fldChar w:fldCharType="separate"/>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fldChar w:fldCharType="end"/>
            </w:r>
          </w:p>
        </w:tc>
      </w:tr>
      <w:tr w:rsidR="005E6B87" w:rsidRPr="008B2979" w14:paraId="4FB1A561" w14:textId="77777777" w:rsidTr="00EB2E67">
        <w:trPr>
          <w:trHeight w:val="70"/>
        </w:trPr>
        <w:tc>
          <w:tcPr>
            <w:tcW w:w="6775" w:type="dxa"/>
            <w:gridSpan w:val="3"/>
          </w:tcPr>
          <w:p w14:paraId="7D87C577" w14:textId="77E9E92A" w:rsidR="005E6B87" w:rsidRPr="008B2979" w:rsidRDefault="005E6B87" w:rsidP="005E6B87">
            <w:pPr>
              <w:jc w:val="right"/>
              <w:rPr>
                <w:sz w:val="24"/>
                <w:szCs w:val="24"/>
              </w:rPr>
            </w:pPr>
            <w:r>
              <w:rPr>
                <w:b/>
                <w:sz w:val="24"/>
                <w:szCs w:val="24"/>
              </w:rPr>
              <w:t>Pasiūlymo kaina</w:t>
            </w:r>
            <w:r w:rsidRPr="008B2979">
              <w:rPr>
                <w:rStyle w:val="Puslapioinaosnuoroda"/>
                <w:b/>
                <w:sz w:val="24"/>
                <w:szCs w:val="24"/>
              </w:rPr>
              <w:footnoteReference w:id="5"/>
            </w:r>
            <w:r w:rsidRPr="008B2979">
              <w:rPr>
                <w:b/>
                <w:bCs/>
                <w:sz w:val="24"/>
                <w:szCs w:val="24"/>
              </w:rPr>
              <w:t>:</w:t>
            </w:r>
          </w:p>
        </w:tc>
        <w:tc>
          <w:tcPr>
            <w:tcW w:w="2864" w:type="dxa"/>
          </w:tcPr>
          <w:p w14:paraId="5CAF648F" w14:textId="77777777" w:rsidR="005E6B87" w:rsidRPr="008B2979" w:rsidRDefault="005E6B87" w:rsidP="005E6B87">
            <w:pPr>
              <w:jc w:val="center"/>
              <w:rPr>
                <w:sz w:val="24"/>
                <w:szCs w:val="24"/>
              </w:rPr>
            </w:pPr>
            <w:r w:rsidRPr="008B2979">
              <w:rPr>
                <w:sz w:val="24"/>
                <w:szCs w:val="24"/>
              </w:rPr>
              <w:fldChar w:fldCharType="begin">
                <w:ffData>
                  <w:name w:val="Tekstas2"/>
                  <w:enabled/>
                  <w:calcOnExit w:val="0"/>
                  <w:textInput/>
                </w:ffData>
              </w:fldChar>
            </w:r>
            <w:r w:rsidRPr="008B2979">
              <w:rPr>
                <w:sz w:val="24"/>
                <w:szCs w:val="24"/>
              </w:rPr>
              <w:instrText xml:space="preserve"> FORMTEXT </w:instrText>
            </w:r>
            <w:r w:rsidRPr="008B2979">
              <w:rPr>
                <w:sz w:val="24"/>
                <w:szCs w:val="24"/>
              </w:rPr>
            </w:r>
            <w:r w:rsidRPr="008B2979">
              <w:rPr>
                <w:sz w:val="24"/>
                <w:szCs w:val="24"/>
              </w:rPr>
              <w:fldChar w:fldCharType="separate"/>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t> </w:t>
            </w:r>
            <w:r w:rsidRPr="008B2979">
              <w:rPr>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5000" w:type="pct"/>
        <w:tblLook w:val="04A0" w:firstRow="1" w:lastRow="0" w:firstColumn="1" w:lastColumn="0" w:noHBand="0" w:noVBand="1"/>
      </w:tblPr>
      <w:tblGrid>
        <w:gridCol w:w="1608"/>
        <w:gridCol w:w="139"/>
        <w:gridCol w:w="3188"/>
        <w:gridCol w:w="4703"/>
      </w:tblGrid>
      <w:tr w:rsidR="005424A9" w:rsidRPr="009D3ED9" w14:paraId="44B153B7" w14:textId="77777777" w:rsidTr="00EB2E67">
        <w:tc>
          <w:tcPr>
            <w:tcW w:w="906" w:type="pct"/>
            <w:gridSpan w:val="2"/>
            <w:shd w:val="clear" w:color="auto" w:fill="auto"/>
          </w:tcPr>
          <w:p w14:paraId="5936F27B" w14:textId="77777777" w:rsidR="005424A9" w:rsidRPr="00392BAF" w:rsidRDefault="005424A9" w:rsidP="000C727E">
            <w:pPr>
              <w:spacing w:after="0" w:line="240" w:lineRule="auto"/>
              <w:jc w:val="both"/>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4094" w:type="pct"/>
            <w:gridSpan w:val="2"/>
            <w:tcBorders>
              <w:bottom w:val="single" w:sz="4" w:space="0" w:color="auto"/>
            </w:tcBorders>
            <w:shd w:val="clear" w:color="auto" w:fill="auto"/>
            <w:vAlign w:val="center"/>
          </w:tcPr>
          <w:p w14:paraId="2C013093" w14:textId="77777777" w:rsidR="005424A9" w:rsidRPr="009D3ED9" w:rsidRDefault="005424A9" w:rsidP="000C727E">
            <w:pPr>
              <w:spacing w:after="0" w:line="240" w:lineRule="auto"/>
              <w:jc w:val="both"/>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EB2E67">
        <w:tc>
          <w:tcPr>
            <w:tcW w:w="2560" w:type="pct"/>
            <w:gridSpan w:val="3"/>
            <w:shd w:val="clear" w:color="auto" w:fill="auto"/>
          </w:tcPr>
          <w:p w14:paraId="61E564ED" w14:textId="77777777" w:rsidR="005424A9" w:rsidRPr="00392BAF" w:rsidRDefault="005424A9" w:rsidP="000C727E">
            <w:pPr>
              <w:spacing w:after="0" w:line="240" w:lineRule="auto"/>
              <w:jc w:val="both"/>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2440" w:type="pct"/>
            <w:tcBorders>
              <w:top w:val="single" w:sz="4" w:space="0" w:color="auto"/>
              <w:bottom w:val="single" w:sz="4" w:space="0" w:color="auto"/>
            </w:tcBorders>
            <w:shd w:val="clear" w:color="auto" w:fill="auto"/>
            <w:vAlign w:val="center"/>
          </w:tcPr>
          <w:p w14:paraId="385DC2F2" w14:textId="77777777" w:rsidR="005424A9" w:rsidRPr="009D3ED9" w:rsidRDefault="005424A9" w:rsidP="000C727E">
            <w:pPr>
              <w:spacing w:after="0" w:line="240" w:lineRule="auto"/>
              <w:jc w:val="both"/>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EB2E67">
        <w:tc>
          <w:tcPr>
            <w:tcW w:w="834" w:type="pct"/>
            <w:shd w:val="clear" w:color="auto" w:fill="auto"/>
          </w:tcPr>
          <w:p w14:paraId="7E43577D" w14:textId="77777777" w:rsidR="005424A9" w:rsidRPr="00392BAF" w:rsidRDefault="005424A9" w:rsidP="000C727E">
            <w:pPr>
              <w:spacing w:after="0" w:line="240" w:lineRule="auto"/>
              <w:jc w:val="both"/>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416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0C727E">
            <w:pPr>
              <w:spacing w:after="0" w:line="240" w:lineRule="auto"/>
              <w:jc w:val="both"/>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55BE47CC" w:rsidR="0064140F" w:rsidRDefault="0064140F" w:rsidP="000C727E">
      <w:pPr>
        <w:spacing w:after="0" w:line="240" w:lineRule="auto"/>
        <w:jc w:val="both"/>
        <w:rPr>
          <w:b/>
          <w:bCs/>
          <w:sz w:val="20"/>
          <w:szCs w:val="20"/>
        </w:rPr>
      </w:pPr>
    </w:p>
    <w:p w14:paraId="20445A28" w14:textId="3A303397" w:rsidR="003703B1" w:rsidRDefault="003703B1" w:rsidP="000C727E">
      <w:pPr>
        <w:spacing w:after="0" w:line="240" w:lineRule="auto"/>
        <w:jc w:val="both"/>
        <w:rPr>
          <w:b/>
          <w:bCs/>
          <w:sz w:val="20"/>
          <w:szCs w:val="20"/>
        </w:rPr>
      </w:pPr>
    </w:p>
    <w:p w14:paraId="76FB5DAE" w14:textId="0B2A2356" w:rsidR="00103B3B" w:rsidRDefault="000C727E" w:rsidP="000C7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103B3B"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00103B3B"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00103B3B"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763AE954" w14:textId="77777777" w:rsidR="00580000" w:rsidRDefault="006871D7" w:rsidP="00580000">
      <w:pPr>
        <w:spacing w:after="0" w:line="240" w:lineRule="auto"/>
        <w:ind w:firstLine="567"/>
        <w:jc w:val="both"/>
        <w:rPr>
          <w:rFonts w:ascii="Times New Roman" w:eastAsia="Times New Roman" w:hAnsi="Times New Roman" w:cs="Times New Roman"/>
          <w:bCs/>
          <w:color w:val="000000" w:themeColor="text1"/>
          <w:sz w:val="24"/>
          <w:szCs w:val="24"/>
          <w:lang w:eastAsia="en-US"/>
        </w:rPr>
      </w:pPr>
      <w:r>
        <w:rPr>
          <w:rFonts w:ascii="Times New Roman" w:hAnsi="Times New Roman" w:cs="Times New Roman"/>
          <w:sz w:val="24"/>
          <w:szCs w:val="24"/>
        </w:rPr>
        <w:t xml:space="preserve">2. </w:t>
      </w:r>
      <w:r w:rsidRPr="00215705">
        <w:rPr>
          <w:rFonts w:ascii="Times New Roman" w:eastAsia="Times New Roman" w:hAnsi="Times New Roman" w:cs="Times New Roman"/>
          <w:bCs/>
          <w:color w:val="000000" w:themeColor="text1"/>
          <w:sz w:val="24"/>
          <w:szCs w:val="24"/>
          <w:lang w:eastAsia="en-US"/>
        </w:rPr>
        <w:t xml:space="preserve">Deklaruojame, kad šiame pasiūlyme nurodytas dalyvis, visi tiekėjų grupės partneriai (jei pasiūlymą pateikia tiekėjų grupė), </w:t>
      </w:r>
      <w:r>
        <w:rPr>
          <w:rFonts w:ascii="Times New Roman" w:eastAsia="Times New Roman" w:hAnsi="Times New Roman" w:cs="Times New Roman"/>
          <w:bCs/>
          <w:color w:val="000000" w:themeColor="text1"/>
          <w:sz w:val="24"/>
          <w:szCs w:val="24"/>
          <w:lang w:eastAsia="en-US"/>
        </w:rPr>
        <w:t>ūkio subjekt</w:t>
      </w:r>
      <w:r w:rsidRPr="00215705">
        <w:rPr>
          <w:rFonts w:ascii="Times New Roman" w:eastAsia="Times New Roman" w:hAnsi="Times New Roman" w:cs="Times New Roman"/>
          <w:bCs/>
          <w:color w:val="000000" w:themeColor="text1"/>
          <w:sz w:val="24"/>
          <w:szCs w:val="24"/>
          <w:lang w:eastAsia="en-US"/>
        </w:rPr>
        <w:t xml:space="preserve">ai, kurių pajėgumais </w:t>
      </w:r>
      <w:r w:rsidRPr="006871D7">
        <w:rPr>
          <w:rFonts w:ascii="Times New Roman" w:eastAsia="Times New Roman" w:hAnsi="Times New Roman" w:cs="Times New Roman"/>
          <w:bCs/>
          <w:color w:val="000000" w:themeColor="text1"/>
          <w:sz w:val="24"/>
          <w:szCs w:val="24"/>
          <w:lang w:eastAsia="en-US"/>
        </w:rPr>
        <w:t xml:space="preserve">t. y. siekdamas atitikti </w:t>
      </w:r>
      <w:r w:rsidRPr="006871D7">
        <w:rPr>
          <w:rFonts w:ascii="Times New Roman" w:eastAsia="Times New Roman" w:hAnsi="Times New Roman" w:cs="Times New Roman"/>
          <w:bCs/>
          <w:color w:val="000000" w:themeColor="text1"/>
          <w:sz w:val="24"/>
          <w:szCs w:val="24"/>
          <w:lang w:eastAsia="en-US"/>
        </w:rPr>
        <w:lastRenderedPageBreak/>
        <w:t xml:space="preserve">kvalifikacijos reikalavimus, remiasi </w:t>
      </w:r>
      <w:r>
        <w:rPr>
          <w:rFonts w:ascii="Times New Roman" w:eastAsia="Times New Roman" w:hAnsi="Times New Roman" w:cs="Times New Roman"/>
          <w:bCs/>
          <w:color w:val="000000" w:themeColor="text1"/>
          <w:sz w:val="24"/>
          <w:szCs w:val="24"/>
          <w:lang w:eastAsia="en-US"/>
        </w:rPr>
        <w:t>dalyvi</w:t>
      </w:r>
      <w:r w:rsidRPr="006871D7">
        <w:rPr>
          <w:rFonts w:ascii="Times New Roman" w:eastAsia="Times New Roman" w:hAnsi="Times New Roman" w:cs="Times New Roman"/>
          <w:bCs/>
          <w:color w:val="000000" w:themeColor="text1"/>
          <w:sz w:val="24"/>
          <w:szCs w:val="24"/>
          <w:lang w:eastAsia="en-US"/>
        </w:rPr>
        <w:t xml:space="preserve">s, atitinka </w:t>
      </w:r>
      <w:r>
        <w:rPr>
          <w:rFonts w:ascii="Times New Roman" w:eastAsia="Times New Roman" w:hAnsi="Times New Roman" w:cs="Times New Roman"/>
          <w:bCs/>
          <w:color w:val="000000" w:themeColor="text1"/>
          <w:sz w:val="24"/>
          <w:szCs w:val="24"/>
          <w:lang w:eastAsia="en-US"/>
        </w:rPr>
        <w:t xml:space="preserve">pirkimo sąlygų </w:t>
      </w:r>
      <w:r w:rsidRPr="006871D7">
        <w:rPr>
          <w:rFonts w:ascii="Times New Roman" w:eastAsia="Times New Roman" w:hAnsi="Times New Roman" w:cs="Times New Roman"/>
          <w:bCs/>
          <w:color w:val="000000" w:themeColor="text1"/>
          <w:sz w:val="24"/>
          <w:szCs w:val="24"/>
          <w:lang w:eastAsia="en-US"/>
        </w:rPr>
        <w:t>III skyriuje nustatytus Reikalavimus Tiekėjui.</w:t>
      </w:r>
    </w:p>
    <w:p w14:paraId="25544327" w14:textId="51F58413" w:rsidR="00580000" w:rsidRDefault="00580000" w:rsidP="0058000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lang w:eastAsia="en-US"/>
        </w:rPr>
        <w:t xml:space="preserve">3. </w:t>
      </w:r>
      <w:bookmarkStart w:id="1" w:name="_GoBack"/>
      <w:bookmarkEnd w:id="1"/>
      <w:r w:rsidR="000C727E" w:rsidRPr="000C727E">
        <w:rPr>
          <w:rFonts w:ascii="Times New Roman" w:hAnsi="Times New Roman" w:cs="Times New Roman"/>
          <w:sz w:val="24"/>
          <w:szCs w:val="24"/>
        </w:rPr>
        <w:t xml:space="preserve">Taikoma </w:t>
      </w:r>
      <w:r>
        <w:rPr>
          <w:rFonts w:ascii="Times New Roman" w:hAnsi="Times New Roman" w:cs="Times New Roman"/>
          <w:sz w:val="24"/>
          <w:szCs w:val="24"/>
        </w:rPr>
        <w:t xml:space="preserve">LR </w:t>
      </w:r>
      <w:r w:rsidR="000C727E" w:rsidRPr="000C727E">
        <w:rPr>
          <w:rFonts w:ascii="Times New Roman" w:hAnsi="Times New Roman" w:cs="Times New Roman"/>
          <w:sz w:val="24"/>
          <w:szCs w:val="24"/>
        </w:rPr>
        <w:t>VPĮ 46 str. 2(1) nuostata (Lietuvos Respublikos viešųjų pirkimų įstatymo Nr. I-1491 46 straipsnio pakeitimo įstatymas), kad „</w:t>
      </w:r>
      <w:r w:rsidRPr="00580000">
        <w:rPr>
          <w:rFonts w:ascii="Times New Roman" w:hAnsi="Times New Roman" w:cs="Times New Roman"/>
          <w:bCs/>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hAnsi="Times New Roman" w:cs="Times New Roman"/>
          <w:bCs/>
          <w:sz w:val="24"/>
          <w:szCs w:val="24"/>
        </w:rPr>
        <w:t>.</w:t>
      </w:r>
      <w:r w:rsidR="000C727E" w:rsidRPr="000C727E">
        <w:rPr>
          <w:rFonts w:ascii="Times New Roman" w:hAnsi="Times New Roman" w:cs="Times New Roman"/>
          <w:sz w:val="24"/>
          <w:szCs w:val="24"/>
        </w:rPr>
        <w:t xml:space="preserve">“. </w:t>
      </w:r>
      <w:r w:rsidRPr="00215705">
        <w:rPr>
          <w:rFonts w:ascii="Times New Roman" w:eastAsia="Times New Roman" w:hAnsi="Times New Roman" w:cs="Times New Roman"/>
          <w:bCs/>
          <w:color w:val="000000" w:themeColor="text1"/>
          <w:sz w:val="24"/>
          <w:szCs w:val="24"/>
          <w:lang w:eastAsia="en-US"/>
        </w:rPr>
        <w:t>Tiekėjas pasirašydamas pasiūlymo formą patvirtina pašalinimo pagrindo nebuvimą.</w:t>
      </w:r>
    </w:p>
    <w:p w14:paraId="2445CA95" w14:textId="126494E2" w:rsidR="00103B3B" w:rsidRPr="0064140F" w:rsidRDefault="00580000" w:rsidP="000C7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C727E">
        <w:rPr>
          <w:rFonts w:ascii="Times New Roman" w:hAnsi="Times New Roman" w:cs="Times New Roman"/>
          <w:sz w:val="24"/>
          <w:szCs w:val="24"/>
        </w:rPr>
        <w:t xml:space="preserve">. </w:t>
      </w:r>
      <w:r w:rsidR="00103B3B" w:rsidRPr="0064140F">
        <w:rPr>
          <w:rFonts w:ascii="Times New Roman" w:hAnsi="Times New Roman" w:cs="Times New Roman"/>
          <w:sz w:val="24"/>
          <w:szCs w:val="24"/>
        </w:rPr>
        <w:t xml:space="preserve">Šis pasiūlymas galioja 3 mėnesius nuo pasiūlymų pateikimo termino pabaigos. </w:t>
      </w:r>
    </w:p>
    <w:p w14:paraId="206F334E" w14:textId="381F1722" w:rsidR="00103B3B" w:rsidRDefault="00580000" w:rsidP="000C72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0C727E">
        <w:rPr>
          <w:rFonts w:ascii="Times New Roman" w:hAnsi="Times New Roman" w:cs="Times New Roman"/>
          <w:sz w:val="24"/>
          <w:szCs w:val="24"/>
        </w:rPr>
        <w:t xml:space="preserve">. </w:t>
      </w:r>
      <w:r w:rsidR="00103B3B"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27E5D98E" w:rsidR="00103B3B" w:rsidRPr="00A02497" w:rsidRDefault="005E6B87" w:rsidP="005E6B87">
            <w:pPr>
              <w:pStyle w:val="Pagrindinistekstas1"/>
              <w:tabs>
                <w:tab w:val="left" w:pos="0"/>
              </w:tabs>
              <w:ind w:left="0" w:firstLine="0"/>
              <w:rPr>
                <w:rFonts w:ascii="Times New Roman" w:hAnsi="Times New Roman"/>
                <w:sz w:val="24"/>
                <w:szCs w:val="24"/>
                <w:lang w:val="lt-LT"/>
              </w:rPr>
            </w:pPr>
            <w:r>
              <w:rPr>
                <w:rFonts w:ascii="Times New Roman" w:hAnsi="Times New Roman"/>
                <w:sz w:val="24"/>
                <w:szCs w:val="24"/>
                <w:lang w:val="lt-LT"/>
              </w:rPr>
              <w:t xml:space="preserve">     </w:t>
            </w: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A02497" w:rsidRDefault="00103B3B" w:rsidP="00E5022C">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563890D" w:rsidR="00A066EB" w:rsidRDefault="00A066EB" w:rsidP="004E4706">
      <w:pPr>
        <w:spacing w:after="0" w:line="240" w:lineRule="auto"/>
        <w:rPr>
          <w:rFonts w:ascii="Times New Roman" w:hAnsi="Times New Roman" w:cs="Times New Roman"/>
          <w:b/>
          <w:sz w:val="24"/>
          <w:szCs w:val="24"/>
          <w:lang w:eastAsia="lt-LT"/>
        </w:rPr>
      </w:pPr>
    </w:p>
    <w:sectPr w:rsidR="00A066EB" w:rsidSect="005E6B87">
      <w:headerReference w:type="default" r:id="rId8"/>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38B525" w16cex:dateUtc="2024-09-1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2CDDB0" w16cid:durableId="6D38B5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343DF" w14:textId="77777777" w:rsidR="007F2A82" w:rsidRDefault="007F2A82" w:rsidP="00103B3B">
      <w:pPr>
        <w:spacing w:after="0" w:line="240" w:lineRule="auto"/>
      </w:pPr>
      <w:r>
        <w:separator/>
      </w:r>
    </w:p>
  </w:endnote>
  <w:endnote w:type="continuationSeparator" w:id="0">
    <w:p w14:paraId="597C4727" w14:textId="77777777" w:rsidR="007F2A82" w:rsidRDefault="007F2A82"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6AE4B" w14:textId="77777777" w:rsidR="007F2A82" w:rsidRDefault="007F2A82" w:rsidP="00103B3B">
      <w:pPr>
        <w:spacing w:after="0" w:line="240" w:lineRule="auto"/>
      </w:pPr>
      <w:r>
        <w:separator/>
      </w:r>
    </w:p>
  </w:footnote>
  <w:footnote w:type="continuationSeparator" w:id="0">
    <w:p w14:paraId="58A6A0A9" w14:textId="77777777" w:rsidR="007F2A82" w:rsidRDefault="007F2A82" w:rsidP="00103B3B">
      <w:pPr>
        <w:spacing w:after="0" w:line="240" w:lineRule="auto"/>
      </w:pPr>
      <w:r>
        <w:continuationSeparator/>
      </w:r>
    </w:p>
  </w:footnote>
  <w:footnote w:id="1">
    <w:p w14:paraId="4520DC7D" w14:textId="77777777" w:rsidR="00103B3B" w:rsidRPr="005E6B87" w:rsidRDefault="00103B3B" w:rsidP="005E6B87">
      <w:pPr>
        <w:spacing w:after="0" w:line="240" w:lineRule="auto"/>
        <w:ind w:firstLine="142"/>
        <w:jc w:val="both"/>
        <w:rPr>
          <w:rFonts w:ascii="Times New Roman" w:hAnsi="Times New Roman" w:cs="Times New Roman"/>
          <w:sz w:val="16"/>
          <w:szCs w:val="16"/>
        </w:rPr>
      </w:pPr>
      <w:r w:rsidRPr="00593943">
        <w:rPr>
          <w:rFonts w:ascii="Times New Roman" w:hAnsi="Times New Roman" w:cs="Times New Roman"/>
          <w:sz w:val="16"/>
          <w:szCs w:val="16"/>
        </w:rPr>
        <w:footnoteRef/>
      </w:r>
      <w:r w:rsidRPr="00593943">
        <w:rPr>
          <w:rFonts w:ascii="Times New Roman" w:hAnsi="Times New Roman" w:cs="Times New Roman"/>
          <w:sz w:val="16"/>
          <w:szCs w:val="16"/>
        </w:rPr>
        <w:t> </w:t>
      </w:r>
      <w:r w:rsidRPr="005E6B87">
        <w:rPr>
          <w:rFonts w:ascii="Times New Roman" w:hAnsi="Times New Roman" w:cs="Times New Roman"/>
          <w:sz w:val="16"/>
          <w:szCs w:val="16"/>
        </w:rPr>
        <w:t>Jeigu pasiūlymą pasirašo ne Tiekėjo vadovas, su pasiūlymu pateikiamas įgaliojimas ar kitas dokumentas (pvz., pareigybės aprašymas), suteikiantis teisę pasirašyti Tiekėjo pasiūlymą.</w:t>
      </w:r>
    </w:p>
  </w:footnote>
  <w:footnote w:id="2">
    <w:p w14:paraId="5DE1FD55" w14:textId="77777777" w:rsidR="00583605" w:rsidRPr="005E6B87" w:rsidRDefault="00583605" w:rsidP="005E6B87">
      <w:pPr>
        <w:spacing w:after="0" w:line="240" w:lineRule="auto"/>
        <w:ind w:firstLine="142"/>
        <w:jc w:val="both"/>
        <w:rPr>
          <w:rFonts w:ascii="Times New Roman" w:hAnsi="Times New Roman" w:cs="Times New Roman"/>
          <w:strike/>
          <w:sz w:val="16"/>
          <w:szCs w:val="16"/>
        </w:rPr>
      </w:pPr>
      <w:r w:rsidRPr="005E6B87">
        <w:rPr>
          <w:rStyle w:val="Puslapioinaosnuoroda"/>
          <w:rFonts w:ascii="Times New Roman" w:hAnsi="Times New Roman"/>
          <w:sz w:val="16"/>
          <w:szCs w:val="16"/>
          <w:vertAlign w:val="baseline"/>
        </w:rPr>
        <w:footnoteRef/>
      </w:r>
      <w:r w:rsidRPr="005E6B87">
        <w:rPr>
          <w:rFonts w:ascii="Times New Roman" w:hAnsi="Times New Roman" w:cs="Times New Roman"/>
          <w:sz w:val="16"/>
          <w:szCs w:val="16"/>
        </w:rPr>
        <w:t xml:space="preserve"> Tiekėjas gali nurodyti, kuri informacijos dalis pasiūlyme yra konfidenciali. Informacija, nurodyta VPĮ 20 straipsnio 2 dalies 1, 2, 3, 4 punktuose negali būti nurodoma ir nebus laikoma konfidencialia. </w:t>
      </w:r>
    </w:p>
  </w:footnote>
  <w:footnote w:id="3">
    <w:p w14:paraId="509340B1" w14:textId="26C4C7D0" w:rsidR="00103B3B" w:rsidRPr="004D3FFD" w:rsidRDefault="00103B3B" w:rsidP="005E6B87">
      <w:pPr>
        <w:spacing w:after="0" w:line="240" w:lineRule="auto"/>
        <w:ind w:firstLine="142"/>
        <w:jc w:val="both"/>
        <w:rPr>
          <w:rFonts w:ascii="Times New Roman" w:hAnsi="Times New Roman" w:cs="Times New Roman"/>
          <w:sz w:val="16"/>
          <w:szCs w:val="16"/>
        </w:rPr>
      </w:pPr>
      <w:r w:rsidRPr="005E6B87">
        <w:rPr>
          <w:rFonts w:ascii="Times New Roman" w:hAnsi="Times New Roman" w:cs="Times New Roman"/>
          <w:sz w:val="16"/>
          <w:szCs w:val="16"/>
        </w:rPr>
        <w:footnoteRef/>
      </w:r>
      <w:r w:rsidRPr="005E6B87">
        <w:rPr>
          <w:rFonts w:ascii="Times New Roman" w:hAnsi="Times New Roman" w:cs="Times New Roman"/>
          <w:sz w:val="16"/>
          <w:szCs w:val="16"/>
        </w:rPr>
        <w:t xml:space="preserve"> </w:t>
      </w:r>
      <w:r w:rsidR="00583605" w:rsidRPr="005E6B87">
        <w:rPr>
          <w:rFonts w:ascii="Times New Roman" w:hAnsi="Times New Roman" w:cs="Times New Roman"/>
          <w:sz w:val="16"/>
          <w:szCs w:val="16"/>
        </w:rPr>
        <w:t>Nurodyti žinomą (-us) subtiekėją (-us) ir (ar) ūkio subjektą (-us), kurie bus pasitelkti vykdant pirkimo sutartį. Subtiekėjo (-ų) ir (ar) ūkio subjekto (-ų) pasitelkimas nekeičia Tiekėjo atsakomybės dėl numatomos sudaryti Sutarties įvykdymo, todėl bet kokiu atveju Tiekėjas pilnai prisiima atsakomybę už subtiekėjo</w:t>
      </w:r>
      <w:r w:rsidR="00583605" w:rsidRPr="00583605">
        <w:rPr>
          <w:rFonts w:ascii="Times New Roman" w:hAnsi="Times New Roman" w:cs="Times New Roman"/>
          <w:sz w:val="16"/>
          <w:szCs w:val="16"/>
        </w:rPr>
        <w:t xml:space="preserve"> (-ų) ir (ar) ūkio subjekto (-ų) veiklą vykdant sutartį.</w:t>
      </w:r>
    </w:p>
  </w:footnote>
  <w:footnote w:id="4">
    <w:p w14:paraId="3C25A8C2" w14:textId="77777777" w:rsidR="00456BB6" w:rsidRPr="004D3FFD" w:rsidRDefault="00456BB6" w:rsidP="00456BB6">
      <w:pPr>
        <w:spacing w:after="0" w:line="240" w:lineRule="auto"/>
        <w:ind w:firstLine="284"/>
        <w:jc w:val="both"/>
        <w:rPr>
          <w:rFonts w:ascii="Times New Roman" w:hAnsi="Times New Roman" w:cs="Times New Roman"/>
          <w:sz w:val="16"/>
          <w:szCs w:val="16"/>
        </w:rPr>
      </w:pPr>
      <w:r w:rsidRPr="004D3FFD">
        <w:rPr>
          <w:rFonts w:ascii="Times New Roman" w:hAnsi="Times New Roman" w:cs="Times New Roman"/>
          <w:sz w:val="16"/>
          <w:szCs w:val="16"/>
        </w:rPr>
        <w:footnoteRef/>
      </w:r>
      <w:r w:rsidRPr="004D3FFD">
        <w:rPr>
          <w:rFonts w:ascii="Times New Roman" w:hAnsi="Times New Roman" w:cs="Times New Roman"/>
          <w:sz w:val="16"/>
          <w:szCs w:val="16"/>
        </w:rPr>
        <w:t xml:space="preserve"> Tiekėjas turi pateikti įrodymą (pasirašyta preliminarioji sutartis, ketinimų protokolas ar kitas lygiavertis dokumentas) kuriame nurodoma, kuo ir kokia dalimi bus remiamasi kitų ūkio subjektų </w:t>
      </w:r>
      <w:r w:rsidRPr="004D3FFD">
        <w:rPr>
          <w:rFonts w:ascii="Times New Roman" w:hAnsi="Times New Roman" w:cs="Times New Roman"/>
          <w:noProof/>
          <w:sz w:val="16"/>
          <w:szCs w:val="16"/>
        </w:rPr>
        <w:t>pajėgumais</w:t>
      </w:r>
      <w:r w:rsidRPr="004D3FFD">
        <w:rPr>
          <w:rFonts w:ascii="Times New Roman" w:hAnsi="Times New Roman" w:cs="Times New Roman"/>
          <w:sz w:val="16"/>
          <w:szCs w:val="16"/>
        </w:rPr>
        <w:t xml:space="preserve"> ir patvirtinantį, kad Tiekėjas jų </w:t>
      </w:r>
      <w:r w:rsidRPr="004D3FFD">
        <w:rPr>
          <w:rFonts w:ascii="Times New Roman" w:hAnsi="Times New Roman" w:cs="Times New Roman"/>
          <w:noProof/>
          <w:sz w:val="16"/>
          <w:szCs w:val="16"/>
        </w:rPr>
        <w:t>pajėgumais</w:t>
      </w:r>
      <w:r w:rsidRPr="004D3FFD">
        <w:rPr>
          <w:rFonts w:ascii="Times New Roman" w:hAnsi="Times New Roman" w:cs="Times New Roman"/>
          <w:sz w:val="16"/>
          <w:szCs w:val="16"/>
        </w:rPr>
        <w:t xml:space="preserve"> galės naudotis visą sutarties vykdymo laikotarpį.</w:t>
      </w:r>
    </w:p>
  </w:footnote>
  <w:footnote w:id="5">
    <w:p w14:paraId="0BC7E7E2" w14:textId="4E08BDD8" w:rsidR="005E6B87" w:rsidRDefault="005E6B87" w:rsidP="00456BB6">
      <w:pPr>
        <w:spacing w:after="0" w:line="240" w:lineRule="auto"/>
        <w:ind w:firstLine="284"/>
        <w:jc w:val="both"/>
        <w:rPr>
          <w:sz w:val="16"/>
          <w:szCs w:val="16"/>
        </w:rPr>
      </w:pPr>
      <w:r w:rsidRPr="004D3FFD">
        <w:rPr>
          <w:rFonts w:ascii="Times New Roman" w:hAnsi="Times New Roman" w:cs="Times New Roman"/>
          <w:sz w:val="16"/>
          <w:szCs w:val="16"/>
        </w:rPr>
        <w:footnoteRef/>
      </w:r>
      <w:r w:rsidRPr="004D3FFD">
        <w:rPr>
          <w:rFonts w:ascii="Times New Roman" w:hAnsi="Times New Roman" w:cs="Times New Roman"/>
          <w:sz w:val="16"/>
          <w:szCs w:val="16"/>
        </w:rPr>
        <w:t xml:space="preserve"> </w:t>
      </w:r>
      <w:r>
        <w:rPr>
          <w:rFonts w:ascii="Times New Roman" w:hAnsi="Times New Roman" w:cs="Times New Roman"/>
          <w:sz w:val="16"/>
          <w:szCs w:val="16"/>
          <w:u w:val="single"/>
        </w:rPr>
        <w:t>Kaina</w:t>
      </w:r>
      <w:r w:rsidRPr="004D3FFD">
        <w:rPr>
          <w:rFonts w:ascii="Times New Roman" w:hAnsi="Times New Roman" w:cs="Times New Roman"/>
          <w:sz w:val="16"/>
          <w:szCs w:val="16"/>
          <w:u w:val="single"/>
        </w:rPr>
        <w:t xml:space="preserve"> nurodoma tikslumo lygiu iki euro šimtųjų dalių</w:t>
      </w:r>
      <w:r w:rsidRPr="004D3FFD">
        <w:rPr>
          <w:rFonts w:ascii="Times New Roman" w:hAnsi="Times New Roman" w:cs="Times New Roman"/>
          <w:sz w:val="16"/>
          <w:szCs w:val="16"/>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14 punkto nuostatomis</w:t>
      </w:r>
      <w:r w:rsidRPr="004D3FFD">
        <w:rPr>
          <w:sz w:val="16"/>
          <w:szCs w:val="16"/>
        </w:rPr>
        <w:t>.</w:t>
      </w:r>
    </w:p>
    <w:p w14:paraId="0F176E92" w14:textId="77777777" w:rsidR="005E6B87" w:rsidRPr="004D3FFD" w:rsidRDefault="005E6B87" w:rsidP="005B337E">
      <w:pPr>
        <w:spacing w:after="0" w:line="240" w:lineRule="auto"/>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4AB9FD48" w:rsidR="00A5292E" w:rsidRDefault="00103B3B" w:rsidP="002D02F9">
        <w:pPr>
          <w:pStyle w:val="Antrats"/>
          <w:jc w:val="center"/>
        </w:pPr>
        <w:r>
          <w:fldChar w:fldCharType="begin"/>
        </w:r>
        <w:r>
          <w:instrText>PAGE   \* MERGEFORMAT</w:instrText>
        </w:r>
        <w:r>
          <w:fldChar w:fldCharType="separate"/>
        </w:r>
        <w:r w:rsidR="00DA6D7B">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47E9"/>
    <w:rsid w:val="00033E9A"/>
    <w:rsid w:val="00034CE3"/>
    <w:rsid w:val="00051414"/>
    <w:rsid w:val="000815F7"/>
    <w:rsid w:val="000964BC"/>
    <w:rsid w:val="000A59FD"/>
    <w:rsid w:val="000A5EE7"/>
    <w:rsid w:val="000C6E5B"/>
    <w:rsid w:val="000C727E"/>
    <w:rsid w:val="000D0A25"/>
    <w:rsid w:val="000F7815"/>
    <w:rsid w:val="00103B3B"/>
    <w:rsid w:val="00114AAD"/>
    <w:rsid w:val="00136B74"/>
    <w:rsid w:val="00137DA4"/>
    <w:rsid w:val="001674EC"/>
    <w:rsid w:val="001C1C39"/>
    <w:rsid w:val="00236486"/>
    <w:rsid w:val="00241E75"/>
    <w:rsid w:val="002618CB"/>
    <w:rsid w:val="00275651"/>
    <w:rsid w:val="0029039E"/>
    <w:rsid w:val="00296B91"/>
    <w:rsid w:val="002B26C7"/>
    <w:rsid w:val="002B5706"/>
    <w:rsid w:val="002E6ECA"/>
    <w:rsid w:val="002F43B4"/>
    <w:rsid w:val="002F7E75"/>
    <w:rsid w:val="003045C8"/>
    <w:rsid w:val="00306B20"/>
    <w:rsid w:val="00320090"/>
    <w:rsid w:val="003214B1"/>
    <w:rsid w:val="003238BD"/>
    <w:rsid w:val="00365276"/>
    <w:rsid w:val="003703B1"/>
    <w:rsid w:val="0037423E"/>
    <w:rsid w:val="00377741"/>
    <w:rsid w:val="00382397"/>
    <w:rsid w:val="00392BAF"/>
    <w:rsid w:val="003B05EC"/>
    <w:rsid w:val="003E288E"/>
    <w:rsid w:val="003E3C96"/>
    <w:rsid w:val="003F1543"/>
    <w:rsid w:val="00404242"/>
    <w:rsid w:val="00441B5F"/>
    <w:rsid w:val="00456BB6"/>
    <w:rsid w:val="00477557"/>
    <w:rsid w:val="00482D32"/>
    <w:rsid w:val="0048615F"/>
    <w:rsid w:val="00490DB1"/>
    <w:rsid w:val="004B2A19"/>
    <w:rsid w:val="004D3FFD"/>
    <w:rsid w:val="004E117D"/>
    <w:rsid w:val="004E4706"/>
    <w:rsid w:val="0051226F"/>
    <w:rsid w:val="005424A9"/>
    <w:rsid w:val="00580000"/>
    <w:rsid w:val="00583605"/>
    <w:rsid w:val="005918FC"/>
    <w:rsid w:val="00593943"/>
    <w:rsid w:val="005A0DF7"/>
    <w:rsid w:val="005B337E"/>
    <w:rsid w:val="005B70B2"/>
    <w:rsid w:val="005E6B87"/>
    <w:rsid w:val="0064140F"/>
    <w:rsid w:val="00654FC8"/>
    <w:rsid w:val="00656F99"/>
    <w:rsid w:val="00657808"/>
    <w:rsid w:val="00680F9A"/>
    <w:rsid w:val="006871D7"/>
    <w:rsid w:val="00691A1D"/>
    <w:rsid w:val="006A25BC"/>
    <w:rsid w:val="006B1D08"/>
    <w:rsid w:val="006C6F58"/>
    <w:rsid w:val="007012C5"/>
    <w:rsid w:val="00702E5D"/>
    <w:rsid w:val="00723CF7"/>
    <w:rsid w:val="007348B5"/>
    <w:rsid w:val="007453E2"/>
    <w:rsid w:val="00750CA3"/>
    <w:rsid w:val="00797539"/>
    <w:rsid w:val="007A0A97"/>
    <w:rsid w:val="007A7520"/>
    <w:rsid w:val="007B6853"/>
    <w:rsid w:val="007D6924"/>
    <w:rsid w:val="007E4FFB"/>
    <w:rsid w:val="007F2A82"/>
    <w:rsid w:val="00805FB3"/>
    <w:rsid w:val="00806F5E"/>
    <w:rsid w:val="00807A5C"/>
    <w:rsid w:val="00821099"/>
    <w:rsid w:val="00845D77"/>
    <w:rsid w:val="008505A3"/>
    <w:rsid w:val="00853665"/>
    <w:rsid w:val="00864FE7"/>
    <w:rsid w:val="008D1400"/>
    <w:rsid w:val="00901AE4"/>
    <w:rsid w:val="009210E5"/>
    <w:rsid w:val="00922FA4"/>
    <w:rsid w:val="009234BE"/>
    <w:rsid w:val="00923F4B"/>
    <w:rsid w:val="00930E61"/>
    <w:rsid w:val="009465E2"/>
    <w:rsid w:val="0096330D"/>
    <w:rsid w:val="00974FB8"/>
    <w:rsid w:val="009A169F"/>
    <w:rsid w:val="009C7B94"/>
    <w:rsid w:val="009E058B"/>
    <w:rsid w:val="009F6BB4"/>
    <w:rsid w:val="00A00D43"/>
    <w:rsid w:val="00A03786"/>
    <w:rsid w:val="00A066EB"/>
    <w:rsid w:val="00A10489"/>
    <w:rsid w:val="00A1190B"/>
    <w:rsid w:val="00A128C9"/>
    <w:rsid w:val="00A25861"/>
    <w:rsid w:val="00A34144"/>
    <w:rsid w:val="00A36C9D"/>
    <w:rsid w:val="00A400BD"/>
    <w:rsid w:val="00A47A6A"/>
    <w:rsid w:val="00A5292E"/>
    <w:rsid w:val="00A54A90"/>
    <w:rsid w:val="00A56998"/>
    <w:rsid w:val="00A620EF"/>
    <w:rsid w:val="00A77F06"/>
    <w:rsid w:val="00AB10B8"/>
    <w:rsid w:val="00AB67C3"/>
    <w:rsid w:val="00B24556"/>
    <w:rsid w:val="00B27854"/>
    <w:rsid w:val="00B56DA6"/>
    <w:rsid w:val="00B62E97"/>
    <w:rsid w:val="00B66DA3"/>
    <w:rsid w:val="00B66FC0"/>
    <w:rsid w:val="00B77058"/>
    <w:rsid w:val="00B91244"/>
    <w:rsid w:val="00BE4618"/>
    <w:rsid w:val="00BF36B0"/>
    <w:rsid w:val="00C1372A"/>
    <w:rsid w:val="00C27D21"/>
    <w:rsid w:val="00C36E7D"/>
    <w:rsid w:val="00C431AC"/>
    <w:rsid w:val="00C470DC"/>
    <w:rsid w:val="00C66FD3"/>
    <w:rsid w:val="00C7370A"/>
    <w:rsid w:val="00C774F0"/>
    <w:rsid w:val="00C91527"/>
    <w:rsid w:val="00CC45B1"/>
    <w:rsid w:val="00CD14C8"/>
    <w:rsid w:val="00D04D47"/>
    <w:rsid w:val="00D16172"/>
    <w:rsid w:val="00D5719C"/>
    <w:rsid w:val="00D665FD"/>
    <w:rsid w:val="00DA3C15"/>
    <w:rsid w:val="00DA6D7B"/>
    <w:rsid w:val="00DC29CA"/>
    <w:rsid w:val="00DC2DFB"/>
    <w:rsid w:val="00DD27D6"/>
    <w:rsid w:val="00E166BC"/>
    <w:rsid w:val="00E41B7C"/>
    <w:rsid w:val="00E4499A"/>
    <w:rsid w:val="00EB2588"/>
    <w:rsid w:val="00EB2E67"/>
    <w:rsid w:val="00EB67D0"/>
    <w:rsid w:val="00EC4A85"/>
    <w:rsid w:val="00ED4193"/>
    <w:rsid w:val="00ED5F5A"/>
    <w:rsid w:val="00EE4309"/>
    <w:rsid w:val="00F24A96"/>
    <w:rsid w:val="00F27A70"/>
    <w:rsid w:val="00F761E8"/>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EA6744FC-890B-4A12-B78D-2CFA990F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5292E"/>
    <w:rPr>
      <w:sz w:val="16"/>
      <w:szCs w:val="16"/>
    </w:rPr>
  </w:style>
  <w:style w:type="paragraph" w:styleId="Komentarotekstas">
    <w:name w:val="annotation text"/>
    <w:basedOn w:val="prastasis"/>
    <w:link w:val="KomentarotekstasDiagrama"/>
    <w:uiPriority w:val="99"/>
    <w:semiHidden/>
    <w:unhideWhenUsed/>
    <w:rsid w:val="00A529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5292E"/>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A5292E"/>
    <w:rPr>
      <w:b/>
      <w:bCs/>
    </w:rPr>
  </w:style>
  <w:style w:type="character" w:customStyle="1" w:styleId="KomentarotemaDiagrama">
    <w:name w:val="Komentaro tema Diagrama"/>
    <w:basedOn w:val="KomentarotekstasDiagrama"/>
    <w:link w:val="Komentarotema"/>
    <w:uiPriority w:val="99"/>
    <w:semiHidden/>
    <w:rsid w:val="00A5292E"/>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0514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41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9126-772D-47AE-BA45-F135BAE5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2711</Words>
  <Characters>1546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 Burčikienė</cp:lastModifiedBy>
  <cp:revision>2</cp:revision>
  <dcterms:created xsi:type="dcterms:W3CDTF">2026-04-20T08:00:00Z</dcterms:created>
  <dcterms:modified xsi:type="dcterms:W3CDTF">2026-04-20T08:00:00Z</dcterms:modified>
</cp:coreProperties>
</file>