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9C1" w:rsidRPr="0015250A" w:rsidRDefault="008D253A" w:rsidP="008D253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right"/>
        <w:rPr>
          <w:rFonts w:eastAsia="Calibri"/>
          <w:sz w:val="22"/>
          <w:szCs w:val="22"/>
          <w:lang w:val="lt-LT" w:eastAsia="lt-LT"/>
        </w:rPr>
      </w:pPr>
      <w:bookmarkStart w:id="0" w:name="_Ref38539939"/>
      <w:bookmarkStart w:id="1" w:name="_Ref38541068"/>
      <w:bookmarkStart w:id="2" w:name="_Ref38885053"/>
      <w:bookmarkStart w:id="3" w:name="_Ref38899023"/>
      <w:bookmarkStart w:id="4" w:name="_Toc126333940"/>
      <w:r w:rsidRPr="0015250A">
        <w:rPr>
          <w:rFonts w:eastAsia="Calibri"/>
          <w:sz w:val="22"/>
          <w:szCs w:val="22"/>
          <w:lang w:val="lt-LT" w:eastAsia="lt-LT"/>
        </w:rPr>
        <w:t>Pirkimo sąlygų 2 priedas „Techninė specifikacija“</w:t>
      </w:r>
      <w:bookmarkEnd w:id="0"/>
      <w:bookmarkEnd w:id="1"/>
      <w:bookmarkEnd w:id="2"/>
      <w:bookmarkEnd w:id="3"/>
      <w:bookmarkEnd w:id="4"/>
    </w:p>
    <w:p w:rsidR="008D253A" w:rsidRPr="008D253A" w:rsidRDefault="008D253A" w:rsidP="008D253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right"/>
        <w:rPr>
          <w:rFonts w:eastAsia="Times New Roman"/>
          <w:bdr w:val="none" w:sz="0" w:space="0" w:color="auto"/>
          <w:lang w:val="lt-LT"/>
        </w:rPr>
      </w:pPr>
    </w:p>
    <w:p w:rsidR="009259C1" w:rsidRDefault="009259C1" w:rsidP="009259C1">
      <w:pPr>
        <w:jc w:val="center"/>
        <w:rPr>
          <w:lang w:val="lt-LT"/>
        </w:rPr>
      </w:pPr>
      <w:r w:rsidRPr="009259C1">
        <w:rPr>
          <w:lang w:val="lt-LT"/>
        </w:rPr>
        <w:t>TECHNINĖ SPECIFIKACIJA</w:t>
      </w:r>
    </w:p>
    <w:p w:rsidR="008D253A" w:rsidRDefault="008D253A" w:rsidP="009259C1">
      <w:pPr>
        <w:jc w:val="center"/>
        <w:rPr>
          <w:lang w:val="lt-LT"/>
        </w:rPr>
      </w:pPr>
    </w:p>
    <w:p w:rsidR="008D253A" w:rsidRPr="009259C1" w:rsidRDefault="008D253A" w:rsidP="008D253A">
      <w:pPr>
        <w:rPr>
          <w:lang w:val="lt-LT"/>
        </w:rPr>
      </w:pPr>
      <w:r w:rsidRPr="008D253A">
        <w:rPr>
          <w:lang w:val="lt-LT"/>
        </w:rPr>
        <w:t>Pirkimo objektas –</w:t>
      </w:r>
      <w:r>
        <w:rPr>
          <w:lang w:val="lt-LT"/>
        </w:rPr>
        <w:t xml:space="preserve"> </w:t>
      </w:r>
      <w:r w:rsidR="0035602E" w:rsidRPr="0035602E">
        <w:rPr>
          <w:bCs/>
          <w:lang w:val="lt-LT"/>
        </w:rPr>
        <w:t>Paskirstymo lygmens tinklo komutatoriai</w:t>
      </w:r>
      <w:r w:rsidR="008479EE">
        <w:rPr>
          <w:bCs/>
          <w:lang w:val="lt-LT"/>
        </w:rPr>
        <w:t xml:space="preserve"> (toliau – įranga)</w:t>
      </w:r>
      <w:r w:rsidR="00CD4B37">
        <w:rPr>
          <w:bCs/>
          <w:lang w:val="lt-LT"/>
        </w:rPr>
        <w:t xml:space="preserve"> (2 vnt.)</w:t>
      </w:r>
      <w:r>
        <w:rPr>
          <w:bCs/>
          <w:lang w:val="lt-LT"/>
        </w:rPr>
        <w:t>.</w:t>
      </w:r>
    </w:p>
    <w:p w:rsidR="005C5F1D" w:rsidRDefault="005C5F1D" w:rsidP="009259C1">
      <w:pPr>
        <w:jc w:val="center"/>
      </w:pPr>
    </w:p>
    <w:p w:rsidR="009259C1" w:rsidRPr="005C5F1D" w:rsidRDefault="009259C1" w:rsidP="005C5F1D">
      <w:pPr>
        <w:jc w:val="right"/>
        <w:rPr>
          <w:bCs/>
          <w:lang w:val="lt-LT"/>
        </w:rPr>
      </w:pPr>
    </w:p>
    <w:tbl>
      <w:tblPr>
        <w:tblW w:w="1073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0"/>
        <w:gridCol w:w="2270"/>
        <w:gridCol w:w="4050"/>
        <w:gridCol w:w="3870"/>
      </w:tblGrid>
      <w:tr w:rsidR="0035602E" w:rsidRPr="0035602E" w:rsidTr="00DD7523">
        <w:trPr>
          <w:trHeight w:val="511"/>
        </w:trPr>
        <w:tc>
          <w:tcPr>
            <w:tcW w:w="540" w:type="dxa"/>
            <w:tcBorders>
              <w:top w:val="single" w:sz="4" w:space="0" w:color="auto"/>
              <w:left w:val="single" w:sz="4" w:space="0" w:color="auto"/>
              <w:bottom w:val="single" w:sz="4" w:space="0" w:color="auto"/>
              <w:right w:val="single" w:sz="4" w:space="0" w:color="auto"/>
            </w:tcBorders>
            <w:vAlign w:val="center"/>
            <w:hideMark/>
          </w:tcPr>
          <w:p w:rsidR="0035602E" w:rsidRPr="0035602E" w:rsidRDefault="0035602E" w:rsidP="0035602E">
            <w:pPr>
              <w:spacing w:line="256" w:lineRule="auto"/>
              <w:jc w:val="center"/>
              <w:rPr>
                <w:b/>
                <w:bCs/>
                <w:sz w:val="22"/>
                <w:szCs w:val="22"/>
                <w:lang w:val="lt-LT"/>
              </w:rPr>
            </w:pPr>
            <w:r w:rsidRPr="0035602E">
              <w:rPr>
                <w:b/>
                <w:bCs/>
                <w:sz w:val="22"/>
                <w:szCs w:val="22"/>
                <w:lang w:val="lt-LT"/>
              </w:rPr>
              <w:t>Eil.</w:t>
            </w:r>
          </w:p>
          <w:p w:rsidR="0035602E" w:rsidRPr="0035602E" w:rsidRDefault="0035602E" w:rsidP="0035602E">
            <w:pPr>
              <w:spacing w:line="256" w:lineRule="auto"/>
              <w:jc w:val="center"/>
              <w:rPr>
                <w:b/>
                <w:bCs/>
                <w:sz w:val="22"/>
                <w:szCs w:val="22"/>
                <w:lang w:val="lt-LT"/>
              </w:rPr>
            </w:pPr>
            <w:r w:rsidRPr="0035602E">
              <w:rPr>
                <w:b/>
                <w:bCs/>
                <w:sz w:val="22"/>
                <w:szCs w:val="22"/>
                <w:lang w:val="lt-LT"/>
              </w:rPr>
              <w:t>Nr.</w:t>
            </w:r>
          </w:p>
        </w:tc>
        <w:tc>
          <w:tcPr>
            <w:tcW w:w="2270" w:type="dxa"/>
            <w:tcBorders>
              <w:top w:val="single" w:sz="4" w:space="0" w:color="auto"/>
              <w:left w:val="single" w:sz="4" w:space="0" w:color="auto"/>
              <w:bottom w:val="single" w:sz="4" w:space="0" w:color="auto"/>
              <w:right w:val="single" w:sz="4" w:space="0" w:color="auto"/>
            </w:tcBorders>
            <w:vAlign w:val="center"/>
            <w:hideMark/>
          </w:tcPr>
          <w:p w:rsidR="0035602E" w:rsidRPr="0035602E" w:rsidRDefault="0035602E" w:rsidP="0035602E">
            <w:pPr>
              <w:spacing w:line="256" w:lineRule="auto"/>
              <w:ind w:left="166" w:firstLine="1"/>
              <w:rPr>
                <w:b/>
                <w:bCs/>
                <w:sz w:val="22"/>
                <w:szCs w:val="22"/>
                <w:lang w:val="lt-LT"/>
              </w:rPr>
            </w:pPr>
            <w:r w:rsidRPr="0035602E">
              <w:rPr>
                <w:b/>
                <w:bCs/>
                <w:sz w:val="22"/>
                <w:szCs w:val="22"/>
                <w:lang w:val="lt-LT"/>
              </w:rPr>
              <w:t>Parametras</w:t>
            </w:r>
          </w:p>
        </w:tc>
        <w:tc>
          <w:tcPr>
            <w:tcW w:w="4050" w:type="dxa"/>
            <w:tcBorders>
              <w:top w:val="single" w:sz="4" w:space="0" w:color="auto"/>
              <w:left w:val="single" w:sz="4" w:space="0" w:color="auto"/>
              <w:bottom w:val="single" w:sz="4" w:space="0" w:color="auto"/>
              <w:right w:val="single" w:sz="4" w:space="0" w:color="auto"/>
            </w:tcBorders>
            <w:vAlign w:val="center"/>
            <w:hideMark/>
          </w:tcPr>
          <w:p w:rsidR="0035602E" w:rsidRPr="0035602E" w:rsidRDefault="0035602E" w:rsidP="0035602E">
            <w:pPr>
              <w:spacing w:line="256" w:lineRule="auto"/>
              <w:ind w:left="165" w:right="197"/>
              <w:jc w:val="both"/>
              <w:rPr>
                <w:b/>
                <w:bCs/>
                <w:sz w:val="22"/>
                <w:szCs w:val="22"/>
                <w:lang w:val="lt-LT"/>
              </w:rPr>
            </w:pPr>
            <w:r w:rsidRPr="0035602E">
              <w:rPr>
                <w:b/>
                <w:bCs/>
                <w:sz w:val="22"/>
                <w:szCs w:val="22"/>
                <w:lang w:val="lt-LT"/>
              </w:rPr>
              <w:t>Reikalaujama parametro reikšmė</w:t>
            </w:r>
          </w:p>
        </w:tc>
        <w:tc>
          <w:tcPr>
            <w:tcW w:w="38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ind w:left="84"/>
              <w:jc w:val="center"/>
              <w:rPr>
                <w:rFonts w:eastAsia="Times New Roman"/>
                <w:b/>
                <w:sz w:val="22"/>
                <w:szCs w:val="22"/>
                <w:lang w:val="lt-LT" w:eastAsia="lt-LT"/>
              </w:rPr>
            </w:pPr>
            <w:r w:rsidRPr="0035602E">
              <w:rPr>
                <w:rFonts w:eastAsia="Times New Roman"/>
                <w:b/>
                <w:sz w:val="22"/>
                <w:szCs w:val="22"/>
                <w:lang w:val="lt-LT" w:eastAsia="lt-LT"/>
              </w:rPr>
              <w:t>Tiekėjo pasiūlymo duomenys</w:t>
            </w:r>
          </w:p>
          <w:p w:rsidR="0035602E" w:rsidRPr="0035602E" w:rsidRDefault="0035602E" w:rsidP="0035602E">
            <w:pPr>
              <w:ind w:left="84"/>
              <w:jc w:val="center"/>
              <w:rPr>
                <w:rFonts w:eastAsia="Times New Roman"/>
                <w:b/>
                <w:sz w:val="22"/>
                <w:szCs w:val="22"/>
                <w:lang w:val="lt-LT" w:eastAsia="lt-LT"/>
              </w:rPr>
            </w:pPr>
            <w:r w:rsidRPr="0035602E">
              <w:rPr>
                <w:rFonts w:eastAsia="Times New Roman"/>
                <w:b/>
                <w:i/>
                <w:color w:val="FF0000"/>
                <w:sz w:val="22"/>
                <w:szCs w:val="22"/>
                <w:lang w:val="lt-LT" w:eastAsia="lt-LT"/>
              </w:rPr>
              <w:t>(pildo tiekėjas)</w:t>
            </w:r>
          </w:p>
        </w:tc>
      </w:tr>
      <w:tr w:rsidR="0035602E" w:rsidRPr="0035602E" w:rsidTr="00DD7523">
        <w:trPr>
          <w:trHeight w:val="966"/>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hideMark/>
          </w:tcPr>
          <w:p w:rsidR="0035602E" w:rsidRPr="0035602E" w:rsidRDefault="0035602E" w:rsidP="0035602E">
            <w:pPr>
              <w:spacing w:line="256" w:lineRule="auto"/>
              <w:ind w:left="166" w:firstLine="1"/>
              <w:rPr>
                <w:sz w:val="22"/>
                <w:szCs w:val="22"/>
                <w:lang w:val="lt-LT"/>
              </w:rPr>
            </w:pPr>
            <w:r w:rsidRPr="0035602E">
              <w:rPr>
                <w:sz w:val="22"/>
                <w:szCs w:val="22"/>
                <w:lang w:val="lt-LT"/>
              </w:rPr>
              <w:t>Gamintojas, modelio pavadinimas ir kodas</w:t>
            </w:r>
          </w:p>
        </w:tc>
        <w:tc>
          <w:tcPr>
            <w:tcW w:w="4050" w:type="dxa"/>
            <w:tcBorders>
              <w:top w:val="single" w:sz="4" w:space="0" w:color="auto"/>
              <w:left w:val="single" w:sz="4" w:space="0" w:color="auto"/>
              <w:bottom w:val="single" w:sz="4" w:space="0" w:color="auto"/>
              <w:right w:val="single" w:sz="4" w:space="0" w:color="auto"/>
            </w:tcBorders>
            <w:hideMark/>
          </w:tcPr>
          <w:p w:rsidR="0035602E" w:rsidRPr="0035602E" w:rsidRDefault="0035602E" w:rsidP="0035602E">
            <w:pPr>
              <w:spacing w:line="256" w:lineRule="auto"/>
              <w:ind w:left="165" w:right="197"/>
              <w:jc w:val="both"/>
              <w:rPr>
                <w:sz w:val="22"/>
                <w:szCs w:val="22"/>
                <w:lang w:val="lt-LT"/>
              </w:rPr>
            </w:pPr>
            <w:r w:rsidRPr="0035602E">
              <w:rPr>
                <w:sz w:val="22"/>
                <w:szCs w:val="22"/>
                <w:lang w:val="lt-LT"/>
              </w:rPr>
              <w:t>Nurodyti gamintoją, modelį, gamintojo suteiktą kodą ir nuorodą į gamintojo portalą, kuriame aprašytos siūlomo įrenginio techninės charakteristikos.</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spacing w:line="256" w:lineRule="auto"/>
              <w:ind w:left="84" w:right="178"/>
              <w:jc w:val="both"/>
              <w:rPr>
                <w:sz w:val="22"/>
                <w:szCs w:val="22"/>
                <w:lang w:val="lt-LT"/>
              </w:rPr>
            </w:pPr>
          </w:p>
        </w:tc>
      </w:tr>
      <w:tr w:rsidR="0035602E" w:rsidRPr="0035602E" w:rsidTr="00DD7523">
        <w:trPr>
          <w:trHeight w:val="521"/>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Konstrukcija</w:t>
            </w:r>
          </w:p>
        </w:tc>
        <w:tc>
          <w:tcPr>
            <w:tcW w:w="405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5" w:right="197"/>
              <w:jc w:val="both"/>
              <w:rPr>
                <w:sz w:val="22"/>
                <w:szCs w:val="22"/>
                <w:lang w:val="lt-LT"/>
              </w:rPr>
            </w:pPr>
            <w:r w:rsidRPr="0035602E">
              <w:rPr>
                <w:sz w:val="22"/>
                <w:szCs w:val="22"/>
                <w:lang w:val="lt-LT"/>
              </w:rPr>
              <w:t>Turi būti ne daugiau 1U aukščio, montuojamas į 19“ komutacinę spintą, pateikiamas su montavimo detalėmis, montuojamas horizontaliai.</w:t>
            </w:r>
          </w:p>
        </w:tc>
        <w:tc>
          <w:tcPr>
            <w:tcW w:w="38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84" w:right="178"/>
              <w:jc w:val="both"/>
              <w:rPr>
                <w:sz w:val="22"/>
                <w:szCs w:val="22"/>
                <w:lang w:val="lt-LT"/>
              </w:rPr>
            </w:pPr>
          </w:p>
        </w:tc>
      </w:tr>
      <w:tr w:rsidR="0035602E" w:rsidRPr="0035602E" w:rsidTr="00DD7523">
        <w:trPr>
          <w:trHeight w:val="2188"/>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hideMark/>
          </w:tcPr>
          <w:p w:rsidR="0035602E" w:rsidRPr="0035602E" w:rsidRDefault="0035602E" w:rsidP="0035602E">
            <w:pPr>
              <w:spacing w:line="256" w:lineRule="auto"/>
              <w:ind w:left="166" w:firstLine="1"/>
              <w:rPr>
                <w:sz w:val="22"/>
                <w:szCs w:val="22"/>
                <w:lang w:val="lt-LT"/>
              </w:rPr>
            </w:pPr>
            <w:r w:rsidRPr="0035602E">
              <w:rPr>
                <w:sz w:val="22"/>
                <w:szCs w:val="22"/>
                <w:lang w:val="lt-LT"/>
              </w:rPr>
              <w:t>El. maitinimas</w:t>
            </w:r>
          </w:p>
        </w:tc>
        <w:tc>
          <w:tcPr>
            <w:tcW w:w="4050" w:type="dxa"/>
            <w:tcBorders>
              <w:top w:val="single" w:sz="4" w:space="0" w:color="auto"/>
              <w:left w:val="single" w:sz="4" w:space="0" w:color="auto"/>
              <w:bottom w:val="single" w:sz="4" w:space="0" w:color="auto"/>
              <w:right w:val="single" w:sz="4" w:space="0" w:color="auto"/>
            </w:tcBorders>
            <w:hideMark/>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165" w:right="197"/>
              <w:jc w:val="both"/>
              <w:rPr>
                <w:sz w:val="22"/>
                <w:szCs w:val="22"/>
                <w:lang w:val="lt-LT"/>
              </w:rPr>
            </w:pPr>
            <w:r w:rsidRPr="0035602E">
              <w:rPr>
                <w:sz w:val="22"/>
                <w:szCs w:val="22"/>
                <w:lang w:val="lt-LT"/>
              </w:rPr>
              <w:t>Ne mažiau 2 vnt. maitinimo šaltinių. Maitinimo šaltiniai turi būti dubliuoti (vienam iš maitinimo šaltinių sugedus įrenginys turi veikti toliau), karšto keitimo (</w:t>
            </w:r>
            <w:r w:rsidRPr="0035602E">
              <w:rPr>
                <w:iCs/>
                <w:sz w:val="22"/>
                <w:szCs w:val="22"/>
                <w:lang w:val="lt-LT"/>
              </w:rPr>
              <w:t>angl</w:t>
            </w:r>
            <w:r w:rsidRPr="0035602E">
              <w:rPr>
                <w:i/>
                <w:sz w:val="22"/>
                <w:szCs w:val="22"/>
                <w:lang w:val="lt-LT"/>
              </w:rPr>
              <w:t xml:space="preserve">. </w:t>
            </w:r>
            <w:proofErr w:type="spellStart"/>
            <w:r w:rsidRPr="0035602E">
              <w:rPr>
                <w:i/>
                <w:sz w:val="22"/>
                <w:szCs w:val="22"/>
                <w:lang w:val="lt-LT"/>
              </w:rPr>
              <w:t>hot-plug</w:t>
            </w:r>
            <w:proofErr w:type="spellEnd"/>
            <w:r w:rsidRPr="0035602E">
              <w:rPr>
                <w:i/>
                <w:sz w:val="22"/>
                <w:szCs w:val="22"/>
                <w:lang w:val="lt-LT"/>
              </w:rPr>
              <w:t>/</w:t>
            </w:r>
            <w:proofErr w:type="spellStart"/>
            <w:r w:rsidRPr="0035602E">
              <w:rPr>
                <w:i/>
                <w:sz w:val="22"/>
                <w:szCs w:val="22"/>
                <w:lang w:val="lt-LT"/>
              </w:rPr>
              <w:t>hot-swap</w:t>
            </w:r>
            <w:proofErr w:type="spellEnd"/>
            <w:r w:rsidRPr="0035602E">
              <w:rPr>
                <w:sz w:val="22"/>
                <w:szCs w:val="22"/>
                <w:lang w:val="lt-LT"/>
              </w:rPr>
              <w:t>) tipo. Elektros maitinimo įtampa turi atitikti Lietuvos Respublikoje naudojamai kintamai įtampai.</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56" w:lineRule="auto"/>
              <w:ind w:left="84" w:right="177"/>
              <w:jc w:val="both"/>
              <w:rPr>
                <w:sz w:val="22"/>
                <w:szCs w:val="22"/>
                <w:lang w:val="lt-LT"/>
              </w:rPr>
            </w:pPr>
          </w:p>
        </w:tc>
      </w:tr>
      <w:tr w:rsidR="0035602E" w:rsidRPr="0035602E" w:rsidTr="00DD7523">
        <w:trPr>
          <w:trHeight w:val="1268"/>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hideMark/>
          </w:tcPr>
          <w:p w:rsidR="0035602E" w:rsidRPr="0035602E" w:rsidRDefault="0035602E" w:rsidP="0035602E">
            <w:pPr>
              <w:spacing w:line="256" w:lineRule="auto"/>
              <w:ind w:left="166" w:firstLine="1"/>
              <w:rPr>
                <w:sz w:val="22"/>
                <w:szCs w:val="22"/>
                <w:lang w:val="lt-LT"/>
              </w:rPr>
            </w:pPr>
            <w:r w:rsidRPr="0035602E">
              <w:rPr>
                <w:sz w:val="22"/>
                <w:szCs w:val="22"/>
                <w:lang w:val="lt-LT"/>
              </w:rPr>
              <w:t>Aušinimas</w:t>
            </w:r>
          </w:p>
        </w:tc>
        <w:tc>
          <w:tcPr>
            <w:tcW w:w="4050" w:type="dxa"/>
            <w:tcBorders>
              <w:top w:val="single" w:sz="4" w:space="0" w:color="auto"/>
              <w:left w:val="single" w:sz="4" w:space="0" w:color="auto"/>
              <w:bottom w:val="single" w:sz="4" w:space="0" w:color="auto"/>
              <w:right w:val="single" w:sz="4" w:space="0" w:color="auto"/>
            </w:tcBorders>
            <w:hideMark/>
          </w:tcPr>
          <w:p w:rsidR="0035602E" w:rsidRPr="0035602E" w:rsidRDefault="0035602E" w:rsidP="0035602E">
            <w:pPr>
              <w:ind w:left="165" w:right="197"/>
              <w:jc w:val="both"/>
              <w:rPr>
                <w:sz w:val="22"/>
                <w:szCs w:val="22"/>
                <w:lang w:val="lt-LT"/>
              </w:rPr>
            </w:pPr>
            <w:r w:rsidRPr="0035602E">
              <w:rPr>
                <w:sz w:val="22"/>
                <w:szCs w:val="22"/>
                <w:lang w:val="lt-LT"/>
              </w:rPr>
              <w:t>Turi būti palaikomas aušinimo modulių keitimas neišjungus įrenginio (</w:t>
            </w:r>
            <w:r w:rsidRPr="0035602E">
              <w:rPr>
                <w:iCs/>
                <w:sz w:val="22"/>
                <w:szCs w:val="22"/>
                <w:lang w:val="lt-LT"/>
              </w:rPr>
              <w:t>angl</w:t>
            </w:r>
            <w:r w:rsidRPr="0035602E">
              <w:rPr>
                <w:i/>
                <w:sz w:val="22"/>
                <w:szCs w:val="22"/>
                <w:lang w:val="lt-LT"/>
              </w:rPr>
              <w:t xml:space="preserve">. </w:t>
            </w:r>
            <w:proofErr w:type="spellStart"/>
            <w:r w:rsidRPr="0035602E">
              <w:rPr>
                <w:i/>
                <w:sz w:val="22"/>
                <w:szCs w:val="22"/>
                <w:lang w:val="lt-LT"/>
              </w:rPr>
              <w:t>hot-swap</w:t>
            </w:r>
            <w:proofErr w:type="spellEnd"/>
            <w:r w:rsidRPr="0035602E">
              <w:rPr>
                <w:sz w:val="22"/>
                <w:szCs w:val="22"/>
                <w:lang w:val="lt-LT"/>
              </w:rPr>
              <w:t>).</w:t>
            </w:r>
          </w:p>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165" w:right="197"/>
              <w:jc w:val="both"/>
              <w:rPr>
                <w:sz w:val="22"/>
                <w:szCs w:val="22"/>
                <w:lang w:val="lt-LT"/>
              </w:rPr>
            </w:pPr>
            <w:r w:rsidRPr="0035602E">
              <w:rPr>
                <w:sz w:val="22"/>
                <w:szCs w:val="22"/>
                <w:lang w:val="lt-LT"/>
              </w:rPr>
              <w:t>Komutatoriuose turi būti įdiegtas maksimalus gamintojo leidžiamas aušinimo modulių kiekis (ne mažiau kaip du).</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84" w:right="177"/>
              <w:jc w:val="both"/>
              <w:rPr>
                <w:sz w:val="22"/>
                <w:szCs w:val="22"/>
                <w:lang w:val="lt-LT"/>
              </w:rPr>
            </w:pPr>
          </w:p>
        </w:tc>
      </w:tr>
      <w:tr w:rsidR="0035602E" w:rsidRPr="0035602E" w:rsidTr="00DD7523">
        <w:trPr>
          <w:trHeight w:val="539"/>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ind w:left="166"/>
              <w:rPr>
                <w:sz w:val="22"/>
                <w:szCs w:val="22"/>
                <w:lang w:val="lt-LT"/>
              </w:rPr>
            </w:pPr>
            <w:r w:rsidRPr="0035602E">
              <w:rPr>
                <w:sz w:val="22"/>
                <w:szCs w:val="22"/>
                <w:lang w:val="lt-LT"/>
              </w:rPr>
              <w:t>Prievadai</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Ne mažiau kaip 24 vnt. keičiamos greitaveikos 1G/10G (SFP+) tipo prievadų.</w:t>
            </w:r>
          </w:p>
          <w:p w:rsidR="0035602E" w:rsidRPr="0035602E" w:rsidRDefault="0035602E" w:rsidP="0035602E">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Ne mažiau kaip 4 vnt. keičiamos greitaveikos 10/25/50G (SFP56) tipo prievadų.</w:t>
            </w:r>
          </w:p>
          <w:p w:rsidR="0035602E" w:rsidRPr="0035602E" w:rsidRDefault="0035602E" w:rsidP="0035602E">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Ne mažiau kaip 1 vnt. dedikuotas valdymui skirtas 1G greitaveikos  RJ45 tipo prievadas.</w:t>
            </w:r>
          </w:p>
          <w:p w:rsidR="0035602E" w:rsidRPr="0035602E" w:rsidRDefault="0035602E" w:rsidP="0035602E">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USB (</w:t>
            </w:r>
            <w:proofErr w:type="spellStart"/>
            <w:r w:rsidRPr="0035602E">
              <w:rPr>
                <w:sz w:val="22"/>
                <w:szCs w:val="22"/>
                <w:lang w:val="lt-LT"/>
              </w:rPr>
              <w:t>microUSB</w:t>
            </w:r>
            <w:proofErr w:type="spellEnd"/>
            <w:r w:rsidRPr="0035602E">
              <w:rPr>
                <w:sz w:val="22"/>
                <w:szCs w:val="22"/>
                <w:lang w:val="lt-LT"/>
              </w:rPr>
              <w:t xml:space="preserve"> arba USB-C) tipo konsolės prievadas</w:t>
            </w:r>
          </w:p>
          <w:p w:rsidR="0035602E" w:rsidRPr="0035602E" w:rsidRDefault="0035602E" w:rsidP="0035602E">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USB tipo prievadas (</w:t>
            </w:r>
            <w:proofErr w:type="spellStart"/>
            <w:r w:rsidRPr="0035602E">
              <w:rPr>
                <w:sz w:val="22"/>
                <w:szCs w:val="22"/>
                <w:lang w:val="lt-LT"/>
              </w:rPr>
              <w:t>host</w:t>
            </w:r>
            <w:proofErr w:type="spellEnd"/>
            <w:r w:rsidRPr="0035602E">
              <w:rPr>
                <w:sz w:val="22"/>
                <w:szCs w:val="22"/>
                <w:lang w:val="lt-LT"/>
              </w:rPr>
              <w:t xml:space="preserve"> </w:t>
            </w:r>
            <w:proofErr w:type="spellStart"/>
            <w:r w:rsidRPr="0035602E">
              <w:rPr>
                <w:sz w:val="22"/>
                <w:szCs w:val="22"/>
                <w:lang w:val="lt-LT"/>
              </w:rPr>
              <w:t>port</w:t>
            </w:r>
            <w:proofErr w:type="spellEnd"/>
            <w:r w:rsidRPr="0035602E">
              <w:rPr>
                <w:sz w:val="22"/>
                <w:szCs w:val="22"/>
                <w:lang w:val="lt-LT"/>
              </w:rPr>
              <w:t>).</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84" w:right="177"/>
              <w:jc w:val="both"/>
              <w:rPr>
                <w:sz w:val="22"/>
                <w:szCs w:val="22"/>
                <w:lang w:val="lt-LT"/>
              </w:rPr>
            </w:pPr>
          </w:p>
        </w:tc>
      </w:tr>
      <w:tr w:rsidR="0035602E" w:rsidRPr="0035602E" w:rsidTr="00DD7523">
        <w:trPr>
          <w:trHeight w:val="341"/>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 xml:space="preserve">Kartu komplektuojami optiniai keitikliai (angl. </w:t>
            </w:r>
            <w:proofErr w:type="spellStart"/>
            <w:r w:rsidRPr="0035602E">
              <w:rPr>
                <w:i/>
                <w:iCs/>
                <w:sz w:val="22"/>
                <w:szCs w:val="22"/>
                <w:lang w:val="lt-LT"/>
              </w:rPr>
              <w:t>transceivers</w:t>
            </w:r>
            <w:proofErr w:type="spellEnd"/>
            <w:r w:rsidRPr="0035602E">
              <w:rPr>
                <w:sz w:val="22"/>
                <w:szCs w:val="22"/>
                <w:lang w:val="lt-LT"/>
              </w:rPr>
              <w:t>) ir kabeliai</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ind w:left="165" w:right="197"/>
              <w:jc w:val="both"/>
              <w:rPr>
                <w:sz w:val="22"/>
                <w:szCs w:val="22"/>
                <w:lang w:val="lt-LT"/>
              </w:rPr>
            </w:pPr>
            <w:r w:rsidRPr="0035602E">
              <w:rPr>
                <w:sz w:val="22"/>
                <w:szCs w:val="22"/>
                <w:lang w:val="lt-LT"/>
              </w:rPr>
              <w:t>Kartu su kiekvienu komutatoriumi turi būti pateikiama ne mažiau kaip:</w:t>
            </w:r>
          </w:p>
          <w:p w:rsidR="0035602E" w:rsidRPr="0035602E" w:rsidRDefault="0035602E" w:rsidP="0035602E">
            <w:pPr>
              <w:numPr>
                <w:ilvl w:val="0"/>
                <w:numId w:val="26"/>
              </w:numPr>
              <w:ind w:left="448" w:right="197" w:hanging="283"/>
              <w:contextualSpacing/>
              <w:jc w:val="both"/>
              <w:rPr>
                <w:sz w:val="22"/>
                <w:szCs w:val="22"/>
                <w:lang w:val="lt-LT"/>
              </w:rPr>
            </w:pPr>
            <w:r w:rsidRPr="0035602E">
              <w:rPr>
                <w:sz w:val="22"/>
                <w:szCs w:val="22"/>
                <w:lang w:val="lt-LT"/>
              </w:rPr>
              <w:t>2 vnt. 25G SFP28 LR (10 km, SMF) optinių keitiklių;</w:t>
            </w:r>
          </w:p>
          <w:p w:rsidR="0035602E" w:rsidRPr="0035602E" w:rsidRDefault="0035602E" w:rsidP="0035602E">
            <w:pPr>
              <w:numPr>
                <w:ilvl w:val="0"/>
                <w:numId w:val="26"/>
              </w:numPr>
              <w:ind w:left="448" w:right="197" w:hanging="283"/>
              <w:contextualSpacing/>
              <w:jc w:val="both"/>
              <w:rPr>
                <w:sz w:val="22"/>
                <w:szCs w:val="22"/>
                <w:lang w:val="lt-LT"/>
              </w:rPr>
            </w:pPr>
            <w:r w:rsidRPr="0035602E">
              <w:rPr>
                <w:sz w:val="22"/>
                <w:szCs w:val="22"/>
                <w:lang w:val="lt-LT"/>
              </w:rPr>
              <w:t xml:space="preserve">1 vnt. 50G SFP56 – SFP56 </w:t>
            </w:r>
            <w:proofErr w:type="spellStart"/>
            <w:r w:rsidRPr="0035602E">
              <w:rPr>
                <w:sz w:val="22"/>
                <w:szCs w:val="22"/>
                <w:lang w:val="lt-LT"/>
              </w:rPr>
              <w:t>Direct</w:t>
            </w:r>
            <w:proofErr w:type="spellEnd"/>
            <w:r w:rsidRPr="0035602E">
              <w:rPr>
                <w:sz w:val="22"/>
                <w:szCs w:val="22"/>
                <w:lang w:val="lt-LT"/>
              </w:rPr>
              <w:t xml:space="preserve"> </w:t>
            </w:r>
            <w:proofErr w:type="spellStart"/>
            <w:r w:rsidRPr="0035602E">
              <w:rPr>
                <w:sz w:val="22"/>
                <w:szCs w:val="22"/>
                <w:lang w:val="lt-LT"/>
              </w:rPr>
              <w:t>Attach</w:t>
            </w:r>
            <w:proofErr w:type="spellEnd"/>
            <w:r w:rsidRPr="0035602E">
              <w:rPr>
                <w:sz w:val="22"/>
                <w:szCs w:val="22"/>
                <w:lang w:val="lt-LT"/>
              </w:rPr>
              <w:t xml:space="preserve"> </w:t>
            </w:r>
            <w:proofErr w:type="spellStart"/>
            <w:r w:rsidRPr="0035602E">
              <w:rPr>
                <w:sz w:val="22"/>
                <w:szCs w:val="22"/>
                <w:lang w:val="lt-LT"/>
              </w:rPr>
              <w:t>Copper</w:t>
            </w:r>
            <w:proofErr w:type="spellEnd"/>
            <w:r w:rsidRPr="0035602E">
              <w:rPr>
                <w:sz w:val="22"/>
                <w:szCs w:val="22"/>
                <w:lang w:val="lt-LT"/>
              </w:rPr>
              <w:t xml:space="preserve"> (DAC) kabelis, ne trumpesnis kaip 0,5 m ilgio.</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spacing w:line="256" w:lineRule="auto"/>
              <w:ind w:left="84" w:right="178"/>
              <w:jc w:val="both"/>
              <w:rPr>
                <w:sz w:val="22"/>
                <w:szCs w:val="22"/>
                <w:lang w:val="lt-LT"/>
              </w:rPr>
            </w:pPr>
          </w:p>
        </w:tc>
      </w:tr>
      <w:tr w:rsidR="0035602E" w:rsidRPr="0035602E" w:rsidTr="00DD7523">
        <w:trPr>
          <w:trHeight w:val="420"/>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Našumas</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ind w:left="165" w:right="197"/>
              <w:jc w:val="both"/>
              <w:rPr>
                <w:sz w:val="22"/>
                <w:szCs w:val="22"/>
                <w:lang w:val="lt-LT"/>
              </w:rPr>
            </w:pPr>
            <w:r w:rsidRPr="0035602E">
              <w:rPr>
                <w:sz w:val="22"/>
                <w:szCs w:val="22"/>
                <w:lang w:val="lt-LT"/>
              </w:rPr>
              <w:t xml:space="preserve">Komutavimo našumas turi būti ne mažesnis kaip 880 </w:t>
            </w:r>
            <w:proofErr w:type="spellStart"/>
            <w:r w:rsidRPr="0035602E">
              <w:rPr>
                <w:sz w:val="22"/>
                <w:szCs w:val="22"/>
                <w:lang w:val="lt-LT"/>
              </w:rPr>
              <w:t>Gbps</w:t>
            </w:r>
            <w:proofErr w:type="spellEnd"/>
            <w:r w:rsidRPr="0035602E">
              <w:rPr>
                <w:sz w:val="22"/>
                <w:szCs w:val="22"/>
                <w:lang w:val="lt-LT"/>
              </w:rPr>
              <w:t>.</w:t>
            </w:r>
          </w:p>
          <w:p w:rsidR="0035602E" w:rsidRPr="0035602E" w:rsidRDefault="0035602E" w:rsidP="0035602E">
            <w:pPr>
              <w:ind w:left="165" w:right="197"/>
              <w:jc w:val="both"/>
              <w:rPr>
                <w:sz w:val="22"/>
                <w:szCs w:val="22"/>
                <w:lang w:val="lt-LT"/>
              </w:rPr>
            </w:pPr>
            <w:proofErr w:type="spellStart"/>
            <w:r w:rsidRPr="0035602E">
              <w:rPr>
                <w:sz w:val="22"/>
                <w:szCs w:val="22"/>
                <w:lang w:val="lt-LT"/>
              </w:rPr>
              <w:t>Maršrutizavimo</w:t>
            </w:r>
            <w:proofErr w:type="spellEnd"/>
            <w:r w:rsidRPr="0035602E">
              <w:rPr>
                <w:sz w:val="22"/>
                <w:szCs w:val="22"/>
                <w:lang w:val="lt-LT"/>
              </w:rPr>
              <w:t xml:space="preserve"> našumas turi būti ne mažesnis kaip 650 </w:t>
            </w:r>
            <w:proofErr w:type="spellStart"/>
            <w:r w:rsidRPr="0035602E">
              <w:rPr>
                <w:sz w:val="22"/>
                <w:szCs w:val="22"/>
                <w:lang w:val="lt-LT"/>
              </w:rPr>
              <w:t>Mpps</w:t>
            </w:r>
            <w:proofErr w:type="spellEnd"/>
            <w:r w:rsidRPr="0035602E">
              <w:rPr>
                <w:sz w:val="22"/>
                <w:szCs w:val="22"/>
                <w:lang w:val="lt-LT"/>
              </w:rPr>
              <w:t>.</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spacing w:line="256" w:lineRule="auto"/>
              <w:ind w:left="84" w:right="178"/>
              <w:jc w:val="both"/>
              <w:rPr>
                <w:sz w:val="22"/>
                <w:szCs w:val="22"/>
                <w:lang w:val="lt-LT"/>
              </w:rPr>
            </w:pPr>
          </w:p>
        </w:tc>
      </w:tr>
      <w:tr w:rsidR="0035602E" w:rsidRPr="0035602E" w:rsidTr="00DD7523">
        <w:trPr>
          <w:trHeight w:val="132"/>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proofErr w:type="spellStart"/>
            <w:r w:rsidRPr="0035602E">
              <w:rPr>
                <w:sz w:val="22"/>
                <w:szCs w:val="22"/>
                <w:lang w:val="lt-LT"/>
              </w:rPr>
              <w:t>Stekavimas</w:t>
            </w:r>
            <w:proofErr w:type="spellEnd"/>
            <w:r w:rsidRPr="0035602E">
              <w:rPr>
                <w:sz w:val="22"/>
                <w:szCs w:val="22"/>
                <w:lang w:val="lt-LT"/>
              </w:rPr>
              <w:t>/apjungimas</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spacing w:line="256" w:lineRule="auto"/>
              <w:ind w:left="165" w:right="197"/>
              <w:jc w:val="both"/>
              <w:rPr>
                <w:sz w:val="22"/>
                <w:szCs w:val="22"/>
                <w:lang w:val="lt-LT"/>
              </w:rPr>
            </w:pPr>
            <w:r w:rsidRPr="0035602E">
              <w:rPr>
                <w:sz w:val="22"/>
                <w:szCs w:val="22"/>
                <w:lang w:val="lt-LT"/>
              </w:rPr>
              <w:t xml:space="preserve">Ne mažiau kaip 10 vienetų. Steko greitaveika - ne mažesnė kaip 200 </w:t>
            </w:r>
            <w:proofErr w:type="spellStart"/>
            <w:r w:rsidRPr="0035602E">
              <w:rPr>
                <w:sz w:val="22"/>
                <w:szCs w:val="22"/>
                <w:lang w:val="lt-LT"/>
              </w:rPr>
              <w:t>Gbps</w:t>
            </w:r>
            <w:proofErr w:type="spellEnd"/>
            <w:r w:rsidRPr="0035602E">
              <w:rPr>
                <w:sz w:val="22"/>
                <w:szCs w:val="22"/>
                <w:lang w:val="lt-LT"/>
              </w:rPr>
              <w:t xml:space="preserve">. Galimybė esant poreikiui apjungti ne mažiau kaip 2 vienodo tipo komutatorius į vieną loginį vienetą naudojant ne mažesnės nei 50 </w:t>
            </w:r>
            <w:proofErr w:type="spellStart"/>
            <w:r w:rsidRPr="0035602E">
              <w:rPr>
                <w:sz w:val="22"/>
                <w:szCs w:val="22"/>
                <w:lang w:val="lt-LT"/>
              </w:rPr>
              <w:t>Gbps</w:t>
            </w:r>
            <w:proofErr w:type="spellEnd"/>
            <w:r w:rsidRPr="0035602E">
              <w:rPr>
                <w:sz w:val="22"/>
                <w:szCs w:val="22"/>
                <w:lang w:val="lt-LT"/>
              </w:rPr>
              <w:t xml:space="preserve"> prievadus. Apjungimo tipas MCLAG arba analogiškas.</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spacing w:line="256" w:lineRule="auto"/>
              <w:ind w:left="84" w:right="178"/>
              <w:jc w:val="both"/>
              <w:rPr>
                <w:sz w:val="22"/>
                <w:szCs w:val="22"/>
                <w:lang w:val="lt-LT"/>
              </w:rPr>
            </w:pPr>
          </w:p>
        </w:tc>
      </w:tr>
      <w:tr w:rsidR="0035602E" w:rsidRPr="0035602E" w:rsidTr="00DD7523">
        <w:trPr>
          <w:trHeight w:val="518"/>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Virtualių tinklų palaikymas</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spacing w:line="256" w:lineRule="auto"/>
              <w:ind w:left="165" w:right="197"/>
              <w:jc w:val="both"/>
              <w:rPr>
                <w:sz w:val="22"/>
                <w:szCs w:val="22"/>
                <w:lang w:val="lt-LT"/>
              </w:rPr>
            </w:pPr>
            <w:r w:rsidRPr="0035602E">
              <w:rPr>
                <w:sz w:val="22"/>
                <w:szCs w:val="22"/>
                <w:lang w:val="lt-LT"/>
              </w:rPr>
              <w:t>Ne mažiaus kaip 4 000.</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spacing w:line="256" w:lineRule="auto"/>
              <w:ind w:left="84" w:right="177"/>
              <w:jc w:val="both"/>
              <w:rPr>
                <w:sz w:val="22"/>
                <w:szCs w:val="22"/>
                <w:lang w:val="lt-LT"/>
              </w:rPr>
            </w:pPr>
          </w:p>
        </w:tc>
      </w:tr>
      <w:tr w:rsidR="0035602E" w:rsidRPr="0035602E" w:rsidTr="00DD7523">
        <w:trPr>
          <w:trHeight w:val="497"/>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MAC adresų lentelės dydis</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165" w:right="197"/>
              <w:jc w:val="both"/>
              <w:rPr>
                <w:sz w:val="22"/>
                <w:szCs w:val="22"/>
                <w:lang w:val="lt-LT"/>
              </w:rPr>
            </w:pPr>
            <w:r w:rsidRPr="0035602E">
              <w:rPr>
                <w:sz w:val="22"/>
                <w:szCs w:val="22"/>
                <w:lang w:val="lt-LT"/>
              </w:rPr>
              <w:t>Ne mažiau kaip 32 000.</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84" w:right="177"/>
              <w:jc w:val="both"/>
              <w:rPr>
                <w:sz w:val="22"/>
                <w:szCs w:val="22"/>
                <w:lang w:val="lt-LT"/>
              </w:rPr>
            </w:pPr>
          </w:p>
        </w:tc>
      </w:tr>
      <w:tr w:rsidR="0035602E" w:rsidRPr="0035602E" w:rsidTr="00DD7523">
        <w:trPr>
          <w:trHeight w:val="521"/>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27"/>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IPv4/IPv6 maršrutų kiekis</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165" w:right="197"/>
              <w:jc w:val="both"/>
              <w:rPr>
                <w:sz w:val="22"/>
                <w:szCs w:val="22"/>
                <w:lang w:val="lt-LT"/>
              </w:rPr>
            </w:pPr>
            <w:r w:rsidRPr="0035602E">
              <w:rPr>
                <w:sz w:val="22"/>
                <w:szCs w:val="22"/>
                <w:lang w:val="lt-LT"/>
              </w:rPr>
              <w:t>Ne mažiau kaip 60 000.</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84" w:right="177"/>
              <w:jc w:val="both"/>
              <w:rPr>
                <w:sz w:val="22"/>
                <w:szCs w:val="22"/>
                <w:lang w:val="lt-LT"/>
              </w:rPr>
            </w:pPr>
          </w:p>
        </w:tc>
      </w:tr>
      <w:tr w:rsidR="0035602E" w:rsidRPr="0035602E" w:rsidTr="00DD7523">
        <w:trPr>
          <w:trHeight w:val="259"/>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IGMP grupių</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165" w:right="197"/>
              <w:jc w:val="both"/>
              <w:rPr>
                <w:sz w:val="22"/>
                <w:szCs w:val="22"/>
                <w:lang w:val="lt-LT"/>
              </w:rPr>
            </w:pPr>
            <w:r w:rsidRPr="0035602E">
              <w:rPr>
                <w:sz w:val="22"/>
                <w:szCs w:val="22"/>
                <w:lang w:val="lt-LT"/>
              </w:rPr>
              <w:t xml:space="preserve">Ne mažiau kaip </w:t>
            </w:r>
            <w:r w:rsidRPr="0035602E">
              <w:rPr>
                <w:sz w:val="22"/>
                <w:szCs w:val="22"/>
              </w:rPr>
              <w:t>4</w:t>
            </w:r>
            <w:r w:rsidRPr="0035602E">
              <w:rPr>
                <w:sz w:val="22"/>
                <w:szCs w:val="22"/>
                <w:lang w:val="lt-LT"/>
              </w:rPr>
              <w:t> 000.</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auto"/>
              <w:ind w:left="84" w:right="178"/>
              <w:jc w:val="both"/>
              <w:rPr>
                <w:sz w:val="22"/>
                <w:szCs w:val="22"/>
                <w:lang w:val="lt-LT"/>
              </w:rPr>
            </w:pPr>
          </w:p>
        </w:tc>
      </w:tr>
      <w:tr w:rsidR="0035602E" w:rsidRPr="0035602E" w:rsidTr="00DD7523">
        <w:trPr>
          <w:trHeight w:val="215"/>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IPv4 ACL (</w:t>
            </w:r>
            <w:proofErr w:type="spellStart"/>
            <w:r w:rsidRPr="0035602E">
              <w:rPr>
                <w:sz w:val="22"/>
                <w:szCs w:val="22"/>
                <w:lang w:val="lt-LT"/>
              </w:rPr>
              <w:t>ingress</w:t>
            </w:r>
            <w:proofErr w:type="spellEnd"/>
            <w:r w:rsidRPr="0035602E">
              <w:rPr>
                <w:sz w:val="22"/>
                <w:szCs w:val="22"/>
                <w:lang w:val="lt-LT"/>
              </w:rPr>
              <w:t>/</w:t>
            </w:r>
            <w:proofErr w:type="spellStart"/>
            <w:r w:rsidRPr="0035602E">
              <w:rPr>
                <w:sz w:val="22"/>
                <w:szCs w:val="22"/>
                <w:lang w:val="lt-LT"/>
              </w:rPr>
              <w:t>egress</w:t>
            </w:r>
            <w:proofErr w:type="spellEnd"/>
            <w:r w:rsidRPr="0035602E">
              <w:rPr>
                <w:sz w:val="22"/>
                <w:szCs w:val="22"/>
                <w:lang w:val="lt-LT"/>
              </w:rPr>
              <w:t>)</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spacing w:line="256" w:lineRule="auto"/>
              <w:ind w:left="165" w:right="197"/>
              <w:jc w:val="both"/>
              <w:rPr>
                <w:sz w:val="22"/>
                <w:szCs w:val="22"/>
                <w:lang w:val="lt-LT"/>
              </w:rPr>
            </w:pPr>
            <w:r w:rsidRPr="0035602E">
              <w:rPr>
                <w:sz w:val="22"/>
                <w:szCs w:val="22"/>
                <w:lang w:val="lt-LT"/>
              </w:rPr>
              <w:t>Ne mažiau kaip 20 000 / 8 000.</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spacing w:line="256" w:lineRule="auto"/>
              <w:ind w:left="84" w:right="178"/>
              <w:jc w:val="both"/>
              <w:rPr>
                <w:sz w:val="22"/>
                <w:szCs w:val="22"/>
                <w:lang w:val="lt-LT"/>
              </w:rPr>
            </w:pPr>
          </w:p>
        </w:tc>
      </w:tr>
      <w:tr w:rsidR="0035602E" w:rsidRPr="0035602E" w:rsidTr="00DD7523">
        <w:trPr>
          <w:trHeight w:val="130"/>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Paketų buferio dydis</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spacing w:line="256" w:lineRule="auto"/>
              <w:ind w:left="165" w:right="197"/>
              <w:jc w:val="both"/>
              <w:rPr>
                <w:sz w:val="22"/>
                <w:szCs w:val="22"/>
                <w:lang w:val="lt-LT"/>
              </w:rPr>
            </w:pPr>
            <w:r w:rsidRPr="0035602E">
              <w:rPr>
                <w:sz w:val="22"/>
                <w:szCs w:val="22"/>
                <w:lang w:val="lt-LT"/>
              </w:rPr>
              <w:t>Ne mažiau kaip 8 MB.</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spacing w:line="256" w:lineRule="auto"/>
              <w:ind w:left="84" w:right="178"/>
              <w:jc w:val="both"/>
              <w:rPr>
                <w:sz w:val="22"/>
                <w:szCs w:val="22"/>
                <w:lang w:val="lt-LT"/>
              </w:rPr>
            </w:pPr>
          </w:p>
        </w:tc>
      </w:tr>
      <w:tr w:rsidR="0035602E" w:rsidRPr="0035602E" w:rsidTr="00DD7523">
        <w:trPr>
          <w:trHeight w:val="417"/>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Operatyviosios atminties dydis</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spacing w:line="256" w:lineRule="auto"/>
              <w:ind w:left="165" w:right="197"/>
              <w:jc w:val="both"/>
              <w:rPr>
                <w:sz w:val="22"/>
                <w:szCs w:val="22"/>
                <w:lang w:val="lt-LT"/>
              </w:rPr>
            </w:pPr>
            <w:r w:rsidRPr="0035602E">
              <w:rPr>
                <w:sz w:val="22"/>
                <w:szCs w:val="22"/>
                <w:lang w:val="lt-LT"/>
              </w:rPr>
              <w:t>Ne mažiau kaip 8 GB.</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spacing w:line="256" w:lineRule="auto"/>
              <w:ind w:left="84" w:right="178"/>
              <w:jc w:val="both"/>
              <w:rPr>
                <w:sz w:val="22"/>
                <w:szCs w:val="22"/>
                <w:lang w:val="lt-LT"/>
              </w:rPr>
            </w:pPr>
          </w:p>
        </w:tc>
      </w:tr>
      <w:tr w:rsidR="0035602E" w:rsidRPr="0035602E" w:rsidTr="00DD7523">
        <w:trPr>
          <w:trHeight w:val="581"/>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Saugojimo atminties dydis</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before="1" w:line="275" w:lineRule="exact"/>
              <w:ind w:left="165" w:right="197"/>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t xml:space="preserve">Ne mažiau kaip 32 GB. Saugojimo atminties tipas - </w:t>
            </w:r>
            <w:proofErr w:type="spellStart"/>
            <w:r w:rsidRPr="0035602E">
              <w:rPr>
                <w:rFonts w:eastAsiaTheme="minorHAnsi"/>
                <w:sz w:val="22"/>
                <w:szCs w:val="22"/>
                <w:bdr w:val="none" w:sz="0" w:space="0" w:color="auto"/>
                <w:lang w:val="lt-LT"/>
              </w:rPr>
              <w:t>eMMC</w:t>
            </w:r>
            <w:proofErr w:type="spellEnd"/>
            <w:r w:rsidRPr="0035602E">
              <w:rPr>
                <w:rFonts w:eastAsiaTheme="minorHAnsi"/>
                <w:sz w:val="22"/>
                <w:szCs w:val="22"/>
                <w:bdr w:val="none" w:sz="0" w:space="0" w:color="auto"/>
                <w:lang w:val="lt-LT"/>
              </w:rPr>
              <w:t>.</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before="1" w:line="275" w:lineRule="exact"/>
              <w:ind w:left="84" w:right="178"/>
              <w:jc w:val="both"/>
              <w:rPr>
                <w:rFonts w:eastAsiaTheme="minorHAnsi"/>
                <w:sz w:val="22"/>
                <w:szCs w:val="22"/>
                <w:bdr w:val="none" w:sz="0" w:space="0" w:color="auto"/>
                <w:lang w:val="lt-LT"/>
              </w:rPr>
            </w:pPr>
          </w:p>
        </w:tc>
      </w:tr>
      <w:tr w:rsidR="0035602E" w:rsidRPr="0035602E" w:rsidTr="00DD7523">
        <w:trPr>
          <w:trHeight w:val="1077"/>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Standartų palaikymas</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ind w:left="165" w:right="197"/>
              <w:jc w:val="both"/>
              <w:rPr>
                <w:sz w:val="22"/>
                <w:szCs w:val="22"/>
                <w:lang w:val="lt-LT"/>
              </w:rPr>
            </w:pPr>
            <w:r w:rsidRPr="0035602E">
              <w:rPr>
                <w:sz w:val="22"/>
                <w:szCs w:val="22"/>
                <w:lang w:val="lt-LT"/>
              </w:rPr>
              <w:t>Turi būti palaikomi šie arba jiems lygiaverčiai standartai:</w:t>
            </w:r>
          </w:p>
          <w:p w:rsidR="0035602E" w:rsidRPr="0035602E" w:rsidRDefault="0035602E" w:rsidP="0035602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rFonts w:eastAsiaTheme="minorHAnsi"/>
                <w:sz w:val="22"/>
                <w:szCs w:val="22"/>
                <w:lang w:val="lt-LT"/>
              </w:rPr>
            </w:pPr>
            <w:r w:rsidRPr="0035602E">
              <w:rPr>
                <w:sz w:val="22"/>
                <w:szCs w:val="22"/>
                <w:lang w:val="lt-LT"/>
              </w:rPr>
              <w:t>802.1Q</w:t>
            </w:r>
            <w:r w:rsidRPr="0035602E">
              <w:rPr>
                <w:rFonts w:eastAsiaTheme="minorHAnsi"/>
                <w:sz w:val="22"/>
                <w:szCs w:val="22"/>
                <w:lang w:val="lt-LT"/>
              </w:rPr>
              <w:t xml:space="preserve"> (VLAN);</w:t>
            </w:r>
          </w:p>
          <w:p w:rsidR="0035602E" w:rsidRPr="0035602E" w:rsidRDefault="0035602E" w:rsidP="0035602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rFonts w:eastAsiaTheme="minorHAnsi"/>
                <w:sz w:val="22"/>
                <w:szCs w:val="22"/>
                <w:lang w:val="lt-LT"/>
              </w:rPr>
            </w:pPr>
            <w:r w:rsidRPr="0035602E">
              <w:rPr>
                <w:rFonts w:eastAsiaTheme="minorHAnsi"/>
                <w:sz w:val="22"/>
                <w:szCs w:val="22"/>
                <w:lang w:val="lt-LT"/>
              </w:rPr>
              <w:t>MSTP, RSTP, STP, RPVST+;</w:t>
            </w:r>
          </w:p>
          <w:p w:rsidR="0035602E" w:rsidRPr="0035602E" w:rsidRDefault="0035602E" w:rsidP="0035602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rFonts w:eastAsiaTheme="minorHAnsi"/>
                <w:sz w:val="22"/>
                <w:szCs w:val="22"/>
                <w:lang w:val="lt-LT"/>
              </w:rPr>
            </w:pPr>
            <w:r w:rsidRPr="0035602E">
              <w:rPr>
                <w:rFonts w:eastAsiaTheme="minorHAnsi"/>
                <w:sz w:val="22"/>
                <w:szCs w:val="22"/>
                <w:lang w:val="lt-LT"/>
              </w:rPr>
              <w:t>IEEE 802.1AB LLDP ir LLDP-MED;</w:t>
            </w:r>
          </w:p>
          <w:p w:rsidR="0035602E" w:rsidRPr="0035602E" w:rsidRDefault="0035602E" w:rsidP="0035602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rFonts w:eastAsiaTheme="minorHAnsi"/>
                <w:sz w:val="22"/>
                <w:szCs w:val="22"/>
                <w:lang w:val="lt-LT"/>
              </w:rPr>
            </w:pPr>
            <w:r w:rsidRPr="0035602E">
              <w:rPr>
                <w:rFonts w:eastAsiaTheme="minorHAnsi"/>
                <w:sz w:val="22"/>
                <w:szCs w:val="22"/>
                <w:lang w:val="lt-LT"/>
              </w:rPr>
              <w:t xml:space="preserve">Port </w:t>
            </w:r>
            <w:proofErr w:type="spellStart"/>
            <w:r w:rsidRPr="0035602E">
              <w:rPr>
                <w:rFonts w:eastAsiaTheme="minorHAnsi"/>
                <w:sz w:val="22"/>
                <w:szCs w:val="22"/>
                <w:lang w:val="lt-LT"/>
              </w:rPr>
              <w:t>Mirroring</w:t>
            </w:r>
            <w:proofErr w:type="spellEnd"/>
            <w:r w:rsidRPr="0035602E">
              <w:rPr>
                <w:rFonts w:eastAsiaTheme="minorHAnsi"/>
                <w:sz w:val="22"/>
                <w:szCs w:val="22"/>
                <w:lang w:val="lt-LT"/>
              </w:rPr>
              <w:t xml:space="preserve"> arba lygiavertis;</w:t>
            </w:r>
          </w:p>
          <w:p w:rsidR="0035602E" w:rsidRPr="0035602E" w:rsidRDefault="0035602E" w:rsidP="0035602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rFonts w:eastAsiaTheme="minorHAnsi"/>
                <w:sz w:val="22"/>
                <w:szCs w:val="22"/>
                <w:lang w:val="lt-LT"/>
              </w:rPr>
            </w:pPr>
            <w:r w:rsidRPr="0035602E">
              <w:rPr>
                <w:rFonts w:eastAsiaTheme="minorHAnsi"/>
                <w:sz w:val="22"/>
                <w:szCs w:val="22"/>
                <w:lang w:val="lt-LT"/>
              </w:rPr>
              <w:t>NTP;</w:t>
            </w:r>
          </w:p>
          <w:p w:rsidR="0035602E" w:rsidRPr="0035602E" w:rsidRDefault="0035602E" w:rsidP="0035602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rFonts w:eastAsiaTheme="minorHAnsi"/>
                <w:sz w:val="22"/>
                <w:szCs w:val="22"/>
                <w:lang w:val="lt-LT"/>
              </w:rPr>
            </w:pPr>
            <w:r w:rsidRPr="0035602E">
              <w:rPr>
                <w:rFonts w:eastAsiaTheme="minorHAnsi"/>
                <w:sz w:val="22"/>
                <w:szCs w:val="22"/>
                <w:lang w:val="lt-LT"/>
              </w:rPr>
              <w:t>PTP;</w:t>
            </w:r>
          </w:p>
          <w:p w:rsidR="0035602E" w:rsidRPr="0035602E" w:rsidRDefault="0035602E" w:rsidP="0035602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rFonts w:eastAsiaTheme="minorHAnsi"/>
                <w:sz w:val="22"/>
                <w:szCs w:val="22"/>
                <w:lang w:val="lt-LT"/>
              </w:rPr>
            </w:pPr>
            <w:r w:rsidRPr="0035602E">
              <w:rPr>
                <w:rFonts w:eastAsiaTheme="minorHAnsi"/>
                <w:sz w:val="22"/>
                <w:szCs w:val="22"/>
                <w:lang w:val="lt-LT"/>
              </w:rPr>
              <w:t>ERPS;</w:t>
            </w:r>
          </w:p>
          <w:p w:rsidR="0035602E" w:rsidRPr="0035602E" w:rsidRDefault="0035602E" w:rsidP="0035602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rFonts w:eastAsiaTheme="minorHAnsi"/>
                <w:sz w:val="22"/>
                <w:szCs w:val="22"/>
                <w:lang w:val="lt-LT"/>
              </w:rPr>
            </w:pPr>
            <w:r w:rsidRPr="0035602E">
              <w:rPr>
                <w:rFonts w:eastAsiaTheme="minorHAnsi"/>
                <w:sz w:val="22"/>
                <w:szCs w:val="22"/>
                <w:lang w:val="lt-LT"/>
              </w:rPr>
              <w:t>UDLD;</w:t>
            </w:r>
          </w:p>
          <w:p w:rsidR="0035602E" w:rsidRPr="0035602E" w:rsidRDefault="0035602E" w:rsidP="0035602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rFonts w:eastAsiaTheme="minorHAnsi"/>
                <w:sz w:val="22"/>
                <w:szCs w:val="22"/>
                <w:lang w:val="lt-LT"/>
              </w:rPr>
            </w:pPr>
            <w:r w:rsidRPr="0035602E">
              <w:rPr>
                <w:rFonts w:eastAsiaTheme="minorHAnsi"/>
                <w:sz w:val="22"/>
                <w:szCs w:val="22"/>
                <w:lang w:val="lt-LT"/>
              </w:rPr>
              <w:t>MVRP arba lygiavertis;</w:t>
            </w:r>
          </w:p>
          <w:p w:rsidR="0035602E" w:rsidRPr="0035602E" w:rsidRDefault="0035602E" w:rsidP="0035602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rFonts w:eastAsiaTheme="minorHAnsi"/>
                <w:sz w:val="22"/>
                <w:szCs w:val="22"/>
                <w:lang w:val="lt-LT"/>
              </w:rPr>
            </w:pPr>
            <w:r w:rsidRPr="0035602E">
              <w:rPr>
                <w:rFonts w:eastAsiaTheme="minorHAnsi"/>
                <w:sz w:val="22"/>
                <w:szCs w:val="22"/>
                <w:lang w:val="lt-LT"/>
              </w:rPr>
              <w:t xml:space="preserve">DHCP </w:t>
            </w:r>
            <w:proofErr w:type="spellStart"/>
            <w:r w:rsidRPr="0035602E">
              <w:rPr>
                <w:rFonts w:eastAsiaTheme="minorHAnsi"/>
                <w:sz w:val="22"/>
                <w:szCs w:val="22"/>
                <w:lang w:val="lt-LT"/>
              </w:rPr>
              <w:t>relay</w:t>
            </w:r>
            <w:proofErr w:type="spellEnd"/>
            <w:r w:rsidRPr="0035602E">
              <w:rPr>
                <w:rFonts w:eastAsiaTheme="minorHAnsi"/>
                <w:sz w:val="22"/>
                <w:szCs w:val="22"/>
                <w:lang w:val="lt-LT"/>
              </w:rPr>
              <w:t>;</w:t>
            </w:r>
          </w:p>
          <w:p w:rsidR="0035602E" w:rsidRPr="0035602E" w:rsidRDefault="0035602E" w:rsidP="0035602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rFonts w:eastAsiaTheme="minorHAnsi"/>
                <w:sz w:val="22"/>
                <w:szCs w:val="22"/>
                <w:lang w:val="lt-LT"/>
              </w:rPr>
              <w:t xml:space="preserve">DHCP </w:t>
            </w:r>
            <w:proofErr w:type="spellStart"/>
            <w:r w:rsidRPr="0035602E">
              <w:rPr>
                <w:rFonts w:eastAsiaTheme="minorHAnsi"/>
                <w:sz w:val="22"/>
                <w:szCs w:val="22"/>
                <w:lang w:val="lt-LT"/>
              </w:rPr>
              <w:t>server</w:t>
            </w:r>
            <w:proofErr w:type="spellEnd"/>
            <w:r w:rsidRPr="0035602E">
              <w:rPr>
                <w:rFonts w:eastAsiaTheme="minorHAnsi"/>
                <w:sz w:val="22"/>
                <w:szCs w:val="22"/>
                <w:lang w:val="lt-LT"/>
              </w:rPr>
              <w:t>;</w:t>
            </w:r>
          </w:p>
          <w:p w:rsidR="0035602E" w:rsidRPr="0035602E" w:rsidRDefault="0035602E" w:rsidP="0035602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rFonts w:eastAsiaTheme="minorHAnsi"/>
                <w:sz w:val="22"/>
                <w:szCs w:val="22"/>
                <w:lang w:val="lt-LT"/>
              </w:rPr>
              <w:t xml:space="preserve">IP </w:t>
            </w:r>
            <w:proofErr w:type="spellStart"/>
            <w:r w:rsidRPr="0035602E">
              <w:rPr>
                <w:rFonts w:eastAsiaTheme="minorHAnsi"/>
                <w:sz w:val="22"/>
                <w:szCs w:val="22"/>
                <w:lang w:val="lt-LT"/>
              </w:rPr>
              <w:t>Direct</w:t>
            </w:r>
            <w:proofErr w:type="spellEnd"/>
            <w:r w:rsidRPr="0035602E">
              <w:rPr>
                <w:rFonts w:eastAsiaTheme="minorHAnsi"/>
                <w:sz w:val="22"/>
                <w:szCs w:val="22"/>
                <w:lang w:val="lt-LT"/>
              </w:rPr>
              <w:t xml:space="preserve"> </w:t>
            </w:r>
            <w:proofErr w:type="spellStart"/>
            <w:r w:rsidRPr="0035602E">
              <w:rPr>
                <w:rFonts w:eastAsiaTheme="minorHAnsi"/>
                <w:sz w:val="22"/>
                <w:szCs w:val="22"/>
                <w:lang w:val="lt-LT"/>
              </w:rPr>
              <w:t>Broadcast</w:t>
            </w:r>
            <w:proofErr w:type="spellEnd"/>
            <w:r w:rsidRPr="0035602E">
              <w:rPr>
                <w:rFonts w:eastAsiaTheme="minorHAnsi"/>
                <w:sz w:val="22"/>
                <w:szCs w:val="22"/>
                <w:lang w:val="lt-LT"/>
              </w:rPr>
              <w:t>.</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autoSpaceDE w:val="0"/>
              <w:autoSpaceDN w:val="0"/>
              <w:adjustRightInd w:val="0"/>
              <w:spacing w:before="18" w:line="256" w:lineRule="auto"/>
              <w:ind w:left="84" w:right="177"/>
              <w:rPr>
                <w:rFonts w:eastAsiaTheme="minorHAnsi"/>
                <w:sz w:val="22"/>
                <w:szCs w:val="22"/>
                <w:bdr w:val="none" w:sz="0" w:space="0" w:color="auto"/>
                <w:lang w:val="lt-LT"/>
              </w:rPr>
            </w:pPr>
          </w:p>
        </w:tc>
      </w:tr>
      <w:tr w:rsidR="0035602E" w:rsidRPr="0035602E" w:rsidTr="00DD7523">
        <w:trPr>
          <w:trHeight w:val="1077"/>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VXLAN funkcionalumas</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ind w:left="165" w:right="197"/>
              <w:jc w:val="both"/>
              <w:rPr>
                <w:sz w:val="22"/>
                <w:szCs w:val="22"/>
                <w:lang w:val="lt-LT"/>
              </w:rPr>
            </w:pPr>
            <w:r w:rsidRPr="0035602E">
              <w:rPr>
                <w:sz w:val="22"/>
                <w:szCs w:val="22"/>
                <w:lang w:val="lt-LT"/>
              </w:rPr>
              <w:t xml:space="preserve">Turi būti palaikomi šie VXLAN </w:t>
            </w:r>
            <w:proofErr w:type="spellStart"/>
            <w:r w:rsidRPr="0035602E">
              <w:rPr>
                <w:sz w:val="22"/>
                <w:szCs w:val="22"/>
                <w:lang w:val="lt-LT"/>
              </w:rPr>
              <w:t>funkcionalumai</w:t>
            </w:r>
            <w:proofErr w:type="spellEnd"/>
            <w:r w:rsidRPr="0035602E">
              <w:rPr>
                <w:sz w:val="22"/>
                <w:szCs w:val="22"/>
                <w:lang w:val="lt-LT"/>
              </w:rPr>
              <w:t>:</w:t>
            </w:r>
          </w:p>
          <w:p w:rsidR="0035602E" w:rsidRPr="0035602E" w:rsidRDefault="0035602E" w:rsidP="0035602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rFonts w:eastAsiaTheme="minorHAnsi"/>
                <w:sz w:val="22"/>
                <w:szCs w:val="22"/>
                <w:lang w:val="lt-LT"/>
              </w:rPr>
            </w:pPr>
            <w:r w:rsidRPr="0035602E">
              <w:rPr>
                <w:rFonts w:eastAsiaTheme="minorHAnsi"/>
                <w:sz w:val="22"/>
                <w:szCs w:val="22"/>
                <w:lang w:val="lt-LT"/>
              </w:rPr>
              <w:t>Statiniai VXLAN;</w:t>
            </w:r>
          </w:p>
          <w:p w:rsidR="0035602E" w:rsidRPr="0035602E" w:rsidRDefault="0035602E" w:rsidP="0035602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rFonts w:eastAsiaTheme="minorHAnsi"/>
                <w:sz w:val="22"/>
                <w:szCs w:val="22"/>
                <w:lang w:val="lt-LT"/>
              </w:rPr>
            </w:pPr>
            <w:proofErr w:type="spellStart"/>
            <w:r w:rsidRPr="0035602E">
              <w:rPr>
                <w:rFonts w:eastAsiaTheme="minorHAnsi"/>
                <w:sz w:val="22"/>
                <w:szCs w:val="22"/>
                <w:lang w:val="lt-LT"/>
              </w:rPr>
              <w:t>Symmetric</w:t>
            </w:r>
            <w:proofErr w:type="spellEnd"/>
            <w:r w:rsidRPr="0035602E">
              <w:rPr>
                <w:rFonts w:eastAsiaTheme="minorHAnsi"/>
                <w:sz w:val="22"/>
                <w:szCs w:val="22"/>
                <w:lang w:val="lt-LT"/>
              </w:rPr>
              <w:t xml:space="preserve"> IRB;</w:t>
            </w:r>
          </w:p>
          <w:p w:rsidR="0035602E" w:rsidRPr="0035602E" w:rsidRDefault="0035602E" w:rsidP="0035602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proofErr w:type="spellStart"/>
            <w:r w:rsidRPr="0035602E">
              <w:rPr>
                <w:rFonts w:eastAsiaTheme="minorHAnsi"/>
                <w:sz w:val="22"/>
                <w:szCs w:val="22"/>
                <w:lang w:val="lt-LT"/>
              </w:rPr>
              <w:t>Asymmetric</w:t>
            </w:r>
            <w:proofErr w:type="spellEnd"/>
            <w:r w:rsidRPr="0035602E">
              <w:rPr>
                <w:rFonts w:eastAsiaTheme="minorHAnsi"/>
                <w:sz w:val="22"/>
                <w:szCs w:val="22"/>
                <w:lang w:val="lt-LT"/>
              </w:rPr>
              <w:t xml:space="preserve"> IRB;</w:t>
            </w:r>
          </w:p>
          <w:p w:rsidR="0035602E" w:rsidRPr="0035602E" w:rsidRDefault="0035602E" w:rsidP="0035602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rFonts w:eastAsiaTheme="minorHAnsi"/>
                <w:sz w:val="22"/>
                <w:szCs w:val="22"/>
                <w:lang w:val="lt-LT"/>
              </w:rPr>
              <w:t>VXLAN BGP-EVPN.</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32" w:line="253" w:lineRule="exact"/>
              <w:ind w:left="84" w:right="178"/>
              <w:jc w:val="both"/>
              <w:rPr>
                <w:rFonts w:eastAsiaTheme="minorHAnsi"/>
                <w:sz w:val="22"/>
                <w:szCs w:val="22"/>
                <w:bdr w:val="none" w:sz="0" w:space="0" w:color="auto"/>
                <w:lang w:val="lt-LT"/>
              </w:rPr>
            </w:pPr>
          </w:p>
        </w:tc>
      </w:tr>
      <w:tr w:rsidR="0035602E" w:rsidRPr="0035602E" w:rsidTr="00DD7523">
        <w:trPr>
          <w:trHeight w:val="562"/>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proofErr w:type="spellStart"/>
            <w:r w:rsidRPr="0035602E">
              <w:rPr>
                <w:sz w:val="22"/>
                <w:szCs w:val="22"/>
                <w:lang w:val="lt-LT"/>
              </w:rPr>
              <w:t>Maršrutizavimas</w:t>
            </w:r>
            <w:proofErr w:type="spellEnd"/>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ind w:left="165" w:right="197"/>
              <w:jc w:val="both"/>
              <w:rPr>
                <w:sz w:val="22"/>
                <w:szCs w:val="22"/>
                <w:lang w:val="lt-LT"/>
              </w:rPr>
            </w:pPr>
            <w:r w:rsidRPr="0035602E">
              <w:rPr>
                <w:sz w:val="22"/>
                <w:szCs w:val="22"/>
                <w:lang w:val="lt-LT"/>
              </w:rPr>
              <w:t xml:space="preserve">Turi būti palaikomi šie </w:t>
            </w:r>
            <w:proofErr w:type="spellStart"/>
            <w:r w:rsidRPr="0035602E">
              <w:rPr>
                <w:sz w:val="22"/>
                <w:szCs w:val="22"/>
                <w:lang w:val="lt-LT"/>
              </w:rPr>
              <w:t>maršrutizavimo</w:t>
            </w:r>
            <w:proofErr w:type="spellEnd"/>
            <w:r w:rsidRPr="0035602E">
              <w:rPr>
                <w:sz w:val="22"/>
                <w:szCs w:val="22"/>
                <w:lang w:val="lt-LT"/>
              </w:rPr>
              <w:t xml:space="preserve"> protokolai ir funkcijos:</w:t>
            </w:r>
          </w:p>
          <w:p w:rsidR="0035602E" w:rsidRPr="0035602E" w:rsidRDefault="0035602E" w:rsidP="0035602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VRF (</w:t>
            </w:r>
            <w:r w:rsidRPr="0035602E">
              <w:rPr>
                <w:i/>
                <w:sz w:val="22"/>
                <w:szCs w:val="22"/>
                <w:lang w:val="lt-LT"/>
              </w:rPr>
              <w:t xml:space="preserve">angl. </w:t>
            </w:r>
            <w:proofErr w:type="spellStart"/>
            <w:r w:rsidRPr="0035602E">
              <w:rPr>
                <w:i/>
                <w:sz w:val="22"/>
                <w:szCs w:val="22"/>
                <w:lang w:val="lt-LT"/>
              </w:rPr>
              <w:t>Virtual</w:t>
            </w:r>
            <w:proofErr w:type="spellEnd"/>
            <w:r w:rsidRPr="0035602E">
              <w:rPr>
                <w:i/>
                <w:sz w:val="22"/>
                <w:szCs w:val="22"/>
                <w:lang w:val="lt-LT"/>
              </w:rPr>
              <w:t xml:space="preserve"> </w:t>
            </w:r>
            <w:proofErr w:type="spellStart"/>
            <w:r w:rsidRPr="0035602E">
              <w:rPr>
                <w:i/>
                <w:sz w:val="22"/>
                <w:szCs w:val="22"/>
                <w:lang w:val="lt-LT"/>
              </w:rPr>
              <w:t>Routing</w:t>
            </w:r>
            <w:proofErr w:type="spellEnd"/>
            <w:r w:rsidRPr="0035602E">
              <w:rPr>
                <w:i/>
                <w:sz w:val="22"/>
                <w:szCs w:val="22"/>
                <w:lang w:val="lt-LT"/>
              </w:rPr>
              <w:t xml:space="preserve"> </w:t>
            </w:r>
            <w:proofErr w:type="spellStart"/>
            <w:r w:rsidRPr="0035602E">
              <w:rPr>
                <w:i/>
                <w:sz w:val="22"/>
                <w:szCs w:val="22"/>
                <w:lang w:val="lt-LT"/>
              </w:rPr>
              <w:t>and</w:t>
            </w:r>
            <w:proofErr w:type="spellEnd"/>
            <w:r w:rsidRPr="0035602E">
              <w:rPr>
                <w:i/>
                <w:sz w:val="22"/>
                <w:szCs w:val="22"/>
                <w:lang w:val="lt-LT"/>
              </w:rPr>
              <w:t xml:space="preserve"> </w:t>
            </w:r>
            <w:proofErr w:type="spellStart"/>
            <w:r w:rsidRPr="0035602E">
              <w:rPr>
                <w:i/>
                <w:sz w:val="22"/>
                <w:szCs w:val="22"/>
                <w:lang w:val="lt-LT"/>
              </w:rPr>
              <w:t>Forwarding</w:t>
            </w:r>
            <w:proofErr w:type="spellEnd"/>
            <w:r w:rsidRPr="0035602E">
              <w:rPr>
                <w:sz w:val="22"/>
                <w:szCs w:val="22"/>
                <w:lang w:val="lt-LT"/>
              </w:rPr>
              <w:t>) arba lygiavertis (ne mažiaus kaip 256);</w:t>
            </w:r>
          </w:p>
          <w:p w:rsidR="0035602E" w:rsidRPr="0035602E" w:rsidRDefault="0035602E" w:rsidP="0035602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OSPFv2, OSPFv3;</w:t>
            </w:r>
          </w:p>
          <w:p w:rsidR="0035602E" w:rsidRPr="0035602E" w:rsidRDefault="0035602E" w:rsidP="0035602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BGPv4;</w:t>
            </w:r>
          </w:p>
          <w:p w:rsidR="0035602E" w:rsidRPr="0035602E" w:rsidRDefault="0035602E" w:rsidP="0035602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Statiniai IPv4 ir Ipv6 maršrutai;</w:t>
            </w:r>
          </w:p>
          <w:p w:rsidR="0035602E" w:rsidRPr="0035602E" w:rsidRDefault="0035602E" w:rsidP="0035602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PBR (</w:t>
            </w:r>
            <w:r w:rsidRPr="0035602E">
              <w:rPr>
                <w:i/>
                <w:sz w:val="22"/>
                <w:szCs w:val="22"/>
                <w:lang w:val="lt-LT"/>
              </w:rPr>
              <w:t xml:space="preserve">angl. </w:t>
            </w:r>
            <w:proofErr w:type="spellStart"/>
            <w:r w:rsidRPr="0035602E">
              <w:rPr>
                <w:i/>
                <w:sz w:val="22"/>
                <w:szCs w:val="22"/>
                <w:lang w:val="lt-LT"/>
              </w:rPr>
              <w:t>Policy</w:t>
            </w:r>
            <w:proofErr w:type="spellEnd"/>
            <w:r w:rsidRPr="0035602E">
              <w:rPr>
                <w:i/>
                <w:sz w:val="22"/>
                <w:szCs w:val="22"/>
                <w:lang w:val="lt-LT"/>
              </w:rPr>
              <w:t xml:space="preserve"> </w:t>
            </w:r>
            <w:proofErr w:type="spellStart"/>
            <w:r w:rsidRPr="0035602E">
              <w:rPr>
                <w:i/>
                <w:sz w:val="22"/>
                <w:szCs w:val="22"/>
                <w:lang w:val="lt-LT"/>
              </w:rPr>
              <w:t>Based</w:t>
            </w:r>
            <w:proofErr w:type="spellEnd"/>
            <w:r w:rsidRPr="0035602E">
              <w:rPr>
                <w:i/>
                <w:sz w:val="22"/>
                <w:szCs w:val="22"/>
                <w:lang w:val="lt-LT"/>
              </w:rPr>
              <w:t xml:space="preserve"> </w:t>
            </w:r>
            <w:proofErr w:type="spellStart"/>
            <w:r w:rsidRPr="0035602E">
              <w:rPr>
                <w:i/>
                <w:sz w:val="22"/>
                <w:szCs w:val="22"/>
                <w:lang w:val="lt-LT"/>
              </w:rPr>
              <w:t>Routing</w:t>
            </w:r>
            <w:proofErr w:type="spellEnd"/>
            <w:r w:rsidRPr="0035602E">
              <w:rPr>
                <w:sz w:val="22"/>
                <w:szCs w:val="22"/>
                <w:lang w:val="lt-LT"/>
              </w:rPr>
              <w:t>);</w:t>
            </w:r>
          </w:p>
          <w:p w:rsidR="0035602E" w:rsidRPr="0035602E" w:rsidRDefault="0035602E" w:rsidP="0035602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BFD Statiniams IPv4 maršrutams;</w:t>
            </w:r>
          </w:p>
          <w:p w:rsidR="0035602E" w:rsidRPr="0035602E" w:rsidRDefault="0035602E" w:rsidP="0035602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BFD BGPv4;</w:t>
            </w:r>
          </w:p>
          <w:p w:rsidR="0035602E" w:rsidRPr="0035602E" w:rsidRDefault="0035602E" w:rsidP="0035602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BFD OSPFv2, v3;</w:t>
            </w:r>
          </w:p>
          <w:p w:rsidR="0035602E" w:rsidRPr="0035602E" w:rsidRDefault="0035602E" w:rsidP="0035602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 xml:space="preserve">BFD PIM </w:t>
            </w:r>
            <w:proofErr w:type="spellStart"/>
            <w:r w:rsidRPr="0035602E">
              <w:rPr>
                <w:sz w:val="22"/>
                <w:szCs w:val="22"/>
                <w:lang w:val="lt-LT"/>
              </w:rPr>
              <w:t>over</w:t>
            </w:r>
            <w:proofErr w:type="spellEnd"/>
            <w:r w:rsidRPr="0035602E">
              <w:rPr>
                <w:sz w:val="22"/>
                <w:szCs w:val="22"/>
                <w:lang w:val="lt-LT"/>
              </w:rPr>
              <w:t xml:space="preserve"> IPv4;</w:t>
            </w:r>
          </w:p>
          <w:p w:rsidR="0035602E" w:rsidRPr="0035602E" w:rsidRDefault="0035602E" w:rsidP="0035602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lastRenderedPageBreak/>
              <w:t xml:space="preserve">BFD PIM </w:t>
            </w:r>
            <w:proofErr w:type="spellStart"/>
            <w:r w:rsidRPr="0035602E">
              <w:rPr>
                <w:sz w:val="22"/>
                <w:szCs w:val="22"/>
                <w:lang w:val="lt-LT"/>
              </w:rPr>
              <w:t>over</w:t>
            </w:r>
            <w:proofErr w:type="spellEnd"/>
            <w:r w:rsidRPr="0035602E">
              <w:rPr>
                <w:sz w:val="22"/>
                <w:szCs w:val="22"/>
                <w:lang w:val="lt-LT"/>
              </w:rPr>
              <w:t xml:space="preserve"> IPv6;</w:t>
            </w:r>
          </w:p>
          <w:p w:rsidR="0035602E" w:rsidRPr="0035602E" w:rsidRDefault="0035602E" w:rsidP="0035602E">
            <w:pPr>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448" w:right="197" w:hanging="283"/>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t>BFD VRRP.</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32" w:line="253" w:lineRule="exact"/>
              <w:ind w:left="84" w:right="178"/>
              <w:jc w:val="both"/>
              <w:rPr>
                <w:rFonts w:eastAsiaTheme="minorHAnsi"/>
                <w:sz w:val="22"/>
                <w:szCs w:val="22"/>
                <w:bdr w:val="none" w:sz="0" w:space="0" w:color="auto"/>
                <w:lang w:val="lt-LT"/>
              </w:rPr>
            </w:pPr>
          </w:p>
        </w:tc>
      </w:tr>
      <w:tr w:rsidR="0035602E" w:rsidRPr="0035602E" w:rsidTr="00DD7523">
        <w:trPr>
          <w:trHeight w:val="260"/>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proofErr w:type="spellStart"/>
            <w:r w:rsidRPr="0035602E">
              <w:rPr>
                <w:sz w:val="22"/>
                <w:szCs w:val="22"/>
                <w:lang w:val="lt-LT"/>
              </w:rPr>
              <w:t>Multicast</w:t>
            </w:r>
            <w:proofErr w:type="spellEnd"/>
            <w:r w:rsidRPr="0035602E">
              <w:rPr>
                <w:sz w:val="22"/>
                <w:szCs w:val="22"/>
                <w:lang w:val="lt-LT"/>
              </w:rPr>
              <w:t xml:space="preserve"> protokolai</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ind w:left="165" w:right="197"/>
              <w:jc w:val="both"/>
              <w:rPr>
                <w:sz w:val="22"/>
                <w:szCs w:val="22"/>
                <w:lang w:val="lt-LT"/>
              </w:rPr>
            </w:pPr>
            <w:r w:rsidRPr="0035602E">
              <w:rPr>
                <w:sz w:val="22"/>
                <w:szCs w:val="22"/>
                <w:lang w:val="lt-LT"/>
              </w:rPr>
              <w:t>Ne prasčiau kaip:</w:t>
            </w:r>
          </w:p>
          <w:p w:rsidR="0035602E" w:rsidRPr="0035602E" w:rsidRDefault="0035602E" w:rsidP="0035602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proofErr w:type="spellStart"/>
            <w:r w:rsidRPr="0035602E">
              <w:rPr>
                <w:sz w:val="22"/>
                <w:szCs w:val="22"/>
                <w:lang w:val="lt-LT"/>
              </w:rPr>
              <w:t>Multicast</w:t>
            </w:r>
            <w:proofErr w:type="spellEnd"/>
            <w:r w:rsidRPr="0035602E">
              <w:rPr>
                <w:sz w:val="22"/>
                <w:szCs w:val="22"/>
                <w:lang w:val="lt-LT"/>
              </w:rPr>
              <w:t xml:space="preserve"> srauto valdymas IGMP v2, v3;</w:t>
            </w:r>
          </w:p>
          <w:p w:rsidR="0035602E" w:rsidRPr="0035602E" w:rsidRDefault="0035602E" w:rsidP="0035602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 xml:space="preserve">(RFC 3810) </w:t>
            </w:r>
            <w:proofErr w:type="spellStart"/>
            <w:r w:rsidRPr="0035602E">
              <w:rPr>
                <w:sz w:val="22"/>
                <w:szCs w:val="22"/>
                <w:lang w:val="lt-LT"/>
              </w:rPr>
              <w:t>Multicast</w:t>
            </w:r>
            <w:proofErr w:type="spellEnd"/>
            <w:r w:rsidRPr="0035602E">
              <w:rPr>
                <w:sz w:val="22"/>
                <w:szCs w:val="22"/>
                <w:lang w:val="lt-LT"/>
              </w:rPr>
              <w:t xml:space="preserve"> </w:t>
            </w:r>
            <w:proofErr w:type="spellStart"/>
            <w:r w:rsidRPr="0035602E">
              <w:rPr>
                <w:sz w:val="22"/>
                <w:szCs w:val="22"/>
                <w:lang w:val="lt-LT"/>
              </w:rPr>
              <w:t>Listener</w:t>
            </w:r>
            <w:proofErr w:type="spellEnd"/>
            <w:r w:rsidRPr="0035602E">
              <w:rPr>
                <w:sz w:val="22"/>
                <w:szCs w:val="22"/>
                <w:lang w:val="lt-LT"/>
              </w:rPr>
              <w:t xml:space="preserve"> </w:t>
            </w:r>
            <w:proofErr w:type="spellStart"/>
            <w:r w:rsidRPr="0035602E">
              <w:rPr>
                <w:sz w:val="22"/>
                <w:szCs w:val="22"/>
                <w:lang w:val="lt-LT"/>
              </w:rPr>
              <w:t>Discovery</w:t>
            </w:r>
            <w:proofErr w:type="spellEnd"/>
            <w:r w:rsidRPr="0035602E">
              <w:rPr>
                <w:sz w:val="22"/>
                <w:szCs w:val="22"/>
                <w:lang w:val="lt-LT"/>
              </w:rPr>
              <w:t xml:space="preserve"> </w:t>
            </w:r>
            <w:proofErr w:type="spellStart"/>
            <w:r w:rsidRPr="0035602E">
              <w:rPr>
                <w:sz w:val="22"/>
                <w:szCs w:val="22"/>
                <w:lang w:val="lt-LT"/>
              </w:rPr>
              <w:t>Version</w:t>
            </w:r>
            <w:proofErr w:type="spellEnd"/>
            <w:r w:rsidRPr="0035602E">
              <w:rPr>
                <w:sz w:val="22"/>
                <w:szCs w:val="22"/>
                <w:lang w:val="lt-LT"/>
              </w:rPr>
              <w:t xml:space="preserve"> 2 (MLDv2);</w:t>
            </w:r>
          </w:p>
          <w:p w:rsidR="0035602E" w:rsidRPr="0035602E" w:rsidRDefault="0035602E" w:rsidP="0035602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 xml:space="preserve">MLD </w:t>
            </w:r>
            <w:proofErr w:type="spellStart"/>
            <w:r w:rsidRPr="0035602E">
              <w:rPr>
                <w:sz w:val="22"/>
                <w:szCs w:val="22"/>
                <w:lang w:val="lt-LT"/>
              </w:rPr>
              <w:t>snooping</w:t>
            </w:r>
            <w:proofErr w:type="spellEnd"/>
            <w:r w:rsidRPr="0035602E">
              <w:rPr>
                <w:sz w:val="22"/>
                <w:szCs w:val="22"/>
                <w:lang w:val="lt-LT"/>
              </w:rPr>
              <w:t>;</w:t>
            </w:r>
          </w:p>
          <w:p w:rsidR="0035602E" w:rsidRPr="0035602E" w:rsidRDefault="0035602E" w:rsidP="0035602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proofErr w:type="spellStart"/>
            <w:r w:rsidRPr="0035602E">
              <w:rPr>
                <w:sz w:val="22"/>
                <w:szCs w:val="22"/>
                <w:lang w:val="lt-LT"/>
              </w:rPr>
              <w:t>Anycast</w:t>
            </w:r>
            <w:proofErr w:type="spellEnd"/>
            <w:r w:rsidRPr="0035602E">
              <w:rPr>
                <w:sz w:val="22"/>
                <w:szCs w:val="22"/>
                <w:lang w:val="lt-LT"/>
              </w:rPr>
              <w:t xml:space="preserve"> RP;</w:t>
            </w:r>
          </w:p>
          <w:p w:rsidR="0035602E" w:rsidRPr="0035602E" w:rsidRDefault="0035602E" w:rsidP="0035602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MSDP;</w:t>
            </w:r>
          </w:p>
          <w:p w:rsidR="0035602E" w:rsidRPr="0035602E" w:rsidRDefault="0035602E" w:rsidP="0035602E">
            <w:pPr>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448" w:right="197" w:hanging="283"/>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t>PIM-DM, PIM-SM.</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32" w:line="253" w:lineRule="exact"/>
              <w:ind w:left="84" w:right="178"/>
              <w:jc w:val="both"/>
              <w:rPr>
                <w:rFonts w:eastAsiaTheme="minorHAnsi"/>
                <w:sz w:val="22"/>
                <w:szCs w:val="22"/>
                <w:bdr w:val="none" w:sz="0" w:space="0" w:color="auto"/>
                <w:lang w:val="lt-LT"/>
              </w:rPr>
            </w:pPr>
          </w:p>
        </w:tc>
      </w:tr>
      <w:tr w:rsidR="0035602E" w:rsidRPr="0035602E" w:rsidTr="00DD7523">
        <w:trPr>
          <w:trHeight w:val="260"/>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Aukšto patikimumo palaikymas</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ind w:left="165" w:right="197"/>
              <w:jc w:val="both"/>
              <w:rPr>
                <w:sz w:val="22"/>
                <w:szCs w:val="22"/>
                <w:lang w:val="lt-LT"/>
              </w:rPr>
            </w:pPr>
            <w:r w:rsidRPr="0035602E">
              <w:rPr>
                <w:sz w:val="22"/>
                <w:szCs w:val="22"/>
                <w:lang w:val="lt-LT"/>
              </w:rPr>
              <w:t>Turi būti palaikomi šie aukštą patikimumą užtikrinantys protokolai:</w:t>
            </w:r>
          </w:p>
          <w:p w:rsidR="0035602E" w:rsidRPr="0035602E" w:rsidRDefault="0035602E" w:rsidP="0035602E">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VRRP;</w:t>
            </w:r>
          </w:p>
          <w:p w:rsidR="0035602E" w:rsidRPr="0035602E" w:rsidRDefault="0035602E" w:rsidP="0035602E">
            <w:pPr>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448" w:right="197" w:hanging="283"/>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t>802.3ad su LACP.</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32" w:line="253" w:lineRule="exact"/>
              <w:ind w:left="84" w:right="178"/>
              <w:jc w:val="both"/>
              <w:rPr>
                <w:rFonts w:eastAsiaTheme="minorHAnsi"/>
                <w:sz w:val="22"/>
                <w:szCs w:val="22"/>
                <w:bdr w:val="none" w:sz="0" w:space="0" w:color="auto"/>
                <w:lang w:val="lt-LT"/>
              </w:rPr>
            </w:pPr>
          </w:p>
        </w:tc>
      </w:tr>
      <w:tr w:rsidR="0035602E" w:rsidRPr="0035602E" w:rsidTr="00DD7523">
        <w:trPr>
          <w:trHeight w:val="260"/>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Saugumo funkcijos</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ind w:left="165" w:right="197"/>
              <w:jc w:val="both"/>
              <w:rPr>
                <w:sz w:val="22"/>
                <w:szCs w:val="22"/>
                <w:lang w:val="lt-LT"/>
              </w:rPr>
            </w:pPr>
            <w:r w:rsidRPr="0035602E">
              <w:rPr>
                <w:sz w:val="22"/>
                <w:szCs w:val="22"/>
                <w:lang w:val="lt-LT"/>
              </w:rPr>
              <w:t>Turi būti palaikomi šie saugumo protokolai ir standartai:</w:t>
            </w:r>
          </w:p>
          <w:p w:rsidR="0035602E" w:rsidRPr="0035602E" w:rsidRDefault="0035602E" w:rsidP="0035602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GRE tuneliai;</w:t>
            </w:r>
          </w:p>
          <w:p w:rsidR="0035602E" w:rsidRPr="0035602E" w:rsidRDefault="0035602E" w:rsidP="0035602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TFTP;</w:t>
            </w:r>
          </w:p>
          <w:p w:rsidR="0035602E" w:rsidRPr="0035602E" w:rsidRDefault="0035602E" w:rsidP="0035602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ind w:left="448" w:right="197" w:hanging="283"/>
              <w:contextualSpacing/>
              <w:jc w:val="both"/>
              <w:rPr>
                <w:sz w:val="22"/>
                <w:szCs w:val="22"/>
                <w:lang w:val="lt-LT"/>
              </w:rPr>
            </w:pPr>
            <w:r w:rsidRPr="0035602E">
              <w:rPr>
                <w:sz w:val="22"/>
                <w:szCs w:val="22"/>
                <w:lang w:val="lt-LT"/>
              </w:rPr>
              <w:t xml:space="preserve">Access </w:t>
            </w:r>
            <w:proofErr w:type="spellStart"/>
            <w:r w:rsidRPr="0035602E">
              <w:rPr>
                <w:sz w:val="22"/>
                <w:szCs w:val="22"/>
                <w:lang w:val="lt-LT"/>
              </w:rPr>
              <w:t>Control</w:t>
            </w:r>
            <w:proofErr w:type="spellEnd"/>
            <w:r w:rsidRPr="0035602E">
              <w:rPr>
                <w:sz w:val="22"/>
                <w:szCs w:val="22"/>
                <w:lang w:val="lt-LT"/>
              </w:rPr>
              <w:t xml:space="preserve"> </w:t>
            </w:r>
            <w:proofErr w:type="spellStart"/>
            <w:r w:rsidRPr="0035602E">
              <w:rPr>
                <w:sz w:val="22"/>
                <w:szCs w:val="22"/>
                <w:lang w:val="lt-LT"/>
              </w:rPr>
              <w:t>Lists</w:t>
            </w:r>
            <w:proofErr w:type="spellEnd"/>
            <w:r w:rsidRPr="0035602E">
              <w:rPr>
                <w:sz w:val="22"/>
                <w:szCs w:val="22"/>
                <w:lang w:val="lt-LT"/>
              </w:rPr>
              <w:t xml:space="preserve"> (ACL), priskiriami prievadui su galimybe nurodyti  L3/L4 parametrus;</w:t>
            </w:r>
          </w:p>
          <w:p w:rsidR="0035602E" w:rsidRPr="0035602E" w:rsidRDefault="0035602E" w:rsidP="0035602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ind w:left="448" w:right="197" w:hanging="283"/>
              <w:contextualSpacing/>
              <w:jc w:val="both"/>
              <w:rPr>
                <w:sz w:val="22"/>
                <w:szCs w:val="22"/>
                <w:lang w:val="lt-LT"/>
              </w:rPr>
            </w:pPr>
            <w:r w:rsidRPr="0035602E">
              <w:rPr>
                <w:sz w:val="22"/>
                <w:szCs w:val="22"/>
                <w:lang w:val="lt-LT"/>
              </w:rPr>
              <w:t xml:space="preserve">Prievadų apsauga  nuo BPDU atakų ir STP-RG (STP </w:t>
            </w:r>
            <w:proofErr w:type="spellStart"/>
            <w:r w:rsidRPr="0035602E">
              <w:rPr>
                <w:sz w:val="22"/>
                <w:szCs w:val="22"/>
                <w:lang w:val="lt-LT"/>
              </w:rPr>
              <w:t>root</w:t>
            </w:r>
            <w:proofErr w:type="spellEnd"/>
            <w:r w:rsidRPr="0035602E">
              <w:rPr>
                <w:sz w:val="22"/>
                <w:szCs w:val="22"/>
                <w:lang w:val="lt-LT"/>
              </w:rPr>
              <w:t xml:space="preserve"> </w:t>
            </w:r>
            <w:proofErr w:type="spellStart"/>
            <w:r w:rsidRPr="0035602E">
              <w:rPr>
                <w:sz w:val="22"/>
                <w:szCs w:val="22"/>
                <w:lang w:val="lt-LT"/>
              </w:rPr>
              <w:t>guard</w:t>
            </w:r>
            <w:proofErr w:type="spellEnd"/>
            <w:r w:rsidRPr="0035602E">
              <w:rPr>
                <w:sz w:val="22"/>
                <w:szCs w:val="22"/>
                <w:lang w:val="lt-LT"/>
              </w:rPr>
              <w:t>) funkcijos palaikymas;</w:t>
            </w:r>
          </w:p>
          <w:p w:rsidR="0035602E" w:rsidRPr="0035602E" w:rsidRDefault="0035602E" w:rsidP="0035602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ind w:left="448" w:right="197" w:hanging="283"/>
              <w:contextualSpacing/>
              <w:jc w:val="both"/>
              <w:rPr>
                <w:sz w:val="22"/>
                <w:szCs w:val="22"/>
                <w:lang w:val="lt-LT"/>
              </w:rPr>
            </w:pPr>
            <w:r w:rsidRPr="0035602E">
              <w:rPr>
                <w:sz w:val="22"/>
                <w:szCs w:val="22"/>
                <w:lang w:val="lt-LT"/>
              </w:rPr>
              <w:t xml:space="preserve">Dinaminė ARP apsauga, apsauga nuo </w:t>
            </w:r>
            <w:proofErr w:type="spellStart"/>
            <w:r w:rsidRPr="0035602E">
              <w:rPr>
                <w:sz w:val="22"/>
                <w:szCs w:val="22"/>
                <w:lang w:val="lt-LT"/>
              </w:rPr>
              <w:t>apsimetėliškų</w:t>
            </w:r>
            <w:proofErr w:type="spellEnd"/>
            <w:r w:rsidRPr="0035602E">
              <w:rPr>
                <w:sz w:val="22"/>
                <w:szCs w:val="22"/>
                <w:lang w:val="lt-LT"/>
              </w:rPr>
              <w:t xml:space="preserve"> DHCP serverių.</w:t>
            </w:r>
          </w:p>
          <w:p w:rsidR="0035602E" w:rsidRPr="0035602E" w:rsidRDefault="0035602E" w:rsidP="0035602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ind w:left="448" w:right="197" w:hanging="283"/>
              <w:contextualSpacing/>
              <w:jc w:val="both"/>
              <w:rPr>
                <w:sz w:val="22"/>
                <w:szCs w:val="22"/>
                <w:lang w:val="lt-LT"/>
              </w:rPr>
            </w:pPr>
            <w:r w:rsidRPr="0035602E">
              <w:rPr>
                <w:sz w:val="22"/>
                <w:szCs w:val="22"/>
                <w:lang w:val="lt-LT"/>
              </w:rPr>
              <w:t>TACACS+, RADIUS;</w:t>
            </w:r>
          </w:p>
          <w:p w:rsidR="0035602E" w:rsidRPr="0035602E" w:rsidRDefault="0035602E" w:rsidP="0035602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ind w:left="448" w:right="197" w:hanging="283"/>
              <w:contextualSpacing/>
              <w:jc w:val="both"/>
              <w:rPr>
                <w:sz w:val="22"/>
                <w:szCs w:val="22"/>
                <w:lang w:val="lt-LT"/>
              </w:rPr>
            </w:pPr>
            <w:proofErr w:type="spellStart"/>
            <w:r w:rsidRPr="0035602E">
              <w:rPr>
                <w:sz w:val="22"/>
                <w:szCs w:val="22"/>
                <w:lang w:val="lt-LT"/>
              </w:rPr>
              <w:t>Secure</w:t>
            </w:r>
            <w:proofErr w:type="spellEnd"/>
            <w:r w:rsidRPr="0035602E">
              <w:rPr>
                <w:sz w:val="22"/>
                <w:szCs w:val="22"/>
                <w:lang w:val="lt-LT"/>
              </w:rPr>
              <w:t xml:space="preserve"> Shell (SSHv2), </w:t>
            </w:r>
            <w:proofErr w:type="spellStart"/>
            <w:r w:rsidRPr="0035602E">
              <w:rPr>
                <w:sz w:val="22"/>
                <w:szCs w:val="22"/>
                <w:lang w:val="lt-LT"/>
              </w:rPr>
              <w:t>Secure</w:t>
            </w:r>
            <w:proofErr w:type="spellEnd"/>
            <w:r w:rsidRPr="0035602E">
              <w:rPr>
                <w:sz w:val="22"/>
                <w:szCs w:val="22"/>
                <w:lang w:val="lt-LT"/>
              </w:rPr>
              <w:t xml:space="preserve"> </w:t>
            </w:r>
            <w:proofErr w:type="spellStart"/>
            <w:r w:rsidRPr="0035602E">
              <w:rPr>
                <w:sz w:val="22"/>
                <w:szCs w:val="22"/>
                <w:lang w:val="lt-LT"/>
              </w:rPr>
              <w:t>Sockets</w:t>
            </w:r>
            <w:proofErr w:type="spellEnd"/>
            <w:r w:rsidRPr="0035602E">
              <w:rPr>
                <w:sz w:val="22"/>
                <w:szCs w:val="22"/>
                <w:lang w:val="lt-LT"/>
              </w:rPr>
              <w:t xml:space="preserve"> </w:t>
            </w:r>
            <w:proofErr w:type="spellStart"/>
            <w:r w:rsidRPr="0035602E">
              <w:rPr>
                <w:sz w:val="22"/>
                <w:szCs w:val="22"/>
                <w:lang w:val="lt-LT"/>
              </w:rPr>
              <w:t>Layer</w:t>
            </w:r>
            <w:proofErr w:type="spellEnd"/>
            <w:r w:rsidRPr="0035602E">
              <w:rPr>
                <w:sz w:val="22"/>
                <w:szCs w:val="22"/>
                <w:lang w:val="lt-LT"/>
              </w:rPr>
              <w:t xml:space="preserve"> (SSL), </w:t>
            </w:r>
            <w:proofErr w:type="spellStart"/>
            <w:r w:rsidRPr="0035602E">
              <w:rPr>
                <w:sz w:val="22"/>
                <w:szCs w:val="22"/>
                <w:lang w:val="lt-LT"/>
              </w:rPr>
              <w:t>Secure</w:t>
            </w:r>
            <w:proofErr w:type="spellEnd"/>
            <w:r w:rsidRPr="0035602E">
              <w:rPr>
                <w:sz w:val="22"/>
                <w:szCs w:val="22"/>
                <w:lang w:val="lt-LT"/>
              </w:rPr>
              <w:t xml:space="preserve"> FTP;</w:t>
            </w:r>
          </w:p>
          <w:p w:rsidR="0035602E" w:rsidRPr="0035602E" w:rsidRDefault="0035602E" w:rsidP="0035602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ind w:left="448" w:right="197" w:hanging="283"/>
              <w:contextualSpacing/>
              <w:jc w:val="both"/>
              <w:rPr>
                <w:sz w:val="22"/>
                <w:szCs w:val="22"/>
                <w:lang w:val="lt-LT"/>
              </w:rPr>
            </w:pPr>
            <w:r w:rsidRPr="0035602E">
              <w:rPr>
                <w:sz w:val="22"/>
                <w:szCs w:val="22"/>
                <w:lang w:val="lt-LT"/>
              </w:rPr>
              <w:t xml:space="preserve">Vartotojų autentikavimo metodai: IEEE 802.1X, </w:t>
            </w:r>
            <w:proofErr w:type="spellStart"/>
            <w:r w:rsidRPr="0035602E">
              <w:rPr>
                <w:sz w:val="22"/>
                <w:szCs w:val="22"/>
                <w:lang w:val="lt-LT"/>
              </w:rPr>
              <w:t>Web-based</w:t>
            </w:r>
            <w:proofErr w:type="spellEnd"/>
            <w:r w:rsidRPr="0035602E">
              <w:rPr>
                <w:sz w:val="22"/>
                <w:szCs w:val="22"/>
                <w:lang w:val="lt-LT"/>
              </w:rPr>
              <w:t xml:space="preserve"> ir MAC-</w:t>
            </w:r>
            <w:proofErr w:type="spellStart"/>
            <w:r w:rsidRPr="0035602E">
              <w:rPr>
                <w:sz w:val="22"/>
                <w:szCs w:val="22"/>
                <w:lang w:val="lt-LT"/>
              </w:rPr>
              <w:t>based</w:t>
            </w:r>
            <w:proofErr w:type="spellEnd"/>
            <w:r w:rsidRPr="0035602E">
              <w:rPr>
                <w:sz w:val="22"/>
                <w:szCs w:val="22"/>
                <w:lang w:val="lt-LT"/>
              </w:rPr>
              <w:t xml:space="preserve">; </w:t>
            </w:r>
          </w:p>
          <w:p w:rsidR="0035602E" w:rsidRPr="0035602E" w:rsidRDefault="0035602E" w:rsidP="0035602E">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ind w:left="448" w:right="197" w:hanging="283"/>
              <w:contextualSpacing/>
              <w:jc w:val="both"/>
              <w:rPr>
                <w:sz w:val="22"/>
                <w:szCs w:val="22"/>
                <w:lang w:val="lt-LT"/>
              </w:rPr>
            </w:pPr>
            <w:r w:rsidRPr="0035602E">
              <w:rPr>
                <w:sz w:val="22"/>
                <w:szCs w:val="22"/>
                <w:lang w:val="lt-LT"/>
              </w:rPr>
              <w:t xml:space="preserve">RFC 3576 </w:t>
            </w:r>
            <w:proofErr w:type="spellStart"/>
            <w:r w:rsidRPr="0035602E">
              <w:rPr>
                <w:sz w:val="22"/>
                <w:szCs w:val="22"/>
                <w:lang w:val="lt-LT"/>
              </w:rPr>
              <w:t>CoA</w:t>
            </w:r>
            <w:proofErr w:type="spellEnd"/>
            <w:r w:rsidRPr="0035602E">
              <w:rPr>
                <w:sz w:val="22"/>
                <w:szCs w:val="22"/>
                <w:lang w:val="lt-LT"/>
              </w:rPr>
              <w:t xml:space="preserve"> (</w:t>
            </w:r>
            <w:proofErr w:type="spellStart"/>
            <w:r w:rsidRPr="0035602E">
              <w:rPr>
                <w:sz w:val="22"/>
                <w:szCs w:val="22"/>
                <w:lang w:val="lt-LT"/>
              </w:rPr>
              <w:t>Change</w:t>
            </w:r>
            <w:proofErr w:type="spellEnd"/>
            <w:r w:rsidRPr="0035602E">
              <w:rPr>
                <w:sz w:val="22"/>
                <w:szCs w:val="22"/>
                <w:lang w:val="lt-LT"/>
              </w:rPr>
              <w:t xml:space="preserve"> </w:t>
            </w:r>
            <w:proofErr w:type="spellStart"/>
            <w:r w:rsidRPr="0035602E">
              <w:rPr>
                <w:sz w:val="22"/>
                <w:szCs w:val="22"/>
                <w:lang w:val="lt-LT"/>
              </w:rPr>
              <w:t>of</w:t>
            </w:r>
            <w:proofErr w:type="spellEnd"/>
            <w:r w:rsidRPr="0035602E">
              <w:rPr>
                <w:sz w:val="22"/>
                <w:szCs w:val="22"/>
                <w:lang w:val="lt-LT"/>
              </w:rPr>
              <w:t xml:space="preserve"> </w:t>
            </w:r>
            <w:proofErr w:type="spellStart"/>
            <w:r w:rsidRPr="0035602E">
              <w:rPr>
                <w:sz w:val="22"/>
                <w:szCs w:val="22"/>
                <w:lang w:val="lt-LT"/>
              </w:rPr>
              <w:t>Authorization</w:t>
            </w:r>
            <w:proofErr w:type="spellEnd"/>
            <w:r w:rsidRPr="0035602E">
              <w:rPr>
                <w:sz w:val="22"/>
                <w:szCs w:val="22"/>
                <w:lang w:val="lt-LT"/>
              </w:rPr>
              <w:t>);</w:t>
            </w:r>
          </w:p>
          <w:p w:rsidR="0035602E" w:rsidRPr="0035602E" w:rsidRDefault="0035602E" w:rsidP="0035602E">
            <w:pPr>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448" w:right="197" w:hanging="283"/>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t xml:space="preserve">Galimybė </w:t>
            </w:r>
            <w:proofErr w:type="spellStart"/>
            <w:r w:rsidRPr="0035602E">
              <w:rPr>
                <w:rFonts w:eastAsiaTheme="minorHAnsi"/>
                <w:sz w:val="22"/>
                <w:szCs w:val="22"/>
                <w:bdr w:val="none" w:sz="0" w:space="0" w:color="auto"/>
                <w:lang w:val="lt-LT"/>
              </w:rPr>
              <w:t>autentikuoti</w:t>
            </w:r>
            <w:proofErr w:type="spellEnd"/>
            <w:r w:rsidRPr="0035602E">
              <w:rPr>
                <w:rFonts w:eastAsiaTheme="minorHAnsi"/>
                <w:sz w:val="22"/>
                <w:szCs w:val="22"/>
                <w:bdr w:val="none" w:sz="0" w:space="0" w:color="auto"/>
                <w:lang w:val="lt-LT"/>
              </w:rPr>
              <w:t xml:space="preserve"> vartotojus skirtingais būdais: WEB </w:t>
            </w:r>
            <w:proofErr w:type="spellStart"/>
            <w:r w:rsidRPr="0035602E">
              <w:rPr>
                <w:rFonts w:eastAsiaTheme="minorHAnsi"/>
                <w:sz w:val="22"/>
                <w:szCs w:val="22"/>
                <w:bdr w:val="none" w:sz="0" w:space="0" w:color="auto"/>
                <w:lang w:val="lt-LT"/>
              </w:rPr>
              <w:t>autentikacija</w:t>
            </w:r>
            <w:proofErr w:type="spellEnd"/>
            <w:r w:rsidRPr="0035602E">
              <w:rPr>
                <w:rFonts w:eastAsiaTheme="minorHAnsi"/>
                <w:sz w:val="22"/>
                <w:szCs w:val="22"/>
                <w:bdr w:val="none" w:sz="0" w:space="0" w:color="auto"/>
                <w:lang w:val="lt-LT"/>
              </w:rPr>
              <w:t xml:space="preserve">, MAC </w:t>
            </w:r>
            <w:proofErr w:type="spellStart"/>
            <w:r w:rsidRPr="0035602E">
              <w:rPr>
                <w:rFonts w:eastAsiaTheme="minorHAnsi"/>
                <w:sz w:val="22"/>
                <w:szCs w:val="22"/>
                <w:bdr w:val="none" w:sz="0" w:space="0" w:color="auto"/>
                <w:lang w:val="lt-LT"/>
              </w:rPr>
              <w:t>autentikacija</w:t>
            </w:r>
            <w:proofErr w:type="spellEnd"/>
            <w:r w:rsidRPr="0035602E">
              <w:rPr>
                <w:rFonts w:eastAsiaTheme="minorHAnsi"/>
                <w:sz w:val="22"/>
                <w:szCs w:val="22"/>
                <w:bdr w:val="none" w:sz="0" w:space="0" w:color="auto"/>
                <w:lang w:val="lt-LT"/>
              </w:rPr>
              <w:t xml:space="preserve"> ir 802.1X </w:t>
            </w:r>
            <w:proofErr w:type="spellStart"/>
            <w:r w:rsidRPr="0035602E">
              <w:rPr>
                <w:rFonts w:eastAsiaTheme="minorHAnsi"/>
                <w:sz w:val="22"/>
                <w:szCs w:val="22"/>
                <w:bdr w:val="none" w:sz="0" w:space="0" w:color="auto"/>
                <w:lang w:val="lt-LT"/>
              </w:rPr>
              <w:t>autentikacija</w:t>
            </w:r>
            <w:proofErr w:type="spellEnd"/>
            <w:r w:rsidRPr="0035602E">
              <w:rPr>
                <w:rFonts w:eastAsiaTheme="minorHAnsi"/>
                <w:sz w:val="22"/>
                <w:szCs w:val="22"/>
                <w:bdr w:val="none" w:sz="0" w:space="0" w:color="auto"/>
                <w:lang w:val="lt-LT"/>
              </w:rPr>
              <w:t xml:space="preserve"> tame pačiame prievade (MAC ir 802.1X </w:t>
            </w:r>
            <w:proofErr w:type="spellStart"/>
            <w:r w:rsidRPr="0035602E">
              <w:rPr>
                <w:rFonts w:eastAsiaTheme="minorHAnsi"/>
                <w:sz w:val="22"/>
                <w:szCs w:val="22"/>
                <w:bdr w:val="none" w:sz="0" w:space="0" w:color="auto"/>
                <w:lang w:val="lt-LT"/>
              </w:rPr>
              <w:t>autentikacija</w:t>
            </w:r>
            <w:proofErr w:type="spellEnd"/>
            <w:r w:rsidRPr="0035602E">
              <w:rPr>
                <w:rFonts w:eastAsiaTheme="minorHAnsi"/>
                <w:sz w:val="22"/>
                <w:szCs w:val="22"/>
                <w:bdr w:val="none" w:sz="0" w:space="0" w:color="auto"/>
                <w:lang w:val="lt-LT"/>
              </w:rPr>
              <w:t xml:space="preserve"> gali būti atliekama kartu tam pačiam klientui). Automatinis perėjimas prie kito autentikavimo būdo vienam nepavykus.</w:t>
            </w:r>
          </w:p>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165" w:right="197"/>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t xml:space="preserve">Įrenginys turi palaikyti dinaminį tinklo prieigos politikų taikymą, įskaitant vartotojų ar įrenginių priskyrimą VLAN, prieigos teisių keitimą bei tinklo segmentavimo politikų vykdymą pagal autentifikavimo rezultatą, integruojantis su Perkančiosios organizacijos naudojama centralizuota tinklo prieigos kontrolės (NAC) sistema </w:t>
            </w:r>
            <w:proofErr w:type="spellStart"/>
            <w:r w:rsidRPr="0035602E">
              <w:rPr>
                <w:rFonts w:eastAsiaTheme="minorHAnsi"/>
                <w:sz w:val="22"/>
                <w:szCs w:val="22"/>
                <w:bdr w:val="none" w:sz="0" w:space="0" w:color="auto"/>
                <w:lang w:val="lt-LT"/>
              </w:rPr>
              <w:t>ClearPass</w:t>
            </w:r>
            <w:proofErr w:type="spellEnd"/>
            <w:r w:rsidRPr="0035602E">
              <w:rPr>
                <w:rFonts w:eastAsiaTheme="minorHAnsi"/>
                <w:sz w:val="22"/>
                <w:szCs w:val="22"/>
                <w:bdr w:val="none" w:sz="0" w:space="0" w:color="auto"/>
                <w:lang w:val="lt-LT"/>
              </w:rPr>
              <w:t xml:space="preserve"> </w:t>
            </w:r>
            <w:proofErr w:type="spellStart"/>
            <w:r w:rsidRPr="0035602E">
              <w:rPr>
                <w:rFonts w:eastAsiaTheme="minorHAnsi"/>
                <w:sz w:val="22"/>
                <w:szCs w:val="22"/>
                <w:bdr w:val="none" w:sz="0" w:space="0" w:color="auto"/>
                <w:lang w:val="lt-LT"/>
              </w:rPr>
              <w:t>Policy</w:t>
            </w:r>
            <w:proofErr w:type="spellEnd"/>
            <w:r w:rsidRPr="0035602E">
              <w:rPr>
                <w:rFonts w:eastAsiaTheme="minorHAnsi"/>
                <w:sz w:val="22"/>
                <w:szCs w:val="22"/>
                <w:bdr w:val="none" w:sz="0" w:space="0" w:color="auto"/>
                <w:lang w:val="lt-LT"/>
              </w:rPr>
              <w:t xml:space="preserve"> Manager.</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32" w:line="253" w:lineRule="exact"/>
              <w:ind w:left="84" w:right="178"/>
              <w:jc w:val="both"/>
              <w:rPr>
                <w:rFonts w:eastAsiaTheme="minorHAnsi"/>
                <w:sz w:val="22"/>
                <w:szCs w:val="22"/>
                <w:bdr w:val="none" w:sz="0" w:space="0" w:color="auto"/>
                <w:lang w:val="lt-LT"/>
              </w:rPr>
            </w:pPr>
          </w:p>
        </w:tc>
      </w:tr>
      <w:tr w:rsidR="0035602E" w:rsidRPr="0035602E" w:rsidTr="00DD7523">
        <w:trPr>
          <w:trHeight w:val="260"/>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Paslaugos kokybės valdymo funkcijos</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ind w:left="165" w:right="197"/>
              <w:contextualSpacing/>
              <w:jc w:val="both"/>
              <w:rPr>
                <w:sz w:val="22"/>
                <w:szCs w:val="22"/>
                <w:lang w:val="lt-LT"/>
              </w:rPr>
            </w:pPr>
            <w:r w:rsidRPr="0035602E">
              <w:rPr>
                <w:sz w:val="22"/>
                <w:szCs w:val="22"/>
                <w:lang w:val="lt-LT"/>
              </w:rPr>
              <w:t>Turi būti palaikomi šie eilių valdymo metodai:</w:t>
            </w:r>
          </w:p>
          <w:p w:rsidR="0035602E" w:rsidRPr="0035602E" w:rsidRDefault="0035602E" w:rsidP="0035602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proofErr w:type="spellStart"/>
            <w:r w:rsidRPr="0035602E">
              <w:rPr>
                <w:sz w:val="22"/>
                <w:szCs w:val="22"/>
                <w:lang w:val="lt-LT"/>
              </w:rPr>
              <w:t>Strict</w:t>
            </w:r>
            <w:proofErr w:type="spellEnd"/>
            <w:r w:rsidRPr="0035602E">
              <w:rPr>
                <w:sz w:val="22"/>
                <w:szCs w:val="22"/>
                <w:lang w:val="lt-LT"/>
              </w:rPr>
              <w:t xml:space="preserve"> </w:t>
            </w:r>
            <w:proofErr w:type="spellStart"/>
            <w:r w:rsidRPr="0035602E">
              <w:rPr>
                <w:sz w:val="22"/>
                <w:szCs w:val="22"/>
                <w:lang w:val="lt-LT"/>
              </w:rPr>
              <w:t>Priority</w:t>
            </w:r>
            <w:proofErr w:type="spellEnd"/>
            <w:r w:rsidRPr="0035602E">
              <w:rPr>
                <w:sz w:val="22"/>
                <w:szCs w:val="22"/>
                <w:lang w:val="lt-LT"/>
              </w:rPr>
              <w:t xml:space="preserve"> (SP);</w:t>
            </w:r>
          </w:p>
          <w:p w:rsidR="0035602E" w:rsidRPr="0035602E" w:rsidRDefault="0035602E" w:rsidP="0035602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proofErr w:type="spellStart"/>
            <w:r w:rsidRPr="0035602E">
              <w:rPr>
                <w:sz w:val="22"/>
                <w:szCs w:val="22"/>
                <w:lang w:val="lt-LT"/>
              </w:rPr>
              <w:t>Deficit</w:t>
            </w:r>
            <w:proofErr w:type="spellEnd"/>
            <w:r w:rsidRPr="0035602E">
              <w:rPr>
                <w:sz w:val="22"/>
                <w:szCs w:val="22"/>
                <w:lang w:val="lt-LT"/>
              </w:rPr>
              <w:t xml:space="preserve"> </w:t>
            </w:r>
            <w:proofErr w:type="spellStart"/>
            <w:r w:rsidRPr="0035602E">
              <w:rPr>
                <w:sz w:val="22"/>
                <w:szCs w:val="22"/>
                <w:lang w:val="lt-LT"/>
              </w:rPr>
              <w:t>weighted</w:t>
            </w:r>
            <w:proofErr w:type="spellEnd"/>
            <w:r w:rsidRPr="0035602E">
              <w:rPr>
                <w:sz w:val="22"/>
                <w:szCs w:val="22"/>
                <w:lang w:val="lt-LT"/>
              </w:rPr>
              <w:t xml:space="preserve"> </w:t>
            </w:r>
            <w:proofErr w:type="spellStart"/>
            <w:r w:rsidRPr="0035602E">
              <w:rPr>
                <w:sz w:val="22"/>
                <w:szCs w:val="22"/>
                <w:lang w:val="lt-LT"/>
              </w:rPr>
              <w:t>round</w:t>
            </w:r>
            <w:proofErr w:type="spellEnd"/>
            <w:r w:rsidRPr="0035602E">
              <w:rPr>
                <w:sz w:val="22"/>
                <w:szCs w:val="22"/>
                <w:lang w:val="lt-LT"/>
              </w:rPr>
              <w:t xml:space="preserve"> </w:t>
            </w:r>
            <w:proofErr w:type="spellStart"/>
            <w:r w:rsidRPr="0035602E">
              <w:rPr>
                <w:sz w:val="22"/>
                <w:szCs w:val="22"/>
                <w:lang w:val="lt-LT"/>
              </w:rPr>
              <w:t>robin</w:t>
            </w:r>
            <w:proofErr w:type="spellEnd"/>
            <w:r w:rsidRPr="0035602E">
              <w:rPr>
                <w:sz w:val="22"/>
                <w:szCs w:val="22"/>
                <w:lang w:val="lt-LT"/>
              </w:rPr>
              <w:t xml:space="preserve"> </w:t>
            </w:r>
            <w:proofErr w:type="spellStart"/>
            <w:r w:rsidRPr="0035602E">
              <w:rPr>
                <w:sz w:val="22"/>
                <w:szCs w:val="22"/>
                <w:lang w:val="lt-LT"/>
              </w:rPr>
              <w:t>queuing</w:t>
            </w:r>
            <w:proofErr w:type="spellEnd"/>
            <w:r w:rsidRPr="0035602E">
              <w:rPr>
                <w:sz w:val="22"/>
                <w:szCs w:val="22"/>
                <w:lang w:val="lt-LT"/>
              </w:rPr>
              <w:t xml:space="preserve"> (DWRR).</w:t>
            </w:r>
          </w:p>
          <w:p w:rsidR="0035602E" w:rsidRPr="0035602E" w:rsidRDefault="0035602E" w:rsidP="0035602E">
            <w:pPr>
              <w:ind w:left="165" w:right="197"/>
              <w:contextualSpacing/>
              <w:jc w:val="both"/>
              <w:rPr>
                <w:sz w:val="22"/>
                <w:szCs w:val="22"/>
                <w:lang w:val="lt-LT"/>
              </w:rPr>
            </w:pPr>
            <w:r w:rsidRPr="0035602E">
              <w:rPr>
                <w:sz w:val="22"/>
                <w:szCs w:val="22"/>
                <w:lang w:val="lt-LT"/>
              </w:rPr>
              <w:t>Turi būti palaikomi šie paketų valdymo algoritmai:</w:t>
            </w:r>
          </w:p>
          <w:p w:rsidR="0035602E" w:rsidRPr="0035602E" w:rsidRDefault="0035602E" w:rsidP="0035602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 xml:space="preserve">IEEE 802.1p </w:t>
            </w:r>
            <w:proofErr w:type="spellStart"/>
            <w:r w:rsidRPr="0035602E">
              <w:rPr>
                <w:sz w:val="22"/>
                <w:szCs w:val="22"/>
                <w:lang w:val="lt-LT"/>
              </w:rPr>
              <w:t>Priority</w:t>
            </w:r>
            <w:proofErr w:type="spellEnd"/>
            <w:r w:rsidRPr="0035602E">
              <w:rPr>
                <w:sz w:val="22"/>
                <w:szCs w:val="22"/>
                <w:lang w:val="lt-LT"/>
              </w:rPr>
              <w:t>;</w:t>
            </w:r>
          </w:p>
          <w:p w:rsidR="0035602E" w:rsidRPr="0035602E" w:rsidRDefault="0035602E" w:rsidP="0035602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 xml:space="preserve">IEEE 802.3x </w:t>
            </w:r>
            <w:proofErr w:type="spellStart"/>
            <w:r w:rsidRPr="0035602E">
              <w:rPr>
                <w:sz w:val="22"/>
                <w:szCs w:val="22"/>
                <w:lang w:val="lt-LT"/>
              </w:rPr>
              <w:t>Flow</w:t>
            </w:r>
            <w:proofErr w:type="spellEnd"/>
            <w:r w:rsidRPr="0035602E">
              <w:rPr>
                <w:sz w:val="22"/>
                <w:szCs w:val="22"/>
                <w:lang w:val="lt-LT"/>
              </w:rPr>
              <w:t xml:space="preserve"> </w:t>
            </w:r>
            <w:proofErr w:type="spellStart"/>
            <w:r w:rsidRPr="0035602E">
              <w:rPr>
                <w:sz w:val="22"/>
                <w:szCs w:val="22"/>
                <w:lang w:val="lt-LT"/>
              </w:rPr>
              <w:t>Control</w:t>
            </w:r>
            <w:proofErr w:type="spellEnd"/>
            <w:r w:rsidRPr="0035602E">
              <w:rPr>
                <w:sz w:val="22"/>
                <w:szCs w:val="22"/>
                <w:lang w:val="lt-LT"/>
              </w:rPr>
              <w:t>;</w:t>
            </w:r>
          </w:p>
          <w:p w:rsidR="0035602E" w:rsidRPr="0035602E" w:rsidRDefault="0035602E" w:rsidP="0035602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 xml:space="preserve">Paketų klasifikavimo 802.1p standartas leidžiantis naudoti aštuonias prioriteto eiles. Paketo žymėjimas (802.1p žyme) pagal IP adresą, IP Type </w:t>
            </w:r>
            <w:proofErr w:type="spellStart"/>
            <w:r w:rsidRPr="0035602E">
              <w:rPr>
                <w:sz w:val="22"/>
                <w:szCs w:val="22"/>
                <w:lang w:val="lt-LT"/>
              </w:rPr>
              <w:t>of</w:t>
            </w:r>
            <w:proofErr w:type="spellEnd"/>
            <w:r w:rsidRPr="0035602E">
              <w:rPr>
                <w:sz w:val="22"/>
                <w:szCs w:val="22"/>
                <w:lang w:val="lt-LT"/>
              </w:rPr>
              <w:t xml:space="preserve"> </w:t>
            </w:r>
            <w:proofErr w:type="spellStart"/>
            <w:r w:rsidRPr="0035602E">
              <w:rPr>
                <w:sz w:val="22"/>
                <w:szCs w:val="22"/>
                <w:lang w:val="lt-LT"/>
              </w:rPr>
              <w:t>Service</w:t>
            </w:r>
            <w:proofErr w:type="spellEnd"/>
            <w:r w:rsidRPr="0035602E">
              <w:rPr>
                <w:sz w:val="22"/>
                <w:szCs w:val="22"/>
                <w:lang w:val="lt-LT"/>
              </w:rPr>
              <w:t xml:space="preserve"> (</w:t>
            </w:r>
            <w:proofErr w:type="spellStart"/>
            <w:r w:rsidRPr="0035602E">
              <w:rPr>
                <w:sz w:val="22"/>
                <w:szCs w:val="22"/>
                <w:lang w:val="lt-LT"/>
              </w:rPr>
              <w:t>ToS</w:t>
            </w:r>
            <w:proofErr w:type="spellEnd"/>
            <w:r w:rsidRPr="0035602E">
              <w:rPr>
                <w:sz w:val="22"/>
                <w:szCs w:val="22"/>
                <w:lang w:val="lt-LT"/>
              </w:rPr>
              <w:t xml:space="preserve">), L3 (pagal OSI tinklo modelį) protokolą, L4 (pagal OSI tinklo modelį) informaciją, jungtį ir </w:t>
            </w:r>
            <w:proofErr w:type="spellStart"/>
            <w:r w:rsidRPr="0035602E">
              <w:rPr>
                <w:sz w:val="22"/>
                <w:szCs w:val="22"/>
                <w:lang w:val="lt-LT"/>
              </w:rPr>
              <w:t>DiffServ</w:t>
            </w:r>
            <w:proofErr w:type="spellEnd"/>
            <w:r w:rsidRPr="0035602E">
              <w:rPr>
                <w:sz w:val="22"/>
                <w:szCs w:val="22"/>
                <w:lang w:val="lt-LT"/>
              </w:rPr>
              <w:t>.</w:t>
            </w:r>
          </w:p>
          <w:p w:rsidR="0035602E" w:rsidRPr="0035602E" w:rsidRDefault="0035602E" w:rsidP="0035602E">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 xml:space="preserve">Įrenginys turi palaikyti IP SLA tinklo kokybės parametrų stebėjimą HTTP, DNS, UDP </w:t>
            </w:r>
            <w:proofErr w:type="spellStart"/>
            <w:r w:rsidRPr="0035602E">
              <w:rPr>
                <w:sz w:val="22"/>
                <w:szCs w:val="22"/>
                <w:lang w:val="lt-LT"/>
              </w:rPr>
              <w:t>Jitter</w:t>
            </w:r>
            <w:proofErr w:type="spellEnd"/>
            <w:r w:rsidRPr="0035602E">
              <w:rPr>
                <w:sz w:val="22"/>
                <w:szCs w:val="22"/>
                <w:lang w:val="lt-LT"/>
              </w:rPr>
              <w:t xml:space="preserve">, UDP </w:t>
            </w:r>
            <w:proofErr w:type="spellStart"/>
            <w:r w:rsidRPr="0035602E">
              <w:rPr>
                <w:sz w:val="22"/>
                <w:szCs w:val="22"/>
                <w:lang w:val="lt-LT"/>
              </w:rPr>
              <w:t>Jitter</w:t>
            </w:r>
            <w:proofErr w:type="spellEnd"/>
            <w:r w:rsidRPr="0035602E">
              <w:rPr>
                <w:sz w:val="22"/>
                <w:szCs w:val="22"/>
                <w:lang w:val="lt-LT"/>
              </w:rPr>
              <w:t xml:space="preserve"> </w:t>
            </w:r>
            <w:proofErr w:type="spellStart"/>
            <w:r w:rsidRPr="0035602E">
              <w:rPr>
                <w:sz w:val="22"/>
                <w:szCs w:val="22"/>
                <w:lang w:val="lt-LT"/>
              </w:rPr>
              <w:t>for</w:t>
            </w:r>
            <w:proofErr w:type="spellEnd"/>
            <w:r w:rsidRPr="0035602E">
              <w:rPr>
                <w:sz w:val="22"/>
                <w:szCs w:val="22"/>
                <w:lang w:val="lt-LT"/>
              </w:rPr>
              <w:t xml:space="preserve"> </w:t>
            </w:r>
            <w:proofErr w:type="spellStart"/>
            <w:r w:rsidRPr="0035602E">
              <w:rPr>
                <w:sz w:val="22"/>
                <w:szCs w:val="22"/>
                <w:lang w:val="lt-LT"/>
              </w:rPr>
              <w:t>VoIP</w:t>
            </w:r>
            <w:proofErr w:type="spellEnd"/>
            <w:r w:rsidRPr="0035602E">
              <w:rPr>
                <w:sz w:val="22"/>
                <w:szCs w:val="22"/>
                <w:lang w:val="lt-LT"/>
              </w:rPr>
              <w:t>. Turi būti galimybė stebėti RTT (</w:t>
            </w:r>
            <w:proofErr w:type="spellStart"/>
            <w:r w:rsidRPr="0035602E">
              <w:rPr>
                <w:sz w:val="22"/>
                <w:szCs w:val="22"/>
                <w:lang w:val="lt-LT"/>
              </w:rPr>
              <w:t>round</w:t>
            </w:r>
            <w:proofErr w:type="spellEnd"/>
            <w:r w:rsidRPr="0035602E">
              <w:rPr>
                <w:sz w:val="22"/>
                <w:szCs w:val="22"/>
                <w:lang w:val="lt-LT"/>
              </w:rPr>
              <w:t xml:space="preserve"> </w:t>
            </w:r>
            <w:proofErr w:type="spellStart"/>
            <w:r w:rsidRPr="0035602E">
              <w:rPr>
                <w:sz w:val="22"/>
                <w:szCs w:val="22"/>
                <w:lang w:val="lt-LT"/>
              </w:rPr>
              <w:t>trip</w:t>
            </w:r>
            <w:proofErr w:type="spellEnd"/>
            <w:r w:rsidRPr="0035602E">
              <w:rPr>
                <w:sz w:val="22"/>
                <w:szCs w:val="22"/>
                <w:lang w:val="lt-LT"/>
              </w:rPr>
              <w:t xml:space="preserve"> </w:t>
            </w:r>
            <w:proofErr w:type="spellStart"/>
            <w:r w:rsidRPr="0035602E">
              <w:rPr>
                <w:sz w:val="22"/>
                <w:szCs w:val="22"/>
                <w:lang w:val="lt-LT"/>
              </w:rPr>
              <w:t>time</w:t>
            </w:r>
            <w:proofErr w:type="spellEnd"/>
            <w:r w:rsidRPr="0035602E">
              <w:rPr>
                <w:sz w:val="22"/>
                <w:szCs w:val="22"/>
                <w:lang w:val="lt-LT"/>
              </w:rPr>
              <w:t xml:space="preserve">), </w:t>
            </w:r>
            <w:proofErr w:type="spellStart"/>
            <w:r w:rsidRPr="0035602E">
              <w:rPr>
                <w:sz w:val="22"/>
                <w:szCs w:val="22"/>
                <w:lang w:val="lt-LT"/>
              </w:rPr>
              <w:t>Latency</w:t>
            </w:r>
            <w:proofErr w:type="spellEnd"/>
            <w:r w:rsidRPr="0035602E">
              <w:rPr>
                <w:sz w:val="22"/>
                <w:szCs w:val="22"/>
                <w:lang w:val="lt-LT"/>
              </w:rPr>
              <w:t xml:space="preserve">, </w:t>
            </w:r>
            <w:proofErr w:type="spellStart"/>
            <w:r w:rsidRPr="0035602E">
              <w:rPr>
                <w:sz w:val="22"/>
                <w:szCs w:val="22"/>
                <w:lang w:val="lt-LT"/>
              </w:rPr>
              <w:t>Delay</w:t>
            </w:r>
            <w:proofErr w:type="spellEnd"/>
            <w:r w:rsidRPr="0035602E">
              <w:rPr>
                <w:sz w:val="22"/>
                <w:szCs w:val="22"/>
                <w:lang w:val="lt-LT"/>
              </w:rPr>
              <w:t xml:space="preserve"> parametrus.</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32" w:line="253" w:lineRule="exact"/>
              <w:ind w:left="84" w:right="178"/>
              <w:jc w:val="both"/>
              <w:rPr>
                <w:rFonts w:eastAsiaTheme="minorHAnsi"/>
                <w:sz w:val="22"/>
                <w:szCs w:val="22"/>
                <w:bdr w:val="none" w:sz="0" w:space="0" w:color="auto"/>
                <w:lang w:val="lt-LT"/>
              </w:rPr>
            </w:pPr>
          </w:p>
        </w:tc>
      </w:tr>
      <w:tr w:rsidR="0035602E" w:rsidRPr="0035602E" w:rsidTr="00DD7523">
        <w:trPr>
          <w:trHeight w:val="260"/>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Aplikacijų atpažinimas</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ind w:left="165" w:right="197"/>
              <w:contextualSpacing/>
              <w:jc w:val="both"/>
              <w:rPr>
                <w:sz w:val="22"/>
                <w:szCs w:val="22"/>
                <w:lang w:val="lt-LT"/>
              </w:rPr>
            </w:pPr>
            <w:r w:rsidRPr="0035602E">
              <w:rPr>
                <w:sz w:val="22"/>
                <w:szCs w:val="22"/>
                <w:lang w:val="lt-LT"/>
              </w:rPr>
              <w:t>Turi palaikyti:</w:t>
            </w:r>
          </w:p>
          <w:p w:rsidR="0035602E" w:rsidRPr="0035602E" w:rsidRDefault="0035602E" w:rsidP="0035602E">
            <w:pPr>
              <w:numPr>
                <w:ilvl w:val="0"/>
                <w:numId w:val="23"/>
              </w:numPr>
              <w:ind w:left="448" w:right="197" w:hanging="283"/>
              <w:contextualSpacing/>
              <w:jc w:val="both"/>
              <w:rPr>
                <w:sz w:val="22"/>
                <w:szCs w:val="22"/>
                <w:lang w:val="lt-LT"/>
              </w:rPr>
            </w:pPr>
            <w:r w:rsidRPr="0035602E">
              <w:rPr>
                <w:sz w:val="22"/>
                <w:szCs w:val="22"/>
                <w:lang w:val="lt-LT"/>
              </w:rPr>
              <w:t xml:space="preserve">Aplikacijų atpažinimą, ne mažiau kaip </w:t>
            </w:r>
            <w:r w:rsidRPr="0035602E">
              <w:rPr>
                <w:sz w:val="22"/>
                <w:szCs w:val="22"/>
              </w:rPr>
              <w:t>3</w:t>
            </w:r>
            <w:r w:rsidRPr="0035602E">
              <w:rPr>
                <w:sz w:val="22"/>
                <w:szCs w:val="22"/>
                <w:lang w:val="lt-LT"/>
              </w:rPr>
              <w:t>000 skirtingų aplikacijų, ne mažiau kaip 20 skirtingų aplikacijų kategorijų;</w:t>
            </w:r>
          </w:p>
          <w:p w:rsidR="0035602E" w:rsidRPr="0035602E" w:rsidRDefault="0035602E" w:rsidP="0035602E">
            <w:pPr>
              <w:numPr>
                <w:ilvl w:val="0"/>
                <w:numId w:val="23"/>
              </w:numPr>
              <w:ind w:left="448" w:right="197" w:hanging="283"/>
              <w:contextualSpacing/>
              <w:jc w:val="both"/>
              <w:rPr>
                <w:sz w:val="22"/>
                <w:szCs w:val="22"/>
                <w:lang w:val="lt-LT"/>
              </w:rPr>
            </w:pPr>
            <w:r w:rsidRPr="0035602E">
              <w:rPr>
                <w:sz w:val="22"/>
                <w:szCs w:val="22"/>
                <w:lang w:val="lt-LT"/>
              </w:rPr>
              <w:t>Politikų taikymą (</w:t>
            </w:r>
            <w:proofErr w:type="spellStart"/>
            <w:r w:rsidRPr="0035602E">
              <w:rPr>
                <w:sz w:val="22"/>
                <w:szCs w:val="22"/>
                <w:lang w:val="lt-LT"/>
              </w:rPr>
              <w:t>permit</w:t>
            </w:r>
            <w:proofErr w:type="spellEnd"/>
            <w:r w:rsidRPr="0035602E">
              <w:rPr>
                <w:sz w:val="22"/>
                <w:szCs w:val="22"/>
                <w:lang w:val="lt-LT"/>
              </w:rPr>
              <w:t xml:space="preserve">, </w:t>
            </w:r>
            <w:proofErr w:type="spellStart"/>
            <w:r w:rsidRPr="0035602E">
              <w:rPr>
                <w:sz w:val="22"/>
                <w:szCs w:val="22"/>
                <w:lang w:val="lt-LT"/>
              </w:rPr>
              <w:t>drop</w:t>
            </w:r>
            <w:proofErr w:type="spellEnd"/>
            <w:r w:rsidRPr="0035602E">
              <w:rPr>
                <w:sz w:val="22"/>
                <w:szCs w:val="22"/>
                <w:lang w:val="lt-LT"/>
              </w:rPr>
              <w:t xml:space="preserve">, </w:t>
            </w:r>
            <w:proofErr w:type="spellStart"/>
            <w:r w:rsidRPr="0035602E">
              <w:rPr>
                <w:sz w:val="22"/>
                <w:szCs w:val="22"/>
                <w:lang w:val="lt-LT"/>
              </w:rPr>
              <w:t>remark</w:t>
            </w:r>
            <w:proofErr w:type="spellEnd"/>
            <w:r w:rsidRPr="0035602E">
              <w:rPr>
                <w:sz w:val="22"/>
                <w:szCs w:val="22"/>
                <w:lang w:val="lt-LT"/>
              </w:rPr>
              <w:t xml:space="preserve"> ir </w:t>
            </w:r>
            <w:proofErr w:type="spellStart"/>
            <w:r w:rsidRPr="0035602E">
              <w:rPr>
                <w:sz w:val="22"/>
                <w:szCs w:val="22"/>
                <w:lang w:val="lt-LT"/>
              </w:rPr>
              <w:t>mirror</w:t>
            </w:r>
            <w:proofErr w:type="spellEnd"/>
            <w:r w:rsidRPr="0035602E">
              <w:rPr>
                <w:sz w:val="22"/>
                <w:szCs w:val="22"/>
                <w:lang w:val="lt-LT"/>
              </w:rPr>
              <w:t>) pagal aplikacijas.</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32" w:line="253" w:lineRule="exact"/>
              <w:ind w:left="84" w:right="178"/>
              <w:jc w:val="both"/>
              <w:rPr>
                <w:rFonts w:eastAsiaTheme="minorHAnsi"/>
                <w:sz w:val="22"/>
                <w:szCs w:val="22"/>
                <w:bdr w:val="none" w:sz="0" w:space="0" w:color="auto"/>
                <w:lang w:val="lt-LT"/>
              </w:rPr>
            </w:pPr>
          </w:p>
        </w:tc>
      </w:tr>
      <w:tr w:rsidR="0035602E" w:rsidRPr="0035602E" w:rsidTr="00DD7523">
        <w:trPr>
          <w:trHeight w:val="260"/>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Valdymo funkcijos</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165" w:right="197"/>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t xml:space="preserve">Turi turėti </w:t>
            </w:r>
            <w:proofErr w:type="spellStart"/>
            <w:r w:rsidRPr="0035602E">
              <w:rPr>
                <w:rFonts w:eastAsiaTheme="minorHAnsi"/>
                <w:sz w:val="22"/>
                <w:szCs w:val="22"/>
                <w:bdr w:val="none" w:sz="0" w:space="0" w:color="auto"/>
                <w:lang w:val="lt-LT"/>
              </w:rPr>
              <w:t>Command</w:t>
            </w:r>
            <w:proofErr w:type="spellEnd"/>
            <w:r w:rsidRPr="0035602E">
              <w:rPr>
                <w:rFonts w:eastAsiaTheme="minorHAnsi"/>
                <w:sz w:val="22"/>
                <w:szCs w:val="22"/>
                <w:bdr w:val="none" w:sz="0" w:space="0" w:color="auto"/>
                <w:lang w:val="lt-LT"/>
              </w:rPr>
              <w:t xml:space="preserve"> Line </w:t>
            </w:r>
            <w:proofErr w:type="spellStart"/>
            <w:r w:rsidRPr="0035602E">
              <w:rPr>
                <w:rFonts w:eastAsiaTheme="minorHAnsi"/>
                <w:sz w:val="22"/>
                <w:szCs w:val="22"/>
                <w:bdr w:val="none" w:sz="0" w:space="0" w:color="auto"/>
                <w:lang w:val="lt-LT"/>
              </w:rPr>
              <w:t>Interface</w:t>
            </w:r>
            <w:proofErr w:type="spellEnd"/>
            <w:r w:rsidRPr="0035602E">
              <w:rPr>
                <w:rFonts w:eastAsiaTheme="minorHAnsi"/>
                <w:sz w:val="22"/>
                <w:szCs w:val="22"/>
                <w:bdr w:val="none" w:sz="0" w:space="0" w:color="auto"/>
                <w:lang w:val="lt-LT"/>
              </w:rPr>
              <w:t xml:space="preserve"> (CLI), WEB sąsają.</w:t>
            </w:r>
          </w:p>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165" w:right="197"/>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t xml:space="preserve">Galimybę centralizuotai valdytis per </w:t>
            </w:r>
            <w:proofErr w:type="spellStart"/>
            <w:r w:rsidRPr="0035602E">
              <w:rPr>
                <w:rFonts w:eastAsiaTheme="minorHAnsi"/>
                <w:sz w:val="22"/>
                <w:szCs w:val="22"/>
                <w:bdr w:val="none" w:sz="0" w:space="0" w:color="auto"/>
                <w:lang w:val="lt-LT"/>
              </w:rPr>
              <w:t>debesijos</w:t>
            </w:r>
            <w:proofErr w:type="spellEnd"/>
            <w:r w:rsidRPr="0035602E">
              <w:rPr>
                <w:rFonts w:eastAsiaTheme="minorHAnsi"/>
                <w:sz w:val="22"/>
                <w:szCs w:val="22"/>
                <w:bdr w:val="none" w:sz="0" w:space="0" w:color="auto"/>
                <w:lang w:val="lt-LT"/>
              </w:rPr>
              <w:t xml:space="preserve"> pagrindu veikiančią tinklo valdymo platformą.</w:t>
            </w:r>
          </w:p>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165" w:right="197"/>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t xml:space="preserve">Įrenginys turi palaikyti integraciją su Perkančiosios organizacijos naudojama tinklo valdymo platforma Aruba </w:t>
            </w:r>
            <w:proofErr w:type="spellStart"/>
            <w:r w:rsidRPr="0035602E">
              <w:rPr>
                <w:rFonts w:eastAsiaTheme="minorHAnsi"/>
                <w:sz w:val="22"/>
                <w:szCs w:val="22"/>
                <w:bdr w:val="none" w:sz="0" w:space="0" w:color="auto"/>
                <w:lang w:val="lt-LT"/>
              </w:rPr>
              <w:t>Networking</w:t>
            </w:r>
            <w:proofErr w:type="spellEnd"/>
            <w:r w:rsidRPr="0035602E">
              <w:rPr>
                <w:rFonts w:eastAsiaTheme="minorHAnsi"/>
                <w:sz w:val="22"/>
                <w:szCs w:val="22"/>
                <w:bdr w:val="none" w:sz="0" w:space="0" w:color="auto"/>
                <w:lang w:val="lt-LT"/>
              </w:rPr>
              <w:t xml:space="preserve"> </w:t>
            </w:r>
            <w:proofErr w:type="spellStart"/>
            <w:r w:rsidRPr="0035602E">
              <w:rPr>
                <w:rFonts w:eastAsiaTheme="minorHAnsi"/>
                <w:sz w:val="22"/>
                <w:szCs w:val="22"/>
                <w:bdr w:val="none" w:sz="0" w:space="0" w:color="auto"/>
                <w:lang w:val="lt-LT"/>
              </w:rPr>
              <w:t>Central</w:t>
            </w:r>
            <w:proofErr w:type="spellEnd"/>
            <w:r w:rsidRPr="0035602E">
              <w:rPr>
                <w:rFonts w:eastAsiaTheme="minorHAnsi"/>
                <w:sz w:val="22"/>
                <w:szCs w:val="22"/>
                <w:bdr w:val="none" w:sz="0" w:space="0" w:color="auto"/>
                <w:lang w:val="lt-LT"/>
              </w:rPr>
              <w:t xml:space="preserve"> bei tinklo prieigos kontrolės sistema </w:t>
            </w:r>
            <w:proofErr w:type="spellStart"/>
            <w:r w:rsidRPr="0035602E">
              <w:rPr>
                <w:rFonts w:eastAsiaTheme="minorHAnsi"/>
                <w:sz w:val="22"/>
                <w:szCs w:val="22"/>
                <w:bdr w:val="none" w:sz="0" w:space="0" w:color="auto"/>
                <w:lang w:val="lt-LT"/>
              </w:rPr>
              <w:t>ClearPass</w:t>
            </w:r>
            <w:proofErr w:type="spellEnd"/>
            <w:r w:rsidRPr="0035602E">
              <w:rPr>
                <w:rFonts w:eastAsiaTheme="minorHAnsi"/>
                <w:sz w:val="22"/>
                <w:szCs w:val="22"/>
                <w:bdr w:val="none" w:sz="0" w:space="0" w:color="auto"/>
                <w:lang w:val="lt-LT"/>
              </w:rPr>
              <w:t xml:space="preserve"> </w:t>
            </w:r>
            <w:proofErr w:type="spellStart"/>
            <w:r w:rsidRPr="0035602E">
              <w:rPr>
                <w:rFonts w:eastAsiaTheme="minorHAnsi"/>
                <w:sz w:val="22"/>
                <w:szCs w:val="22"/>
                <w:bdr w:val="none" w:sz="0" w:space="0" w:color="auto"/>
                <w:lang w:val="lt-LT"/>
              </w:rPr>
              <w:t>Policy</w:t>
            </w:r>
            <w:proofErr w:type="spellEnd"/>
            <w:r w:rsidRPr="0035602E">
              <w:rPr>
                <w:rFonts w:eastAsiaTheme="minorHAnsi"/>
                <w:sz w:val="22"/>
                <w:szCs w:val="22"/>
                <w:bdr w:val="none" w:sz="0" w:space="0" w:color="auto"/>
                <w:lang w:val="lt-LT"/>
              </w:rPr>
              <w:t xml:space="preserve"> Manager.</w:t>
            </w:r>
          </w:p>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165" w:right="197"/>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t>Su kiekvienu įrenginiu turi būti pateikiamos tinklo valdymo platformos licencijos, skirtos įrenginio valdymui per tinklo valdymo platformą ne trumpesniam kaip 36 mėnesių laikotarpiui.</w:t>
            </w:r>
          </w:p>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165" w:right="197"/>
              <w:jc w:val="both"/>
              <w:rPr>
                <w:rFonts w:eastAsiaTheme="minorHAnsi"/>
                <w:sz w:val="22"/>
                <w:szCs w:val="22"/>
                <w:bdr w:val="none" w:sz="0" w:space="0" w:color="auto"/>
                <w:lang w:val="lt-LT"/>
              </w:rPr>
            </w:pPr>
          </w:p>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165" w:right="197"/>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t>Siūlomos licencijos turi užtikrinti funkcionalumą ne mažesnį nei nurodyta toliau, įskaitant:</w:t>
            </w:r>
          </w:p>
          <w:p w:rsidR="0035602E" w:rsidRPr="0035602E" w:rsidRDefault="0035602E" w:rsidP="0035602E">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448" w:right="197" w:hanging="283"/>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t xml:space="preserve">centralizuotą tinklo įrenginių prievadų, prieigos taisyklių, VLAN ir </w:t>
            </w:r>
            <w:proofErr w:type="spellStart"/>
            <w:r w:rsidRPr="0035602E">
              <w:rPr>
                <w:rFonts w:eastAsiaTheme="minorHAnsi"/>
                <w:sz w:val="22"/>
                <w:szCs w:val="22"/>
                <w:bdr w:val="none" w:sz="0" w:space="0" w:color="auto"/>
                <w:lang w:val="lt-LT"/>
              </w:rPr>
              <w:t>QoS</w:t>
            </w:r>
            <w:proofErr w:type="spellEnd"/>
            <w:r w:rsidRPr="0035602E">
              <w:rPr>
                <w:rFonts w:eastAsiaTheme="minorHAnsi"/>
                <w:sz w:val="22"/>
                <w:szCs w:val="22"/>
                <w:bdr w:val="none" w:sz="0" w:space="0" w:color="auto"/>
                <w:lang w:val="lt-LT"/>
              </w:rPr>
              <w:t xml:space="preserve"> konfigūravimą per grafinę sąsają;</w:t>
            </w:r>
          </w:p>
          <w:p w:rsidR="0035602E" w:rsidRPr="0035602E" w:rsidRDefault="0035602E" w:rsidP="0035602E">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448" w:right="197" w:hanging="283"/>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t>konfigūracijos šablonų kūrimą ir taikymą;</w:t>
            </w:r>
          </w:p>
          <w:p w:rsidR="0035602E" w:rsidRPr="0035602E" w:rsidRDefault="0035602E" w:rsidP="0035602E">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448" w:right="197" w:hanging="283"/>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t>galimybę vienu metu konfigūruoti kelis įrenginius;</w:t>
            </w:r>
          </w:p>
          <w:p w:rsidR="0035602E" w:rsidRPr="0035602E" w:rsidRDefault="0035602E" w:rsidP="0035602E">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448" w:right="197" w:hanging="283"/>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lastRenderedPageBreak/>
              <w:t>konfigūracijų valdymą, konfigūracijų audito funkciją ir pakeitimų registravimą;</w:t>
            </w:r>
          </w:p>
          <w:p w:rsidR="0035602E" w:rsidRPr="0035602E" w:rsidRDefault="0035602E" w:rsidP="0035602E">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448" w:right="197" w:hanging="283"/>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t>tinklo įrangos konfigūracijų diegimą pagal laiko grafikus;</w:t>
            </w:r>
          </w:p>
          <w:p w:rsidR="0035602E" w:rsidRPr="0035602E" w:rsidRDefault="0035602E" w:rsidP="0035602E">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448" w:right="197" w:hanging="283"/>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t xml:space="preserve">programinės įrangos (angl. </w:t>
            </w:r>
            <w:proofErr w:type="spellStart"/>
            <w:r w:rsidRPr="0035602E">
              <w:rPr>
                <w:rFonts w:eastAsiaTheme="minorHAnsi"/>
                <w:i/>
                <w:iCs/>
                <w:sz w:val="22"/>
                <w:szCs w:val="22"/>
                <w:bdr w:val="none" w:sz="0" w:space="0" w:color="auto"/>
                <w:lang w:val="lt-LT"/>
              </w:rPr>
              <w:t>firmware</w:t>
            </w:r>
            <w:proofErr w:type="spellEnd"/>
            <w:r w:rsidRPr="0035602E">
              <w:rPr>
                <w:rFonts w:eastAsiaTheme="minorHAnsi"/>
                <w:sz w:val="22"/>
                <w:szCs w:val="22"/>
                <w:bdr w:val="none" w:sz="0" w:space="0" w:color="auto"/>
                <w:lang w:val="lt-LT"/>
              </w:rPr>
              <w:t>) atnaujinimų diegimą pagal laiko grafikus;</w:t>
            </w:r>
          </w:p>
          <w:p w:rsidR="0035602E" w:rsidRPr="0035602E" w:rsidRDefault="0035602E" w:rsidP="0035602E">
            <w:pPr>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448" w:right="197" w:hanging="283"/>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t>VXLAN EVPN konfigūravimą ir valdymą bei tinklo segmentavimą taikant grupių politiką (GPO).</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32" w:line="253" w:lineRule="exact"/>
              <w:ind w:left="84" w:right="178"/>
              <w:jc w:val="both"/>
              <w:rPr>
                <w:rFonts w:eastAsiaTheme="minorHAnsi"/>
                <w:sz w:val="22"/>
                <w:szCs w:val="22"/>
                <w:bdr w:val="none" w:sz="0" w:space="0" w:color="auto"/>
                <w:lang w:val="lt-LT"/>
              </w:rPr>
            </w:pPr>
          </w:p>
        </w:tc>
      </w:tr>
      <w:tr w:rsidR="0035602E" w:rsidRPr="0035602E" w:rsidTr="00DD7523">
        <w:trPr>
          <w:trHeight w:val="260"/>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Srautų stebėjimo funkcijos</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448" w:right="197" w:hanging="283"/>
              <w:jc w:val="both"/>
              <w:rPr>
                <w:rFonts w:eastAsiaTheme="minorHAnsi"/>
                <w:sz w:val="22"/>
                <w:szCs w:val="22"/>
                <w:bdr w:val="none" w:sz="0" w:space="0" w:color="auto"/>
                <w:lang w:val="lt-LT"/>
              </w:rPr>
            </w:pPr>
            <w:proofErr w:type="spellStart"/>
            <w:r w:rsidRPr="0035602E">
              <w:rPr>
                <w:rFonts w:eastAsiaTheme="minorHAnsi"/>
                <w:sz w:val="22"/>
                <w:szCs w:val="22"/>
                <w:bdr w:val="none" w:sz="0" w:space="0" w:color="auto"/>
                <w:lang w:val="lt-LT"/>
              </w:rPr>
              <w:t>sFlow</w:t>
            </w:r>
            <w:proofErr w:type="spellEnd"/>
            <w:r w:rsidRPr="0035602E">
              <w:rPr>
                <w:rFonts w:eastAsiaTheme="minorHAnsi"/>
                <w:sz w:val="22"/>
                <w:szCs w:val="22"/>
                <w:bdr w:val="none" w:sz="0" w:space="0" w:color="auto"/>
                <w:lang w:val="lt-LT"/>
              </w:rPr>
              <w:t xml:space="preserve"> arba lygiavertis;</w:t>
            </w:r>
          </w:p>
          <w:p w:rsidR="0035602E" w:rsidRPr="0035602E" w:rsidRDefault="0035602E" w:rsidP="0035602E">
            <w:pPr>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448" w:right="197" w:hanging="283"/>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t xml:space="preserve">IP </w:t>
            </w:r>
            <w:proofErr w:type="spellStart"/>
            <w:r w:rsidRPr="0035602E">
              <w:rPr>
                <w:rFonts w:eastAsiaTheme="minorHAnsi"/>
                <w:sz w:val="22"/>
                <w:szCs w:val="22"/>
                <w:bdr w:val="none" w:sz="0" w:space="0" w:color="auto"/>
                <w:lang w:val="lt-LT"/>
              </w:rPr>
              <w:t>Flow</w:t>
            </w:r>
            <w:proofErr w:type="spellEnd"/>
            <w:r w:rsidRPr="0035602E">
              <w:rPr>
                <w:rFonts w:eastAsiaTheme="minorHAnsi"/>
                <w:sz w:val="22"/>
                <w:szCs w:val="22"/>
                <w:bdr w:val="none" w:sz="0" w:space="0" w:color="auto"/>
                <w:lang w:val="lt-LT"/>
              </w:rPr>
              <w:t xml:space="preserve"> </w:t>
            </w:r>
            <w:proofErr w:type="spellStart"/>
            <w:r w:rsidRPr="0035602E">
              <w:rPr>
                <w:rFonts w:eastAsiaTheme="minorHAnsi"/>
                <w:sz w:val="22"/>
                <w:szCs w:val="22"/>
                <w:bdr w:val="none" w:sz="0" w:space="0" w:color="auto"/>
                <w:lang w:val="lt-LT"/>
              </w:rPr>
              <w:t>Information</w:t>
            </w:r>
            <w:proofErr w:type="spellEnd"/>
            <w:r w:rsidRPr="0035602E">
              <w:rPr>
                <w:rFonts w:eastAsiaTheme="minorHAnsi"/>
                <w:sz w:val="22"/>
                <w:szCs w:val="22"/>
                <w:bdr w:val="none" w:sz="0" w:space="0" w:color="auto"/>
                <w:lang w:val="lt-LT"/>
              </w:rPr>
              <w:t xml:space="preserve"> </w:t>
            </w:r>
            <w:proofErr w:type="spellStart"/>
            <w:r w:rsidRPr="0035602E">
              <w:rPr>
                <w:rFonts w:eastAsiaTheme="minorHAnsi"/>
                <w:sz w:val="22"/>
                <w:szCs w:val="22"/>
                <w:bdr w:val="none" w:sz="0" w:space="0" w:color="auto"/>
                <w:lang w:val="lt-LT"/>
              </w:rPr>
              <w:t>Export</w:t>
            </w:r>
            <w:proofErr w:type="spellEnd"/>
            <w:r w:rsidRPr="0035602E">
              <w:rPr>
                <w:rFonts w:eastAsiaTheme="minorHAnsi"/>
                <w:sz w:val="22"/>
                <w:szCs w:val="22"/>
                <w:bdr w:val="none" w:sz="0" w:space="0" w:color="auto"/>
                <w:lang w:val="lt-LT"/>
              </w:rPr>
              <w:t xml:space="preserve"> (IPFIX).</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32" w:line="253" w:lineRule="exact"/>
              <w:ind w:left="84" w:right="178"/>
              <w:jc w:val="both"/>
              <w:rPr>
                <w:rFonts w:eastAsiaTheme="minorHAnsi"/>
                <w:sz w:val="22"/>
                <w:szCs w:val="22"/>
                <w:bdr w:val="none" w:sz="0" w:space="0" w:color="auto"/>
                <w:lang w:val="lt-LT"/>
              </w:rPr>
            </w:pPr>
          </w:p>
        </w:tc>
      </w:tr>
      <w:tr w:rsidR="0035602E" w:rsidRPr="0035602E" w:rsidTr="00DD7523">
        <w:trPr>
          <w:trHeight w:val="260"/>
        </w:trPr>
        <w:tc>
          <w:tcPr>
            <w:tcW w:w="54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numPr>
                <w:ilvl w:val="0"/>
                <w:numId w:val="17"/>
              </w:numPr>
              <w:tabs>
                <w:tab w:val="left" w:pos="139"/>
                <w:tab w:val="left" w:pos="281"/>
              </w:tabs>
              <w:spacing w:line="256" w:lineRule="auto"/>
              <w:ind w:hanging="1010"/>
              <w:contextualSpacing/>
              <w:jc w:val="center"/>
              <w:rPr>
                <w:sz w:val="22"/>
                <w:szCs w:val="22"/>
                <w:lang w:val="lt-LT"/>
              </w:rPr>
            </w:pPr>
          </w:p>
        </w:tc>
        <w:tc>
          <w:tcPr>
            <w:tcW w:w="2270" w:type="dxa"/>
            <w:tcBorders>
              <w:top w:val="single" w:sz="4" w:space="0" w:color="auto"/>
              <w:left w:val="single" w:sz="4" w:space="0" w:color="auto"/>
              <w:bottom w:val="single" w:sz="4" w:space="0" w:color="auto"/>
              <w:right w:val="single" w:sz="4" w:space="0" w:color="auto"/>
            </w:tcBorders>
            <w:vAlign w:val="center"/>
          </w:tcPr>
          <w:p w:rsidR="0035602E" w:rsidRPr="0035602E" w:rsidRDefault="0035602E" w:rsidP="0035602E">
            <w:pPr>
              <w:spacing w:line="256" w:lineRule="auto"/>
              <w:ind w:left="166" w:firstLine="1"/>
              <w:rPr>
                <w:sz w:val="22"/>
                <w:szCs w:val="22"/>
                <w:lang w:val="lt-LT"/>
              </w:rPr>
            </w:pPr>
            <w:r w:rsidRPr="0035602E">
              <w:rPr>
                <w:sz w:val="22"/>
                <w:szCs w:val="22"/>
                <w:lang w:val="lt-LT"/>
              </w:rPr>
              <w:t>Kitos funkcijos</w:t>
            </w:r>
          </w:p>
        </w:tc>
        <w:tc>
          <w:tcPr>
            <w:tcW w:w="405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ind w:left="165" w:right="197"/>
              <w:jc w:val="both"/>
              <w:rPr>
                <w:sz w:val="22"/>
                <w:szCs w:val="22"/>
                <w:lang w:val="lt-LT"/>
              </w:rPr>
            </w:pPr>
            <w:r w:rsidRPr="0035602E">
              <w:rPr>
                <w:sz w:val="22"/>
                <w:szCs w:val="22"/>
                <w:lang w:val="lt-LT"/>
              </w:rPr>
              <w:t>Turi būti palaikomos šios funkcijos:</w:t>
            </w:r>
          </w:p>
          <w:p w:rsidR="0035602E" w:rsidRPr="0035602E" w:rsidRDefault="0035602E" w:rsidP="0035602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rFonts w:eastAsiaTheme="minorHAnsi"/>
                <w:sz w:val="22"/>
                <w:szCs w:val="22"/>
                <w:lang w:val="lt-LT"/>
              </w:rPr>
              <w:t>„</w:t>
            </w:r>
            <w:proofErr w:type="spellStart"/>
            <w:r w:rsidRPr="0035602E">
              <w:rPr>
                <w:rFonts w:eastAsiaTheme="minorHAnsi"/>
                <w:sz w:val="22"/>
                <w:szCs w:val="22"/>
                <w:lang w:val="lt-LT"/>
              </w:rPr>
              <w:t>Jumbo</w:t>
            </w:r>
            <w:proofErr w:type="spellEnd"/>
            <w:r w:rsidRPr="0035602E">
              <w:rPr>
                <w:rFonts w:eastAsiaTheme="minorHAnsi"/>
                <w:sz w:val="22"/>
                <w:szCs w:val="22"/>
                <w:lang w:val="lt-LT"/>
              </w:rPr>
              <w:t xml:space="preserve"> </w:t>
            </w:r>
            <w:proofErr w:type="spellStart"/>
            <w:r w:rsidRPr="0035602E">
              <w:rPr>
                <w:rFonts w:eastAsiaTheme="minorHAnsi"/>
                <w:sz w:val="22"/>
                <w:szCs w:val="22"/>
                <w:lang w:val="lt-LT"/>
              </w:rPr>
              <w:t>frames</w:t>
            </w:r>
            <w:proofErr w:type="spellEnd"/>
            <w:r w:rsidRPr="0035602E">
              <w:rPr>
                <w:rFonts w:eastAsiaTheme="minorHAnsi"/>
                <w:sz w:val="22"/>
                <w:szCs w:val="22"/>
                <w:lang w:val="lt-LT"/>
              </w:rPr>
              <w:t>“ palaikymas. Turi būti palaikomi ne mažesni nei 9000 baitų paketai visuose prievaduose;</w:t>
            </w:r>
          </w:p>
          <w:p w:rsidR="0035602E" w:rsidRPr="0035602E" w:rsidRDefault="0035602E" w:rsidP="0035602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r w:rsidRPr="0035602E">
              <w:rPr>
                <w:sz w:val="22"/>
                <w:szCs w:val="22"/>
                <w:lang w:val="lt-LT"/>
              </w:rPr>
              <w:t>REST API sąsajos palaikymas arba lygiavertė sąsaja;</w:t>
            </w:r>
          </w:p>
          <w:p w:rsidR="0035602E" w:rsidRPr="0035602E" w:rsidRDefault="0035602E" w:rsidP="0035602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proofErr w:type="spellStart"/>
            <w:r w:rsidRPr="0035602E">
              <w:rPr>
                <w:sz w:val="22"/>
                <w:szCs w:val="22"/>
                <w:lang w:val="lt-LT"/>
              </w:rPr>
              <w:t>Python</w:t>
            </w:r>
            <w:proofErr w:type="spellEnd"/>
            <w:r w:rsidRPr="0035602E">
              <w:rPr>
                <w:sz w:val="22"/>
                <w:szCs w:val="22"/>
                <w:lang w:val="lt-LT"/>
              </w:rPr>
              <w:t xml:space="preserve"> </w:t>
            </w:r>
            <w:proofErr w:type="spellStart"/>
            <w:r w:rsidRPr="0035602E">
              <w:rPr>
                <w:sz w:val="22"/>
                <w:szCs w:val="22"/>
                <w:lang w:val="lt-LT"/>
              </w:rPr>
              <w:t>skriptų</w:t>
            </w:r>
            <w:proofErr w:type="spellEnd"/>
            <w:r w:rsidRPr="0035602E">
              <w:rPr>
                <w:sz w:val="22"/>
                <w:szCs w:val="22"/>
                <w:lang w:val="lt-LT"/>
              </w:rPr>
              <w:t xml:space="preserve"> vykdymo palaikymas;</w:t>
            </w:r>
          </w:p>
          <w:p w:rsidR="0035602E" w:rsidRPr="0035602E" w:rsidRDefault="0035602E" w:rsidP="0035602E">
            <w:pPr>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ind w:left="448" w:right="197" w:hanging="283"/>
              <w:contextualSpacing/>
              <w:jc w:val="both"/>
              <w:rPr>
                <w:sz w:val="22"/>
                <w:szCs w:val="22"/>
                <w:lang w:val="lt-LT"/>
              </w:rPr>
            </w:pPr>
            <w:proofErr w:type="spellStart"/>
            <w:r w:rsidRPr="0035602E">
              <w:rPr>
                <w:sz w:val="22"/>
                <w:szCs w:val="22"/>
                <w:lang w:val="lt-LT"/>
              </w:rPr>
              <w:t>Skriptai</w:t>
            </w:r>
            <w:proofErr w:type="spellEnd"/>
            <w:r w:rsidRPr="0035602E">
              <w:rPr>
                <w:sz w:val="22"/>
                <w:szCs w:val="22"/>
                <w:lang w:val="lt-LT"/>
              </w:rPr>
              <w:t xml:space="preserve"> turi būti saugomi komutatoriaus vidinėje atmintyje ir turi būti automatiškai aktyvuojami (paleidžiami) įvykus aprašytam veiksmui ar incidentui;</w:t>
            </w:r>
          </w:p>
          <w:p w:rsidR="0035602E" w:rsidRPr="0035602E" w:rsidRDefault="0035602E" w:rsidP="0035602E">
            <w:pPr>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18" w:line="256" w:lineRule="auto"/>
              <w:ind w:left="448" w:right="197" w:hanging="283"/>
              <w:jc w:val="both"/>
              <w:rPr>
                <w:rFonts w:eastAsiaTheme="minorHAnsi"/>
                <w:sz w:val="22"/>
                <w:szCs w:val="22"/>
                <w:bdr w:val="none" w:sz="0" w:space="0" w:color="auto"/>
                <w:lang w:val="lt-LT"/>
              </w:rPr>
            </w:pPr>
            <w:r w:rsidRPr="0035602E">
              <w:rPr>
                <w:rFonts w:eastAsiaTheme="minorHAnsi"/>
                <w:sz w:val="22"/>
                <w:szCs w:val="22"/>
                <w:bdr w:val="none" w:sz="0" w:space="0" w:color="auto"/>
                <w:lang w:val="lt-LT"/>
              </w:rPr>
              <w:t xml:space="preserve">Galimybė tarp komutatorių, esančių tame pačiame steke (angl. </w:t>
            </w:r>
            <w:proofErr w:type="spellStart"/>
            <w:r w:rsidRPr="0035602E">
              <w:rPr>
                <w:rFonts w:eastAsiaTheme="minorHAnsi"/>
                <w:i/>
                <w:iCs/>
                <w:sz w:val="22"/>
                <w:szCs w:val="22"/>
                <w:bdr w:val="none" w:sz="0" w:space="0" w:color="auto"/>
                <w:lang w:val="lt-LT"/>
              </w:rPr>
              <w:t>stack</w:t>
            </w:r>
            <w:proofErr w:type="spellEnd"/>
            <w:r w:rsidRPr="0035602E">
              <w:rPr>
                <w:rFonts w:eastAsiaTheme="minorHAnsi"/>
                <w:sz w:val="22"/>
                <w:szCs w:val="22"/>
                <w:bdr w:val="none" w:sz="0" w:space="0" w:color="auto"/>
                <w:lang w:val="lt-LT"/>
              </w:rPr>
              <w:t>),  sudaryti OSI L2 / OSI L3 MLAG sujungimus.</w:t>
            </w:r>
          </w:p>
        </w:tc>
        <w:tc>
          <w:tcPr>
            <w:tcW w:w="3870" w:type="dxa"/>
            <w:tcBorders>
              <w:top w:val="single" w:sz="4" w:space="0" w:color="auto"/>
              <w:left w:val="single" w:sz="4" w:space="0" w:color="auto"/>
              <w:bottom w:val="single" w:sz="4" w:space="0" w:color="auto"/>
              <w:right w:val="single" w:sz="4" w:space="0" w:color="auto"/>
            </w:tcBorders>
          </w:tcPr>
          <w:p w:rsidR="0035602E" w:rsidRPr="0035602E" w:rsidRDefault="0035602E" w:rsidP="0035602E">
            <w:pPr>
              <w:widowControl w:val="0"/>
              <w:pBdr>
                <w:top w:val="none" w:sz="0" w:space="0" w:color="auto"/>
                <w:left w:val="none" w:sz="0" w:space="0" w:color="auto"/>
                <w:bottom w:val="none" w:sz="0" w:space="0" w:color="auto"/>
                <w:right w:val="none" w:sz="0" w:space="0" w:color="auto"/>
                <w:between w:val="none" w:sz="0" w:space="0" w:color="auto"/>
                <w:bar w:val="none" w:sz="0" w:color="auto"/>
              </w:pBdr>
              <w:kinsoku w:val="0"/>
              <w:overflowPunct w:val="0"/>
              <w:spacing w:before="32" w:line="253" w:lineRule="exact"/>
              <w:ind w:left="84" w:right="178"/>
              <w:jc w:val="both"/>
              <w:rPr>
                <w:rFonts w:eastAsiaTheme="minorHAnsi"/>
                <w:sz w:val="22"/>
                <w:szCs w:val="22"/>
                <w:bdr w:val="none" w:sz="0" w:space="0" w:color="auto"/>
                <w:lang w:val="lt-LT"/>
              </w:rPr>
            </w:pPr>
          </w:p>
        </w:tc>
      </w:tr>
    </w:tbl>
    <w:p w:rsidR="00B2204E" w:rsidRDefault="00B2204E" w:rsidP="00B2204E">
      <w:pPr>
        <w:pBdr>
          <w:top w:val="none" w:sz="0" w:space="0" w:color="auto"/>
          <w:left w:val="none" w:sz="0" w:space="0" w:color="auto"/>
          <w:bottom w:val="none" w:sz="0" w:space="0" w:color="auto"/>
          <w:right w:val="none" w:sz="0" w:space="0" w:color="auto"/>
          <w:between w:val="none" w:sz="0" w:space="0" w:color="auto"/>
          <w:bar w:val="none" w:sz="0" w:color="auto"/>
        </w:pBdr>
        <w:jc w:val="both"/>
        <w:outlineLvl w:val="0"/>
        <w:rPr>
          <w:rFonts w:eastAsia="Times New Roman"/>
          <w:bCs/>
          <w:bdr w:val="none" w:sz="0" w:space="0" w:color="auto"/>
          <w:lang w:val="lt-LT"/>
        </w:rPr>
      </w:pPr>
    </w:p>
    <w:p w:rsidR="00B2204E" w:rsidRDefault="00B2204E" w:rsidP="00D965C2">
      <w:pPr>
        <w:pBdr>
          <w:top w:val="none" w:sz="0" w:space="0" w:color="auto"/>
          <w:left w:val="none" w:sz="0" w:space="0" w:color="auto"/>
          <w:bottom w:val="none" w:sz="0" w:space="0" w:color="auto"/>
          <w:right w:val="none" w:sz="0" w:space="0" w:color="auto"/>
          <w:between w:val="none" w:sz="0" w:space="0" w:color="auto"/>
          <w:bar w:val="none" w:sz="0" w:color="auto"/>
        </w:pBdr>
        <w:ind w:hanging="426"/>
        <w:jc w:val="both"/>
        <w:outlineLvl w:val="0"/>
        <w:rPr>
          <w:rFonts w:eastAsia="Times New Roman"/>
          <w:bCs/>
          <w:bdr w:val="none" w:sz="0" w:space="0" w:color="auto"/>
          <w:lang w:val="lt-LT"/>
        </w:rPr>
      </w:pPr>
      <w:r>
        <w:rPr>
          <w:rFonts w:eastAsia="Times New Roman"/>
          <w:bCs/>
          <w:bdr w:val="none" w:sz="0" w:space="0" w:color="auto"/>
          <w:lang w:val="lt-LT"/>
        </w:rPr>
        <w:t xml:space="preserve">1. </w:t>
      </w:r>
      <w:r w:rsidRPr="00B2204E">
        <w:rPr>
          <w:rFonts w:eastAsia="Times New Roman"/>
          <w:bCs/>
          <w:bdr w:val="none" w:sz="0" w:space="0" w:color="auto"/>
          <w:lang w:val="lt-LT"/>
        </w:rPr>
        <w:t>Papildomi reikalavimai</w:t>
      </w:r>
      <w:r>
        <w:rPr>
          <w:rFonts w:eastAsia="Times New Roman"/>
          <w:bCs/>
          <w:bdr w:val="none" w:sz="0" w:space="0" w:color="auto"/>
          <w:lang w:val="lt-LT"/>
        </w:rPr>
        <w:t>:</w:t>
      </w:r>
    </w:p>
    <w:p w:rsidR="00B2204E" w:rsidRPr="00B2204E" w:rsidRDefault="00B2204E" w:rsidP="00D965C2">
      <w:pPr>
        <w:pBdr>
          <w:top w:val="none" w:sz="0" w:space="0" w:color="auto"/>
          <w:left w:val="none" w:sz="0" w:space="0" w:color="auto"/>
          <w:bottom w:val="none" w:sz="0" w:space="0" w:color="auto"/>
          <w:right w:val="none" w:sz="0" w:space="0" w:color="auto"/>
          <w:between w:val="none" w:sz="0" w:space="0" w:color="auto"/>
          <w:bar w:val="none" w:sz="0" w:color="auto"/>
        </w:pBdr>
        <w:ind w:left="-993" w:firstLine="567"/>
        <w:jc w:val="both"/>
        <w:outlineLvl w:val="0"/>
        <w:rPr>
          <w:rFonts w:eastAsia="Times New Roman"/>
          <w:bCs/>
          <w:bdr w:val="none" w:sz="0" w:space="0" w:color="auto"/>
          <w:lang w:val="lt-LT"/>
        </w:rPr>
      </w:pPr>
      <w:r>
        <w:rPr>
          <w:rFonts w:eastAsia="Times New Roman"/>
          <w:bCs/>
          <w:bdr w:val="none" w:sz="0" w:space="0" w:color="auto"/>
          <w:lang w:val="lt-LT"/>
        </w:rPr>
        <w:t>1.1. v</w:t>
      </w:r>
      <w:r w:rsidRPr="00B2204E">
        <w:rPr>
          <w:rFonts w:eastAsia="Times New Roman"/>
          <w:bCs/>
          <w:bdr w:val="none" w:sz="0" w:space="0" w:color="auto"/>
          <w:lang w:val="lt-LT"/>
        </w:rPr>
        <w:t>isa siūloma įranga turi būti nauja ir pristatoma gamintojo pakuotėje. Negalima siūlyti naudotos arba naudotos ir atnaujintos (</w:t>
      </w:r>
      <w:r w:rsidRPr="00B2204E">
        <w:rPr>
          <w:rFonts w:eastAsia="Times New Roman"/>
          <w:bCs/>
          <w:iCs/>
          <w:bdr w:val="none" w:sz="0" w:space="0" w:color="auto"/>
          <w:lang w:val="lt-LT"/>
        </w:rPr>
        <w:t>angl</w:t>
      </w:r>
      <w:r w:rsidRPr="00B2204E">
        <w:rPr>
          <w:rFonts w:eastAsia="Times New Roman"/>
          <w:bCs/>
          <w:i/>
          <w:bdr w:val="none" w:sz="0" w:space="0" w:color="auto"/>
          <w:lang w:val="lt-LT"/>
        </w:rPr>
        <w:t xml:space="preserve">. </w:t>
      </w:r>
      <w:proofErr w:type="spellStart"/>
      <w:r w:rsidRPr="00B2204E">
        <w:rPr>
          <w:rFonts w:eastAsia="Times New Roman"/>
          <w:bCs/>
          <w:i/>
          <w:bdr w:val="none" w:sz="0" w:space="0" w:color="auto"/>
          <w:lang w:val="lt-LT"/>
        </w:rPr>
        <w:t>remarketed</w:t>
      </w:r>
      <w:proofErr w:type="spellEnd"/>
      <w:r w:rsidRPr="00B2204E">
        <w:rPr>
          <w:rFonts w:eastAsia="Times New Roman"/>
          <w:bCs/>
          <w:i/>
          <w:bdr w:val="none" w:sz="0" w:space="0" w:color="auto"/>
          <w:lang w:val="lt-LT"/>
        </w:rPr>
        <w:t xml:space="preserve"> </w:t>
      </w:r>
      <w:r w:rsidRPr="00B2204E">
        <w:rPr>
          <w:rFonts w:eastAsia="Times New Roman"/>
          <w:bCs/>
          <w:iCs/>
          <w:bdr w:val="none" w:sz="0" w:space="0" w:color="auto"/>
          <w:lang w:val="lt-LT"/>
        </w:rPr>
        <w:t>arba</w:t>
      </w:r>
      <w:r w:rsidRPr="00B2204E">
        <w:rPr>
          <w:rFonts w:eastAsia="Times New Roman"/>
          <w:bCs/>
          <w:i/>
          <w:bdr w:val="none" w:sz="0" w:space="0" w:color="auto"/>
          <w:lang w:val="lt-LT"/>
        </w:rPr>
        <w:t xml:space="preserve"> </w:t>
      </w:r>
      <w:proofErr w:type="spellStart"/>
      <w:r w:rsidRPr="00B2204E">
        <w:rPr>
          <w:rFonts w:eastAsia="Times New Roman"/>
          <w:bCs/>
          <w:i/>
          <w:bdr w:val="none" w:sz="0" w:space="0" w:color="auto"/>
          <w:lang w:val="lt-LT"/>
        </w:rPr>
        <w:t>refurbished</w:t>
      </w:r>
      <w:proofErr w:type="spellEnd"/>
      <w:r>
        <w:rPr>
          <w:rFonts w:eastAsia="Times New Roman"/>
          <w:bCs/>
          <w:bdr w:val="none" w:sz="0" w:space="0" w:color="auto"/>
          <w:lang w:val="lt-LT"/>
        </w:rPr>
        <w:t>) įrangos;</w:t>
      </w:r>
    </w:p>
    <w:p w:rsidR="00B2204E" w:rsidRPr="00B2204E" w:rsidRDefault="00B2204E" w:rsidP="00D965C2">
      <w:pPr>
        <w:pBdr>
          <w:top w:val="none" w:sz="0" w:space="0" w:color="auto"/>
          <w:left w:val="none" w:sz="0" w:space="0" w:color="auto"/>
          <w:bottom w:val="none" w:sz="0" w:space="0" w:color="auto"/>
          <w:right w:val="none" w:sz="0" w:space="0" w:color="auto"/>
          <w:between w:val="none" w:sz="0" w:space="0" w:color="auto"/>
          <w:bar w:val="none" w:sz="0" w:color="auto"/>
        </w:pBdr>
        <w:ind w:left="-993" w:firstLine="567"/>
        <w:jc w:val="both"/>
        <w:outlineLvl w:val="0"/>
        <w:rPr>
          <w:rFonts w:eastAsia="Times New Roman"/>
          <w:bCs/>
          <w:bdr w:val="none" w:sz="0" w:space="0" w:color="auto"/>
          <w:lang w:val="lt-LT"/>
        </w:rPr>
      </w:pPr>
      <w:r>
        <w:rPr>
          <w:rFonts w:eastAsia="Times New Roman"/>
          <w:bCs/>
          <w:bdr w:val="none" w:sz="0" w:space="0" w:color="auto"/>
          <w:lang w:val="lt-LT"/>
        </w:rPr>
        <w:t>1.2. į siūlomos įrangos kainą t</w:t>
      </w:r>
      <w:r w:rsidRPr="00B2204E">
        <w:rPr>
          <w:rFonts w:eastAsia="Times New Roman"/>
          <w:bCs/>
          <w:bdr w:val="none" w:sz="0" w:space="0" w:color="auto"/>
          <w:lang w:val="lt-LT"/>
        </w:rPr>
        <w:t>uri būti įskaičiuotos visos reikalingos licencijos ir programinė įranga, išvardintam funkcionalumui, stan</w:t>
      </w:r>
      <w:r>
        <w:rPr>
          <w:rFonts w:eastAsia="Times New Roman"/>
          <w:bCs/>
          <w:bdr w:val="none" w:sz="0" w:space="0" w:color="auto"/>
          <w:lang w:val="lt-LT"/>
        </w:rPr>
        <w:t>dartams ir prievadams palaikyti;</w:t>
      </w:r>
    </w:p>
    <w:p w:rsidR="00B2204E" w:rsidRDefault="00B2204E" w:rsidP="00D965C2">
      <w:pPr>
        <w:pBdr>
          <w:top w:val="none" w:sz="0" w:space="0" w:color="auto"/>
          <w:left w:val="none" w:sz="0" w:space="0" w:color="auto"/>
          <w:bottom w:val="none" w:sz="0" w:space="0" w:color="auto"/>
          <w:right w:val="none" w:sz="0" w:space="0" w:color="auto"/>
          <w:between w:val="none" w:sz="0" w:space="0" w:color="auto"/>
          <w:bar w:val="none" w:sz="0" w:color="auto"/>
        </w:pBdr>
        <w:ind w:left="-993" w:firstLine="567"/>
        <w:jc w:val="both"/>
        <w:outlineLvl w:val="0"/>
        <w:rPr>
          <w:rFonts w:eastAsia="Times New Roman"/>
          <w:bCs/>
          <w:bdr w:val="none" w:sz="0" w:space="0" w:color="auto"/>
          <w:lang w:val="lt-LT"/>
        </w:rPr>
      </w:pPr>
      <w:r>
        <w:rPr>
          <w:rFonts w:eastAsia="Times New Roman"/>
          <w:bCs/>
          <w:bdr w:val="none" w:sz="0" w:space="0" w:color="auto"/>
          <w:lang w:val="lt-LT"/>
        </w:rPr>
        <w:t>1.3. k</w:t>
      </w:r>
      <w:r w:rsidRPr="00B2204E">
        <w:rPr>
          <w:rFonts w:eastAsia="Times New Roman"/>
          <w:bCs/>
          <w:bdr w:val="none" w:sz="0" w:space="0" w:color="auto"/>
          <w:lang w:val="lt-LT"/>
        </w:rPr>
        <w:t>omutatorių programinė įranga turi būti pateikiama kartu su komutatoriais bei komutatoriaus programinės įrangos licencijomis, skirtomis neribotam prievadų skaičiui ir duomenų srautui.</w:t>
      </w:r>
    </w:p>
    <w:p w:rsidR="00D965C2" w:rsidRDefault="00D965C2" w:rsidP="00D965C2">
      <w:pPr>
        <w:pBdr>
          <w:top w:val="none" w:sz="0" w:space="0" w:color="auto"/>
          <w:left w:val="none" w:sz="0" w:space="0" w:color="auto"/>
          <w:bottom w:val="none" w:sz="0" w:space="0" w:color="auto"/>
          <w:right w:val="none" w:sz="0" w:space="0" w:color="auto"/>
          <w:between w:val="none" w:sz="0" w:space="0" w:color="auto"/>
          <w:bar w:val="none" w:sz="0" w:color="auto"/>
        </w:pBdr>
        <w:ind w:hanging="426"/>
        <w:jc w:val="both"/>
        <w:outlineLvl w:val="0"/>
        <w:rPr>
          <w:rFonts w:eastAsia="Times New Roman"/>
          <w:bCs/>
          <w:bdr w:val="none" w:sz="0" w:space="0" w:color="auto"/>
          <w:lang w:val="lt-LT"/>
        </w:rPr>
      </w:pPr>
    </w:p>
    <w:p w:rsidR="008D253A" w:rsidRPr="008D253A" w:rsidRDefault="00B2204E" w:rsidP="00D965C2">
      <w:pPr>
        <w:pBdr>
          <w:top w:val="none" w:sz="0" w:space="0" w:color="auto"/>
          <w:left w:val="none" w:sz="0" w:space="0" w:color="auto"/>
          <w:bottom w:val="none" w:sz="0" w:space="0" w:color="auto"/>
          <w:right w:val="none" w:sz="0" w:space="0" w:color="auto"/>
          <w:between w:val="none" w:sz="0" w:space="0" w:color="auto"/>
          <w:bar w:val="none" w:sz="0" w:color="auto"/>
        </w:pBdr>
        <w:ind w:hanging="426"/>
        <w:jc w:val="both"/>
        <w:outlineLvl w:val="0"/>
        <w:rPr>
          <w:rFonts w:eastAsia="Times New Roman"/>
          <w:bCs/>
          <w:bdr w:val="none" w:sz="0" w:space="0" w:color="auto"/>
          <w:lang w:val="lt-LT"/>
        </w:rPr>
      </w:pPr>
      <w:r>
        <w:rPr>
          <w:rFonts w:eastAsia="Times New Roman"/>
          <w:bCs/>
          <w:bdr w:val="none" w:sz="0" w:space="0" w:color="auto"/>
          <w:lang w:val="lt-LT"/>
        </w:rPr>
        <w:t>2</w:t>
      </w:r>
      <w:r w:rsidR="00C74BB6">
        <w:rPr>
          <w:rFonts w:eastAsia="Times New Roman"/>
          <w:bCs/>
          <w:bdr w:val="none" w:sz="0" w:space="0" w:color="auto"/>
          <w:lang w:val="lt-LT"/>
        </w:rPr>
        <w:t xml:space="preserve">. </w:t>
      </w:r>
      <w:r w:rsidR="008D253A" w:rsidRPr="008D253A">
        <w:rPr>
          <w:rFonts w:eastAsia="Times New Roman"/>
          <w:bCs/>
          <w:bdr w:val="none" w:sz="0" w:space="0" w:color="auto"/>
          <w:lang w:val="lt-LT"/>
        </w:rPr>
        <w:t>Tiekėjas įsipareigoja:</w:t>
      </w:r>
    </w:p>
    <w:p w:rsidR="008D253A" w:rsidRDefault="00B2204E" w:rsidP="00D965C2">
      <w:pPr>
        <w:suppressAutoHyphens/>
        <w:ind w:left="-993" w:firstLine="567"/>
        <w:jc w:val="both"/>
        <w:rPr>
          <w:rFonts w:cs="Arial Unicode MS"/>
          <w:lang w:val="lt-LT" w:eastAsia="lt-LT"/>
        </w:rPr>
      </w:pPr>
      <w:r>
        <w:rPr>
          <w:color w:val="000000"/>
          <w:lang w:val="lt-LT" w:eastAsia="lt-LT"/>
        </w:rPr>
        <w:t>2</w:t>
      </w:r>
      <w:r w:rsidR="00C74BB6">
        <w:rPr>
          <w:color w:val="000000"/>
          <w:lang w:val="lt-LT" w:eastAsia="lt-LT"/>
        </w:rPr>
        <w:t>.1</w:t>
      </w:r>
      <w:r w:rsidR="00876F3F">
        <w:rPr>
          <w:color w:val="000000"/>
          <w:lang w:val="lt-LT" w:eastAsia="lt-LT"/>
        </w:rPr>
        <w:t>.</w:t>
      </w:r>
      <w:r w:rsidR="008D253A" w:rsidRPr="008D253A">
        <w:rPr>
          <w:color w:val="000000"/>
          <w:lang w:val="lt-LT" w:eastAsia="lt-LT"/>
        </w:rPr>
        <w:t xml:space="preserve"> per 30 (trisdešimt) kalendorinių dienų nuo Pirkėjo užsakymo pateikimo savo sąskaita </w:t>
      </w:r>
      <w:r w:rsidR="008D253A" w:rsidRPr="008D253A">
        <w:rPr>
          <w:rFonts w:cs="Arial Unicode MS"/>
          <w:lang w:val="lt-LT" w:eastAsia="lt-LT"/>
        </w:rPr>
        <w:t xml:space="preserve">pristatyti Pirkėjui nuosavybės teise įrangą (su garantine priežiūra), atitinkančią </w:t>
      </w:r>
      <w:r w:rsidR="008D253A">
        <w:rPr>
          <w:rFonts w:cs="Arial Unicode MS"/>
          <w:lang w:val="lt-LT" w:eastAsia="lt-LT"/>
        </w:rPr>
        <w:t>techninėje specifikacijoje</w:t>
      </w:r>
      <w:r w:rsidR="008D253A" w:rsidRPr="008D253A">
        <w:rPr>
          <w:rFonts w:cs="Arial Unicode MS"/>
          <w:lang w:val="lt-LT" w:eastAsia="lt-LT"/>
        </w:rPr>
        <w:t xml:space="preserve"> nustatytus reikalavimus;</w:t>
      </w:r>
    </w:p>
    <w:p w:rsidR="008D253A" w:rsidRPr="008D253A" w:rsidRDefault="00B2204E" w:rsidP="00446567">
      <w:pPr>
        <w:suppressAutoHyphens/>
        <w:ind w:left="-993" w:firstLine="567"/>
        <w:jc w:val="both"/>
        <w:rPr>
          <w:rFonts w:cs="Arial Unicode MS"/>
          <w:lang w:val="lt-LT" w:eastAsia="lt-LT"/>
        </w:rPr>
      </w:pPr>
      <w:r>
        <w:rPr>
          <w:rFonts w:cs="Arial Unicode MS"/>
          <w:lang w:val="lt-LT" w:eastAsia="lt-LT"/>
        </w:rPr>
        <w:t>2</w:t>
      </w:r>
      <w:r w:rsidR="00C74BB6">
        <w:rPr>
          <w:rFonts w:cs="Arial Unicode MS"/>
          <w:lang w:val="lt-LT" w:eastAsia="lt-LT"/>
        </w:rPr>
        <w:t xml:space="preserve">.2. </w:t>
      </w:r>
      <w:r w:rsidR="008D253A" w:rsidRPr="008D253A">
        <w:rPr>
          <w:rFonts w:cs="Arial Unicode MS"/>
          <w:lang w:val="lt-LT" w:eastAsia="lt-LT"/>
        </w:rPr>
        <w:t>užtikrinti, kad įranga veiktų be klaidų</w:t>
      </w:r>
      <w:r w:rsidR="00446567">
        <w:rPr>
          <w:rFonts w:cs="Arial Unicode MS"/>
          <w:lang w:val="lt-LT" w:eastAsia="lt-LT"/>
        </w:rPr>
        <w:t>,</w:t>
      </w:r>
      <w:r w:rsidR="008D253A" w:rsidRPr="008D253A">
        <w:rPr>
          <w:rFonts w:cs="Arial Unicode MS"/>
          <w:lang w:val="lt-LT" w:eastAsia="lt-LT"/>
        </w:rPr>
        <w:t xml:space="preserve"> </w:t>
      </w:r>
      <w:r w:rsidR="00446567" w:rsidRPr="00446567">
        <w:rPr>
          <w:rFonts w:cs="Arial Unicode MS"/>
          <w:lang w:val="lt-LT" w:eastAsia="lt-LT"/>
        </w:rPr>
        <w:t>korektiškai ir be gedimų bei be įspėjimų apie nekorektišką veikimą ar galimus gedimus</w:t>
      </w:r>
      <w:r w:rsidR="008D253A" w:rsidRPr="008D253A">
        <w:rPr>
          <w:rFonts w:cs="Arial Unicode MS"/>
          <w:lang w:val="lt-LT" w:eastAsia="lt-LT"/>
        </w:rPr>
        <w:t>;</w:t>
      </w:r>
      <w:bookmarkStart w:id="5" w:name="_GoBack"/>
      <w:bookmarkEnd w:id="5"/>
    </w:p>
    <w:p w:rsidR="008D253A" w:rsidRPr="008D253A" w:rsidRDefault="00B2204E" w:rsidP="00D965C2">
      <w:pPr>
        <w:suppressAutoHyphens/>
        <w:ind w:left="-993" w:firstLine="567"/>
        <w:jc w:val="both"/>
        <w:rPr>
          <w:rFonts w:cs="Arial Unicode MS"/>
          <w:lang w:val="lt-LT" w:eastAsia="lt-LT"/>
        </w:rPr>
      </w:pPr>
      <w:r>
        <w:rPr>
          <w:rFonts w:cs="Arial Unicode MS"/>
          <w:lang w:val="lt-LT" w:eastAsia="lt-LT"/>
        </w:rPr>
        <w:t>2</w:t>
      </w:r>
      <w:r w:rsidR="00C74BB6">
        <w:rPr>
          <w:rFonts w:cs="Arial Unicode MS"/>
          <w:lang w:val="lt-LT" w:eastAsia="lt-LT"/>
        </w:rPr>
        <w:t>.3</w:t>
      </w:r>
      <w:r w:rsidR="008D253A" w:rsidRPr="008D253A">
        <w:rPr>
          <w:rFonts w:cs="Arial Unicode MS"/>
          <w:lang w:val="lt-LT" w:eastAsia="lt-LT"/>
        </w:rPr>
        <w:t xml:space="preserve">. užtikrinti, kad įranga būtų tarpusavyje suderinama ir veikdama kartu užtikrintų ne mažesnį funkcionalumą ir charakteristikas nei numatyta </w:t>
      </w:r>
      <w:r w:rsidR="008D253A">
        <w:rPr>
          <w:rFonts w:cs="Arial Unicode MS"/>
          <w:lang w:val="lt-LT" w:eastAsia="lt-LT"/>
        </w:rPr>
        <w:t>techninėje specifikacijoje</w:t>
      </w:r>
      <w:r w:rsidR="008D253A" w:rsidRPr="008D253A">
        <w:rPr>
          <w:rFonts w:cs="Arial Unicode MS"/>
          <w:lang w:val="lt-LT" w:eastAsia="lt-LT"/>
        </w:rPr>
        <w:t>;</w:t>
      </w:r>
    </w:p>
    <w:p w:rsidR="008D253A" w:rsidRPr="008D253A" w:rsidRDefault="00B2204E" w:rsidP="00D965C2">
      <w:pPr>
        <w:suppressAutoHyphens/>
        <w:ind w:left="-993" w:firstLine="567"/>
        <w:jc w:val="both"/>
        <w:rPr>
          <w:rFonts w:cs="Arial Unicode MS"/>
          <w:lang w:val="lt-LT" w:eastAsia="lt-LT"/>
        </w:rPr>
      </w:pPr>
      <w:r>
        <w:rPr>
          <w:rFonts w:cs="Arial Unicode MS"/>
          <w:lang w:val="lt-LT" w:eastAsia="lt-LT"/>
        </w:rPr>
        <w:t>2</w:t>
      </w:r>
      <w:r w:rsidR="00C74BB6">
        <w:rPr>
          <w:rFonts w:cs="Arial Unicode MS"/>
          <w:lang w:val="lt-LT" w:eastAsia="lt-LT"/>
        </w:rPr>
        <w:t>.4</w:t>
      </w:r>
      <w:r w:rsidR="008D253A" w:rsidRPr="008D253A">
        <w:rPr>
          <w:rFonts w:cs="Arial Unicode MS"/>
          <w:lang w:val="lt-LT" w:eastAsia="lt-LT"/>
        </w:rPr>
        <w:t xml:space="preserve">. užtikrinti, kad įrangos valdymo sąsajos (angl. </w:t>
      </w:r>
      <w:proofErr w:type="spellStart"/>
      <w:r w:rsidR="008D253A" w:rsidRPr="008D253A">
        <w:rPr>
          <w:rFonts w:cs="Arial Unicode MS"/>
          <w:i/>
          <w:lang w:val="lt-LT" w:eastAsia="lt-LT"/>
        </w:rPr>
        <w:t>interface</w:t>
      </w:r>
      <w:proofErr w:type="spellEnd"/>
      <w:r w:rsidR="008D253A" w:rsidRPr="008D253A">
        <w:rPr>
          <w:rFonts w:cs="Arial Unicode MS"/>
          <w:lang w:val="lt-LT" w:eastAsia="lt-LT"/>
        </w:rPr>
        <w:t>), sisteminiai pranešimai, dokumentacija, pagalbos žinynai būtų lietuvių arba anglų kalba;</w:t>
      </w:r>
    </w:p>
    <w:p w:rsidR="008D253A" w:rsidRPr="008D253A" w:rsidRDefault="00B2204E" w:rsidP="00D965C2">
      <w:pPr>
        <w:suppressAutoHyphens/>
        <w:ind w:hanging="426"/>
        <w:jc w:val="both"/>
        <w:rPr>
          <w:rFonts w:cs="Arial Unicode MS"/>
          <w:lang w:val="lt-LT" w:eastAsia="lt-LT"/>
        </w:rPr>
      </w:pPr>
      <w:r>
        <w:rPr>
          <w:rFonts w:cs="Arial Unicode MS"/>
          <w:lang w:val="lt-LT" w:eastAsia="lt-LT"/>
        </w:rPr>
        <w:t>2</w:t>
      </w:r>
      <w:r w:rsidR="00C74BB6">
        <w:rPr>
          <w:rFonts w:cs="Arial Unicode MS"/>
          <w:lang w:val="lt-LT" w:eastAsia="lt-LT"/>
        </w:rPr>
        <w:t>.5</w:t>
      </w:r>
      <w:r w:rsidR="008D253A" w:rsidRPr="008D253A">
        <w:rPr>
          <w:rFonts w:cs="Arial Unicode MS"/>
          <w:lang w:val="lt-LT" w:eastAsia="lt-LT"/>
        </w:rPr>
        <w:t>. užtikrinti, kad įranga tinkamai funkcionuotų vidaus patalpų klimatinėmis sąlygomis;</w:t>
      </w:r>
    </w:p>
    <w:p w:rsidR="00C74BB6" w:rsidRDefault="00B2204E" w:rsidP="00D965C2">
      <w:pPr>
        <w:suppressAutoHyphens/>
        <w:ind w:hanging="426"/>
        <w:jc w:val="both"/>
        <w:rPr>
          <w:rFonts w:cs="Arial Unicode MS"/>
          <w:lang w:val="lt-LT" w:eastAsia="lt-LT"/>
        </w:rPr>
      </w:pPr>
      <w:r>
        <w:rPr>
          <w:rFonts w:cs="Arial Unicode MS"/>
          <w:lang w:val="lt-LT" w:eastAsia="lt-LT"/>
        </w:rPr>
        <w:t>2</w:t>
      </w:r>
      <w:r w:rsidR="00C74BB6">
        <w:rPr>
          <w:rFonts w:cs="Arial Unicode MS"/>
          <w:lang w:val="lt-LT" w:eastAsia="lt-LT"/>
        </w:rPr>
        <w:t>.6</w:t>
      </w:r>
      <w:r w:rsidR="008D253A" w:rsidRPr="008D253A">
        <w:rPr>
          <w:rFonts w:cs="Arial Unicode MS"/>
          <w:lang w:val="lt-LT" w:eastAsia="lt-LT"/>
        </w:rPr>
        <w:t>. užtikrinti, kad įranga būtų pritaikyta mait</w:t>
      </w:r>
      <w:r w:rsidR="008D253A">
        <w:rPr>
          <w:rFonts w:cs="Arial Unicode MS"/>
          <w:lang w:val="lt-LT" w:eastAsia="lt-LT"/>
        </w:rPr>
        <w:t>inimui iš AC 230 V, 50Hz tinklo</w:t>
      </w:r>
      <w:r w:rsidR="00876F3F">
        <w:rPr>
          <w:rFonts w:cs="Arial Unicode MS"/>
          <w:lang w:val="lt-LT" w:eastAsia="lt-LT"/>
        </w:rPr>
        <w:t>.</w:t>
      </w:r>
    </w:p>
    <w:p w:rsidR="00D965C2" w:rsidRDefault="00D965C2" w:rsidP="00D965C2">
      <w:pPr>
        <w:suppressAutoHyphens/>
        <w:ind w:hanging="426"/>
        <w:jc w:val="both"/>
        <w:rPr>
          <w:rFonts w:cs="Arial Unicode MS"/>
          <w:lang w:val="lt-LT" w:eastAsia="lt-LT"/>
        </w:rPr>
      </w:pPr>
    </w:p>
    <w:p w:rsidR="00A47AA9" w:rsidRDefault="00B2204E" w:rsidP="00D965C2">
      <w:pPr>
        <w:suppressAutoHyphens/>
        <w:ind w:left="-993" w:firstLine="567"/>
        <w:jc w:val="both"/>
        <w:rPr>
          <w:rFonts w:cs="Arial Unicode MS"/>
          <w:lang w:val="lt-LT" w:eastAsia="lt-LT"/>
        </w:rPr>
      </w:pPr>
      <w:r>
        <w:rPr>
          <w:rFonts w:cs="Arial Unicode MS"/>
          <w:lang w:val="lt-LT" w:eastAsia="lt-LT"/>
        </w:rPr>
        <w:t>3</w:t>
      </w:r>
      <w:r w:rsidR="00C74BB6">
        <w:rPr>
          <w:rFonts w:cs="Arial Unicode MS"/>
          <w:lang w:val="lt-LT" w:eastAsia="lt-LT"/>
        </w:rPr>
        <w:t xml:space="preserve">. </w:t>
      </w:r>
      <w:r w:rsidR="00C74BB6" w:rsidRPr="00C74BB6">
        <w:rPr>
          <w:rFonts w:cs="Arial Unicode MS"/>
          <w:lang w:val="lt-LT" w:eastAsia="lt-LT"/>
        </w:rPr>
        <w:t>Perkančioji organizacija pasilieka teisę prieš sutarties pasirašymą ar įrangos priėmimą patikrinti siūlomos įrangos serijinius numerius gamintojo sistemose.</w:t>
      </w:r>
    </w:p>
    <w:p w:rsidR="00077AE7" w:rsidRDefault="00077AE7" w:rsidP="00D965C2">
      <w:pPr>
        <w:suppressAutoHyphens/>
        <w:ind w:left="-993" w:firstLine="567"/>
        <w:jc w:val="both"/>
        <w:rPr>
          <w:rFonts w:cs="Arial Unicode MS"/>
          <w:lang w:val="lt-LT" w:eastAsia="lt-LT"/>
        </w:rPr>
      </w:pPr>
    </w:p>
    <w:p w:rsidR="0015250A" w:rsidRDefault="0015250A" w:rsidP="00D965C2">
      <w:pPr>
        <w:suppressAutoHyphens/>
        <w:ind w:left="-993" w:firstLine="567"/>
        <w:jc w:val="both"/>
        <w:rPr>
          <w:rFonts w:cs="Arial Unicode MS"/>
          <w:lang w:val="lt-LT" w:eastAsia="lt-LT"/>
        </w:rPr>
      </w:pPr>
      <w:r>
        <w:rPr>
          <w:rFonts w:cs="Arial Unicode MS"/>
          <w:lang w:val="lt-LT" w:eastAsia="lt-LT"/>
        </w:rPr>
        <w:lastRenderedPageBreak/>
        <w:t xml:space="preserve">4. </w:t>
      </w:r>
      <w:r w:rsidRPr="0015250A">
        <w:rPr>
          <w:rFonts w:cs="Arial Unicode MS"/>
          <w:lang w:val="lt-LT" w:eastAsia="lt-LT"/>
        </w:rPr>
        <w:t>Tiekėjas privalo užtikrinti programinės įrangos ir teikiamų paslaugų atitiktį kibernetinio saugumo reikalavimams, nurodytiems Kibernetinio saugumo reikalavimų apraše, patvirtintame Lietuvos Respublikos Vyriausybės 2018 m. rugpjūčio 13 d. nutarimu Nr. 818 „Dėl Lietuvos Respublikos kibernetin</w:t>
      </w:r>
      <w:r w:rsidR="00265CD2">
        <w:rPr>
          <w:rFonts w:cs="Arial Unicode MS"/>
          <w:lang w:val="lt-LT" w:eastAsia="lt-LT"/>
        </w:rPr>
        <w:t>i</w:t>
      </w:r>
      <w:r w:rsidRPr="0015250A">
        <w:rPr>
          <w:rFonts w:cs="Arial Unicode MS"/>
          <w:lang w:val="lt-LT" w:eastAsia="lt-LT"/>
        </w:rPr>
        <w:t>o saugumo įstatymo įgyvendinimo“.</w:t>
      </w:r>
    </w:p>
    <w:p w:rsidR="00D965C2" w:rsidRDefault="00D965C2" w:rsidP="00D965C2">
      <w:pPr>
        <w:suppressAutoHyphens/>
        <w:ind w:hanging="426"/>
        <w:jc w:val="both"/>
        <w:rPr>
          <w:rFonts w:cs="Arial Unicode MS"/>
          <w:lang w:val="lt-LT" w:eastAsia="lt-LT"/>
        </w:rPr>
      </w:pPr>
    </w:p>
    <w:p w:rsidR="0015250A" w:rsidRDefault="0015250A" w:rsidP="00D965C2">
      <w:pPr>
        <w:suppressAutoHyphens/>
        <w:ind w:left="-993" w:firstLine="567"/>
        <w:jc w:val="both"/>
        <w:rPr>
          <w:rFonts w:cs="Arial Unicode MS"/>
          <w:lang w:val="lt-LT" w:eastAsia="lt-LT"/>
        </w:rPr>
      </w:pPr>
      <w:r>
        <w:rPr>
          <w:rFonts w:cs="Arial Unicode MS"/>
          <w:lang w:val="lt-LT" w:eastAsia="lt-LT"/>
        </w:rPr>
        <w:t xml:space="preserve">5. </w:t>
      </w:r>
      <w:r w:rsidRPr="0015250A">
        <w:rPr>
          <w:rFonts w:cs="Arial Unicode MS"/>
          <w:bCs/>
          <w:lang w:val="lt-LT" w:eastAsia="lt-LT"/>
        </w:rPr>
        <w:t>Pirkėjas turi teisę Sutarties vykdymo metu organizuoti (inicijuoti)</w:t>
      </w:r>
      <w:r w:rsidRPr="0015250A">
        <w:rPr>
          <w:rFonts w:cs="Arial Unicode MS"/>
          <w:b/>
          <w:bCs/>
          <w:lang w:val="lt-LT" w:eastAsia="lt-LT"/>
        </w:rPr>
        <w:t xml:space="preserve"> </w:t>
      </w:r>
      <w:r w:rsidRPr="0015250A">
        <w:rPr>
          <w:rFonts w:cs="Arial Unicode MS"/>
          <w:bCs/>
          <w:lang w:val="lt-LT" w:eastAsia="lt-LT"/>
        </w:rPr>
        <w:t>Tiekėjo ir (arba) jo pasitelktų asmenų atitikties Lietuvos Respublikos teisės aktams, reglamentuojantiems privalomus nacionalinio saugumo ir kitų strateginių interesų užtikrinimo kriterijus / principus, įskaitant Seimo valdybos sprendimą, kuriuo nustatomos patekimo į Seimo rūmus ir Seimo posėdžių salę taisyklės, Seimo kanclerio įsakymus, kuriais nustatoma Seimo rūmų vidaus tvarka, ir (arba) dėl Lietuvos Respublikos viešųjų pirkimų įstatymo 45 straipsnio 2</w:t>
      </w:r>
      <w:r w:rsidRPr="0015250A">
        <w:rPr>
          <w:rFonts w:cs="Arial Unicode MS"/>
          <w:bCs/>
          <w:vertAlign w:val="superscript"/>
          <w:lang w:val="lt-LT" w:eastAsia="lt-LT"/>
        </w:rPr>
        <w:t>1</w:t>
      </w:r>
      <w:r w:rsidRPr="0015250A">
        <w:rPr>
          <w:rFonts w:cs="Arial Unicode MS"/>
          <w:bCs/>
          <w:lang w:val="lt-LT" w:eastAsia="lt-LT"/>
        </w:rPr>
        <w:t xml:space="preserve"> dalyje, ir (arba) 37 straipsnio 9 dalyje, ir (arba) 47 straipsnio 9 dalyje numatytiems reikalavimams patikrinimą.</w:t>
      </w:r>
    </w:p>
    <w:p w:rsidR="00A47AA9" w:rsidRDefault="00A47AA9" w:rsidP="00B2204E">
      <w:pPr>
        <w:rPr>
          <w:u w:val="single"/>
          <w:lang w:val="lt-LT"/>
        </w:rPr>
      </w:pPr>
    </w:p>
    <w:p w:rsidR="009259C1" w:rsidRPr="009259C1" w:rsidRDefault="009259C1" w:rsidP="009259C1">
      <w:pPr>
        <w:ind w:firstLine="567"/>
        <w:jc w:val="center"/>
        <w:rPr>
          <w:u w:val="single"/>
          <w:lang w:val="lt-LT"/>
        </w:rPr>
      </w:pPr>
      <w:r w:rsidRPr="009259C1">
        <w:rPr>
          <w:u w:val="single"/>
          <w:lang w:val="lt-LT"/>
        </w:rPr>
        <w:tab/>
      </w:r>
      <w:r w:rsidRPr="009259C1">
        <w:rPr>
          <w:u w:val="single"/>
          <w:lang w:val="lt-LT"/>
        </w:rPr>
        <w:tab/>
      </w:r>
    </w:p>
    <w:sectPr w:rsidR="009259C1" w:rsidRPr="009259C1" w:rsidSect="009259C1">
      <w:headerReference w:type="default" r:id="rId8"/>
      <w:pgSz w:w="11900" w:h="16840"/>
      <w:pgMar w:top="45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A70" w:rsidRDefault="00063A70">
      <w:r>
        <w:separator/>
      </w:r>
    </w:p>
  </w:endnote>
  <w:endnote w:type="continuationSeparator" w:id="0">
    <w:p w:rsidR="00063A70" w:rsidRDefault="0006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A70" w:rsidRDefault="00063A70">
      <w:r>
        <w:separator/>
      </w:r>
    </w:p>
  </w:footnote>
  <w:footnote w:type="continuationSeparator" w:id="0">
    <w:p w:rsidR="00063A70" w:rsidRDefault="0006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B14" w:rsidRPr="00D27EAA" w:rsidRDefault="009259C1">
    <w:pPr>
      <w:pStyle w:val="Antrats"/>
      <w:framePr w:wrap="around" w:vAnchor="text" w:hAnchor="margin" w:xAlign="center" w:y="1"/>
      <w:rPr>
        <w:rStyle w:val="Puslapionumeris"/>
      </w:rPr>
    </w:pPr>
    <w:r w:rsidRPr="00D27EAA">
      <w:rPr>
        <w:rStyle w:val="Puslapionumeris"/>
      </w:rPr>
      <w:fldChar w:fldCharType="begin"/>
    </w:r>
    <w:r w:rsidRPr="00D27EAA">
      <w:rPr>
        <w:rStyle w:val="Puslapionumeris"/>
      </w:rPr>
      <w:instrText xml:space="preserve">PAGE  </w:instrText>
    </w:r>
    <w:r w:rsidRPr="00D27EAA">
      <w:rPr>
        <w:rStyle w:val="Puslapionumeris"/>
      </w:rPr>
      <w:fldChar w:fldCharType="separate"/>
    </w:r>
    <w:r w:rsidR="00446567">
      <w:rPr>
        <w:rStyle w:val="Puslapionumeris"/>
        <w:noProof/>
      </w:rPr>
      <w:t>6</w:t>
    </w:r>
    <w:r w:rsidRPr="00D27EAA">
      <w:rPr>
        <w:rStyle w:val="Puslapionumeris"/>
      </w:rPr>
      <w:fldChar w:fldCharType="end"/>
    </w:r>
  </w:p>
  <w:p w:rsidR="00B47B14" w:rsidRDefault="00446567" w:rsidP="00A0019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20E2"/>
    <w:multiLevelType w:val="hybridMultilevel"/>
    <w:tmpl w:val="5172D49E"/>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 w15:restartNumberingAfterBreak="0">
    <w:nsid w:val="02940D31"/>
    <w:multiLevelType w:val="hybridMultilevel"/>
    <w:tmpl w:val="A6BA9AA4"/>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2" w15:restartNumberingAfterBreak="0">
    <w:nsid w:val="052B6CBA"/>
    <w:multiLevelType w:val="hybridMultilevel"/>
    <w:tmpl w:val="DB447E1C"/>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3" w15:restartNumberingAfterBreak="0">
    <w:nsid w:val="05BC2FCA"/>
    <w:multiLevelType w:val="hybridMultilevel"/>
    <w:tmpl w:val="179883F4"/>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4" w15:restartNumberingAfterBreak="0">
    <w:nsid w:val="07851C55"/>
    <w:multiLevelType w:val="hybridMultilevel"/>
    <w:tmpl w:val="625844F4"/>
    <w:lvl w:ilvl="0" w:tplc="04090001">
      <w:start w:val="1"/>
      <w:numFmt w:val="bullet"/>
      <w:lvlText w:val=""/>
      <w:lvlJc w:val="left"/>
      <w:pPr>
        <w:ind w:left="903" w:hanging="360"/>
      </w:pPr>
      <w:rPr>
        <w:rFonts w:ascii="Symbol" w:hAnsi="Symbol" w:hint="default"/>
      </w:rPr>
    </w:lvl>
    <w:lvl w:ilvl="1" w:tplc="04090003">
      <w:start w:val="1"/>
      <w:numFmt w:val="bullet"/>
      <w:lvlText w:val="o"/>
      <w:lvlJc w:val="left"/>
      <w:pPr>
        <w:ind w:left="1623" w:hanging="360"/>
      </w:pPr>
      <w:rPr>
        <w:rFonts w:ascii="Courier New" w:hAnsi="Courier New" w:cs="Courier New" w:hint="default"/>
      </w:rPr>
    </w:lvl>
    <w:lvl w:ilvl="2" w:tplc="04090005">
      <w:start w:val="1"/>
      <w:numFmt w:val="bullet"/>
      <w:lvlText w:val=""/>
      <w:lvlJc w:val="left"/>
      <w:pPr>
        <w:ind w:left="2343" w:hanging="360"/>
      </w:pPr>
      <w:rPr>
        <w:rFonts w:ascii="Wingdings" w:hAnsi="Wingdings" w:hint="default"/>
      </w:rPr>
    </w:lvl>
    <w:lvl w:ilvl="3" w:tplc="04090001">
      <w:start w:val="1"/>
      <w:numFmt w:val="bullet"/>
      <w:lvlText w:val=""/>
      <w:lvlJc w:val="left"/>
      <w:pPr>
        <w:ind w:left="3063" w:hanging="360"/>
      </w:pPr>
      <w:rPr>
        <w:rFonts w:ascii="Symbol" w:hAnsi="Symbol" w:hint="default"/>
      </w:rPr>
    </w:lvl>
    <w:lvl w:ilvl="4" w:tplc="04090003">
      <w:start w:val="1"/>
      <w:numFmt w:val="bullet"/>
      <w:lvlText w:val="o"/>
      <w:lvlJc w:val="left"/>
      <w:pPr>
        <w:ind w:left="3783" w:hanging="360"/>
      </w:pPr>
      <w:rPr>
        <w:rFonts w:ascii="Courier New" w:hAnsi="Courier New" w:cs="Courier New" w:hint="default"/>
      </w:rPr>
    </w:lvl>
    <w:lvl w:ilvl="5" w:tplc="04090005">
      <w:start w:val="1"/>
      <w:numFmt w:val="bullet"/>
      <w:lvlText w:val=""/>
      <w:lvlJc w:val="left"/>
      <w:pPr>
        <w:ind w:left="4503" w:hanging="360"/>
      </w:pPr>
      <w:rPr>
        <w:rFonts w:ascii="Wingdings" w:hAnsi="Wingdings" w:hint="default"/>
      </w:rPr>
    </w:lvl>
    <w:lvl w:ilvl="6" w:tplc="04090001">
      <w:start w:val="1"/>
      <w:numFmt w:val="bullet"/>
      <w:lvlText w:val=""/>
      <w:lvlJc w:val="left"/>
      <w:pPr>
        <w:ind w:left="5223" w:hanging="360"/>
      </w:pPr>
      <w:rPr>
        <w:rFonts w:ascii="Symbol" w:hAnsi="Symbol" w:hint="default"/>
      </w:rPr>
    </w:lvl>
    <w:lvl w:ilvl="7" w:tplc="04090003">
      <w:start w:val="1"/>
      <w:numFmt w:val="bullet"/>
      <w:lvlText w:val="o"/>
      <w:lvlJc w:val="left"/>
      <w:pPr>
        <w:ind w:left="5943" w:hanging="360"/>
      </w:pPr>
      <w:rPr>
        <w:rFonts w:ascii="Courier New" w:hAnsi="Courier New" w:cs="Courier New" w:hint="default"/>
      </w:rPr>
    </w:lvl>
    <w:lvl w:ilvl="8" w:tplc="04090005">
      <w:start w:val="1"/>
      <w:numFmt w:val="bullet"/>
      <w:lvlText w:val=""/>
      <w:lvlJc w:val="left"/>
      <w:pPr>
        <w:ind w:left="6663" w:hanging="360"/>
      </w:pPr>
      <w:rPr>
        <w:rFonts w:ascii="Wingdings" w:hAnsi="Wingdings" w:hint="default"/>
      </w:rPr>
    </w:lvl>
  </w:abstractNum>
  <w:abstractNum w:abstractNumId="5" w15:restartNumberingAfterBreak="0">
    <w:nsid w:val="197B4923"/>
    <w:multiLevelType w:val="hybridMultilevel"/>
    <w:tmpl w:val="DD52196E"/>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6" w15:restartNumberingAfterBreak="0">
    <w:nsid w:val="1EF60B1E"/>
    <w:multiLevelType w:val="hybridMultilevel"/>
    <w:tmpl w:val="56C2BC28"/>
    <w:lvl w:ilvl="0" w:tplc="08090001">
      <w:start w:val="1"/>
      <w:numFmt w:val="bullet"/>
      <w:lvlText w:val=""/>
      <w:lvlJc w:val="left"/>
      <w:pPr>
        <w:ind w:left="720" w:hanging="360"/>
      </w:pPr>
      <w:rPr>
        <w:rFonts w:ascii="Symbol" w:hAnsi="Symbol" w:hint="default"/>
      </w:rPr>
    </w:lvl>
    <w:lvl w:ilvl="1" w:tplc="5022A2D4">
      <w:numFmt w:val="bullet"/>
      <w:lvlText w:val="•"/>
      <w:lvlJc w:val="left"/>
      <w:pPr>
        <w:ind w:left="1800" w:hanging="72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4F07D4"/>
    <w:multiLevelType w:val="hybridMultilevel"/>
    <w:tmpl w:val="DE26FAA6"/>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8" w15:restartNumberingAfterBreak="0">
    <w:nsid w:val="22961478"/>
    <w:multiLevelType w:val="hybridMultilevel"/>
    <w:tmpl w:val="D270CEE8"/>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9" w15:restartNumberingAfterBreak="0">
    <w:nsid w:val="26C641D0"/>
    <w:multiLevelType w:val="hybridMultilevel"/>
    <w:tmpl w:val="F0A24140"/>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0" w15:restartNumberingAfterBreak="0">
    <w:nsid w:val="28835B00"/>
    <w:multiLevelType w:val="hybridMultilevel"/>
    <w:tmpl w:val="C554A7EA"/>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1" w15:restartNumberingAfterBreak="0">
    <w:nsid w:val="2BCD2392"/>
    <w:multiLevelType w:val="hybridMultilevel"/>
    <w:tmpl w:val="937C7500"/>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2" w15:restartNumberingAfterBreak="0">
    <w:nsid w:val="311E12E6"/>
    <w:multiLevelType w:val="multilevel"/>
    <w:tmpl w:val="72BE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906B0F"/>
    <w:multiLevelType w:val="hybridMultilevel"/>
    <w:tmpl w:val="E7460720"/>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14" w15:restartNumberingAfterBreak="0">
    <w:nsid w:val="3A5F1323"/>
    <w:multiLevelType w:val="multilevel"/>
    <w:tmpl w:val="93C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8832C9"/>
    <w:multiLevelType w:val="hybridMultilevel"/>
    <w:tmpl w:val="F7CE47C2"/>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16" w15:restartNumberingAfterBreak="0">
    <w:nsid w:val="4472125C"/>
    <w:multiLevelType w:val="hybridMultilevel"/>
    <w:tmpl w:val="576635B8"/>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17" w15:restartNumberingAfterBreak="0">
    <w:nsid w:val="48D1342B"/>
    <w:multiLevelType w:val="hybridMultilevel"/>
    <w:tmpl w:val="1AE41F50"/>
    <w:lvl w:ilvl="0" w:tplc="04090001">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start w:val="1"/>
      <w:numFmt w:val="bullet"/>
      <w:lvlText w:val=""/>
      <w:lvlJc w:val="left"/>
      <w:pPr>
        <w:ind w:left="2335" w:hanging="360"/>
      </w:pPr>
      <w:rPr>
        <w:rFonts w:ascii="Wingdings" w:hAnsi="Wingdings" w:hint="default"/>
      </w:rPr>
    </w:lvl>
    <w:lvl w:ilvl="3" w:tplc="04090001">
      <w:start w:val="1"/>
      <w:numFmt w:val="bullet"/>
      <w:lvlText w:val=""/>
      <w:lvlJc w:val="left"/>
      <w:pPr>
        <w:ind w:left="3055" w:hanging="360"/>
      </w:pPr>
      <w:rPr>
        <w:rFonts w:ascii="Symbol" w:hAnsi="Symbol" w:hint="default"/>
      </w:rPr>
    </w:lvl>
    <w:lvl w:ilvl="4" w:tplc="04090003">
      <w:start w:val="1"/>
      <w:numFmt w:val="bullet"/>
      <w:lvlText w:val="o"/>
      <w:lvlJc w:val="left"/>
      <w:pPr>
        <w:ind w:left="3775" w:hanging="360"/>
      </w:pPr>
      <w:rPr>
        <w:rFonts w:ascii="Courier New" w:hAnsi="Courier New" w:cs="Courier New" w:hint="default"/>
      </w:rPr>
    </w:lvl>
    <w:lvl w:ilvl="5" w:tplc="04090005">
      <w:start w:val="1"/>
      <w:numFmt w:val="bullet"/>
      <w:lvlText w:val=""/>
      <w:lvlJc w:val="left"/>
      <w:pPr>
        <w:ind w:left="4495" w:hanging="360"/>
      </w:pPr>
      <w:rPr>
        <w:rFonts w:ascii="Wingdings" w:hAnsi="Wingdings" w:hint="default"/>
      </w:rPr>
    </w:lvl>
    <w:lvl w:ilvl="6" w:tplc="04090001">
      <w:start w:val="1"/>
      <w:numFmt w:val="bullet"/>
      <w:lvlText w:val=""/>
      <w:lvlJc w:val="left"/>
      <w:pPr>
        <w:ind w:left="5215" w:hanging="360"/>
      </w:pPr>
      <w:rPr>
        <w:rFonts w:ascii="Symbol" w:hAnsi="Symbol" w:hint="default"/>
      </w:rPr>
    </w:lvl>
    <w:lvl w:ilvl="7" w:tplc="04090003">
      <w:start w:val="1"/>
      <w:numFmt w:val="bullet"/>
      <w:lvlText w:val="o"/>
      <w:lvlJc w:val="left"/>
      <w:pPr>
        <w:ind w:left="5935" w:hanging="360"/>
      </w:pPr>
      <w:rPr>
        <w:rFonts w:ascii="Courier New" w:hAnsi="Courier New" w:cs="Courier New" w:hint="default"/>
      </w:rPr>
    </w:lvl>
    <w:lvl w:ilvl="8" w:tplc="04090005">
      <w:start w:val="1"/>
      <w:numFmt w:val="bullet"/>
      <w:lvlText w:val=""/>
      <w:lvlJc w:val="left"/>
      <w:pPr>
        <w:ind w:left="6655" w:hanging="360"/>
      </w:pPr>
      <w:rPr>
        <w:rFonts w:ascii="Wingdings" w:hAnsi="Wingdings" w:hint="default"/>
      </w:rPr>
    </w:lvl>
  </w:abstractNum>
  <w:abstractNum w:abstractNumId="18" w15:restartNumberingAfterBreak="0">
    <w:nsid w:val="514F07E5"/>
    <w:multiLevelType w:val="hybridMultilevel"/>
    <w:tmpl w:val="258605E4"/>
    <w:lvl w:ilvl="0" w:tplc="04090001">
      <w:start w:val="1"/>
      <w:numFmt w:val="bullet"/>
      <w:lvlText w:val=""/>
      <w:lvlJc w:val="left"/>
      <w:pPr>
        <w:ind w:left="859" w:hanging="360"/>
      </w:pPr>
      <w:rPr>
        <w:rFonts w:ascii="Symbol" w:hAnsi="Symbol" w:hint="default"/>
      </w:rPr>
    </w:lvl>
    <w:lvl w:ilvl="1" w:tplc="04090003">
      <w:start w:val="1"/>
      <w:numFmt w:val="bullet"/>
      <w:lvlText w:val="o"/>
      <w:lvlJc w:val="left"/>
      <w:pPr>
        <w:ind w:left="1579" w:hanging="360"/>
      </w:pPr>
      <w:rPr>
        <w:rFonts w:ascii="Courier New" w:hAnsi="Courier New" w:cs="Courier New" w:hint="default"/>
      </w:rPr>
    </w:lvl>
    <w:lvl w:ilvl="2" w:tplc="04090005">
      <w:start w:val="1"/>
      <w:numFmt w:val="bullet"/>
      <w:lvlText w:val=""/>
      <w:lvlJc w:val="left"/>
      <w:pPr>
        <w:ind w:left="2299" w:hanging="360"/>
      </w:pPr>
      <w:rPr>
        <w:rFonts w:ascii="Wingdings" w:hAnsi="Wingdings" w:hint="default"/>
      </w:rPr>
    </w:lvl>
    <w:lvl w:ilvl="3" w:tplc="04090001">
      <w:start w:val="1"/>
      <w:numFmt w:val="bullet"/>
      <w:lvlText w:val=""/>
      <w:lvlJc w:val="left"/>
      <w:pPr>
        <w:ind w:left="3019" w:hanging="360"/>
      </w:pPr>
      <w:rPr>
        <w:rFonts w:ascii="Symbol" w:hAnsi="Symbol" w:hint="default"/>
      </w:rPr>
    </w:lvl>
    <w:lvl w:ilvl="4" w:tplc="04090003">
      <w:start w:val="1"/>
      <w:numFmt w:val="bullet"/>
      <w:lvlText w:val="o"/>
      <w:lvlJc w:val="left"/>
      <w:pPr>
        <w:ind w:left="3739" w:hanging="360"/>
      </w:pPr>
      <w:rPr>
        <w:rFonts w:ascii="Courier New" w:hAnsi="Courier New" w:cs="Courier New" w:hint="default"/>
      </w:rPr>
    </w:lvl>
    <w:lvl w:ilvl="5" w:tplc="04090005">
      <w:start w:val="1"/>
      <w:numFmt w:val="bullet"/>
      <w:lvlText w:val=""/>
      <w:lvlJc w:val="left"/>
      <w:pPr>
        <w:ind w:left="4459" w:hanging="360"/>
      </w:pPr>
      <w:rPr>
        <w:rFonts w:ascii="Wingdings" w:hAnsi="Wingdings" w:hint="default"/>
      </w:rPr>
    </w:lvl>
    <w:lvl w:ilvl="6" w:tplc="04090001">
      <w:start w:val="1"/>
      <w:numFmt w:val="bullet"/>
      <w:lvlText w:val=""/>
      <w:lvlJc w:val="left"/>
      <w:pPr>
        <w:ind w:left="5179" w:hanging="360"/>
      </w:pPr>
      <w:rPr>
        <w:rFonts w:ascii="Symbol" w:hAnsi="Symbol" w:hint="default"/>
      </w:rPr>
    </w:lvl>
    <w:lvl w:ilvl="7" w:tplc="04090003">
      <w:start w:val="1"/>
      <w:numFmt w:val="bullet"/>
      <w:lvlText w:val="o"/>
      <w:lvlJc w:val="left"/>
      <w:pPr>
        <w:ind w:left="5899" w:hanging="360"/>
      </w:pPr>
      <w:rPr>
        <w:rFonts w:ascii="Courier New" w:hAnsi="Courier New" w:cs="Courier New" w:hint="default"/>
      </w:rPr>
    </w:lvl>
    <w:lvl w:ilvl="8" w:tplc="04090005">
      <w:start w:val="1"/>
      <w:numFmt w:val="bullet"/>
      <w:lvlText w:val=""/>
      <w:lvlJc w:val="left"/>
      <w:pPr>
        <w:ind w:left="6619" w:hanging="360"/>
      </w:pPr>
      <w:rPr>
        <w:rFonts w:ascii="Wingdings" w:hAnsi="Wingdings" w:hint="default"/>
      </w:rPr>
    </w:lvl>
  </w:abstractNum>
  <w:abstractNum w:abstractNumId="19" w15:restartNumberingAfterBreak="0">
    <w:nsid w:val="5C851289"/>
    <w:multiLevelType w:val="hybridMultilevel"/>
    <w:tmpl w:val="A42A663E"/>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0" w15:restartNumberingAfterBreak="0">
    <w:nsid w:val="69F63F18"/>
    <w:multiLevelType w:val="hybridMultilevel"/>
    <w:tmpl w:val="446E89D6"/>
    <w:lvl w:ilvl="0" w:tplc="7B32B674">
      <w:start w:val="1"/>
      <w:numFmt w:val="decimal"/>
      <w:lvlText w:val="%1."/>
      <w:lvlJc w:val="left"/>
      <w:pPr>
        <w:ind w:left="1162" w:hanging="73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A6359A"/>
    <w:multiLevelType w:val="multilevel"/>
    <w:tmpl w:val="3B58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B23188"/>
    <w:multiLevelType w:val="hybridMultilevel"/>
    <w:tmpl w:val="F8DC91D8"/>
    <w:lvl w:ilvl="0" w:tplc="04090001">
      <w:start w:val="1"/>
      <w:numFmt w:val="bullet"/>
      <w:lvlText w:val=""/>
      <w:lvlJc w:val="left"/>
      <w:pPr>
        <w:ind w:left="895" w:hanging="360"/>
      </w:pPr>
      <w:rPr>
        <w:rFonts w:ascii="Symbol" w:hAnsi="Symbol" w:hint="default"/>
      </w:rPr>
    </w:lvl>
    <w:lvl w:ilvl="1" w:tplc="04090003">
      <w:start w:val="1"/>
      <w:numFmt w:val="bullet"/>
      <w:lvlText w:val="o"/>
      <w:lvlJc w:val="left"/>
      <w:pPr>
        <w:ind w:left="1615" w:hanging="360"/>
      </w:pPr>
      <w:rPr>
        <w:rFonts w:ascii="Courier New" w:hAnsi="Courier New" w:cs="Courier New" w:hint="default"/>
      </w:rPr>
    </w:lvl>
    <w:lvl w:ilvl="2" w:tplc="04090005">
      <w:start w:val="1"/>
      <w:numFmt w:val="bullet"/>
      <w:lvlText w:val=""/>
      <w:lvlJc w:val="left"/>
      <w:pPr>
        <w:ind w:left="2335" w:hanging="360"/>
      </w:pPr>
      <w:rPr>
        <w:rFonts w:ascii="Wingdings" w:hAnsi="Wingdings" w:hint="default"/>
      </w:rPr>
    </w:lvl>
    <w:lvl w:ilvl="3" w:tplc="04090001">
      <w:start w:val="1"/>
      <w:numFmt w:val="bullet"/>
      <w:lvlText w:val=""/>
      <w:lvlJc w:val="left"/>
      <w:pPr>
        <w:ind w:left="3055" w:hanging="360"/>
      </w:pPr>
      <w:rPr>
        <w:rFonts w:ascii="Symbol" w:hAnsi="Symbol" w:hint="default"/>
      </w:rPr>
    </w:lvl>
    <w:lvl w:ilvl="4" w:tplc="04090003">
      <w:start w:val="1"/>
      <w:numFmt w:val="bullet"/>
      <w:lvlText w:val="o"/>
      <w:lvlJc w:val="left"/>
      <w:pPr>
        <w:ind w:left="3775" w:hanging="360"/>
      </w:pPr>
      <w:rPr>
        <w:rFonts w:ascii="Courier New" w:hAnsi="Courier New" w:cs="Courier New" w:hint="default"/>
      </w:rPr>
    </w:lvl>
    <w:lvl w:ilvl="5" w:tplc="04090005">
      <w:start w:val="1"/>
      <w:numFmt w:val="bullet"/>
      <w:lvlText w:val=""/>
      <w:lvlJc w:val="left"/>
      <w:pPr>
        <w:ind w:left="4495" w:hanging="360"/>
      </w:pPr>
      <w:rPr>
        <w:rFonts w:ascii="Wingdings" w:hAnsi="Wingdings" w:hint="default"/>
      </w:rPr>
    </w:lvl>
    <w:lvl w:ilvl="6" w:tplc="04090001">
      <w:start w:val="1"/>
      <w:numFmt w:val="bullet"/>
      <w:lvlText w:val=""/>
      <w:lvlJc w:val="left"/>
      <w:pPr>
        <w:ind w:left="5215" w:hanging="360"/>
      </w:pPr>
      <w:rPr>
        <w:rFonts w:ascii="Symbol" w:hAnsi="Symbol" w:hint="default"/>
      </w:rPr>
    </w:lvl>
    <w:lvl w:ilvl="7" w:tplc="04090003">
      <w:start w:val="1"/>
      <w:numFmt w:val="bullet"/>
      <w:lvlText w:val="o"/>
      <w:lvlJc w:val="left"/>
      <w:pPr>
        <w:ind w:left="5935" w:hanging="360"/>
      </w:pPr>
      <w:rPr>
        <w:rFonts w:ascii="Courier New" w:hAnsi="Courier New" w:cs="Courier New" w:hint="default"/>
      </w:rPr>
    </w:lvl>
    <w:lvl w:ilvl="8" w:tplc="04090005">
      <w:start w:val="1"/>
      <w:numFmt w:val="bullet"/>
      <w:lvlText w:val=""/>
      <w:lvlJc w:val="left"/>
      <w:pPr>
        <w:ind w:left="6655" w:hanging="360"/>
      </w:pPr>
      <w:rPr>
        <w:rFonts w:ascii="Wingdings" w:hAnsi="Wingdings" w:hint="default"/>
      </w:rPr>
    </w:lvl>
  </w:abstractNum>
  <w:abstractNum w:abstractNumId="23" w15:restartNumberingAfterBreak="0">
    <w:nsid w:val="75E05F5E"/>
    <w:multiLevelType w:val="hybridMultilevel"/>
    <w:tmpl w:val="1D2810E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69D3503"/>
    <w:multiLevelType w:val="multilevel"/>
    <w:tmpl w:val="089A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70180D"/>
    <w:multiLevelType w:val="hybridMultilevel"/>
    <w:tmpl w:val="C546BAE2"/>
    <w:lvl w:ilvl="0" w:tplc="04090001">
      <w:start w:val="1"/>
      <w:numFmt w:val="bullet"/>
      <w:lvlText w:val=""/>
      <w:lvlJc w:val="left"/>
      <w:pPr>
        <w:ind w:left="903" w:hanging="360"/>
      </w:pPr>
      <w:rPr>
        <w:rFonts w:ascii="Symbol" w:hAnsi="Symbol" w:hint="default"/>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26" w15:restartNumberingAfterBreak="0">
    <w:nsid w:val="7E0610AF"/>
    <w:multiLevelType w:val="hybridMultilevel"/>
    <w:tmpl w:val="6E3A069C"/>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num w:numId="1">
    <w:abstractNumId w:val="16"/>
  </w:num>
  <w:num w:numId="2">
    <w:abstractNumId w:val="5"/>
  </w:num>
  <w:num w:numId="3">
    <w:abstractNumId w:val="4"/>
  </w:num>
  <w:num w:numId="4">
    <w:abstractNumId w:val="1"/>
  </w:num>
  <w:num w:numId="5">
    <w:abstractNumId w:val="18"/>
  </w:num>
  <w:num w:numId="6">
    <w:abstractNumId w:val="22"/>
  </w:num>
  <w:num w:numId="7">
    <w:abstractNumId w:val="3"/>
  </w:num>
  <w:num w:numId="8">
    <w:abstractNumId w:val="17"/>
  </w:num>
  <w:num w:numId="9">
    <w:abstractNumId w:val="13"/>
  </w:num>
  <w:num w:numId="10">
    <w:abstractNumId w:val="25"/>
  </w:num>
  <w:num w:numId="11">
    <w:abstractNumId w:val="14"/>
  </w:num>
  <w:num w:numId="12">
    <w:abstractNumId w:val="24"/>
  </w:num>
  <w:num w:numId="13">
    <w:abstractNumId w:val="12"/>
  </w:num>
  <w:num w:numId="14">
    <w:abstractNumId w:val="21"/>
  </w:num>
  <w:num w:numId="15">
    <w:abstractNumId w:val="23"/>
  </w:num>
  <w:num w:numId="16">
    <w:abstractNumId w:val="6"/>
  </w:num>
  <w:num w:numId="17">
    <w:abstractNumId w:val="20"/>
  </w:num>
  <w:num w:numId="18">
    <w:abstractNumId w:val="11"/>
  </w:num>
  <w:num w:numId="19">
    <w:abstractNumId w:val="7"/>
  </w:num>
  <w:num w:numId="20">
    <w:abstractNumId w:val="10"/>
  </w:num>
  <w:num w:numId="21">
    <w:abstractNumId w:val="2"/>
  </w:num>
  <w:num w:numId="22">
    <w:abstractNumId w:val="19"/>
  </w:num>
  <w:num w:numId="23">
    <w:abstractNumId w:val="8"/>
  </w:num>
  <w:num w:numId="24">
    <w:abstractNumId w:val="15"/>
  </w:num>
  <w:num w:numId="25">
    <w:abstractNumId w:val="9"/>
  </w:num>
  <w:num w:numId="26">
    <w:abstractNumId w:val="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9C1"/>
    <w:rsid w:val="00063A70"/>
    <w:rsid w:val="00077AE7"/>
    <w:rsid w:val="0015250A"/>
    <w:rsid w:val="001D5B66"/>
    <w:rsid w:val="00265CD2"/>
    <w:rsid w:val="00282C57"/>
    <w:rsid w:val="0035602E"/>
    <w:rsid w:val="00392DCE"/>
    <w:rsid w:val="00443CEC"/>
    <w:rsid w:val="00446567"/>
    <w:rsid w:val="005075A6"/>
    <w:rsid w:val="00537113"/>
    <w:rsid w:val="005621C3"/>
    <w:rsid w:val="005C5F1D"/>
    <w:rsid w:val="005E4E51"/>
    <w:rsid w:val="0072190E"/>
    <w:rsid w:val="008479EE"/>
    <w:rsid w:val="008658F6"/>
    <w:rsid w:val="00876F3F"/>
    <w:rsid w:val="008D253A"/>
    <w:rsid w:val="009259C1"/>
    <w:rsid w:val="00A47AA9"/>
    <w:rsid w:val="00B2204E"/>
    <w:rsid w:val="00C74BB6"/>
    <w:rsid w:val="00CD4B37"/>
    <w:rsid w:val="00D965C2"/>
    <w:rsid w:val="00E10F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F4B5"/>
  <w15:chartTrackingRefBased/>
  <w15:docId w15:val="{67E5F0C0-638D-48D7-B0ED-12034703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9259C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9259C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Specialioji žyma"/>
    <w:basedOn w:val="prastasis"/>
    <w:link w:val="AntratsDiagrama"/>
    <w:uiPriority w:val="99"/>
    <w:unhideWhenUsed/>
    <w:rsid w:val="009259C1"/>
    <w:pPr>
      <w:tabs>
        <w:tab w:val="center" w:pos="4819"/>
        <w:tab w:val="right" w:pos="9638"/>
      </w:tabs>
    </w:pPr>
  </w:style>
  <w:style w:type="character" w:customStyle="1" w:styleId="AntratsDiagrama">
    <w:name w:val="Antraštės Diagrama"/>
    <w:aliases w:val="Specialioji žyma Diagrama"/>
    <w:basedOn w:val="Numatytasispastraiposriftas"/>
    <w:link w:val="Antrats"/>
    <w:uiPriority w:val="99"/>
    <w:rsid w:val="009259C1"/>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ist Paragraph111,Paragraph,List Paragraph Red,Table of contents numbered,VARNELES,punktai"/>
    <w:basedOn w:val="prastasis"/>
    <w:link w:val="SraopastraipaDiagrama"/>
    <w:uiPriority w:val="99"/>
    <w:qFormat/>
    <w:rsid w:val="009259C1"/>
    <w:pPr>
      <w:ind w:left="720"/>
      <w:contextualSpacing/>
    </w:pPr>
  </w:style>
  <w:style w:type="character" w:styleId="Puslapionumeris">
    <w:name w:val="page number"/>
    <w:rsid w:val="009259C1"/>
    <w:rPr>
      <w:sz w:val="20"/>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99"/>
    <w:qFormat/>
    <w:locked/>
    <w:rsid w:val="009259C1"/>
    <w:rPr>
      <w:rFonts w:ascii="Times New Roman" w:eastAsia="Arial Unicode MS" w:hAnsi="Times New Roman" w:cs="Times New Roman"/>
      <w:sz w:val="24"/>
      <w:szCs w:val="24"/>
      <w:bdr w:val="nil"/>
      <w:lang w:val="en-US"/>
    </w:rPr>
  </w:style>
  <w:style w:type="paragraph" w:customStyle="1" w:styleId="TableParagraph">
    <w:name w:val="Table Paragraph"/>
    <w:basedOn w:val="prastasis"/>
    <w:uiPriority w:val="1"/>
    <w:qFormat/>
    <w:rsid w:val="009259C1"/>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prastasiniatinklio">
    <w:name w:val="Normal (Web)"/>
    <w:basedOn w:val="prastasis"/>
    <w:uiPriority w:val="99"/>
    <w:semiHidden/>
    <w:unhideWhenUsed/>
    <w:rsid w:val="005371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whitespace-normal">
    <w:name w:val="whitespace-normal"/>
    <w:basedOn w:val="Numatytasispastraiposriftas"/>
    <w:rsid w:val="00537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426622">
      <w:bodyDiv w:val="1"/>
      <w:marLeft w:val="0"/>
      <w:marRight w:val="0"/>
      <w:marTop w:val="0"/>
      <w:marBottom w:val="0"/>
      <w:divBdr>
        <w:top w:val="none" w:sz="0" w:space="0" w:color="auto"/>
        <w:left w:val="none" w:sz="0" w:space="0" w:color="auto"/>
        <w:bottom w:val="none" w:sz="0" w:space="0" w:color="auto"/>
        <w:right w:val="none" w:sz="0" w:space="0" w:color="auto"/>
      </w:divBdr>
    </w:div>
    <w:div w:id="495074750">
      <w:bodyDiv w:val="1"/>
      <w:marLeft w:val="0"/>
      <w:marRight w:val="0"/>
      <w:marTop w:val="0"/>
      <w:marBottom w:val="0"/>
      <w:divBdr>
        <w:top w:val="none" w:sz="0" w:space="0" w:color="auto"/>
        <w:left w:val="none" w:sz="0" w:space="0" w:color="auto"/>
        <w:bottom w:val="none" w:sz="0" w:space="0" w:color="auto"/>
        <w:right w:val="none" w:sz="0" w:space="0" w:color="auto"/>
      </w:divBdr>
    </w:div>
    <w:div w:id="794370085">
      <w:bodyDiv w:val="1"/>
      <w:marLeft w:val="0"/>
      <w:marRight w:val="0"/>
      <w:marTop w:val="0"/>
      <w:marBottom w:val="0"/>
      <w:divBdr>
        <w:top w:val="none" w:sz="0" w:space="0" w:color="auto"/>
        <w:left w:val="none" w:sz="0" w:space="0" w:color="auto"/>
        <w:bottom w:val="none" w:sz="0" w:space="0" w:color="auto"/>
        <w:right w:val="none" w:sz="0" w:space="0" w:color="auto"/>
      </w:divBdr>
    </w:div>
    <w:div w:id="1445661306">
      <w:bodyDiv w:val="1"/>
      <w:marLeft w:val="0"/>
      <w:marRight w:val="0"/>
      <w:marTop w:val="0"/>
      <w:marBottom w:val="0"/>
      <w:divBdr>
        <w:top w:val="none" w:sz="0" w:space="0" w:color="auto"/>
        <w:left w:val="none" w:sz="0" w:space="0" w:color="auto"/>
        <w:bottom w:val="none" w:sz="0" w:space="0" w:color="auto"/>
        <w:right w:val="none" w:sz="0" w:space="0" w:color="auto"/>
      </w:divBdr>
    </w:div>
    <w:div w:id="14483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437E0-272F-4CA5-8B83-F7A124C4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6</Pages>
  <Words>6429</Words>
  <Characters>3666</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ŠAULYS Dalius</dc:creator>
  <cp:keywords/>
  <dc:description/>
  <cp:lastModifiedBy>DZIKARIENĖ Irma</cp:lastModifiedBy>
  <cp:revision>16</cp:revision>
  <dcterms:created xsi:type="dcterms:W3CDTF">2026-03-24T06:01:00Z</dcterms:created>
  <dcterms:modified xsi:type="dcterms:W3CDTF">2026-04-21T06:43:00Z</dcterms:modified>
</cp:coreProperties>
</file>