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1EE9A" w14:textId="77777777" w:rsidR="00D4272A" w:rsidRPr="00FF72CE" w:rsidRDefault="004D3279">
      <w:pPr>
        <w:spacing w:after="0" w:line="240" w:lineRule="auto"/>
        <w:jc w:val="right"/>
        <w:rPr>
          <w:rFonts w:ascii="Times New Roman" w:hAnsi="Times New Roman" w:cs="Times New Roman"/>
          <w:color w:val="0070C0"/>
          <w:sz w:val="24"/>
          <w:szCs w:val="24"/>
          <w:lang w:eastAsia="lt-LT"/>
        </w:rPr>
      </w:pPr>
      <w:r w:rsidRPr="00FF72CE">
        <w:rPr>
          <w:rFonts w:ascii="Times New Roman" w:hAnsi="Times New Roman" w:cs="Times New Roman"/>
          <w:color w:val="0070C0"/>
          <w:sz w:val="24"/>
          <w:szCs w:val="24"/>
          <w:lang w:eastAsia="lt-LT"/>
        </w:rPr>
        <w:t>Pirkimo dokumentų ..... priedas</w:t>
      </w:r>
    </w:p>
    <w:p w14:paraId="4E6B910A" w14:textId="77777777" w:rsidR="00D4272A" w:rsidRPr="00FF72CE" w:rsidRDefault="00D4272A">
      <w:pPr>
        <w:spacing w:after="0" w:line="240" w:lineRule="auto"/>
        <w:jc w:val="center"/>
        <w:rPr>
          <w:rFonts w:ascii="Times New Roman" w:hAnsi="Times New Roman" w:cs="Times New Roman"/>
          <w:b/>
          <w:bCs/>
          <w:sz w:val="24"/>
          <w:szCs w:val="24"/>
          <w:lang w:eastAsia="lt-LT"/>
        </w:rPr>
      </w:pPr>
    </w:p>
    <w:p w14:paraId="0FA819A8" w14:textId="77777777" w:rsidR="00D4272A" w:rsidRPr="00FF72CE" w:rsidRDefault="00D4272A">
      <w:pPr>
        <w:spacing w:after="0" w:line="240" w:lineRule="auto"/>
        <w:jc w:val="center"/>
        <w:rPr>
          <w:rFonts w:ascii="Times New Roman" w:hAnsi="Times New Roman" w:cs="Times New Roman"/>
          <w:b/>
          <w:bCs/>
          <w:sz w:val="24"/>
          <w:szCs w:val="24"/>
          <w:shd w:val="clear" w:color="auto" w:fill="FFFF00"/>
          <w:lang w:eastAsia="lt-LT"/>
        </w:rPr>
      </w:pPr>
    </w:p>
    <w:p w14:paraId="3EED0086" w14:textId="77777777" w:rsidR="00D4272A" w:rsidRPr="00FF72CE" w:rsidRDefault="004D3279">
      <w:pPr>
        <w:spacing w:after="0" w:line="240" w:lineRule="auto"/>
        <w:jc w:val="center"/>
        <w:rPr>
          <w:rFonts w:ascii="Times New Roman" w:hAnsi="Times New Roman" w:cs="Times New Roman"/>
          <w:b/>
          <w:bCs/>
          <w:sz w:val="24"/>
          <w:szCs w:val="24"/>
          <w:lang w:eastAsia="lt-LT"/>
        </w:rPr>
      </w:pPr>
      <w:r w:rsidRPr="00FF72CE">
        <w:rPr>
          <w:rFonts w:ascii="Times New Roman" w:hAnsi="Times New Roman" w:cs="Times New Roman"/>
          <w:b/>
          <w:bCs/>
          <w:sz w:val="24"/>
          <w:szCs w:val="24"/>
          <w:lang w:eastAsia="lt-LT"/>
        </w:rPr>
        <w:t>TECHNINĖ SPECIFIKACIJA</w:t>
      </w:r>
    </w:p>
    <w:p w14:paraId="2539DAE4" w14:textId="77777777" w:rsidR="00D4272A" w:rsidRPr="00FF72CE" w:rsidRDefault="00D4272A">
      <w:pPr>
        <w:pStyle w:val="Betarp"/>
        <w:jc w:val="center"/>
        <w:rPr>
          <w:rFonts w:ascii="Times New Roman" w:hAnsi="Times New Roman" w:cs="Times New Roman"/>
          <w:b/>
          <w:bCs/>
          <w:sz w:val="24"/>
          <w:szCs w:val="24"/>
        </w:rPr>
      </w:pPr>
    </w:p>
    <w:p w14:paraId="378F17DF" w14:textId="77777777" w:rsidR="00D4272A" w:rsidRPr="00FF72CE" w:rsidRDefault="00D4272A">
      <w:pPr>
        <w:pStyle w:val="Betarp"/>
        <w:jc w:val="center"/>
        <w:rPr>
          <w:rFonts w:ascii="Times New Roman" w:hAnsi="Times New Roman" w:cs="Times New Roman"/>
          <w:b/>
          <w:bCs/>
          <w:spacing w:val="3"/>
          <w:sz w:val="24"/>
          <w:szCs w:val="24"/>
        </w:rPr>
      </w:pPr>
    </w:p>
    <w:p w14:paraId="0793A4F3" w14:textId="77777777" w:rsidR="00D4272A" w:rsidRPr="00FF72CE" w:rsidRDefault="004D3279">
      <w:pPr>
        <w:pStyle w:val="Betarp"/>
        <w:ind w:firstLine="709"/>
        <w:jc w:val="both"/>
        <w:rPr>
          <w:rFonts w:ascii="Times New Roman" w:hAnsi="Times New Roman" w:cs="Times New Roman"/>
          <w:b/>
          <w:bCs/>
          <w:spacing w:val="3"/>
          <w:sz w:val="24"/>
          <w:szCs w:val="24"/>
        </w:rPr>
      </w:pPr>
      <w:r w:rsidRPr="00FF72CE">
        <w:rPr>
          <w:rFonts w:ascii="Times New Roman" w:hAnsi="Times New Roman" w:cs="Times New Roman"/>
          <w:b/>
          <w:bCs/>
          <w:spacing w:val="3"/>
          <w:sz w:val="24"/>
          <w:szCs w:val="24"/>
        </w:rPr>
        <w:t>I. Bendrosios nuostatos</w:t>
      </w:r>
    </w:p>
    <w:p w14:paraId="462BB713" w14:textId="77777777" w:rsidR="00D4272A" w:rsidRPr="00FF72CE" w:rsidRDefault="004D3279">
      <w:pPr>
        <w:pStyle w:val="Betarp"/>
        <w:numPr>
          <w:ilvl w:val="0"/>
          <w:numId w:val="1"/>
        </w:numPr>
        <w:ind w:left="0" w:firstLine="709"/>
        <w:jc w:val="both"/>
        <w:rPr>
          <w:rFonts w:ascii="Times New Roman" w:hAnsi="Times New Roman" w:cs="Times New Roman"/>
          <w:sz w:val="24"/>
          <w:szCs w:val="24"/>
        </w:rPr>
      </w:pPr>
      <w:r w:rsidRPr="00FF72CE">
        <w:rPr>
          <w:rFonts w:ascii="Times New Roman" w:hAnsi="Times New Roman" w:cs="Times New Roman"/>
          <w:sz w:val="24"/>
          <w:szCs w:val="24"/>
        </w:rPr>
        <w:t xml:space="preserve">Perkančioji organizacija – </w:t>
      </w:r>
      <w:r w:rsidRPr="00FF72CE">
        <w:rPr>
          <w:rFonts w:ascii="Times New Roman" w:eastAsia="Times New Roman" w:hAnsi="Times New Roman" w:cs="Times New Roman"/>
          <w:sz w:val="24"/>
          <w:szCs w:val="24"/>
        </w:rPr>
        <w:t>Nacionalinė švietimo agentūra (toliau – perkančioji organizacija).</w:t>
      </w:r>
    </w:p>
    <w:p w14:paraId="161B219B" w14:textId="0EAD7C63" w:rsidR="00D4272A" w:rsidRPr="00FF72CE" w:rsidRDefault="004D3279">
      <w:pPr>
        <w:pStyle w:val="Betarp"/>
        <w:numPr>
          <w:ilvl w:val="0"/>
          <w:numId w:val="1"/>
        </w:numPr>
        <w:ind w:left="0" w:firstLine="709"/>
        <w:jc w:val="both"/>
        <w:rPr>
          <w:rFonts w:ascii="Times New Roman" w:hAnsi="Times New Roman" w:cs="Times New Roman"/>
          <w:spacing w:val="3"/>
          <w:sz w:val="24"/>
          <w:szCs w:val="24"/>
        </w:rPr>
      </w:pPr>
      <w:r w:rsidRPr="00FF72CE">
        <w:rPr>
          <w:rFonts w:ascii="Times New Roman" w:hAnsi="Times New Roman" w:cs="Times New Roman"/>
          <w:spacing w:val="3"/>
          <w:sz w:val="24"/>
          <w:szCs w:val="24"/>
        </w:rPr>
        <w:t xml:space="preserve">Perkamos paslaugos – </w:t>
      </w:r>
      <w:r w:rsidR="00325704">
        <w:rPr>
          <w:rFonts w:ascii="Times New Roman" w:hAnsi="Times New Roman" w:cs="Times New Roman"/>
          <w:spacing w:val="3"/>
          <w:sz w:val="24"/>
          <w:szCs w:val="24"/>
        </w:rPr>
        <w:t>tyrimo atlikimas ir ataskaitos parengimas</w:t>
      </w:r>
      <w:r w:rsidR="001F1E1B" w:rsidRPr="00FF72CE">
        <w:rPr>
          <w:rFonts w:ascii="Times New Roman" w:hAnsi="Times New Roman" w:cs="Times New Roman"/>
          <w:spacing w:val="3"/>
          <w:sz w:val="24"/>
          <w:szCs w:val="24"/>
        </w:rPr>
        <w:t xml:space="preserve"> </w:t>
      </w:r>
      <w:r w:rsidR="003454DB" w:rsidRPr="00FF72CE">
        <w:rPr>
          <w:rFonts w:ascii="Times New Roman" w:hAnsi="Times New Roman" w:cs="Times New Roman"/>
          <w:spacing w:val="3"/>
          <w:sz w:val="24"/>
          <w:szCs w:val="24"/>
        </w:rPr>
        <w:t xml:space="preserve">apie </w:t>
      </w:r>
      <w:r w:rsidR="00325704">
        <w:rPr>
          <w:rFonts w:ascii="Times New Roman" w:hAnsi="Times New Roman" w:cs="Times New Roman"/>
          <w:spacing w:val="3"/>
          <w:sz w:val="24"/>
          <w:szCs w:val="24"/>
        </w:rPr>
        <w:t>mokyklose įgyvendinamas atnaujintas</w:t>
      </w:r>
      <w:r w:rsidRPr="00FF72CE">
        <w:rPr>
          <w:rFonts w:ascii="Times New Roman" w:hAnsi="Times New Roman" w:cs="Times New Roman"/>
          <w:spacing w:val="3"/>
          <w:sz w:val="24"/>
          <w:szCs w:val="24"/>
        </w:rPr>
        <w:t xml:space="preserve"> Bendr</w:t>
      </w:r>
      <w:r w:rsidR="00325704">
        <w:rPr>
          <w:rFonts w:ascii="Times New Roman" w:hAnsi="Times New Roman" w:cs="Times New Roman"/>
          <w:spacing w:val="3"/>
          <w:sz w:val="24"/>
          <w:szCs w:val="24"/>
        </w:rPr>
        <w:t>ąsias</w:t>
      </w:r>
      <w:r w:rsidRPr="00FF72CE">
        <w:rPr>
          <w:rFonts w:ascii="Times New Roman" w:hAnsi="Times New Roman" w:cs="Times New Roman"/>
          <w:spacing w:val="3"/>
          <w:sz w:val="24"/>
          <w:szCs w:val="24"/>
        </w:rPr>
        <w:t xml:space="preserve"> program</w:t>
      </w:r>
      <w:r w:rsidR="00325704">
        <w:rPr>
          <w:rFonts w:ascii="Times New Roman" w:hAnsi="Times New Roman" w:cs="Times New Roman"/>
          <w:spacing w:val="3"/>
          <w:sz w:val="24"/>
          <w:szCs w:val="24"/>
        </w:rPr>
        <w:t>as</w:t>
      </w:r>
      <w:r w:rsidR="001F1E1B" w:rsidRPr="00FF72CE">
        <w:rPr>
          <w:rFonts w:ascii="Times New Roman" w:hAnsi="Times New Roman" w:cs="Times New Roman"/>
          <w:spacing w:val="3"/>
          <w:sz w:val="24"/>
          <w:szCs w:val="24"/>
        </w:rPr>
        <w:t>.</w:t>
      </w:r>
    </w:p>
    <w:p w14:paraId="29E4F8A6" w14:textId="06F4FE4B" w:rsidR="00D4272A" w:rsidRPr="00FF72CE" w:rsidRDefault="004D3279">
      <w:pPr>
        <w:pStyle w:val="Betarp"/>
        <w:numPr>
          <w:ilvl w:val="0"/>
          <w:numId w:val="1"/>
        </w:numPr>
        <w:ind w:left="0" w:firstLine="709"/>
        <w:jc w:val="both"/>
        <w:rPr>
          <w:rFonts w:ascii="Times New Roman" w:hAnsi="Times New Roman" w:cs="Times New Roman"/>
          <w:spacing w:val="3"/>
          <w:sz w:val="24"/>
          <w:szCs w:val="24"/>
        </w:rPr>
      </w:pPr>
      <w:r w:rsidRPr="00FF72CE">
        <w:rPr>
          <w:rFonts w:ascii="Times New Roman" w:hAnsi="Times New Roman" w:cs="Times New Roman"/>
          <w:spacing w:val="3"/>
          <w:sz w:val="24"/>
          <w:szCs w:val="24"/>
        </w:rPr>
        <w:t xml:space="preserve">Perkamų paslaugų apimtys – </w:t>
      </w:r>
      <w:r w:rsidR="00724D9F">
        <w:rPr>
          <w:rFonts w:ascii="Times New Roman" w:hAnsi="Times New Roman" w:cs="Times New Roman"/>
          <w:spacing w:val="3"/>
          <w:sz w:val="24"/>
          <w:szCs w:val="24"/>
        </w:rPr>
        <w:t>v</w:t>
      </w:r>
      <w:r w:rsidR="00724D9F" w:rsidRPr="00724D9F">
        <w:rPr>
          <w:rFonts w:ascii="Times New Roman" w:hAnsi="Times New Roman" w:cs="Times New Roman"/>
          <w:spacing w:val="3"/>
          <w:sz w:val="24"/>
          <w:szCs w:val="24"/>
        </w:rPr>
        <w:t>ykdyti tyrimą pagal paslaugų teikėjo parengtą ir su pirkėju suderintą tyrimo metodiką ir tyrimo įgyvendinimo planą, remiantis turimų dokumentų, apklausų ir kitų prieinamų išteklių analize bei interviu su darbuotojais, atsakingais už Bendrųjų programų kūrimą, priežiūrą ir įgyvendinimą, taip pat su pasirinktais programų rengėjais ir asocijuotų švietimo bendruomenių organizacijų atstovais</w:t>
      </w:r>
      <w:r w:rsidR="00724D9F">
        <w:rPr>
          <w:rFonts w:ascii="Times New Roman" w:hAnsi="Times New Roman" w:cs="Times New Roman"/>
          <w:spacing w:val="3"/>
          <w:sz w:val="24"/>
          <w:szCs w:val="24"/>
        </w:rPr>
        <w:t>.</w:t>
      </w:r>
      <w:r w:rsidR="00724D9F" w:rsidRPr="00724D9F">
        <w:rPr>
          <w:kern w:val="3"/>
        </w:rPr>
        <w:t xml:space="preserve"> </w:t>
      </w:r>
      <w:r w:rsidR="00702432" w:rsidRPr="00702432">
        <w:rPr>
          <w:kern w:val="3"/>
        </w:rPr>
        <w:t>Tyrimo metu turi būti analizuojamos Bendrosios programos ir jų įgyvendinimo rekomendacijos, ugdymo planai, aprūpinimo vadovėliais duomenys, statistiniai švietimo būklės duomenys, mokinių pasiekimų patikrinimų ir brandos egzaminų rezultatų duomenys, taip pat aprūpinimo standarto ataskaita</w:t>
      </w:r>
      <w:r w:rsidR="00702432">
        <w:rPr>
          <w:kern w:val="3"/>
        </w:rPr>
        <w:t xml:space="preserve">. </w:t>
      </w:r>
      <w:r w:rsidR="00724D9F" w:rsidRPr="00724D9F">
        <w:rPr>
          <w:rFonts w:ascii="Times New Roman" w:hAnsi="Times New Roman" w:cs="Times New Roman"/>
          <w:spacing w:val="3"/>
          <w:sz w:val="24"/>
          <w:szCs w:val="24"/>
        </w:rPr>
        <w:t>Tyrimas vykdomas laikantis nuoseklios metodologinės logikos, kai pirmiausia atliekama literatūros</w:t>
      </w:r>
      <w:r w:rsidR="0013734B">
        <w:rPr>
          <w:rFonts w:ascii="Times New Roman" w:hAnsi="Times New Roman" w:cs="Times New Roman"/>
          <w:spacing w:val="3"/>
          <w:sz w:val="24"/>
          <w:szCs w:val="24"/>
        </w:rPr>
        <w:t>, duomenų</w:t>
      </w:r>
      <w:r w:rsidR="00724D9F" w:rsidRPr="00724D9F">
        <w:rPr>
          <w:rFonts w:ascii="Times New Roman" w:hAnsi="Times New Roman" w:cs="Times New Roman"/>
          <w:spacing w:val="3"/>
          <w:sz w:val="24"/>
          <w:szCs w:val="24"/>
        </w:rPr>
        <w:t xml:space="preserve"> ir dokumentų analizė, po jos – kokybinis tyrimas, o remiantis jo rezultatais – kiekybinis tyrimas, užtikrinant tyrimo instrumentų pagrįstumą ir rezultatų patikimumą. Tyrimo rezultatai turi prisidėti prie esamos įrodymų spragos apie Bendrųjų programų įgyvendinimą mažinimo, stiprinti duomenimis grįstą sprendimų priėmimą ir užtikrinti konstruktyvų dialogą su švietimo bendruomene</w:t>
      </w:r>
      <w:r w:rsidR="00A90B65">
        <w:rPr>
          <w:rFonts w:ascii="Times New Roman" w:hAnsi="Times New Roman" w:cs="Times New Roman"/>
          <w:spacing w:val="3"/>
          <w:sz w:val="24"/>
          <w:szCs w:val="24"/>
        </w:rPr>
        <w:t>.</w:t>
      </w:r>
      <w:r w:rsidR="00724D9F">
        <w:rPr>
          <w:rFonts w:ascii="Times New Roman" w:hAnsi="Times New Roman" w:cs="Times New Roman"/>
          <w:spacing w:val="3"/>
          <w:sz w:val="24"/>
          <w:szCs w:val="24"/>
        </w:rPr>
        <w:t xml:space="preserve"> </w:t>
      </w:r>
    </w:p>
    <w:p w14:paraId="5023BAC4" w14:textId="39814271" w:rsidR="00D4272A" w:rsidRPr="00FF72CE" w:rsidRDefault="004D3279">
      <w:pPr>
        <w:pStyle w:val="Betarp"/>
        <w:numPr>
          <w:ilvl w:val="0"/>
          <w:numId w:val="1"/>
        </w:numPr>
        <w:ind w:left="0" w:firstLine="709"/>
        <w:jc w:val="both"/>
        <w:rPr>
          <w:rFonts w:ascii="Times New Roman" w:hAnsi="Times New Roman" w:cs="Times New Roman"/>
          <w:sz w:val="24"/>
          <w:szCs w:val="24"/>
        </w:rPr>
      </w:pPr>
      <w:r w:rsidRPr="00FF72CE">
        <w:rPr>
          <w:rFonts w:ascii="Times New Roman" w:hAnsi="Times New Roman" w:cs="Times New Roman"/>
          <w:spacing w:val="3"/>
          <w:sz w:val="24"/>
          <w:szCs w:val="24"/>
        </w:rPr>
        <w:t>Paslaugų suteikimo terminai – visos paslaugos turi būti suteiktos</w:t>
      </w:r>
      <w:r w:rsidR="00385AD7" w:rsidRPr="00FF72CE">
        <w:rPr>
          <w:rFonts w:ascii="Times New Roman" w:hAnsi="Times New Roman" w:cs="Times New Roman"/>
          <w:spacing w:val="3"/>
          <w:sz w:val="24"/>
          <w:szCs w:val="24"/>
        </w:rPr>
        <w:t xml:space="preserve"> </w:t>
      </w:r>
      <w:r w:rsidR="00385AD7" w:rsidRPr="00F550CC">
        <w:rPr>
          <w:rFonts w:ascii="Times New Roman" w:hAnsi="Times New Roman" w:cs="Times New Roman"/>
          <w:spacing w:val="3"/>
          <w:sz w:val="24"/>
          <w:szCs w:val="24"/>
        </w:rPr>
        <w:t xml:space="preserve">per </w:t>
      </w:r>
      <w:r w:rsidR="00325704" w:rsidRPr="00F550CC">
        <w:rPr>
          <w:rFonts w:ascii="Times New Roman" w:hAnsi="Times New Roman" w:cs="Times New Roman"/>
          <w:spacing w:val="3"/>
          <w:sz w:val="24"/>
          <w:szCs w:val="24"/>
        </w:rPr>
        <w:t>2</w:t>
      </w:r>
      <w:r w:rsidR="00F550CC" w:rsidRPr="00F550CC">
        <w:rPr>
          <w:rFonts w:ascii="Times New Roman" w:hAnsi="Times New Roman" w:cs="Times New Roman"/>
          <w:spacing w:val="3"/>
          <w:sz w:val="24"/>
          <w:szCs w:val="24"/>
        </w:rPr>
        <w:t>4</w:t>
      </w:r>
      <w:r w:rsidR="00325704" w:rsidRPr="00F550CC">
        <w:rPr>
          <w:rFonts w:ascii="Times New Roman" w:hAnsi="Times New Roman" w:cs="Times New Roman"/>
          <w:spacing w:val="3"/>
          <w:sz w:val="24"/>
          <w:szCs w:val="24"/>
        </w:rPr>
        <w:t xml:space="preserve"> </w:t>
      </w:r>
      <w:r w:rsidR="00F550CC">
        <w:rPr>
          <w:rFonts w:ascii="Times New Roman" w:hAnsi="Times New Roman" w:cs="Times New Roman"/>
          <w:spacing w:val="3"/>
          <w:sz w:val="24"/>
          <w:szCs w:val="24"/>
        </w:rPr>
        <w:t>mėnesius</w:t>
      </w:r>
      <w:r w:rsidR="00385AD7" w:rsidRPr="00FF72CE">
        <w:rPr>
          <w:rFonts w:ascii="Times New Roman" w:hAnsi="Times New Roman" w:cs="Times New Roman"/>
          <w:spacing w:val="3"/>
          <w:sz w:val="24"/>
          <w:szCs w:val="24"/>
        </w:rPr>
        <w:t xml:space="preserve"> </w:t>
      </w:r>
      <w:r w:rsidRPr="00FF72CE">
        <w:rPr>
          <w:rFonts w:ascii="Times New Roman" w:hAnsi="Times New Roman" w:cs="Times New Roman"/>
          <w:spacing w:val="3"/>
          <w:sz w:val="24"/>
          <w:szCs w:val="24"/>
        </w:rPr>
        <w:t>nuo sutarties įsigaliojimo dienos.</w:t>
      </w:r>
    </w:p>
    <w:p w14:paraId="05C0CF77" w14:textId="7083C9A8" w:rsidR="00D4272A" w:rsidRPr="00FF72CE" w:rsidRDefault="004D3279">
      <w:pPr>
        <w:pStyle w:val="Betarp"/>
        <w:numPr>
          <w:ilvl w:val="0"/>
          <w:numId w:val="1"/>
        </w:numPr>
        <w:ind w:left="0" w:firstLine="709"/>
        <w:jc w:val="both"/>
        <w:rPr>
          <w:rFonts w:ascii="Times New Roman" w:hAnsi="Times New Roman" w:cs="Times New Roman"/>
          <w:spacing w:val="3"/>
          <w:sz w:val="24"/>
          <w:szCs w:val="24"/>
        </w:rPr>
      </w:pPr>
      <w:r w:rsidRPr="00FF72CE">
        <w:rPr>
          <w:rFonts w:ascii="Times New Roman" w:hAnsi="Times New Roman" w:cs="Times New Roman"/>
          <w:spacing w:val="3"/>
          <w:sz w:val="24"/>
          <w:szCs w:val="24"/>
        </w:rPr>
        <w:t xml:space="preserve">Perkančioji organizacija koordinuoja Bendrųjų programų įgyvendinimą šalies mokyklose. Bendrųjų programų įgyvendinimo vertinimas yra būtinas, nes mokyklos pradėjo dirbti pagal atnaujintas programas – tai vienas reikšmingiausių ugdymo turinio pokyčių per pastaruosius dešimtmečius. </w:t>
      </w:r>
      <w:r w:rsidR="00325704">
        <w:rPr>
          <w:rFonts w:ascii="Times New Roman" w:hAnsi="Times New Roman" w:cs="Times New Roman"/>
          <w:spacing w:val="3"/>
          <w:sz w:val="24"/>
          <w:szCs w:val="24"/>
        </w:rPr>
        <w:t xml:space="preserve">Tyrimas leis </w:t>
      </w:r>
      <w:r w:rsidR="00325704" w:rsidRPr="00325704">
        <w:rPr>
          <w:rFonts w:ascii="Times New Roman" w:hAnsi="Times New Roman" w:cs="Times New Roman"/>
          <w:spacing w:val="3"/>
          <w:sz w:val="24"/>
          <w:szCs w:val="24"/>
        </w:rPr>
        <w:t>įvertinti Lietuvos bendrųjų programų įgyvendinimo pažangą, atlikti plataus masto diagnostiką, identifikuoti programas, kuriose kyla didžiausi įgyvendinimo sunkumai, bei nustatyti jų sistemines priežastis.</w:t>
      </w:r>
      <w:r w:rsidR="00325704">
        <w:rPr>
          <w:rFonts w:ascii="Times New Roman" w:hAnsi="Times New Roman" w:cs="Times New Roman"/>
          <w:spacing w:val="3"/>
          <w:sz w:val="24"/>
          <w:szCs w:val="24"/>
        </w:rPr>
        <w:t xml:space="preserve"> Tyrimo analizė </w:t>
      </w:r>
      <w:r w:rsidR="00325704" w:rsidRPr="00325704">
        <w:rPr>
          <w:rFonts w:ascii="Times New Roman" w:hAnsi="Times New Roman" w:cs="Times New Roman"/>
          <w:spacing w:val="3"/>
          <w:sz w:val="24"/>
          <w:szCs w:val="24"/>
        </w:rPr>
        <w:t xml:space="preserve"> sudarys</w:t>
      </w:r>
      <w:r w:rsidR="00325704">
        <w:rPr>
          <w:rFonts w:ascii="Times New Roman" w:hAnsi="Times New Roman" w:cs="Times New Roman"/>
          <w:spacing w:val="3"/>
          <w:sz w:val="24"/>
          <w:szCs w:val="24"/>
        </w:rPr>
        <w:t xml:space="preserve"> prielaidas</w:t>
      </w:r>
      <w:r w:rsidR="00325704" w:rsidRPr="00325704">
        <w:rPr>
          <w:rFonts w:ascii="Times New Roman" w:hAnsi="Times New Roman" w:cs="Times New Roman"/>
          <w:spacing w:val="3"/>
          <w:sz w:val="24"/>
          <w:szCs w:val="24"/>
        </w:rPr>
        <w:t xml:space="preserve"> priimti duomenimis pagrįstus sprendimus dėl Bendrųjų programų tobulinimo ar sisteminio pertvarkymo.</w:t>
      </w:r>
    </w:p>
    <w:p w14:paraId="50E3CF09" w14:textId="77777777" w:rsidR="00D4272A" w:rsidRPr="00FF72CE" w:rsidRDefault="00D4272A">
      <w:pPr>
        <w:pStyle w:val="Betarp"/>
        <w:ind w:firstLine="709"/>
        <w:jc w:val="both"/>
        <w:rPr>
          <w:rFonts w:ascii="Times New Roman" w:hAnsi="Times New Roman" w:cs="Times New Roman"/>
          <w:b/>
          <w:bCs/>
          <w:spacing w:val="3"/>
          <w:sz w:val="24"/>
          <w:szCs w:val="24"/>
        </w:rPr>
      </w:pPr>
    </w:p>
    <w:p w14:paraId="4E8A7F0F" w14:textId="77777777" w:rsidR="00D4272A" w:rsidRPr="00FF72CE" w:rsidRDefault="004D3279">
      <w:pPr>
        <w:pStyle w:val="Betarp"/>
        <w:ind w:firstLine="709"/>
        <w:jc w:val="both"/>
        <w:rPr>
          <w:rFonts w:ascii="Times New Roman" w:hAnsi="Times New Roman" w:cs="Times New Roman"/>
          <w:b/>
          <w:bCs/>
          <w:spacing w:val="3"/>
          <w:sz w:val="24"/>
          <w:szCs w:val="24"/>
        </w:rPr>
      </w:pPr>
      <w:r w:rsidRPr="00FF72CE">
        <w:rPr>
          <w:rFonts w:ascii="Times New Roman" w:hAnsi="Times New Roman" w:cs="Times New Roman"/>
          <w:b/>
          <w:bCs/>
          <w:spacing w:val="3"/>
          <w:sz w:val="24"/>
          <w:szCs w:val="24"/>
        </w:rPr>
        <w:t>II. Perkamų paslaugų savybės</w:t>
      </w:r>
    </w:p>
    <w:p w14:paraId="53D8FDA7" w14:textId="00E31A53" w:rsidR="00724D9F" w:rsidRPr="00724D9F" w:rsidRDefault="00724D9F" w:rsidP="00724D9F">
      <w:pPr>
        <w:pStyle w:val="Betarp"/>
        <w:numPr>
          <w:ilvl w:val="0"/>
          <w:numId w:val="1"/>
        </w:numPr>
        <w:tabs>
          <w:tab w:val="left" w:pos="426"/>
          <w:tab w:val="left" w:pos="709"/>
          <w:tab w:val="left" w:pos="851"/>
          <w:tab w:val="left" w:pos="993"/>
        </w:tabs>
        <w:ind w:left="0" w:firstLine="709"/>
        <w:jc w:val="both"/>
        <w:rPr>
          <w:rFonts w:ascii="Times New Roman" w:hAnsi="Times New Roman" w:cs="Times New Roman"/>
          <w:sz w:val="24"/>
          <w:szCs w:val="24"/>
        </w:rPr>
      </w:pPr>
      <w:r w:rsidRPr="00724D9F">
        <w:rPr>
          <w:rFonts w:ascii="Times New Roman" w:hAnsi="Times New Roman" w:cs="Times New Roman"/>
          <w:sz w:val="24"/>
          <w:szCs w:val="24"/>
        </w:rPr>
        <w:t>Perkamos paslaugos apima kompleksinį Lietuvos bendrųjų programų įgyvendinimo pažangos tyrimo vykdymą pagal paslaugų teikėjo parengtą ir su pirkėju suderintą tyrimo metodiką ir tyrimo įgyvendinimo planą.</w:t>
      </w:r>
    </w:p>
    <w:p w14:paraId="3F98366A" w14:textId="2D739796" w:rsidR="00AD19C4" w:rsidRPr="00AD19C4" w:rsidRDefault="00724D9F" w:rsidP="00AD19C4">
      <w:pPr>
        <w:pStyle w:val="Betarp"/>
        <w:numPr>
          <w:ilvl w:val="0"/>
          <w:numId w:val="1"/>
        </w:numPr>
        <w:tabs>
          <w:tab w:val="left" w:pos="426"/>
          <w:tab w:val="left" w:pos="709"/>
          <w:tab w:val="left" w:pos="993"/>
        </w:tabs>
        <w:ind w:left="0" w:firstLine="709"/>
        <w:jc w:val="both"/>
        <w:rPr>
          <w:rFonts w:ascii="Times New Roman" w:hAnsi="Times New Roman" w:cs="Times New Roman"/>
          <w:sz w:val="24"/>
          <w:szCs w:val="24"/>
        </w:rPr>
      </w:pPr>
      <w:r w:rsidRPr="00724D9F">
        <w:rPr>
          <w:rFonts w:ascii="Times New Roman" w:hAnsi="Times New Roman" w:cs="Times New Roman"/>
          <w:sz w:val="24"/>
          <w:szCs w:val="24"/>
        </w:rPr>
        <w:t>Tyrimo paskirtis – atlikti plataus masto Bendrųjų programų įgyvendinimo diagnostiką nacionaliniu mastu, įvertinti įgyvendinimo pažangą, identifikuoti programas, kuriose kyla daugiausia įgyvendinimo sunkumų, nustatyti šių sunkumų sistemines priežastis ir sudaryti prielaidas priimti įrodymais grįstus sprendimus dėl Bendrųjų programų tobulinimo arba, esant poreikiui, sistemiško problemiškiausių programų turinio pertvarkymo.</w:t>
      </w:r>
      <w:r w:rsidR="00AD19C4">
        <w:rPr>
          <w:rFonts w:ascii="Times New Roman" w:hAnsi="Times New Roman" w:cs="Times New Roman"/>
          <w:sz w:val="24"/>
          <w:szCs w:val="24"/>
        </w:rPr>
        <w:t xml:space="preserve"> </w:t>
      </w:r>
      <w:r w:rsidR="00AD19C4" w:rsidRPr="00AD19C4">
        <w:rPr>
          <w:rFonts w:ascii="Times New Roman" w:hAnsi="Times New Roman" w:cs="Times New Roman"/>
          <w:sz w:val="24"/>
          <w:szCs w:val="24"/>
        </w:rPr>
        <w:t xml:space="preserve">Tyrimas turi būti </w:t>
      </w:r>
      <w:r w:rsidR="00702432">
        <w:rPr>
          <w:rFonts w:ascii="Times New Roman" w:hAnsi="Times New Roman" w:cs="Times New Roman"/>
          <w:sz w:val="24"/>
          <w:szCs w:val="24"/>
        </w:rPr>
        <w:t>grįstas</w:t>
      </w:r>
      <w:r w:rsidR="00AD19C4" w:rsidRPr="00AD19C4">
        <w:rPr>
          <w:rFonts w:ascii="Times New Roman" w:hAnsi="Times New Roman" w:cs="Times New Roman"/>
          <w:sz w:val="24"/>
          <w:szCs w:val="24"/>
        </w:rPr>
        <w:t xml:space="preserve"> viešosios politikos poveikio </w:t>
      </w:r>
      <w:r w:rsidR="00702432" w:rsidRPr="00AD19C4">
        <w:rPr>
          <w:rFonts w:ascii="Times New Roman" w:hAnsi="Times New Roman" w:cs="Times New Roman"/>
          <w:sz w:val="24"/>
          <w:szCs w:val="24"/>
        </w:rPr>
        <w:t>vertinim</w:t>
      </w:r>
      <w:r w:rsidR="00702432">
        <w:rPr>
          <w:rFonts w:ascii="Times New Roman" w:hAnsi="Times New Roman" w:cs="Times New Roman"/>
          <w:sz w:val="24"/>
          <w:szCs w:val="24"/>
        </w:rPr>
        <w:t>o metodika, principais</w:t>
      </w:r>
      <w:r w:rsidR="00AD19C4" w:rsidRPr="00AD19C4">
        <w:rPr>
          <w:rFonts w:ascii="Times New Roman" w:hAnsi="Times New Roman" w:cs="Times New Roman"/>
          <w:sz w:val="24"/>
          <w:szCs w:val="24"/>
        </w:rPr>
        <w:t>, siekiant</w:t>
      </w:r>
      <w:r w:rsidR="00AD19C4">
        <w:rPr>
          <w:rFonts w:ascii="Times New Roman" w:hAnsi="Times New Roman" w:cs="Times New Roman"/>
          <w:sz w:val="24"/>
          <w:szCs w:val="24"/>
        </w:rPr>
        <w:t xml:space="preserve"> </w:t>
      </w:r>
      <w:r w:rsidR="00AD19C4" w:rsidRPr="00AD19C4">
        <w:rPr>
          <w:rFonts w:ascii="Times New Roman" w:hAnsi="Times New Roman" w:cs="Times New Roman"/>
          <w:sz w:val="24"/>
          <w:szCs w:val="24"/>
        </w:rPr>
        <w:t>įvertinti didelės apimties švietimo reformos poveikį</w:t>
      </w:r>
      <w:r w:rsidR="00AD19C4">
        <w:rPr>
          <w:rFonts w:ascii="Times New Roman" w:hAnsi="Times New Roman" w:cs="Times New Roman"/>
          <w:sz w:val="24"/>
          <w:szCs w:val="24"/>
        </w:rPr>
        <w:t xml:space="preserve">, </w:t>
      </w:r>
      <w:r w:rsidR="00AD19C4" w:rsidRPr="00AD19C4">
        <w:rPr>
          <w:rFonts w:ascii="Times New Roman" w:hAnsi="Times New Roman" w:cs="Times New Roman"/>
          <w:sz w:val="24"/>
          <w:szCs w:val="24"/>
        </w:rPr>
        <w:t>identifikuoti trumpalaikį ir vidutinės trukmės poveikį</w:t>
      </w:r>
      <w:r w:rsidR="00AD19C4">
        <w:rPr>
          <w:rFonts w:ascii="Times New Roman" w:hAnsi="Times New Roman" w:cs="Times New Roman"/>
          <w:sz w:val="24"/>
          <w:szCs w:val="24"/>
        </w:rPr>
        <w:t xml:space="preserve">, </w:t>
      </w:r>
      <w:r w:rsidR="00AD19C4" w:rsidRPr="00AD19C4">
        <w:rPr>
          <w:rFonts w:ascii="Times New Roman" w:hAnsi="Times New Roman" w:cs="Times New Roman"/>
          <w:sz w:val="24"/>
          <w:szCs w:val="24"/>
        </w:rPr>
        <w:t>sudaryti prielaidas sprendimams nacionaliniu</w:t>
      </w:r>
      <w:r w:rsidR="00A90B65">
        <w:rPr>
          <w:rFonts w:ascii="Times New Roman" w:hAnsi="Times New Roman" w:cs="Times New Roman"/>
          <w:sz w:val="24"/>
          <w:szCs w:val="24"/>
        </w:rPr>
        <w:t xml:space="preserve"> </w:t>
      </w:r>
      <w:r w:rsidR="00AD19C4" w:rsidRPr="00AD19C4">
        <w:rPr>
          <w:rFonts w:ascii="Times New Roman" w:hAnsi="Times New Roman" w:cs="Times New Roman"/>
          <w:sz w:val="24"/>
          <w:szCs w:val="24"/>
        </w:rPr>
        <w:t xml:space="preserve">lygmeniu. </w:t>
      </w:r>
    </w:p>
    <w:p w14:paraId="63F97E7F" w14:textId="0E0C0A6B" w:rsidR="00724D9F" w:rsidRPr="00724D9F" w:rsidRDefault="00724D9F" w:rsidP="00724D9F">
      <w:pPr>
        <w:pStyle w:val="Betarp"/>
        <w:numPr>
          <w:ilvl w:val="0"/>
          <w:numId w:val="1"/>
        </w:numPr>
        <w:tabs>
          <w:tab w:val="left" w:pos="426"/>
          <w:tab w:val="left" w:pos="709"/>
          <w:tab w:val="left" w:pos="993"/>
        </w:tabs>
        <w:ind w:left="0" w:firstLine="709"/>
        <w:jc w:val="both"/>
        <w:rPr>
          <w:rFonts w:ascii="Times New Roman" w:hAnsi="Times New Roman" w:cs="Times New Roman"/>
          <w:sz w:val="24"/>
          <w:szCs w:val="24"/>
        </w:rPr>
      </w:pPr>
      <w:r w:rsidRPr="00724D9F">
        <w:rPr>
          <w:rFonts w:ascii="Times New Roman" w:hAnsi="Times New Roman" w:cs="Times New Roman"/>
          <w:sz w:val="24"/>
          <w:szCs w:val="24"/>
        </w:rPr>
        <w:t>Tyrimas turi prisidėti prie esamos įrodymų spragos apie Bendrųjų programų įgyvendinimą mažinimo, stiprinti duomenimis grįstą sprendimų priėmimą ir sudaryti sąlygas konstruktyviam dialogui su Lietuvos švietimo bendruomene.</w:t>
      </w:r>
    </w:p>
    <w:p w14:paraId="7576C98A" w14:textId="703B2778" w:rsidR="00724D9F" w:rsidRPr="00724D9F" w:rsidRDefault="00724D9F" w:rsidP="00724D9F">
      <w:pPr>
        <w:pStyle w:val="Betarp"/>
        <w:numPr>
          <w:ilvl w:val="0"/>
          <w:numId w:val="1"/>
        </w:numPr>
        <w:tabs>
          <w:tab w:val="left" w:pos="426"/>
          <w:tab w:val="left" w:pos="709"/>
          <w:tab w:val="left" w:pos="993"/>
        </w:tabs>
        <w:ind w:left="0" w:firstLine="709"/>
        <w:jc w:val="both"/>
        <w:rPr>
          <w:rFonts w:ascii="Times New Roman" w:hAnsi="Times New Roman" w:cs="Times New Roman"/>
          <w:sz w:val="24"/>
          <w:szCs w:val="24"/>
        </w:rPr>
      </w:pPr>
      <w:r w:rsidRPr="00724D9F">
        <w:rPr>
          <w:rFonts w:ascii="Times New Roman" w:hAnsi="Times New Roman" w:cs="Times New Roman"/>
          <w:sz w:val="24"/>
          <w:szCs w:val="24"/>
        </w:rPr>
        <w:t>Paslaugų teikėjas privalo įgyvendinti tyrimą laikydamasis aukštų mokslinių ir metodologinių standartų, užtikrindamas:</w:t>
      </w:r>
    </w:p>
    <w:p w14:paraId="691EB98D" w14:textId="77777777" w:rsidR="00724D9F" w:rsidRPr="00724D9F" w:rsidRDefault="00724D9F" w:rsidP="00AD19C4">
      <w:pPr>
        <w:pStyle w:val="Betarp"/>
        <w:numPr>
          <w:ilvl w:val="1"/>
          <w:numId w:val="1"/>
        </w:numPr>
        <w:tabs>
          <w:tab w:val="left" w:pos="1701"/>
        </w:tabs>
        <w:ind w:left="1276" w:hanging="283"/>
        <w:jc w:val="both"/>
        <w:rPr>
          <w:rFonts w:ascii="Times New Roman" w:hAnsi="Times New Roman" w:cs="Times New Roman"/>
          <w:sz w:val="24"/>
          <w:szCs w:val="24"/>
        </w:rPr>
      </w:pPr>
      <w:r w:rsidRPr="00724D9F">
        <w:rPr>
          <w:rFonts w:ascii="Times New Roman" w:hAnsi="Times New Roman" w:cs="Times New Roman"/>
          <w:sz w:val="24"/>
          <w:szCs w:val="24"/>
        </w:rPr>
        <w:t>duomenų patikimumą ir validumą;</w:t>
      </w:r>
    </w:p>
    <w:p w14:paraId="5AC15154" w14:textId="77777777" w:rsidR="00724D9F" w:rsidRPr="00724D9F" w:rsidRDefault="00724D9F" w:rsidP="00AD19C4">
      <w:pPr>
        <w:pStyle w:val="Betarp"/>
        <w:numPr>
          <w:ilvl w:val="1"/>
          <w:numId w:val="1"/>
        </w:numPr>
        <w:tabs>
          <w:tab w:val="left" w:pos="1701"/>
        </w:tabs>
        <w:ind w:left="1276" w:hanging="283"/>
        <w:jc w:val="both"/>
        <w:rPr>
          <w:rFonts w:ascii="Times New Roman" w:hAnsi="Times New Roman" w:cs="Times New Roman"/>
          <w:sz w:val="24"/>
          <w:szCs w:val="24"/>
        </w:rPr>
      </w:pPr>
      <w:r w:rsidRPr="00724D9F">
        <w:rPr>
          <w:rFonts w:ascii="Times New Roman" w:hAnsi="Times New Roman" w:cs="Times New Roman"/>
          <w:sz w:val="24"/>
          <w:szCs w:val="24"/>
        </w:rPr>
        <w:lastRenderedPageBreak/>
        <w:t>metodologinį nuoseklumą;</w:t>
      </w:r>
    </w:p>
    <w:p w14:paraId="4559EE10" w14:textId="77777777" w:rsidR="00724D9F" w:rsidRPr="00724D9F" w:rsidRDefault="00724D9F" w:rsidP="00AD19C4">
      <w:pPr>
        <w:pStyle w:val="Betarp"/>
        <w:numPr>
          <w:ilvl w:val="1"/>
          <w:numId w:val="1"/>
        </w:numPr>
        <w:tabs>
          <w:tab w:val="left" w:pos="1701"/>
        </w:tabs>
        <w:ind w:left="1276" w:hanging="283"/>
        <w:jc w:val="both"/>
        <w:rPr>
          <w:rFonts w:ascii="Times New Roman" w:hAnsi="Times New Roman" w:cs="Times New Roman"/>
          <w:sz w:val="24"/>
          <w:szCs w:val="24"/>
        </w:rPr>
      </w:pPr>
      <w:r w:rsidRPr="00724D9F">
        <w:rPr>
          <w:rFonts w:ascii="Times New Roman" w:hAnsi="Times New Roman" w:cs="Times New Roman"/>
          <w:sz w:val="24"/>
          <w:szCs w:val="24"/>
        </w:rPr>
        <w:t>skaidrų tyrimo vykdymą;</w:t>
      </w:r>
    </w:p>
    <w:p w14:paraId="260EC0E5" w14:textId="77777777" w:rsidR="00724D9F" w:rsidRPr="00724D9F" w:rsidRDefault="00724D9F" w:rsidP="00AD19C4">
      <w:pPr>
        <w:pStyle w:val="Betarp"/>
        <w:numPr>
          <w:ilvl w:val="1"/>
          <w:numId w:val="1"/>
        </w:numPr>
        <w:tabs>
          <w:tab w:val="left" w:pos="1701"/>
        </w:tabs>
        <w:ind w:left="1276" w:hanging="283"/>
        <w:jc w:val="both"/>
        <w:rPr>
          <w:rFonts w:ascii="Times New Roman" w:hAnsi="Times New Roman" w:cs="Times New Roman"/>
          <w:sz w:val="24"/>
          <w:szCs w:val="24"/>
        </w:rPr>
      </w:pPr>
      <w:r w:rsidRPr="00724D9F">
        <w:rPr>
          <w:rFonts w:ascii="Times New Roman" w:hAnsi="Times New Roman" w:cs="Times New Roman"/>
          <w:sz w:val="24"/>
          <w:szCs w:val="24"/>
        </w:rPr>
        <w:t>rezultatų pagrįstumą ir pritaikomumą švietimo politikos sprendimams.</w:t>
      </w:r>
    </w:p>
    <w:p w14:paraId="1F0AC5F1" w14:textId="258CA61F" w:rsidR="00724D9F" w:rsidRPr="00724D9F" w:rsidRDefault="00724D9F" w:rsidP="00A90B65">
      <w:pPr>
        <w:pStyle w:val="Betarp"/>
        <w:numPr>
          <w:ilvl w:val="0"/>
          <w:numId w:val="1"/>
        </w:numPr>
        <w:tabs>
          <w:tab w:val="left" w:pos="567"/>
        </w:tabs>
        <w:ind w:firstLine="349"/>
        <w:jc w:val="both"/>
        <w:rPr>
          <w:rFonts w:ascii="Times New Roman" w:hAnsi="Times New Roman" w:cs="Times New Roman"/>
          <w:sz w:val="24"/>
          <w:szCs w:val="24"/>
        </w:rPr>
      </w:pPr>
      <w:r w:rsidRPr="00724D9F">
        <w:rPr>
          <w:rFonts w:ascii="Times New Roman" w:hAnsi="Times New Roman" w:cs="Times New Roman"/>
          <w:sz w:val="24"/>
          <w:szCs w:val="24"/>
        </w:rPr>
        <w:t xml:space="preserve">Tyrimas turi apimti mišrių metodų (angl. </w:t>
      </w:r>
      <w:proofErr w:type="spellStart"/>
      <w:r w:rsidRPr="00724D9F">
        <w:rPr>
          <w:rFonts w:ascii="Times New Roman" w:hAnsi="Times New Roman" w:cs="Times New Roman"/>
          <w:sz w:val="24"/>
          <w:szCs w:val="24"/>
        </w:rPr>
        <w:t>mixed-methods</w:t>
      </w:r>
      <w:proofErr w:type="spellEnd"/>
      <w:r w:rsidRPr="00724D9F">
        <w:rPr>
          <w:rFonts w:ascii="Times New Roman" w:hAnsi="Times New Roman" w:cs="Times New Roman"/>
          <w:sz w:val="24"/>
          <w:szCs w:val="24"/>
        </w:rPr>
        <w:t>) prieigą, integruojant:</w:t>
      </w:r>
    </w:p>
    <w:p w14:paraId="7B588397" w14:textId="77777777" w:rsidR="00724D9F" w:rsidRPr="00724D9F" w:rsidRDefault="00724D9F" w:rsidP="00D340B5">
      <w:pPr>
        <w:pStyle w:val="Betarp"/>
        <w:numPr>
          <w:ilvl w:val="1"/>
          <w:numId w:val="1"/>
        </w:numPr>
        <w:tabs>
          <w:tab w:val="left" w:pos="1418"/>
          <w:tab w:val="left" w:pos="1560"/>
        </w:tabs>
        <w:ind w:left="1276" w:hanging="283"/>
        <w:jc w:val="both"/>
        <w:rPr>
          <w:rFonts w:ascii="Times New Roman" w:hAnsi="Times New Roman" w:cs="Times New Roman"/>
          <w:sz w:val="24"/>
          <w:szCs w:val="24"/>
        </w:rPr>
      </w:pPr>
      <w:r w:rsidRPr="00724D9F">
        <w:rPr>
          <w:rFonts w:ascii="Times New Roman" w:hAnsi="Times New Roman" w:cs="Times New Roman"/>
          <w:sz w:val="24"/>
          <w:szCs w:val="24"/>
        </w:rPr>
        <w:t>literatūros ir dokumentų analizę;</w:t>
      </w:r>
    </w:p>
    <w:p w14:paraId="0DBD3E48" w14:textId="77777777" w:rsidR="00724D9F" w:rsidRPr="00724D9F" w:rsidRDefault="00724D9F" w:rsidP="00D340B5">
      <w:pPr>
        <w:pStyle w:val="Betarp"/>
        <w:numPr>
          <w:ilvl w:val="1"/>
          <w:numId w:val="1"/>
        </w:numPr>
        <w:tabs>
          <w:tab w:val="left" w:pos="1418"/>
          <w:tab w:val="left" w:pos="1560"/>
        </w:tabs>
        <w:ind w:left="1276" w:hanging="283"/>
        <w:jc w:val="both"/>
        <w:rPr>
          <w:rFonts w:ascii="Times New Roman" w:hAnsi="Times New Roman" w:cs="Times New Roman"/>
          <w:sz w:val="24"/>
          <w:szCs w:val="24"/>
        </w:rPr>
      </w:pPr>
      <w:r w:rsidRPr="00724D9F">
        <w:rPr>
          <w:rFonts w:ascii="Times New Roman" w:hAnsi="Times New Roman" w:cs="Times New Roman"/>
          <w:sz w:val="24"/>
          <w:szCs w:val="24"/>
        </w:rPr>
        <w:t>kokybinį tyrimą;</w:t>
      </w:r>
    </w:p>
    <w:p w14:paraId="300AFE8A" w14:textId="77777777" w:rsidR="00724D9F" w:rsidRPr="00724D9F" w:rsidRDefault="00724D9F" w:rsidP="00D340B5">
      <w:pPr>
        <w:pStyle w:val="Betarp"/>
        <w:numPr>
          <w:ilvl w:val="1"/>
          <w:numId w:val="1"/>
        </w:numPr>
        <w:tabs>
          <w:tab w:val="left" w:pos="1418"/>
          <w:tab w:val="left" w:pos="1560"/>
        </w:tabs>
        <w:ind w:left="1276" w:hanging="283"/>
        <w:jc w:val="both"/>
        <w:rPr>
          <w:rFonts w:ascii="Times New Roman" w:hAnsi="Times New Roman" w:cs="Times New Roman"/>
          <w:sz w:val="24"/>
          <w:szCs w:val="24"/>
        </w:rPr>
      </w:pPr>
      <w:r w:rsidRPr="00724D9F">
        <w:rPr>
          <w:rFonts w:ascii="Times New Roman" w:hAnsi="Times New Roman" w:cs="Times New Roman"/>
          <w:sz w:val="24"/>
          <w:szCs w:val="24"/>
        </w:rPr>
        <w:t>kiekybinį tyrimą.</w:t>
      </w:r>
    </w:p>
    <w:p w14:paraId="30D3B852" w14:textId="168C23C3" w:rsidR="00724D9F" w:rsidRDefault="00724D9F" w:rsidP="00A90B65">
      <w:pPr>
        <w:pStyle w:val="Betarp"/>
        <w:numPr>
          <w:ilvl w:val="0"/>
          <w:numId w:val="1"/>
        </w:numPr>
        <w:tabs>
          <w:tab w:val="left" w:pos="284"/>
          <w:tab w:val="left" w:pos="567"/>
          <w:tab w:val="left" w:pos="1134"/>
        </w:tabs>
        <w:ind w:left="0" w:firstLine="709"/>
        <w:jc w:val="both"/>
        <w:rPr>
          <w:rFonts w:ascii="Times New Roman" w:hAnsi="Times New Roman" w:cs="Times New Roman"/>
          <w:sz w:val="24"/>
          <w:szCs w:val="24"/>
        </w:rPr>
      </w:pPr>
      <w:r w:rsidRPr="00724D9F">
        <w:rPr>
          <w:rFonts w:ascii="Times New Roman" w:hAnsi="Times New Roman" w:cs="Times New Roman"/>
          <w:sz w:val="24"/>
          <w:szCs w:val="24"/>
        </w:rPr>
        <w:t>Tyrimo rezultatai turi būti pateikti aiškia, struktūruota ir sprendimų priėmėjams suprantama forma, užtikrinant jų praktinį pritaikomumą Bendrųjų programų tobulinimo procesuose.</w:t>
      </w:r>
    </w:p>
    <w:p w14:paraId="3F9F9010" w14:textId="418D4C68" w:rsidR="00AD19C4" w:rsidRPr="00AD19C4" w:rsidRDefault="00AD19C4" w:rsidP="00A90B65">
      <w:pPr>
        <w:pStyle w:val="Sraopastraipa"/>
        <w:numPr>
          <w:ilvl w:val="0"/>
          <w:numId w:val="1"/>
        </w:numPr>
        <w:tabs>
          <w:tab w:val="left" w:pos="426"/>
          <w:tab w:val="left" w:pos="1134"/>
        </w:tabs>
        <w:suppressAutoHyphens w:val="0"/>
        <w:autoSpaceDN/>
        <w:spacing w:after="0" w:line="240" w:lineRule="auto"/>
        <w:ind w:left="0" w:firstLine="709"/>
        <w:jc w:val="both"/>
        <w:textAlignment w:val="auto"/>
        <w:rPr>
          <w:rFonts w:ascii="Times New Roman" w:eastAsia="Times New Roman" w:hAnsi="Times New Roman" w:cs="Times New Roman"/>
          <w:kern w:val="0"/>
          <w:sz w:val="24"/>
          <w:szCs w:val="24"/>
          <w:lang w:eastAsia="lt-LT"/>
        </w:rPr>
      </w:pPr>
      <w:r w:rsidRPr="00AD19C4">
        <w:rPr>
          <w:rFonts w:ascii="Times New Roman" w:eastAsia="Times New Roman" w:hAnsi="Times New Roman" w:cs="Times New Roman"/>
          <w:kern w:val="0"/>
          <w:sz w:val="24"/>
          <w:szCs w:val="24"/>
          <w:lang w:eastAsia="lt-LT"/>
        </w:rPr>
        <w:t xml:space="preserve"> Kartu su pasiūlymu paslaugų teikėjas privalo pateikti tyrimo metodologijos „</w:t>
      </w:r>
      <w:proofErr w:type="spellStart"/>
      <w:r w:rsidRPr="00AD19C4">
        <w:rPr>
          <w:rFonts w:ascii="Times New Roman" w:eastAsia="Times New Roman" w:hAnsi="Times New Roman" w:cs="Times New Roman"/>
          <w:kern w:val="0"/>
          <w:sz w:val="24"/>
          <w:szCs w:val="24"/>
          <w:lang w:eastAsia="lt-LT"/>
        </w:rPr>
        <w:t>demo</w:t>
      </w:r>
      <w:proofErr w:type="spellEnd"/>
      <w:r w:rsidRPr="00AD19C4">
        <w:rPr>
          <w:rFonts w:ascii="Times New Roman" w:eastAsia="Times New Roman" w:hAnsi="Times New Roman" w:cs="Times New Roman"/>
          <w:kern w:val="0"/>
          <w:sz w:val="24"/>
          <w:szCs w:val="24"/>
          <w:lang w:eastAsia="lt-LT"/>
        </w:rPr>
        <w:t>“ (koncepcinį modelį), kuriame:</w:t>
      </w:r>
    </w:p>
    <w:p w14:paraId="67667C18" w14:textId="66C2ED95" w:rsidR="00AD19C4" w:rsidRPr="00AD19C4" w:rsidRDefault="00AD19C4" w:rsidP="00D340B5">
      <w:pPr>
        <w:pStyle w:val="Sraopastraipa"/>
        <w:numPr>
          <w:ilvl w:val="1"/>
          <w:numId w:val="1"/>
        </w:numPr>
        <w:tabs>
          <w:tab w:val="left" w:pos="1560"/>
        </w:tabs>
        <w:suppressAutoHyphens w:val="0"/>
        <w:autoSpaceDN/>
        <w:spacing w:after="0" w:line="240" w:lineRule="auto"/>
        <w:textAlignment w:val="auto"/>
        <w:rPr>
          <w:rFonts w:ascii="Times New Roman" w:eastAsia="Times New Roman" w:hAnsi="Times New Roman" w:cs="Times New Roman"/>
          <w:kern w:val="0"/>
          <w:sz w:val="24"/>
          <w:szCs w:val="24"/>
          <w:lang w:eastAsia="lt-LT"/>
        </w:rPr>
      </w:pPr>
      <w:r w:rsidRPr="00AD19C4">
        <w:rPr>
          <w:rFonts w:ascii="Times New Roman" w:eastAsia="Times New Roman" w:hAnsi="Times New Roman" w:cs="Times New Roman"/>
          <w:kern w:val="0"/>
          <w:sz w:val="24"/>
          <w:szCs w:val="24"/>
          <w:lang w:eastAsia="lt-LT"/>
        </w:rPr>
        <w:t>aprašoma siūloma tyrimo logika (</w:t>
      </w:r>
      <w:proofErr w:type="spellStart"/>
      <w:r w:rsidRPr="00AD19C4">
        <w:rPr>
          <w:rFonts w:ascii="Times New Roman" w:eastAsia="Times New Roman" w:hAnsi="Times New Roman" w:cs="Times New Roman"/>
          <w:kern w:val="0"/>
          <w:sz w:val="24"/>
          <w:szCs w:val="24"/>
          <w:lang w:eastAsia="lt-LT"/>
        </w:rPr>
        <w:t>mixed-methods</w:t>
      </w:r>
      <w:proofErr w:type="spellEnd"/>
      <w:r w:rsidRPr="00AD19C4">
        <w:rPr>
          <w:rFonts w:ascii="Times New Roman" w:eastAsia="Times New Roman" w:hAnsi="Times New Roman" w:cs="Times New Roman"/>
          <w:kern w:val="0"/>
          <w:sz w:val="24"/>
          <w:szCs w:val="24"/>
          <w:lang w:eastAsia="lt-LT"/>
        </w:rPr>
        <w:t xml:space="preserve"> integracija); </w:t>
      </w:r>
    </w:p>
    <w:p w14:paraId="61B38D18" w14:textId="51F30AA7" w:rsidR="00AD19C4" w:rsidRPr="00AD19C4" w:rsidRDefault="00AD19C4" w:rsidP="00D340B5">
      <w:pPr>
        <w:pStyle w:val="Sraopastraipa"/>
        <w:numPr>
          <w:ilvl w:val="1"/>
          <w:numId w:val="1"/>
        </w:numPr>
        <w:tabs>
          <w:tab w:val="left" w:pos="1560"/>
        </w:tabs>
        <w:suppressAutoHyphens w:val="0"/>
        <w:autoSpaceDN/>
        <w:spacing w:after="0" w:line="240" w:lineRule="auto"/>
        <w:textAlignment w:val="auto"/>
        <w:rPr>
          <w:rFonts w:ascii="Times New Roman" w:eastAsia="Times New Roman" w:hAnsi="Times New Roman" w:cs="Times New Roman"/>
          <w:kern w:val="0"/>
          <w:sz w:val="24"/>
          <w:szCs w:val="24"/>
          <w:lang w:eastAsia="lt-LT"/>
        </w:rPr>
      </w:pPr>
      <w:r w:rsidRPr="00AD19C4">
        <w:rPr>
          <w:rFonts w:ascii="Times New Roman" w:eastAsia="Times New Roman" w:hAnsi="Times New Roman" w:cs="Times New Roman"/>
          <w:kern w:val="0"/>
          <w:sz w:val="24"/>
          <w:szCs w:val="24"/>
          <w:lang w:eastAsia="lt-LT"/>
        </w:rPr>
        <w:t xml:space="preserve">pateikiamas preliminarus tyrimo dizainas; </w:t>
      </w:r>
    </w:p>
    <w:p w14:paraId="4038AC88" w14:textId="1FC827C7" w:rsidR="00AD19C4" w:rsidRPr="00AD19C4" w:rsidRDefault="00AD19C4" w:rsidP="00D340B5">
      <w:pPr>
        <w:pStyle w:val="Sraopastraipa"/>
        <w:numPr>
          <w:ilvl w:val="1"/>
          <w:numId w:val="1"/>
        </w:numPr>
        <w:tabs>
          <w:tab w:val="left" w:pos="1560"/>
        </w:tabs>
        <w:suppressAutoHyphens w:val="0"/>
        <w:autoSpaceDN/>
        <w:spacing w:after="0" w:line="240" w:lineRule="auto"/>
        <w:textAlignment w:val="auto"/>
        <w:rPr>
          <w:rFonts w:ascii="Times New Roman" w:eastAsia="Times New Roman" w:hAnsi="Times New Roman" w:cs="Times New Roman"/>
          <w:kern w:val="0"/>
          <w:sz w:val="24"/>
          <w:szCs w:val="24"/>
          <w:lang w:eastAsia="lt-LT"/>
        </w:rPr>
      </w:pPr>
      <w:r w:rsidRPr="00AD19C4">
        <w:rPr>
          <w:rFonts w:ascii="Times New Roman" w:eastAsia="Times New Roman" w:hAnsi="Times New Roman" w:cs="Times New Roman"/>
          <w:kern w:val="0"/>
          <w:sz w:val="24"/>
          <w:szCs w:val="24"/>
          <w:lang w:eastAsia="lt-LT"/>
        </w:rPr>
        <w:t>nurodomi pagrindiniai</w:t>
      </w:r>
      <w:r w:rsidR="00702432">
        <w:rPr>
          <w:rFonts w:ascii="Times New Roman" w:eastAsia="Times New Roman" w:hAnsi="Times New Roman" w:cs="Times New Roman"/>
          <w:kern w:val="0"/>
          <w:sz w:val="24"/>
          <w:szCs w:val="24"/>
          <w:lang w:eastAsia="lt-LT"/>
        </w:rPr>
        <w:t xml:space="preserve"> tyrimo</w:t>
      </w:r>
      <w:r w:rsidRPr="00AD19C4">
        <w:rPr>
          <w:rFonts w:ascii="Times New Roman" w:eastAsia="Times New Roman" w:hAnsi="Times New Roman" w:cs="Times New Roman"/>
          <w:kern w:val="0"/>
          <w:sz w:val="24"/>
          <w:szCs w:val="24"/>
          <w:lang w:eastAsia="lt-LT"/>
        </w:rPr>
        <w:t xml:space="preserve"> indikatoriai ir analizės pjūviai; </w:t>
      </w:r>
    </w:p>
    <w:p w14:paraId="593FBCF0" w14:textId="2D22D89D" w:rsidR="00AD19C4" w:rsidRPr="00AD19C4" w:rsidRDefault="00AD19C4" w:rsidP="00A90B65">
      <w:pPr>
        <w:pStyle w:val="Sraopastraipa"/>
        <w:numPr>
          <w:ilvl w:val="1"/>
          <w:numId w:val="1"/>
        </w:numPr>
        <w:tabs>
          <w:tab w:val="left" w:pos="1560"/>
        </w:tabs>
        <w:suppressAutoHyphens w:val="0"/>
        <w:autoSpaceDN/>
        <w:spacing w:after="0" w:line="240" w:lineRule="auto"/>
        <w:ind w:left="1560" w:hanging="709"/>
        <w:textAlignment w:val="auto"/>
        <w:rPr>
          <w:rFonts w:ascii="Times New Roman" w:eastAsia="Times New Roman" w:hAnsi="Times New Roman" w:cs="Times New Roman"/>
          <w:kern w:val="0"/>
          <w:sz w:val="24"/>
          <w:szCs w:val="24"/>
          <w:lang w:eastAsia="lt-LT"/>
        </w:rPr>
      </w:pPr>
      <w:r w:rsidRPr="00AD19C4">
        <w:rPr>
          <w:rFonts w:ascii="Times New Roman" w:eastAsia="Times New Roman" w:hAnsi="Times New Roman" w:cs="Times New Roman"/>
          <w:kern w:val="0"/>
          <w:sz w:val="24"/>
          <w:szCs w:val="24"/>
          <w:lang w:eastAsia="lt-LT"/>
        </w:rPr>
        <w:t>pademonstruojamas gebėjimas vertinti kompleksines viešosios politikos intervencijas.</w:t>
      </w:r>
    </w:p>
    <w:p w14:paraId="2AE7A085" w14:textId="1CF16F27" w:rsidR="00AD19C4" w:rsidRPr="00AD19C4" w:rsidRDefault="00AD19C4" w:rsidP="00A90B65">
      <w:pPr>
        <w:pStyle w:val="Betarp"/>
        <w:numPr>
          <w:ilvl w:val="0"/>
          <w:numId w:val="1"/>
        </w:numPr>
        <w:tabs>
          <w:tab w:val="left" w:pos="1134"/>
        </w:tabs>
        <w:ind w:firstLine="349"/>
        <w:jc w:val="both"/>
        <w:rPr>
          <w:rFonts w:ascii="Times New Roman" w:hAnsi="Times New Roman" w:cs="Times New Roman"/>
          <w:sz w:val="24"/>
          <w:szCs w:val="24"/>
        </w:rPr>
      </w:pPr>
      <w:r>
        <w:rPr>
          <w:rFonts w:ascii="Times New Roman" w:hAnsi="Times New Roman" w:cs="Times New Roman"/>
          <w:sz w:val="24"/>
          <w:szCs w:val="24"/>
        </w:rPr>
        <w:t xml:space="preserve">Pirkimo paraiška bus vertinama </w:t>
      </w:r>
      <w:r w:rsidRPr="00AD19C4">
        <w:rPr>
          <w:rFonts w:ascii="Times New Roman" w:hAnsi="Times New Roman" w:cs="Times New Roman"/>
          <w:sz w:val="24"/>
          <w:szCs w:val="24"/>
        </w:rPr>
        <w:t xml:space="preserve"> pagal ekonominio naudingumo kriterijus:</w:t>
      </w:r>
    </w:p>
    <w:p w14:paraId="1305D594" w14:textId="2CF2BAAA" w:rsidR="00AD19C4" w:rsidRPr="00AD19C4" w:rsidRDefault="00AD19C4" w:rsidP="00D340B5">
      <w:pPr>
        <w:pStyle w:val="Betarp"/>
        <w:numPr>
          <w:ilvl w:val="1"/>
          <w:numId w:val="1"/>
        </w:numPr>
        <w:tabs>
          <w:tab w:val="left" w:pos="851"/>
          <w:tab w:val="left" w:pos="1134"/>
          <w:tab w:val="left" w:pos="1560"/>
        </w:tabs>
        <w:jc w:val="both"/>
        <w:rPr>
          <w:rFonts w:ascii="Times New Roman" w:hAnsi="Times New Roman" w:cs="Times New Roman"/>
          <w:sz w:val="24"/>
          <w:szCs w:val="24"/>
        </w:rPr>
      </w:pPr>
      <w:r w:rsidRPr="00AD19C4">
        <w:rPr>
          <w:rFonts w:ascii="Times New Roman" w:hAnsi="Times New Roman" w:cs="Times New Roman"/>
          <w:sz w:val="24"/>
          <w:szCs w:val="24"/>
        </w:rPr>
        <w:t xml:space="preserve">Tyrimo metodologijos kokybė ir pagrįstumas – 40 % </w:t>
      </w:r>
    </w:p>
    <w:p w14:paraId="61DF3846" w14:textId="570FD26C" w:rsidR="00AD19C4" w:rsidRPr="00AD19C4" w:rsidRDefault="00AD19C4" w:rsidP="00D340B5">
      <w:pPr>
        <w:pStyle w:val="Betarp"/>
        <w:numPr>
          <w:ilvl w:val="1"/>
          <w:numId w:val="1"/>
        </w:numPr>
        <w:tabs>
          <w:tab w:val="left" w:pos="1134"/>
          <w:tab w:val="left" w:pos="1560"/>
        </w:tabs>
        <w:jc w:val="both"/>
        <w:rPr>
          <w:rFonts w:ascii="Times New Roman" w:hAnsi="Times New Roman" w:cs="Times New Roman"/>
          <w:sz w:val="24"/>
          <w:szCs w:val="24"/>
        </w:rPr>
      </w:pPr>
      <w:r w:rsidRPr="00AD19C4">
        <w:rPr>
          <w:rFonts w:ascii="Times New Roman" w:hAnsi="Times New Roman" w:cs="Times New Roman"/>
          <w:sz w:val="24"/>
          <w:szCs w:val="24"/>
        </w:rPr>
        <w:t xml:space="preserve">Komandos patirtis ir kompetencijos – 25 % </w:t>
      </w:r>
    </w:p>
    <w:p w14:paraId="4B7EC765" w14:textId="7B5098F8" w:rsidR="00AD19C4" w:rsidRPr="00AD19C4" w:rsidRDefault="00AD19C4" w:rsidP="00D340B5">
      <w:pPr>
        <w:pStyle w:val="Betarp"/>
        <w:numPr>
          <w:ilvl w:val="1"/>
          <w:numId w:val="1"/>
        </w:numPr>
        <w:tabs>
          <w:tab w:val="left" w:pos="1134"/>
          <w:tab w:val="left" w:pos="1560"/>
        </w:tabs>
        <w:jc w:val="both"/>
        <w:rPr>
          <w:rFonts w:ascii="Times New Roman" w:hAnsi="Times New Roman" w:cs="Times New Roman"/>
          <w:sz w:val="24"/>
          <w:szCs w:val="24"/>
        </w:rPr>
      </w:pPr>
      <w:r w:rsidRPr="00AD19C4">
        <w:rPr>
          <w:rFonts w:ascii="Times New Roman" w:hAnsi="Times New Roman" w:cs="Times New Roman"/>
          <w:sz w:val="24"/>
          <w:szCs w:val="24"/>
        </w:rPr>
        <w:t xml:space="preserve">Tyrimo įgyvendinimo planas (realistiškumas, rizikų valdymas) – 15 % </w:t>
      </w:r>
    </w:p>
    <w:p w14:paraId="59B45218" w14:textId="3AF28CC0" w:rsidR="00AD19C4" w:rsidRPr="00AD19C4" w:rsidRDefault="00AD19C4" w:rsidP="00D340B5">
      <w:pPr>
        <w:pStyle w:val="Betarp"/>
        <w:numPr>
          <w:ilvl w:val="1"/>
          <w:numId w:val="1"/>
        </w:numPr>
        <w:tabs>
          <w:tab w:val="left" w:pos="1134"/>
          <w:tab w:val="left" w:pos="1560"/>
        </w:tabs>
        <w:jc w:val="both"/>
        <w:rPr>
          <w:rFonts w:ascii="Times New Roman" w:hAnsi="Times New Roman" w:cs="Times New Roman"/>
          <w:sz w:val="24"/>
          <w:szCs w:val="24"/>
        </w:rPr>
      </w:pPr>
      <w:r w:rsidRPr="00AD19C4">
        <w:rPr>
          <w:rFonts w:ascii="Times New Roman" w:hAnsi="Times New Roman" w:cs="Times New Roman"/>
          <w:sz w:val="24"/>
          <w:szCs w:val="24"/>
        </w:rPr>
        <w:t xml:space="preserve">Tarptautinė patirtis ir lyginamasis kontekstas – 10 % </w:t>
      </w:r>
    </w:p>
    <w:p w14:paraId="75BE4BD7" w14:textId="5F646893" w:rsidR="00AD19C4" w:rsidRPr="00AD19C4" w:rsidRDefault="00AD19C4" w:rsidP="00D340B5">
      <w:pPr>
        <w:pStyle w:val="Betarp"/>
        <w:numPr>
          <w:ilvl w:val="1"/>
          <w:numId w:val="1"/>
        </w:numPr>
        <w:tabs>
          <w:tab w:val="left" w:pos="1134"/>
          <w:tab w:val="left" w:pos="1560"/>
        </w:tabs>
        <w:jc w:val="both"/>
        <w:rPr>
          <w:rFonts w:ascii="Times New Roman" w:hAnsi="Times New Roman" w:cs="Times New Roman"/>
          <w:sz w:val="24"/>
          <w:szCs w:val="24"/>
        </w:rPr>
      </w:pPr>
      <w:r w:rsidRPr="00AD19C4">
        <w:rPr>
          <w:rFonts w:ascii="Times New Roman" w:hAnsi="Times New Roman" w:cs="Times New Roman"/>
          <w:sz w:val="24"/>
          <w:szCs w:val="24"/>
        </w:rPr>
        <w:t xml:space="preserve">Kaina – 10 % </w:t>
      </w:r>
    </w:p>
    <w:p w14:paraId="437B4910" w14:textId="77777777" w:rsidR="008D18D2" w:rsidRDefault="008D18D2" w:rsidP="008D18D2">
      <w:pPr>
        <w:pStyle w:val="Betarp"/>
        <w:jc w:val="both"/>
        <w:rPr>
          <w:rFonts w:ascii="Times New Roman" w:hAnsi="Times New Roman" w:cs="Times New Roman"/>
          <w:sz w:val="24"/>
          <w:szCs w:val="24"/>
        </w:rPr>
      </w:pPr>
    </w:p>
    <w:p w14:paraId="7820096A" w14:textId="3B054C93" w:rsidR="00697A7A" w:rsidRPr="00FF72CE" w:rsidRDefault="008D18D2" w:rsidP="008D18D2">
      <w:pPr>
        <w:pStyle w:val="Betarp"/>
        <w:jc w:val="both"/>
        <w:rPr>
          <w:rFonts w:ascii="Times New Roman" w:hAnsi="Times New Roman" w:cs="Times New Roman"/>
          <w:sz w:val="24"/>
          <w:szCs w:val="24"/>
        </w:rPr>
      </w:pPr>
      <w:r>
        <w:rPr>
          <w:rFonts w:ascii="Times New Roman" w:hAnsi="Times New Roman" w:cs="Times New Roman"/>
          <w:b/>
          <w:bCs/>
          <w:sz w:val="24"/>
          <w:szCs w:val="24"/>
        </w:rPr>
        <w:t xml:space="preserve">          </w:t>
      </w:r>
      <w:r w:rsidR="004D3279" w:rsidRPr="00FF72CE">
        <w:rPr>
          <w:rFonts w:ascii="Times New Roman" w:hAnsi="Times New Roman" w:cs="Times New Roman"/>
          <w:b/>
          <w:bCs/>
          <w:sz w:val="24"/>
          <w:szCs w:val="24"/>
        </w:rPr>
        <w:t xml:space="preserve">III. Reikalavimai </w:t>
      </w:r>
      <w:r w:rsidR="001F1E1B" w:rsidRPr="00FF72CE">
        <w:rPr>
          <w:rFonts w:ascii="Times New Roman" w:hAnsi="Times New Roman" w:cs="Times New Roman"/>
          <w:b/>
          <w:bCs/>
          <w:sz w:val="24"/>
          <w:szCs w:val="24"/>
        </w:rPr>
        <w:t xml:space="preserve">tyrimo </w:t>
      </w:r>
      <w:r>
        <w:rPr>
          <w:rFonts w:ascii="Times New Roman" w:hAnsi="Times New Roman" w:cs="Times New Roman"/>
          <w:b/>
          <w:bCs/>
          <w:sz w:val="24"/>
          <w:szCs w:val="24"/>
        </w:rPr>
        <w:t>organizavimui</w:t>
      </w:r>
    </w:p>
    <w:p w14:paraId="3221575D" w14:textId="16E60657" w:rsidR="008D18D2" w:rsidRPr="008D18D2" w:rsidRDefault="008D18D2" w:rsidP="00A90B65">
      <w:pPr>
        <w:pStyle w:val="Betarp"/>
        <w:numPr>
          <w:ilvl w:val="0"/>
          <w:numId w:val="1"/>
        </w:numPr>
        <w:tabs>
          <w:tab w:val="left" w:pos="567"/>
        </w:tabs>
        <w:ind w:firstLine="349"/>
        <w:jc w:val="both"/>
        <w:rPr>
          <w:rFonts w:ascii="Times New Roman" w:hAnsi="Times New Roman" w:cs="Times New Roman"/>
          <w:sz w:val="24"/>
          <w:szCs w:val="24"/>
        </w:rPr>
      </w:pPr>
      <w:r w:rsidRPr="008D18D2">
        <w:rPr>
          <w:rFonts w:ascii="Times New Roman" w:hAnsi="Times New Roman" w:cs="Times New Roman"/>
          <w:sz w:val="24"/>
          <w:szCs w:val="24"/>
        </w:rPr>
        <w:t>Tyrimas turi būti organizuojamas laikantis nuoseklios metodologinės logikos, kai:</w:t>
      </w:r>
    </w:p>
    <w:p w14:paraId="44215C15" w14:textId="6F5A997C" w:rsidR="008D18D2" w:rsidRPr="008D18D2" w:rsidRDefault="008D18D2" w:rsidP="00D340B5">
      <w:pPr>
        <w:pStyle w:val="Betarp"/>
        <w:numPr>
          <w:ilvl w:val="1"/>
          <w:numId w:val="1"/>
        </w:numPr>
        <w:tabs>
          <w:tab w:val="left" w:pos="1418"/>
        </w:tabs>
        <w:jc w:val="both"/>
        <w:rPr>
          <w:rFonts w:ascii="Times New Roman" w:hAnsi="Times New Roman" w:cs="Times New Roman"/>
          <w:sz w:val="24"/>
          <w:szCs w:val="24"/>
        </w:rPr>
      </w:pPr>
      <w:r>
        <w:rPr>
          <w:rFonts w:ascii="Times New Roman" w:hAnsi="Times New Roman" w:cs="Times New Roman"/>
          <w:sz w:val="24"/>
          <w:szCs w:val="24"/>
        </w:rPr>
        <w:t xml:space="preserve"> </w:t>
      </w:r>
      <w:r w:rsidRPr="008D18D2">
        <w:rPr>
          <w:rFonts w:ascii="Times New Roman" w:hAnsi="Times New Roman" w:cs="Times New Roman"/>
          <w:sz w:val="24"/>
          <w:szCs w:val="24"/>
        </w:rPr>
        <w:t>pirmiausia atliekama literatūros ir dokumentų analizė;</w:t>
      </w:r>
    </w:p>
    <w:p w14:paraId="4ED66E8A" w14:textId="7098428E" w:rsidR="008D18D2" w:rsidRPr="008D18D2" w:rsidRDefault="008D18D2" w:rsidP="00D340B5">
      <w:pPr>
        <w:pStyle w:val="Betarp"/>
        <w:numPr>
          <w:ilvl w:val="1"/>
          <w:numId w:val="1"/>
        </w:numPr>
        <w:tabs>
          <w:tab w:val="left" w:pos="1560"/>
        </w:tabs>
        <w:jc w:val="both"/>
        <w:rPr>
          <w:rFonts w:ascii="Times New Roman" w:hAnsi="Times New Roman" w:cs="Times New Roman"/>
          <w:sz w:val="24"/>
          <w:szCs w:val="24"/>
        </w:rPr>
      </w:pPr>
      <w:r w:rsidRPr="008D18D2">
        <w:rPr>
          <w:rFonts w:ascii="Times New Roman" w:hAnsi="Times New Roman" w:cs="Times New Roman"/>
          <w:sz w:val="24"/>
          <w:szCs w:val="24"/>
        </w:rPr>
        <w:t>po jos vykdomas kokybinis tyrimo etapas;</w:t>
      </w:r>
    </w:p>
    <w:p w14:paraId="135B86F7" w14:textId="041090D4" w:rsidR="008D18D2" w:rsidRPr="008D18D2" w:rsidRDefault="008D18D2" w:rsidP="00A90B65">
      <w:pPr>
        <w:pStyle w:val="Betarp"/>
        <w:numPr>
          <w:ilvl w:val="1"/>
          <w:numId w:val="1"/>
        </w:numPr>
        <w:tabs>
          <w:tab w:val="left" w:pos="1276"/>
          <w:tab w:val="left" w:pos="1560"/>
        </w:tabs>
        <w:jc w:val="both"/>
        <w:rPr>
          <w:rFonts w:ascii="Times New Roman" w:hAnsi="Times New Roman" w:cs="Times New Roman"/>
          <w:sz w:val="24"/>
          <w:szCs w:val="24"/>
        </w:rPr>
      </w:pPr>
      <w:r w:rsidRPr="008D18D2">
        <w:rPr>
          <w:rFonts w:ascii="Times New Roman" w:hAnsi="Times New Roman" w:cs="Times New Roman"/>
          <w:sz w:val="24"/>
          <w:szCs w:val="24"/>
        </w:rPr>
        <w:t>remiantis kokybinio tyrimo rezultatais vykdomas kiekybinis tyrimas.</w:t>
      </w:r>
    </w:p>
    <w:p w14:paraId="39557B9C" w14:textId="6E11B64F" w:rsidR="008D18D2" w:rsidRPr="008D18D2" w:rsidRDefault="008D18D2" w:rsidP="00A90B65">
      <w:pPr>
        <w:pStyle w:val="Betarp"/>
        <w:numPr>
          <w:ilvl w:val="0"/>
          <w:numId w:val="1"/>
        </w:numPr>
        <w:tabs>
          <w:tab w:val="left" w:pos="426"/>
          <w:tab w:val="left" w:pos="1276"/>
        </w:tabs>
        <w:ind w:left="0" w:firstLine="709"/>
        <w:jc w:val="both"/>
        <w:rPr>
          <w:rFonts w:ascii="Times New Roman" w:hAnsi="Times New Roman" w:cs="Times New Roman"/>
          <w:sz w:val="24"/>
          <w:szCs w:val="24"/>
        </w:rPr>
      </w:pPr>
      <w:r w:rsidRPr="008D18D2">
        <w:rPr>
          <w:rFonts w:ascii="Times New Roman" w:hAnsi="Times New Roman" w:cs="Times New Roman"/>
          <w:sz w:val="24"/>
          <w:szCs w:val="24"/>
        </w:rPr>
        <w:t>Kiekybinio tyrimo instrumentai turi būti rengiami tik identifikavus esminius tyrimo klausimus kokybinio tyrimo metu, siekiant užtikrinti tyrimo turinio pagrįstumą ir rezultatų patikimumą.</w:t>
      </w:r>
    </w:p>
    <w:p w14:paraId="1F73ED42" w14:textId="7E4A130E" w:rsidR="008D18D2" w:rsidRPr="008D18D2" w:rsidRDefault="008D18D2" w:rsidP="00A90B65">
      <w:pPr>
        <w:pStyle w:val="Betarp"/>
        <w:numPr>
          <w:ilvl w:val="0"/>
          <w:numId w:val="1"/>
        </w:numPr>
        <w:tabs>
          <w:tab w:val="left" w:pos="567"/>
          <w:tab w:val="left" w:pos="1276"/>
        </w:tabs>
        <w:ind w:left="0" w:firstLine="709"/>
        <w:jc w:val="both"/>
        <w:rPr>
          <w:rFonts w:ascii="Times New Roman" w:hAnsi="Times New Roman" w:cs="Times New Roman"/>
          <w:sz w:val="24"/>
          <w:szCs w:val="24"/>
        </w:rPr>
      </w:pPr>
      <w:r w:rsidRPr="008D18D2">
        <w:rPr>
          <w:rFonts w:ascii="Times New Roman" w:hAnsi="Times New Roman" w:cs="Times New Roman"/>
          <w:sz w:val="24"/>
          <w:szCs w:val="24"/>
        </w:rPr>
        <w:t xml:space="preserve">Tyrimo įgyvendinimas turi būti planuojamas lanksčiai, numatant galimybę dalį parengiamųjų ir analitinių veiklų vykdyti laikotarpiais, kai nereikalingas respondentų dalyvavimas. Bendra tyrimo trukmė gali būti planuojama </w:t>
      </w:r>
      <w:r w:rsidR="00D340B5">
        <w:rPr>
          <w:rFonts w:ascii="Times New Roman" w:hAnsi="Times New Roman" w:cs="Times New Roman"/>
          <w:sz w:val="24"/>
          <w:szCs w:val="24"/>
        </w:rPr>
        <w:t xml:space="preserve">18 </w:t>
      </w:r>
      <w:r w:rsidRPr="008D18D2">
        <w:rPr>
          <w:rFonts w:ascii="Times New Roman" w:hAnsi="Times New Roman" w:cs="Times New Roman"/>
          <w:sz w:val="24"/>
          <w:szCs w:val="24"/>
        </w:rPr>
        <w:t>mėnesių laikotarpyje, užtikrinant tyrimo kokybę ir savalaikį rezultatų pateikimą.</w:t>
      </w:r>
    </w:p>
    <w:p w14:paraId="3D61D1CC" w14:textId="60F7ABD7" w:rsidR="008D18D2" w:rsidRDefault="008D18D2" w:rsidP="00A90B65">
      <w:pPr>
        <w:pStyle w:val="Betarp"/>
        <w:numPr>
          <w:ilvl w:val="0"/>
          <w:numId w:val="1"/>
        </w:numPr>
        <w:tabs>
          <w:tab w:val="left" w:pos="284"/>
          <w:tab w:val="left" w:pos="426"/>
          <w:tab w:val="left" w:pos="1276"/>
        </w:tabs>
        <w:ind w:left="0" w:firstLine="709"/>
        <w:jc w:val="both"/>
        <w:rPr>
          <w:rFonts w:ascii="Times New Roman" w:hAnsi="Times New Roman" w:cs="Times New Roman"/>
          <w:sz w:val="24"/>
          <w:szCs w:val="24"/>
        </w:rPr>
      </w:pPr>
      <w:r w:rsidRPr="008D18D2">
        <w:rPr>
          <w:rFonts w:ascii="Times New Roman" w:hAnsi="Times New Roman" w:cs="Times New Roman"/>
          <w:sz w:val="24"/>
          <w:szCs w:val="24"/>
        </w:rPr>
        <w:t xml:space="preserve">Paslaugų teikėjas turi užtikrinti efektyvų tyrimo projektinį valdymą ir aiškų atsakomybių paskirstymą. </w:t>
      </w:r>
      <w:r w:rsidR="00702432">
        <w:rPr>
          <w:rFonts w:ascii="Times New Roman" w:hAnsi="Times New Roman" w:cs="Times New Roman"/>
          <w:sz w:val="24"/>
          <w:szCs w:val="24"/>
        </w:rPr>
        <w:t>T</w:t>
      </w:r>
      <w:r w:rsidR="00702432" w:rsidRPr="00702432">
        <w:rPr>
          <w:rFonts w:ascii="Times New Roman" w:hAnsi="Times New Roman" w:cs="Times New Roman"/>
          <w:sz w:val="24"/>
          <w:szCs w:val="24"/>
        </w:rPr>
        <w:t xml:space="preserve">yrimą turi vykdyti kompetentinga </w:t>
      </w:r>
      <w:proofErr w:type="spellStart"/>
      <w:r w:rsidR="00702432" w:rsidRPr="00702432">
        <w:rPr>
          <w:rFonts w:ascii="Times New Roman" w:hAnsi="Times New Roman" w:cs="Times New Roman"/>
          <w:sz w:val="24"/>
          <w:szCs w:val="24"/>
        </w:rPr>
        <w:t>daugiadalykė</w:t>
      </w:r>
      <w:proofErr w:type="spellEnd"/>
      <w:r w:rsidR="00702432" w:rsidRPr="00702432">
        <w:rPr>
          <w:rFonts w:ascii="Times New Roman" w:hAnsi="Times New Roman" w:cs="Times New Roman"/>
          <w:sz w:val="24"/>
          <w:szCs w:val="24"/>
        </w:rPr>
        <w:t xml:space="preserve"> ekspertų komanda, pajėgi tirti Bendrųjų programų, apimančių 48 ugdymo dalykų turinį, rengimo ir įgyvendinimo procesus bei įvertinti skirtingų ugdymo sričių specifiką.</w:t>
      </w:r>
      <w:r w:rsidR="00C6181E">
        <w:rPr>
          <w:rFonts w:ascii="Times New Roman" w:hAnsi="Times New Roman" w:cs="Times New Roman"/>
          <w:sz w:val="24"/>
          <w:szCs w:val="24"/>
        </w:rPr>
        <w:t>.</w:t>
      </w:r>
    </w:p>
    <w:p w14:paraId="48A3FB51" w14:textId="38C0766A" w:rsidR="00C6181E" w:rsidRPr="00D340B5" w:rsidRDefault="00C6181E" w:rsidP="00A90B65">
      <w:pPr>
        <w:pStyle w:val="Betarp"/>
        <w:numPr>
          <w:ilvl w:val="0"/>
          <w:numId w:val="1"/>
        </w:numPr>
        <w:tabs>
          <w:tab w:val="left" w:pos="426"/>
          <w:tab w:val="left" w:pos="1276"/>
        </w:tabs>
        <w:ind w:left="0" w:firstLine="709"/>
        <w:jc w:val="both"/>
        <w:rPr>
          <w:rFonts w:ascii="Times New Roman" w:hAnsi="Times New Roman" w:cs="Times New Roman"/>
          <w:sz w:val="24"/>
          <w:szCs w:val="24"/>
        </w:rPr>
      </w:pPr>
      <w:r w:rsidRPr="00D340B5">
        <w:rPr>
          <w:rFonts w:ascii="Times New Roman" w:hAnsi="Times New Roman"/>
          <w:sz w:val="24"/>
          <w:szCs w:val="24"/>
        </w:rPr>
        <w:t>Papildomi kvalifikaciniai reikalavimai</w:t>
      </w:r>
      <w:r w:rsidR="00217228">
        <w:rPr>
          <w:rFonts w:ascii="Times New Roman" w:hAnsi="Times New Roman"/>
          <w:sz w:val="24"/>
          <w:szCs w:val="24"/>
        </w:rPr>
        <w:t>:</w:t>
      </w:r>
    </w:p>
    <w:p w14:paraId="07FE7069" w14:textId="1888355E" w:rsidR="00C6181E" w:rsidRPr="00C6181E" w:rsidRDefault="00C6181E" w:rsidP="00D340B5">
      <w:pPr>
        <w:pStyle w:val="Betarp"/>
        <w:numPr>
          <w:ilvl w:val="1"/>
          <w:numId w:val="1"/>
        </w:numPr>
        <w:tabs>
          <w:tab w:val="left" w:pos="1701"/>
        </w:tabs>
        <w:ind w:left="1560" w:hanging="709"/>
        <w:jc w:val="both"/>
        <w:rPr>
          <w:rFonts w:ascii="Times New Roman" w:hAnsi="Times New Roman" w:cs="Times New Roman"/>
          <w:sz w:val="24"/>
          <w:szCs w:val="24"/>
        </w:rPr>
      </w:pPr>
      <w:r w:rsidRPr="00C6181E">
        <w:rPr>
          <w:rFonts w:ascii="Times New Roman" w:hAnsi="Times New Roman" w:cs="Times New Roman"/>
          <w:sz w:val="24"/>
          <w:szCs w:val="24"/>
        </w:rPr>
        <w:t>Paslaugų teikėjas per pastaruosius 5 metus turi būti įgyvendinęs ne mažiau kaip 3 taikomuosius viešosios politikos poveikio vertinimo tyrimus</w:t>
      </w:r>
      <w:r w:rsidR="005D7394">
        <w:rPr>
          <w:rFonts w:ascii="Times New Roman" w:hAnsi="Times New Roman" w:cs="Times New Roman"/>
          <w:sz w:val="24"/>
          <w:szCs w:val="24"/>
        </w:rPr>
        <w:t xml:space="preserve"> ar rengęs analizes.</w:t>
      </w:r>
    </w:p>
    <w:p w14:paraId="472B2E75" w14:textId="7D706885" w:rsidR="00C6181E" w:rsidRPr="00C6181E" w:rsidRDefault="00C6181E" w:rsidP="00D340B5">
      <w:pPr>
        <w:pStyle w:val="Betarp"/>
        <w:numPr>
          <w:ilvl w:val="1"/>
          <w:numId w:val="1"/>
        </w:numPr>
        <w:tabs>
          <w:tab w:val="left" w:pos="1701"/>
        </w:tabs>
        <w:ind w:left="1560" w:hanging="709"/>
        <w:jc w:val="both"/>
        <w:rPr>
          <w:rFonts w:ascii="Times New Roman" w:hAnsi="Times New Roman" w:cs="Times New Roman"/>
          <w:sz w:val="24"/>
          <w:szCs w:val="24"/>
        </w:rPr>
      </w:pPr>
      <w:r w:rsidRPr="00C6181E">
        <w:rPr>
          <w:rFonts w:ascii="Times New Roman" w:hAnsi="Times New Roman" w:cs="Times New Roman"/>
          <w:sz w:val="24"/>
          <w:szCs w:val="24"/>
        </w:rPr>
        <w:t>Bent vienas iš įgyvendintų tyrimų turi būti tarptautinio lygmens</w:t>
      </w:r>
      <w:r w:rsidR="005D7394">
        <w:rPr>
          <w:rFonts w:ascii="Times New Roman" w:hAnsi="Times New Roman" w:cs="Times New Roman"/>
          <w:sz w:val="24"/>
          <w:szCs w:val="24"/>
        </w:rPr>
        <w:t xml:space="preserve">. </w:t>
      </w:r>
    </w:p>
    <w:p w14:paraId="5EA20ED3" w14:textId="77777777" w:rsidR="00C6181E" w:rsidRPr="00C6181E" w:rsidRDefault="00C6181E" w:rsidP="00D340B5">
      <w:pPr>
        <w:pStyle w:val="Betarp"/>
        <w:numPr>
          <w:ilvl w:val="1"/>
          <w:numId w:val="1"/>
        </w:numPr>
        <w:tabs>
          <w:tab w:val="left" w:pos="1701"/>
        </w:tabs>
        <w:ind w:left="1560" w:hanging="709"/>
        <w:jc w:val="both"/>
        <w:rPr>
          <w:rFonts w:ascii="Times New Roman" w:hAnsi="Times New Roman" w:cs="Times New Roman"/>
          <w:sz w:val="24"/>
          <w:szCs w:val="24"/>
        </w:rPr>
      </w:pPr>
      <w:r w:rsidRPr="00C6181E">
        <w:rPr>
          <w:rFonts w:ascii="Times New Roman" w:hAnsi="Times New Roman" w:cs="Times New Roman"/>
          <w:sz w:val="24"/>
          <w:szCs w:val="24"/>
        </w:rPr>
        <w:t xml:space="preserve">Paslaugų teikėjas turi turėti patirtį vykdant didelės apimties, statistiškai reprezentatyvias kiekybines apklausas. </w:t>
      </w:r>
    </w:p>
    <w:p w14:paraId="47AABEC1" w14:textId="3488B2B1" w:rsidR="00C6181E" w:rsidRPr="00C6181E" w:rsidRDefault="00C6181E" w:rsidP="00D340B5">
      <w:pPr>
        <w:pStyle w:val="Betarp"/>
        <w:numPr>
          <w:ilvl w:val="1"/>
          <w:numId w:val="1"/>
        </w:numPr>
        <w:tabs>
          <w:tab w:val="left" w:pos="1701"/>
        </w:tabs>
        <w:ind w:left="1560" w:hanging="709"/>
        <w:jc w:val="both"/>
        <w:rPr>
          <w:rFonts w:ascii="Times New Roman" w:hAnsi="Times New Roman" w:cs="Times New Roman"/>
          <w:sz w:val="24"/>
          <w:szCs w:val="24"/>
        </w:rPr>
      </w:pPr>
      <w:r w:rsidRPr="00C6181E">
        <w:rPr>
          <w:rFonts w:ascii="Times New Roman" w:hAnsi="Times New Roman" w:cs="Times New Roman"/>
          <w:sz w:val="24"/>
          <w:szCs w:val="24"/>
        </w:rPr>
        <w:t>Ši</w:t>
      </w:r>
      <w:r w:rsidR="005D7394">
        <w:rPr>
          <w:rFonts w:ascii="Times New Roman" w:hAnsi="Times New Roman" w:cs="Times New Roman"/>
          <w:sz w:val="24"/>
          <w:szCs w:val="24"/>
        </w:rPr>
        <w:t>os</w:t>
      </w:r>
      <w:r w:rsidRPr="00C6181E">
        <w:rPr>
          <w:rFonts w:ascii="Times New Roman" w:hAnsi="Times New Roman" w:cs="Times New Roman"/>
          <w:sz w:val="24"/>
          <w:szCs w:val="24"/>
        </w:rPr>
        <w:t xml:space="preserve"> </w:t>
      </w:r>
      <w:r w:rsidR="005D7394" w:rsidRPr="00C6181E">
        <w:rPr>
          <w:rFonts w:ascii="Times New Roman" w:hAnsi="Times New Roman" w:cs="Times New Roman"/>
          <w:sz w:val="24"/>
          <w:szCs w:val="24"/>
        </w:rPr>
        <w:t>patirt</w:t>
      </w:r>
      <w:r w:rsidR="005D7394">
        <w:rPr>
          <w:rFonts w:ascii="Times New Roman" w:hAnsi="Times New Roman" w:cs="Times New Roman"/>
          <w:sz w:val="24"/>
          <w:szCs w:val="24"/>
        </w:rPr>
        <w:t>y</w:t>
      </w:r>
      <w:r w:rsidR="005D7394" w:rsidRPr="00C6181E">
        <w:rPr>
          <w:rFonts w:ascii="Times New Roman" w:hAnsi="Times New Roman" w:cs="Times New Roman"/>
          <w:sz w:val="24"/>
          <w:szCs w:val="24"/>
        </w:rPr>
        <w:t xml:space="preserve">s </w:t>
      </w:r>
      <w:r w:rsidRPr="00C6181E">
        <w:rPr>
          <w:rFonts w:ascii="Times New Roman" w:hAnsi="Times New Roman" w:cs="Times New Roman"/>
          <w:sz w:val="24"/>
          <w:szCs w:val="24"/>
        </w:rPr>
        <w:t xml:space="preserve">turi būti </w:t>
      </w:r>
      <w:r w:rsidR="005D7394" w:rsidRPr="00C6181E">
        <w:rPr>
          <w:rFonts w:ascii="Times New Roman" w:hAnsi="Times New Roman" w:cs="Times New Roman"/>
          <w:sz w:val="24"/>
          <w:szCs w:val="24"/>
        </w:rPr>
        <w:t>pagrįst</w:t>
      </w:r>
      <w:r w:rsidR="005D7394">
        <w:rPr>
          <w:rFonts w:ascii="Times New Roman" w:hAnsi="Times New Roman" w:cs="Times New Roman"/>
          <w:sz w:val="24"/>
          <w:szCs w:val="24"/>
        </w:rPr>
        <w:t xml:space="preserve">os </w:t>
      </w:r>
      <w:r w:rsidRPr="00C6181E">
        <w:rPr>
          <w:rFonts w:ascii="Times New Roman" w:hAnsi="Times New Roman" w:cs="Times New Roman"/>
          <w:sz w:val="24"/>
          <w:szCs w:val="24"/>
        </w:rPr>
        <w:t xml:space="preserve">sutarčių kopijomis arba jų išrašais; užsakovų rekomendacijomis; </w:t>
      </w:r>
      <w:r w:rsidR="005D7394">
        <w:rPr>
          <w:rFonts w:ascii="Times New Roman" w:hAnsi="Times New Roman" w:cs="Times New Roman"/>
          <w:sz w:val="24"/>
          <w:szCs w:val="24"/>
        </w:rPr>
        <w:t xml:space="preserve">nuorodomis į rezultatą, </w:t>
      </w:r>
      <w:r w:rsidRPr="00C6181E">
        <w:rPr>
          <w:rFonts w:ascii="Times New Roman" w:hAnsi="Times New Roman" w:cs="Times New Roman"/>
          <w:sz w:val="24"/>
          <w:szCs w:val="24"/>
        </w:rPr>
        <w:t xml:space="preserve">arba kitais įrodymais apie </w:t>
      </w:r>
      <w:r w:rsidR="005D7394">
        <w:rPr>
          <w:rFonts w:ascii="Times New Roman" w:hAnsi="Times New Roman" w:cs="Times New Roman"/>
          <w:sz w:val="24"/>
          <w:szCs w:val="24"/>
        </w:rPr>
        <w:t xml:space="preserve">dalyvavimą tyrime ir </w:t>
      </w:r>
      <w:r w:rsidRPr="00C6181E">
        <w:rPr>
          <w:rFonts w:ascii="Times New Roman" w:hAnsi="Times New Roman" w:cs="Times New Roman"/>
          <w:sz w:val="24"/>
          <w:szCs w:val="24"/>
        </w:rPr>
        <w:t xml:space="preserve">tinkamą </w:t>
      </w:r>
      <w:r w:rsidR="005D7394">
        <w:rPr>
          <w:rFonts w:ascii="Times New Roman" w:hAnsi="Times New Roman" w:cs="Times New Roman"/>
          <w:sz w:val="24"/>
          <w:szCs w:val="24"/>
        </w:rPr>
        <w:t xml:space="preserve">jo </w:t>
      </w:r>
      <w:r w:rsidRPr="00C6181E">
        <w:rPr>
          <w:rFonts w:ascii="Times New Roman" w:hAnsi="Times New Roman" w:cs="Times New Roman"/>
          <w:sz w:val="24"/>
          <w:szCs w:val="24"/>
        </w:rPr>
        <w:t>įgyvendinimą</w:t>
      </w:r>
      <w:r w:rsidR="00A90B65">
        <w:rPr>
          <w:rFonts w:ascii="Times New Roman" w:hAnsi="Times New Roman" w:cs="Times New Roman"/>
          <w:sz w:val="24"/>
          <w:szCs w:val="24"/>
        </w:rPr>
        <w:t>.</w:t>
      </w:r>
    </w:p>
    <w:p w14:paraId="3A758C39" w14:textId="7D5CFB87" w:rsidR="008D18D2" w:rsidRPr="008D18D2" w:rsidRDefault="008D18D2" w:rsidP="00A90B65">
      <w:pPr>
        <w:pStyle w:val="Betarp"/>
        <w:numPr>
          <w:ilvl w:val="0"/>
          <w:numId w:val="1"/>
        </w:numPr>
        <w:tabs>
          <w:tab w:val="left" w:pos="426"/>
          <w:tab w:val="left" w:pos="993"/>
          <w:tab w:val="left" w:pos="1276"/>
          <w:tab w:val="left" w:pos="1701"/>
        </w:tabs>
        <w:ind w:left="0" w:firstLine="709"/>
        <w:jc w:val="both"/>
        <w:rPr>
          <w:rFonts w:ascii="Times New Roman" w:hAnsi="Times New Roman" w:cs="Times New Roman"/>
          <w:sz w:val="24"/>
          <w:szCs w:val="24"/>
        </w:rPr>
      </w:pPr>
      <w:r w:rsidRPr="008D18D2">
        <w:rPr>
          <w:rFonts w:ascii="Times New Roman" w:hAnsi="Times New Roman" w:cs="Times New Roman"/>
          <w:sz w:val="24"/>
          <w:szCs w:val="24"/>
        </w:rPr>
        <w:t>Tyrimo imtis turi sudaryti prielaidas atlikti kuo platesnę Bendrųjų programų įgyvendinimo pažangos diagnostiką</w:t>
      </w:r>
      <w:r w:rsidR="00AA4282">
        <w:rPr>
          <w:rFonts w:ascii="Times New Roman" w:hAnsi="Times New Roman" w:cs="Times New Roman"/>
          <w:sz w:val="24"/>
          <w:szCs w:val="24"/>
        </w:rPr>
        <w:t xml:space="preserve">, pateikiant </w:t>
      </w:r>
      <w:r w:rsidR="002F2FD7">
        <w:rPr>
          <w:rFonts w:ascii="Times New Roman" w:hAnsi="Times New Roman" w:cs="Times New Roman"/>
          <w:sz w:val="24"/>
          <w:szCs w:val="24"/>
        </w:rPr>
        <w:t>jos</w:t>
      </w:r>
      <w:r w:rsidR="002B22AC">
        <w:rPr>
          <w:rFonts w:ascii="Times New Roman" w:hAnsi="Times New Roman" w:cs="Times New Roman"/>
          <w:sz w:val="24"/>
          <w:szCs w:val="24"/>
        </w:rPr>
        <w:t xml:space="preserve"> metodiką ir aprėpties kriterijus</w:t>
      </w:r>
      <w:r w:rsidRPr="008D18D2">
        <w:rPr>
          <w:rFonts w:ascii="Times New Roman" w:hAnsi="Times New Roman" w:cs="Times New Roman"/>
          <w:sz w:val="24"/>
          <w:szCs w:val="24"/>
        </w:rPr>
        <w:t>. Tyrimas turi apimti:</w:t>
      </w:r>
    </w:p>
    <w:p w14:paraId="4A9137A1" w14:textId="3BCDA3B9" w:rsidR="008D18D2" w:rsidRPr="008D18D2" w:rsidRDefault="008D18D2" w:rsidP="00D340B5">
      <w:pPr>
        <w:pStyle w:val="Betarp"/>
        <w:numPr>
          <w:ilvl w:val="1"/>
          <w:numId w:val="1"/>
        </w:numPr>
        <w:tabs>
          <w:tab w:val="left" w:pos="1560"/>
        </w:tabs>
        <w:jc w:val="both"/>
        <w:rPr>
          <w:rFonts w:ascii="Times New Roman" w:hAnsi="Times New Roman" w:cs="Times New Roman"/>
          <w:sz w:val="24"/>
          <w:szCs w:val="24"/>
        </w:rPr>
      </w:pPr>
      <w:r w:rsidRPr="008D18D2">
        <w:rPr>
          <w:rFonts w:ascii="Times New Roman" w:hAnsi="Times New Roman" w:cs="Times New Roman"/>
          <w:sz w:val="24"/>
          <w:szCs w:val="24"/>
        </w:rPr>
        <w:lastRenderedPageBreak/>
        <w:t>individualius interviu su mokytojais ir kitais suinteresuotų šalių atstovais</w:t>
      </w:r>
      <w:r w:rsidR="00CE3075">
        <w:rPr>
          <w:rFonts w:ascii="Times New Roman" w:hAnsi="Times New Roman" w:cs="Times New Roman"/>
          <w:sz w:val="24"/>
          <w:szCs w:val="24"/>
        </w:rPr>
        <w:t xml:space="preserve"> (ne mažiau kaip XX interviu</w:t>
      </w:r>
      <w:r w:rsidR="00366707">
        <w:rPr>
          <w:rFonts w:ascii="Times New Roman" w:hAnsi="Times New Roman" w:cs="Times New Roman"/>
          <w:sz w:val="24"/>
          <w:szCs w:val="24"/>
        </w:rPr>
        <w:t xml:space="preserve">, išsaugant </w:t>
      </w:r>
      <w:r w:rsidR="00591C16">
        <w:rPr>
          <w:rFonts w:ascii="Times New Roman" w:hAnsi="Times New Roman" w:cs="Times New Roman"/>
          <w:sz w:val="24"/>
          <w:szCs w:val="24"/>
        </w:rPr>
        <w:t xml:space="preserve">jų medžiagą </w:t>
      </w:r>
      <w:proofErr w:type="spellStart"/>
      <w:r w:rsidR="00591C16">
        <w:rPr>
          <w:rFonts w:ascii="Times New Roman" w:hAnsi="Times New Roman" w:cs="Times New Roman"/>
          <w:sz w:val="24"/>
          <w:szCs w:val="24"/>
        </w:rPr>
        <w:t>video</w:t>
      </w:r>
      <w:proofErr w:type="spellEnd"/>
      <w:r w:rsidR="00591C16">
        <w:rPr>
          <w:rFonts w:ascii="Times New Roman" w:hAnsi="Times New Roman" w:cs="Times New Roman"/>
          <w:sz w:val="24"/>
          <w:szCs w:val="24"/>
        </w:rPr>
        <w:t xml:space="preserve"> ir/ ar </w:t>
      </w:r>
      <w:proofErr w:type="spellStart"/>
      <w:r w:rsidR="00591C16">
        <w:rPr>
          <w:rFonts w:ascii="Times New Roman" w:hAnsi="Times New Roman" w:cs="Times New Roman"/>
          <w:sz w:val="24"/>
          <w:szCs w:val="24"/>
        </w:rPr>
        <w:t>audio</w:t>
      </w:r>
      <w:proofErr w:type="spellEnd"/>
      <w:r w:rsidR="00591C16">
        <w:rPr>
          <w:rFonts w:ascii="Times New Roman" w:hAnsi="Times New Roman" w:cs="Times New Roman"/>
          <w:sz w:val="24"/>
          <w:szCs w:val="24"/>
        </w:rPr>
        <w:t xml:space="preserve"> formatu, perduodant paslaugos gavėjui</w:t>
      </w:r>
      <w:r w:rsidR="00CE3075">
        <w:rPr>
          <w:rFonts w:ascii="Times New Roman" w:hAnsi="Times New Roman" w:cs="Times New Roman"/>
          <w:sz w:val="24"/>
          <w:szCs w:val="24"/>
        </w:rPr>
        <w:t>)</w:t>
      </w:r>
      <w:r w:rsidRPr="008D18D2">
        <w:rPr>
          <w:rFonts w:ascii="Times New Roman" w:hAnsi="Times New Roman" w:cs="Times New Roman"/>
          <w:sz w:val="24"/>
          <w:szCs w:val="24"/>
        </w:rPr>
        <w:t>;</w:t>
      </w:r>
    </w:p>
    <w:p w14:paraId="400FFBEC" w14:textId="69E13352" w:rsidR="008D18D2" w:rsidRPr="00FF0F41" w:rsidRDefault="008D18D2" w:rsidP="00FF0F41">
      <w:pPr>
        <w:pStyle w:val="Betarp"/>
        <w:numPr>
          <w:ilvl w:val="1"/>
          <w:numId w:val="1"/>
        </w:numPr>
        <w:tabs>
          <w:tab w:val="left" w:pos="1560"/>
        </w:tabs>
        <w:jc w:val="both"/>
        <w:rPr>
          <w:rFonts w:ascii="Times New Roman" w:hAnsi="Times New Roman" w:cs="Times New Roman"/>
          <w:sz w:val="24"/>
          <w:szCs w:val="24"/>
        </w:rPr>
      </w:pPr>
      <w:r w:rsidRPr="008D18D2">
        <w:rPr>
          <w:rFonts w:ascii="Times New Roman" w:hAnsi="Times New Roman" w:cs="Times New Roman"/>
          <w:sz w:val="24"/>
          <w:szCs w:val="24"/>
        </w:rPr>
        <w:t xml:space="preserve">fokusuotas diskusijų grupes skirtingų mokomųjų dalykų mokytojams, užtikrinant duomenų </w:t>
      </w:r>
      <w:proofErr w:type="spellStart"/>
      <w:r w:rsidRPr="008D18D2">
        <w:rPr>
          <w:rFonts w:ascii="Times New Roman" w:hAnsi="Times New Roman" w:cs="Times New Roman"/>
          <w:sz w:val="24"/>
          <w:szCs w:val="24"/>
        </w:rPr>
        <w:t>trianguliaciją</w:t>
      </w:r>
      <w:proofErr w:type="spellEnd"/>
      <w:r w:rsidR="00CE3075">
        <w:rPr>
          <w:rFonts w:ascii="Times New Roman" w:hAnsi="Times New Roman" w:cs="Times New Roman"/>
          <w:sz w:val="24"/>
          <w:szCs w:val="24"/>
        </w:rPr>
        <w:t xml:space="preserve"> (ne mažiau kaip XX</w:t>
      </w:r>
      <w:r w:rsidR="00FF0F41" w:rsidRPr="00FF0F41">
        <w:rPr>
          <w:rFonts w:ascii="Times New Roman" w:hAnsi="Times New Roman" w:cs="Times New Roman"/>
          <w:sz w:val="24"/>
          <w:szCs w:val="24"/>
        </w:rPr>
        <w:t xml:space="preserve"> grupių</w:t>
      </w:r>
      <w:r w:rsidR="00FF0F41">
        <w:rPr>
          <w:rFonts w:ascii="Times New Roman" w:hAnsi="Times New Roman" w:cs="Times New Roman"/>
          <w:sz w:val="24"/>
          <w:szCs w:val="24"/>
        </w:rPr>
        <w:t xml:space="preserve">, išsaugant jų medžiagą </w:t>
      </w:r>
      <w:proofErr w:type="spellStart"/>
      <w:r w:rsidR="00FF0F41">
        <w:rPr>
          <w:rFonts w:ascii="Times New Roman" w:hAnsi="Times New Roman" w:cs="Times New Roman"/>
          <w:sz w:val="24"/>
          <w:szCs w:val="24"/>
        </w:rPr>
        <w:t>video</w:t>
      </w:r>
      <w:proofErr w:type="spellEnd"/>
      <w:r w:rsidR="00FF0F41">
        <w:rPr>
          <w:rFonts w:ascii="Times New Roman" w:hAnsi="Times New Roman" w:cs="Times New Roman"/>
          <w:sz w:val="24"/>
          <w:szCs w:val="24"/>
        </w:rPr>
        <w:t xml:space="preserve"> ir/ ar </w:t>
      </w:r>
      <w:proofErr w:type="spellStart"/>
      <w:r w:rsidR="00FF0F41">
        <w:rPr>
          <w:rFonts w:ascii="Times New Roman" w:hAnsi="Times New Roman" w:cs="Times New Roman"/>
          <w:sz w:val="24"/>
          <w:szCs w:val="24"/>
        </w:rPr>
        <w:t>audio</w:t>
      </w:r>
      <w:proofErr w:type="spellEnd"/>
      <w:r w:rsidR="00FF0F41">
        <w:rPr>
          <w:rFonts w:ascii="Times New Roman" w:hAnsi="Times New Roman" w:cs="Times New Roman"/>
          <w:sz w:val="24"/>
          <w:szCs w:val="24"/>
        </w:rPr>
        <w:t xml:space="preserve"> formatu, perduodant paslaugos gavėjui</w:t>
      </w:r>
      <w:r w:rsidR="00CE3075" w:rsidRPr="00FF0F41">
        <w:rPr>
          <w:rFonts w:ascii="Times New Roman" w:hAnsi="Times New Roman" w:cs="Times New Roman"/>
          <w:sz w:val="24"/>
          <w:szCs w:val="24"/>
        </w:rPr>
        <w:t>)</w:t>
      </w:r>
      <w:r w:rsidRPr="00FF0F41">
        <w:rPr>
          <w:rFonts w:ascii="Times New Roman" w:hAnsi="Times New Roman" w:cs="Times New Roman"/>
          <w:sz w:val="24"/>
          <w:szCs w:val="24"/>
        </w:rPr>
        <w:t>;</w:t>
      </w:r>
    </w:p>
    <w:p w14:paraId="40405DCF" w14:textId="29862CE4" w:rsidR="008D18D2" w:rsidRDefault="008D18D2" w:rsidP="00A90B65">
      <w:pPr>
        <w:pStyle w:val="Betarp"/>
        <w:numPr>
          <w:ilvl w:val="1"/>
          <w:numId w:val="1"/>
        </w:numPr>
        <w:tabs>
          <w:tab w:val="left" w:pos="1560"/>
        </w:tabs>
        <w:ind w:left="1560" w:hanging="709"/>
        <w:jc w:val="both"/>
        <w:rPr>
          <w:rFonts w:ascii="Times New Roman" w:hAnsi="Times New Roman" w:cs="Times New Roman"/>
          <w:sz w:val="24"/>
          <w:szCs w:val="24"/>
        </w:rPr>
      </w:pPr>
      <w:r w:rsidRPr="008D18D2">
        <w:rPr>
          <w:rFonts w:ascii="Times New Roman" w:hAnsi="Times New Roman" w:cs="Times New Roman"/>
          <w:sz w:val="24"/>
          <w:szCs w:val="24"/>
        </w:rPr>
        <w:t>reprezentatyvią nacionalinę apklausą, leidžiančią atlikti statistiškai patikimą analizę pagal ugdymo koncentrus, dalykus, mokyklų tipus, vietoves ir mokytojų profesinės patirties požymius.</w:t>
      </w:r>
    </w:p>
    <w:p w14:paraId="005B9636" w14:textId="23A10A41" w:rsidR="008D18D2" w:rsidRPr="008D18D2" w:rsidRDefault="008D18D2" w:rsidP="00A90B65">
      <w:pPr>
        <w:pStyle w:val="Betarp"/>
        <w:numPr>
          <w:ilvl w:val="0"/>
          <w:numId w:val="1"/>
        </w:numPr>
        <w:tabs>
          <w:tab w:val="left" w:pos="426"/>
        </w:tabs>
        <w:ind w:left="0" w:firstLine="709"/>
        <w:jc w:val="both"/>
        <w:rPr>
          <w:rFonts w:ascii="Times New Roman" w:hAnsi="Times New Roman" w:cs="Times New Roman"/>
          <w:sz w:val="24"/>
          <w:szCs w:val="24"/>
        </w:rPr>
      </w:pPr>
      <w:r w:rsidRPr="008D18D2">
        <w:rPr>
          <w:rFonts w:ascii="Times New Roman" w:hAnsi="Times New Roman" w:cs="Times New Roman"/>
          <w:sz w:val="24"/>
          <w:szCs w:val="24"/>
        </w:rPr>
        <w:t>Paslaugų teikėjas turi užtikrinti nuolatinę komunikaciją su pirkėju, reguliarius tyrimo eigos aptarimus</w:t>
      </w:r>
      <w:r>
        <w:rPr>
          <w:rFonts w:ascii="Times New Roman" w:hAnsi="Times New Roman" w:cs="Times New Roman"/>
          <w:sz w:val="24"/>
          <w:szCs w:val="24"/>
        </w:rPr>
        <w:t>, pateikiant</w:t>
      </w:r>
      <w:r w:rsidR="00904AA9">
        <w:rPr>
          <w:rFonts w:ascii="Times New Roman" w:hAnsi="Times New Roman" w:cs="Times New Roman"/>
          <w:sz w:val="24"/>
          <w:szCs w:val="24"/>
        </w:rPr>
        <w:t xml:space="preserve"> tyrimo planą,</w:t>
      </w:r>
      <w:r>
        <w:rPr>
          <w:rFonts w:ascii="Times New Roman" w:hAnsi="Times New Roman" w:cs="Times New Roman"/>
          <w:sz w:val="24"/>
          <w:szCs w:val="24"/>
        </w:rPr>
        <w:t xml:space="preserve"> tarpines ataskaitas</w:t>
      </w:r>
      <w:r w:rsidRPr="008D18D2">
        <w:rPr>
          <w:rFonts w:ascii="Times New Roman" w:hAnsi="Times New Roman" w:cs="Times New Roman"/>
          <w:sz w:val="24"/>
          <w:szCs w:val="24"/>
        </w:rPr>
        <w:t>, metodinių sprendimų derinimą ir savalaikį rizikų valdymą, siekiant užtikrinti tyrimo kokybę ir sklandų įgyvendinimą.</w:t>
      </w:r>
    </w:p>
    <w:p w14:paraId="6E71890A" w14:textId="77C7D125" w:rsidR="00697A7A" w:rsidRPr="00FF72CE" w:rsidRDefault="00697A7A" w:rsidP="00A90B65">
      <w:pPr>
        <w:pStyle w:val="Betarp"/>
        <w:numPr>
          <w:ilvl w:val="0"/>
          <w:numId w:val="1"/>
        </w:numPr>
        <w:tabs>
          <w:tab w:val="left" w:pos="426"/>
        </w:tabs>
        <w:ind w:left="0" w:firstLine="709"/>
        <w:jc w:val="both"/>
        <w:rPr>
          <w:rFonts w:ascii="Times New Roman" w:hAnsi="Times New Roman" w:cs="Times New Roman"/>
          <w:sz w:val="24"/>
          <w:szCs w:val="24"/>
        </w:rPr>
      </w:pPr>
      <w:r w:rsidRPr="00FF72CE">
        <w:rPr>
          <w:rStyle w:val="FontStyle51"/>
          <w:sz w:val="24"/>
          <w:szCs w:val="24"/>
        </w:rPr>
        <w:t xml:space="preserve">Tyrimo </w:t>
      </w:r>
      <w:r w:rsidR="008D18D2">
        <w:rPr>
          <w:rStyle w:val="FontStyle51"/>
          <w:sz w:val="24"/>
          <w:szCs w:val="24"/>
        </w:rPr>
        <w:t>ataskaita</w:t>
      </w:r>
      <w:r w:rsidRPr="00FF72CE">
        <w:rPr>
          <w:rStyle w:val="FontStyle51"/>
          <w:sz w:val="24"/>
          <w:szCs w:val="24"/>
        </w:rPr>
        <w:t xml:space="preserve"> pateikiama lietuvių kalba elektroniniu formatu (Word ir PDF dokumentas).</w:t>
      </w:r>
    </w:p>
    <w:p w14:paraId="799893D5" w14:textId="77777777" w:rsidR="00D4272A" w:rsidRPr="00FF72CE" w:rsidRDefault="00D4272A">
      <w:pPr>
        <w:pStyle w:val="Betarp"/>
        <w:ind w:firstLine="709"/>
        <w:jc w:val="both"/>
        <w:rPr>
          <w:rFonts w:ascii="Times New Roman" w:hAnsi="Times New Roman" w:cs="Times New Roman"/>
          <w:sz w:val="24"/>
          <w:szCs w:val="24"/>
        </w:rPr>
      </w:pPr>
    </w:p>
    <w:p w14:paraId="6D6C447E" w14:textId="04033F2D" w:rsidR="00D4272A" w:rsidRPr="00FF72CE" w:rsidRDefault="004D3279">
      <w:pPr>
        <w:pStyle w:val="Betarp"/>
        <w:ind w:firstLine="709"/>
        <w:jc w:val="both"/>
        <w:rPr>
          <w:rFonts w:ascii="Times New Roman" w:hAnsi="Times New Roman" w:cs="Times New Roman"/>
          <w:b/>
          <w:bCs/>
          <w:sz w:val="24"/>
          <w:szCs w:val="24"/>
        </w:rPr>
      </w:pPr>
      <w:r w:rsidRPr="00FF72CE">
        <w:rPr>
          <w:rFonts w:ascii="Times New Roman" w:hAnsi="Times New Roman" w:cs="Times New Roman"/>
          <w:b/>
          <w:bCs/>
          <w:sz w:val="24"/>
          <w:szCs w:val="24"/>
        </w:rPr>
        <w:t xml:space="preserve">IV. Reikalavimai </w:t>
      </w:r>
      <w:r w:rsidR="008D18D2">
        <w:rPr>
          <w:rFonts w:ascii="Times New Roman" w:hAnsi="Times New Roman" w:cs="Times New Roman"/>
          <w:b/>
          <w:bCs/>
          <w:sz w:val="24"/>
          <w:szCs w:val="24"/>
        </w:rPr>
        <w:t>tyrimo ataskaitai</w:t>
      </w:r>
    </w:p>
    <w:p w14:paraId="304AF87D" w14:textId="71CC8172" w:rsidR="00510C45" w:rsidRPr="00510C45" w:rsidRDefault="00510C45" w:rsidP="00A90B65">
      <w:pPr>
        <w:pStyle w:val="Betarp"/>
        <w:numPr>
          <w:ilvl w:val="0"/>
          <w:numId w:val="1"/>
        </w:numPr>
        <w:tabs>
          <w:tab w:val="left" w:pos="284"/>
          <w:tab w:val="left" w:pos="426"/>
        </w:tabs>
        <w:ind w:left="0" w:firstLine="709"/>
        <w:jc w:val="both"/>
        <w:rPr>
          <w:rFonts w:ascii="Times New Roman" w:hAnsi="Times New Roman" w:cs="Times New Roman"/>
          <w:sz w:val="24"/>
          <w:szCs w:val="24"/>
        </w:rPr>
      </w:pPr>
      <w:r w:rsidRPr="00510C45">
        <w:rPr>
          <w:rFonts w:ascii="Times New Roman" w:hAnsi="Times New Roman" w:cs="Times New Roman"/>
          <w:sz w:val="24"/>
          <w:szCs w:val="24"/>
        </w:rPr>
        <w:t>Paslaugų teikėjas, užbaigęs tyrimą, turi parengti galutinę tyrimo ataskaitą, kurioje pateikiami tyrimo rezultatai, analizė, išvados ir rekomendacijos dėl Bendrųjų programų įgyvendinimo pažangos ir tolesnio jų tobulinimo.</w:t>
      </w:r>
    </w:p>
    <w:p w14:paraId="472B90DA" w14:textId="42D3BAA6" w:rsidR="00510C45" w:rsidRPr="00510C45" w:rsidRDefault="00D340B5" w:rsidP="00A90B65">
      <w:pPr>
        <w:pStyle w:val="Betarp"/>
        <w:ind w:firstLine="709"/>
        <w:jc w:val="both"/>
        <w:rPr>
          <w:rFonts w:ascii="Times New Roman" w:hAnsi="Times New Roman" w:cs="Times New Roman"/>
          <w:sz w:val="24"/>
          <w:szCs w:val="24"/>
        </w:rPr>
      </w:pPr>
      <w:r>
        <w:rPr>
          <w:rFonts w:ascii="Times New Roman" w:hAnsi="Times New Roman" w:cs="Times New Roman"/>
          <w:sz w:val="24"/>
          <w:szCs w:val="24"/>
        </w:rPr>
        <w:t>2</w:t>
      </w:r>
      <w:r w:rsidR="00CA1886">
        <w:rPr>
          <w:rFonts w:ascii="Times New Roman" w:hAnsi="Times New Roman" w:cs="Times New Roman"/>
          <w:sz w:val="24"/>
          <w:szCs w:val="24"/>
        </w:rPr>
        <w:t>3</w:t>
      </w:r>
      <w:r>
        <w:rPr>
          <w:rFonts w:ascii="Times New Roman" w:hAnsi="Times New Roman" w:cs="Times New Roman"/>
          <w:sz w:val="24"/>
          <w:szCs w:val="24"/>
        </w:rPr>
        <w:t xml:space="preserve">. </w:t>
      </w:r>
      <w:r w:rsidR="00510C45" w:rsidRPr="00510C45">
        <w:rPr>
          <w:rFonts w:ascii="Times New Roman" w:hAnsi="Times New Roman" w:cs="Times New Roman"/>
          <w:sz w:val="24"/>
          <w:szCs w:val="24"/>
        </w:rPr>
        <w:t>Tyrimo ataskaita turi būti parengta aiškia, struktūruota ir sprendimų priėmėjams suprantama forma, užtikrinant jos praktinį pritaikomumą švietimo politikos formavimo ir įgyvendinimo procesuose.</w:t>
      </w:r>
    </w:p>
    <w:p w14:paraId="36890F90" w14:textId="21D4EEDA" w:rsidR="00510C45" w:rsidRPr="00510C45" w:rsidRDefault="00D340B5" w:rsidP="00A90B65">
      <w:pPr>
        <w:pStyle w:val="Betarp"/>
        <w:ind w:firstLine="709"/>
        <w:jc w:val="both"/>
        <w:rPr>
          <w:rFonts w:ascii="Times New Roman" w:hAnsi="Times New Roman" w:cs="Times New Roman"/>
          <w:sz w:val="24"/>
          <w:szCs w:val="24"/>
        </w:rPr>
      </w:pPr>
      <w:r>
        <w:rPr>
          <w:rFonts w:ascii="Times New Roman" w:hAnsi="Times New Roman" w:cs="Times New Roman"/>
          <w:sz w:val="24"/>
          <w:szCs w:val="24"/>
        </w:rPr>
        <w:t>2</w:t>
      </w:r>
      <w:r w:rsidR="00CA1886">
        <w:rPr>
          <w:rFonts w:ascii="Times New Roman" w:hAnsi="Times New Roman" w:cs="Times New Roman"/>
          <w:sz w:val="24"/>
          <w:szCs w:val="24"/>
        </w:rPr>
        <w:t>4</w:t>
      </w:r>
      <w:r>
        <w:rPr>
          <w:rFonts w:ascii="Times New Roman" w:hAnsi="Times New Roman" w:cs="Times New Roman"/>
          <w:sz w:val="24"/>
          <w:szCs w:val="24"/>
        </w:rPr>
        <w:t xml:space="preserve">. </w:t>
      </w:r>
      <w:r w:rsidR="00510C45">
        <w:rPr>
          <w:rFonts w:ascii="Times New Roman" w:hAnsi="Times New Roman" w:cs="Times New Roman"/>
          <w:sz w:val="24"/>
          <w:szCs w:val="24"/>
        </w:rPr>
        <w:t xml:space="preserve"> </w:t>
      </w:r>
      <w:r w:rsidR="00510C45" w:rsidRPr="00510C45">
        <w:rPr>
          <w:rFonts w:ascii="Times New Roman" w:hAnsi="Times New Roman" w:cs="Times New Roman"/>
          <w:sz w:val="24"/>
          <w:szCs w:val="24"/>
        </w:rPr>
        <w:t>Tyrimo ataskaitą turi sudaryti šios pagrindinės dalys:</w:t>
      </w:r>
    </w:p>
    <w:p w14:paraId="4326E127" w14:textId="283D5309" w:rsidR="00510C45" w:rsidRPr="00510C45" w:rsidRDefault="00510C45" w:rsidP="00CA1886">
      <w:pPr>
        <w:pStyle w:val="Betarp"/>
        <w:numPr>
          <w:ilvl w:val="1"/>
          <w:numId w:val="30"/>
        </w:numPr>
        <w:tabs>
          <w:tab w:val="left" w:pos="1560"/>
          <w:tab w:val="left" w:pos="1701"/>
          <w:tab w:val="left" w:pos="1985"/>
        </w:tabs>
        <w:ind w:left="1418" w:hanging="567"/>
        <w:jc w:val="both"/>
        <w:rPr>
          <w:rFonts w:ascii="Times New Roman" w:hAnsi="Times New Roman" w:cs="Times New Roman"/>
          <w:sz w:val="24"/>
          <w:szCs w:val="24"/>
        </w:rPr>
      </w:pPr>
      <w:r w:rsidRPr="00510C45">
        <w:rPr>
          <w:rFonts w:ascii="Times New Roman" w:hAnsi="Times New Roman" w:cs="Times New Roman"/>
          <w:sz w:val="24"/>
          <w:szCs w:val="24"/>
        </w:rPr>
        <w:t>Santrauka</w:t>
      </w:r>
      <w:r w:rsidRPr="004D33BD">
        <w:rPr>
          <w:rFonts w:ascii="Times New Roman" w:hAnsi="Times New Roman" w:cs="Times New Roman"/>
          <w:sz w:val="24"/>
          <w:szCs w:val="24"/>
        </w:rPr>
        <w:t xml:space="preserve">. </w:t>
      </w:r>
      <w:r w:rsidRPr="00510C45">
        <w:rPr>
          <w:rFonts w:ascii="Times New Roman" w:hAnsi="Times New Roman" w:cs="Times New Roman"/>
          <w:sz w:val="24"/>
          <w:szCs w:val="24"/>
        </w:rPr>
        <w:t>Trumpa tyrimo esmės, pagrindinių rezultatų, išvadų ir rekomendacijų apžvalga, skirta sprendimų priėmėjams.</w:t>
      </w:r>
    </w:p>
    <w:p w14:paraId="459866D7" w14:textId="7DEFA4EE" w:rsidR="00510C45" w:rsidRPr="00510C45" w:rsidRDefault="00510C45" w:rsidP="00CA1886">
      <w:pPr>
        <w:pStyle w:val="Betarp"/>
        <w:numPr>
          <w:ilvl w:val="1"/>
          <w:numId w:val="30"/>
        </w:numPr>
        <w:tabs>
          <w:tab w:val="left" w:pos="1560"/>
          <w:tab w:val="left" w:pos="1985"/>
        </w:tabs>
        <w:ind w:left="1418" w:hanging="567"/>
        <w:rPr>
          <w:rFonts w:ascii="Times New Roman" w:hAnsi="Times New Roman" w:cs="Times New Roman"/>
          <w:sz w:val="24"/>
          <w:szCs w:val="24"/>
        </w:rPr>
      </w:pPr>
      <w:r w:rsidRPr="004D33BD">
        <w:rPr>
          <w:rFonts w:ascii="Times New Roman" w:hAnsi="Times New Roman" w:cs="Times New Roman"/>
          <w:sz w:val="24"/>
          <w:szCs w:val="24"/>
        </w:rPr>
        <w:t>T</w:t>
      </w:r>
      <w:r w:rsidRPr="00510C45">
        <w:rPr>
          <w:rFonts w:ascii="Times New Roman" w:hAnsi="Times New Roman" w:cs="Times New Roman"/>
          <w:sz w:val="24"/>
          <w:szCs w:val="24"/>
        </w:rPr>
        <w:t>yrimo kontekstas ir tikslai</w:t>
      </w:r>
      <w:r w:rsidRPr="004D33BD">
        <w:rPr>
          <w:rFonts w:ascii="Times New Roman" w:hAnsi="Times New Roman" w:cs="Times New Roman"/>
          <w:sz w:val="24"/>
          <w:szCs w:val="24"/>
        </w:rPr>
        <w:t xml:space="preserve">. </w:t>
      </w:r>
      <w:r w:rsidRPr="00510C45">
        <w:rPr>
          <w:rFonts w:ascii="Times New Roman" w:hAnsi="Times New Roman" w:cs="Times New Roman"/>
          <w:sz w:val="24"/>
          <w:szCs w:val="24"/>
        </w:rPr>
        <w:t>Tyrimo paskirties, tikslų, uždavinių ir nagrinėjamos problematikos pristatymas.</w:t>
      </w:r>
    </w:p>
    <w:p w14:paraId="59D0DE17" w14:textId="7D935066" w:rsidR="00510C45" w:rsidRPr="00510C45" w:rsidRDefault="00510C45" w:rsidP="00CA1886">
      <w:pPr>
        <w:pStyle w:val="Betarp"/>
        <w:numPr>
          <w:ilvl w:val="1"/>
          <w:numId w:val="30"/>
        </w:numPr>
        <w:tabs>
          <w:tab w:val="left" w:pos="1560"/>
          <w:tab w:val="left" w:pos="1843"/>
          <w:tab w:val="left" w:pos="1985"/>
        </w:tabs>
        <w:ind w:left="1418" w:hanging="567"/>
        <w:jc w:val="both"/>
        <w:rPr>
          <w:rFonts w:ascii="Times New Roman" w:hAnsi="Times New Roman" w:cs="Times New Roman"/>
          <w:sz w:val="24"/>
          <w:szCs w:val="24"/>
        </w:rPr>
      </w:pPr>
      <w:r w:rsidRPr="00510C45">
        <w:rPr>
          <w:rFonts w:ascii="Times New Roman" w:hAnsi="Times New Roman" w:cs="Times New Roman"/>
          <w:sz w:val="24"/>
          <w:szCs w:val="24"/>
        </w:rPr>
        <w:t>Tyrimo metodologija</w:t>
      </w:r>
      <w:r w:rsidRPr="004D33BD">
        <w:rPr>
          <w:rFonts w:ascii="Times New Roman" w:hAnsi="Times New Roman" w:cs="Times New Roman"/>
          <w:sz w:val="24"/>
          <w:szCs w:val="24"/>
        </w:rPr>
        <w:t xml:space="preserve">: </w:t>
      </w:r>
      <w:r w:rsidRPr="00510C45">
        <w:rPr>
          <w:rFonts w:ascii="Times New Roman" w:hAnsi="Times New Roman" w:cs="Times New Roman"/>
          <w:sz w:val="24"/>
          <w:szCs w:val="24"/>
        </w:rPr>
        <w:t>taikyti tyrimo metodai;</w:t>
      </w:r>
      <w:r w:rsidRPr="004D33BD">
        <w:rPr>
          <w:rFonts w:ascii="Times New Roman" w:hAnsi="Times New Roman" w:cs="Times New Roman"/>
          <w:sz w:val="24"/>
          <w:szCs w:val="24"/>
        </w:rPr>
        <w:t xml:space="preserve"> </w:t>
      </w:r>
      <w:r w:rsidRPr="00510C45">
        <w:rPr>
          <w:rFonts w:ascii="Times New Roman" w:hAnsi="Times New Roman" w:cs="Times New Roman"/>
          <w:sz w:val="24"/>
          <w:szCs w:val="24"/>
        </w:rPr>
        <w:t>tyrimo etapų aprašymas;</w:t>
      </w:r>
      <w:r w:rsidRPr="004D33BD">
        <w:rPr>
          <w:rFonts w:ascii="Times New Roman" w:hAnsi="Times New Roman" w:cs="Times New Roman"/>
          <w:sz w:val="24"/>
          <w:szCs w:val="24"/>
        </w:rPr>
        <w:t xml:space="preserve"> </w:t>
      </w:r>
      <w:r w:rsidRPr="00510C45">
        <w:rPr>
          <w:rFonts w:ascii="Times New Roman" w:hAnsi="Times New Roman" w:cs="Times New Roman"/>
          <w:sz w:val="24"/>
          <w:szCs w:val="24"/>
        </w:rPr>
        <w:t>respondentų atrankos principai ir imtis;</w:t>
      </w:r>
      <w:r w:rsidRPr="004D33BD">
        <w:rPr>
          <w:rFonts w:ascii="Times New Roman" w:hAnsi="Times New Roman" w:cs="Times New Roman"/>
          <w:sz w:val="24"/>
          <w:szCs w:val="24"/>
        </w:rPr>
        <w:t xml:space="preserve"> </w:t>
      </w:r>
      <w:r w:rsidRPr="00510C45">
        <w:rPr>
          <w:rFonts w:ascii="Times New Roman" w:hAnsi="Times New Roman" w:cs="Times New Roman"/>
          <w:sz w:val="24"/>
          <w:szCs w:val="24"/>
        </w:rPr>
        <w:t>duomenų rinkimo procedūros;</w:t>
      </w:r>
      <w:r w:rsidRPr="004D33BD">
        <w:rPr>
          <w:rFonts w:ascii="Times New Roman" w:hAnsi="Times New Roman" w:cs="Times New Roman"/>
          <w:sz w:val="24"/>
          <w:szCs w:val="24"/>
        </w:rPr>
        <w:t xml:space="preserve"> </w:t>
      </w:r>
      <w:r w:rsidRPr="00510C45">
        <w:rPr>
          <w:rFonts w:ascii="Times New Roman" w:hAnsi="Times New Roman" w:cs="Times New Roman"/>
          <w:sz w:val="24"/>
          <w:szCs w:val="24"/>
        </w:rPr>
        <w:t>tyrimo patikimumo ir validumo užtikrinimo priemonės;</w:t>
      </w:r>
      <w:r w:rsidRPr="004D33BD">
        <w:rPr>
          <w:rFonts w:ascii="Times New Roman" w:hAnsi="Times New Roman" w:cs="Times New Roman"/>
          <w:sz w:val="24"/>
          <w:szCs w:val="24"/>
        </w:rPr>
        <w:t xml:space="preserve"> </w:t>
      </w:r>
      <w:r w:rsidRPr="00510C45">
        <w:rPr>
          <w:rFonts w:ascii="Times New Roman" w:hAnsi="Times New Roman" w:cs="Times New Roman"/>
          <w:sz w:val="24"/>
          <w:szCs w:val="24"/>
        </w:rPr>
        <w:t>tyrimo ribotumai.</w:t>
      </w:r>
    </w:p>
    <w:p w14:paraId="3CE50347" w14:textId="7831E5C9" w:rsidR="00510C45" w:rsidRPr="00510C45" w:rsidRDefault="00510C45" w:rsidP="00CA1886">
      <w:pPr>
        <w:pStyle w:val="Betarp"/>
        <w:numPr>
          <w:ilvl w:val="1"/>
          <w:numId w:val="30"/>
        </w:numPr>
        <w:tabs>
          <w:tab w:val="left" w:pos="1560"/>
          <w:tab w:val="left" w:pos="1843"/>
          <w:tab w:val="left" w:pos="1985"/>
        </w:tabs>
        <w:ind w:left="1418" w:hanging="567"/>
        <w:jc w:val="both"/>
        <w:rPr>
          <w:rFonts w:ascii="Times New Roman" w:hAnsi="Times New Roman" w:cs="Times New Roman"/>
          <w:sz w:val="24"/>
          <w:szCs w:val="24"/>
        </w:rPr>
      </w:pPr>
      <w:r w:rsidRPr="00510C45">
        <w:rPr>
          <w:rFonts w:ascii="Times New Roman" w:hAnsi="Times New Roman" w:cs="Times New Roman"/>
          <w:sz w:val="24"/>
          <w:szCs w:val="24"/>
        </w:rPr>
        <w:t>Tyrimo rezultatai</w:t>
      </w:r>
      <w:r w:rsidRPr="004D33BD">
        <w:rPr>
          <w:rFonts w:ascii="Times New Roman" w:hAnsi="Times New Roman" w:cs="Times New Roman"/>
          <w:sz w:val="24"/>
          <w:szCs w:val="24"/>
        </w:rPr>
        <w:t xml:space="preserve">. </w:t>
      </w:r>
      <w:r w:rsidRPr="00510C45">
        <w:rPr>
          <w:rFonts w:ascii="Times New Roman" w:hAnsi="Times New Roman" w:cs="Times New Roman"/>
          <w:sz w:val="24"/>
          <w:szCs w:val="24"/>
        </w:rPr>
        <w:t>Sisteminga rezultatų analizė, apimanti:</w:t>
      </w:r>
    </w:p>
    <w:p w14:paraId="38BB9C5A" w14:textId="12C596EF" w:rsidR="00510C45" w:rsidRPr="00510C45" w:rsidRDefault="00510C45" w:rsidP="00CA1886">
      <w:pPr>
        <w:pStyle w:val="Betarp"/>
        <w:numPr>
          <w:ilvl w:val="2"/>
          <w:numId w:val="30"/>
        </w:numPr>
        <w:tabs>
          <w:tab w:val="left" w:pos="1985"/>
        </w:tabs>
        <w:ind w:left="2268" w:hanging="567"/>
        <w:jc w:val="both"/>
        <w:rPr>
          <w:rFonts w:ascii="Times New Roman" w:hAnsi="Times New Roman" w:cs="Times New Roman"/>
          <w:sz w:val="24"/>
          <w:szCs w:val="24"/>
        </w:rPr>
      </w:pPr>
      <w:r w:rsidRPr="00510C45">
        <w:rPr>
          <w:rFonts w:ascii="Times New Roman" w:hAnsi="Times New Roman" w:cs="Times New Roman"/>
          <w:sz w:val="24"/>
          <w:szCs w:val="24"/>
        </w:rPr>
        <w:t>Bendrųjų programų įgyvendinimo pažangos vertinimą</w:t>
      </w:r>
      <w:r w:rsidR="001637CE">
        <w:rPr>
          <w:rFonts w:ascii="Times New Roman" w:hAnsi="Times New Roman" w:cs="Times New Roman"/>
          <w:sz w:val="24"/>
          <w:szCs w:val="24"/>
        </w:rPr>
        <w:t xml:space="preserve"> ir jos metodiką</w:t>
      </w:r>
      <w:r w:rsidRPr="00510C45">
        <w:rPr>
          <w:rFonts w:ascii="Times New Roman" w:hAnsi="Times New Roman" w:cs="Times New Roman"/>
          <w:sz w:val="24"/>
          <w:szCs w:val="24"/>
        </w:rPr>
        <w:t>;</w:t>
      </w:r>
    </w:p>
    <w:p w14:paraId="1069EF35" w14:textId="2ED9079A" w:rsidR="00510C45" w:rsidRPr="00510C45" w:rsidRDefault="00510C45" w:rsidP="00CA1886">
      <w:pPr>
        <w:pStyle w:val="Betarp"/>
        <w:numPr>
          <w:ilvl w:val="2"/>
          <w:numId w:val="30"/>
        </w:numPr>
        <w:tabs>
          <w:tab w:val="left" w:pos="2552"/>
          <w:tab w:val="left" w:pos="2694"/>
        </w:tabs>
        <w:ind w:hanging="3556"/>
        <w:jc w:val="both"/>
        <w:rPr>
          <w:rFonts w:ascii="Times New Roman" w:hAnsi="Times New Roman" w:cs="Times New Roman"/>
          <w:sz w:val="24"/>
          <w:szCs w:val="24"/>
        </w:rPr>
      </w:pPr>
      <w:r w:rsidRPr="00510C45">
        <w:rPr>
          <w:rFonts w:ascii="Times New Roman" w:hAnsi="Times New Roman" w:cs="Times New Roman"/>
          <w:sz w:val="24"/>
          <w:szCs w:val="24"/>
        </w:rPr>
        <w:t>pagrindinius įgyvendinimo iššūkius</w:t>
      </w:r>
      <w:r w:rsidR="0032532C">
        <w:rPr>
          <w:rFonts w:ascii="Times New Roman" w:hAnsi="Times New Roman" w:cs="Times New Roman"/>
          <w:sz w:val="24"/>
          <w:szCs w:val="24"/>
        </w:rPr>
        <w:t xml:space="preserve"> ir jų kokybines charakteristikas</w:t>
      </w:r>
      <w:r w:rsidRPr="00510C45">
        <w:rPr>
          <w:rFonts w:ascii="Times New Roman" w:hAnsi="Times New Roman" w:cs="Times New Roman"/>
          <w:sz w:val="24"/>
          <w:szCs w:val="24"/>
        </w:rPr>
        <w:t>;</w:t>
      </w:r>
    </w:p>
    <w:p w14:paraId="4B0A74CF" w14:textId="03FF527F" w:rsidR="00510C45" w:rsidRPr="00510C45" w:rsidRDefault="00510C45" w:rsidP="00CA1886">
      <w:pPr>
        <w:pStyle w:val="Betarp"/>
        <w:numPr>
          <w:ilvl w:val="2"/>
          <w:numId w:val="30"/>
        </w:numPr>
        <w:tabs>
          <w:tab w:val="left" w:pos="2552"/>
          <w:tab w:val="left" w:pos="2694"/>
        </w:tabs>
        <w:ind w:left="2552" w:hanging="851"/>
        <w:jc w:val="both"/>
        <w:rPr>
          <w:rFonts w:ascii="Times New Roman" w:hAnsi="Times New Roman" w:cs="Times New Roman"/>
          <w:sz w:val="24"/>
          <w:szCs w:val="24"/>
        </w:rPr>
      </w:pPr>
      <w:r w:rsidRPr="00510C45">
        <w:rPr>
          <w:rFonts w:ascii="Times New Roman" w:hAnsi="Times New Roman" w:cs="Times New Roman"/>
          <w:sz w:val="24"/>
          <w:szCs w:val="24"/>
        </w:rPr>
        <w:t>skirtumus tarp dalykų, ugdymo koncentrų, mokyklų tipų ir kitų reikšmingų pjūvių;</w:t>
      </w:r>
    </w:p>
    <w:p w14:paraId="6B2FF7A6" w14:textId="28C84679" w:rsidR="00510C45" w:rsidRPr="00510C45" w:rsidRDefault="006C372A" w:rsidP="00CA1886">
      <w:pPr>
        <w:pStyle w:val="Betarp"/>
        <w:numPr>
          <w:ilvl w:val="2"/>
          <w:numId w:val="30"/>
        </w:numPr>
        <w:tabs>
          <w:tab w:val="left" w:pos="2552"/>
          <w:tab w:val="left" w:pos="2694"/>
        </w:tabs>
        <w:ind w:hanging="3556"/>
        <w:jc w:val="both"/>
        <w:rPr>
          <w:rFonts w:ascii="Times New Roman" w:hAnsi="Times New Roman" w:cs="Times New Roman"/>
          <w:sz w:val="24"/>
          <w:szCs w:val="24"/>
        </w:rPr>
      </w:pPr>
      <w:r>
        <w:rPr>
          <w:rFonts w:ascii="Times New Roman" w:hAnsi="Times New Roman" w:cs="Times New Roman"/>
          <w:sz w:val="24"/>
          <w:szCs w:val="24"/>
        </w:rPr>
        <w:t xml:space="preserve">susistemintas </w:t>
      </w:r>
      <w:r w:rsidR="00510C45" w:rsidRPr="00510C45">
        <w:rPr>
          <w:rFonts w:ascii="Times New Roman" w:hAnsi="Times New Roman" w:cs="Times New Roman"/>
          <w:sz w:val="24"/>
          <w:szCs w:val="24"/>
        </w:rPr>
        <w:t>mokytojų ir kitų suinteresuotų grupių patirtis bei vertinimus.</w:t>
      </w:r>
    </w:p>
    <w:p w14:paraId="2A3C7BF7" w14:textId="4F5793F4" w:rsidR="00510C45" w:rsidRPr="00510C45" w:rsidRDefault="00510C45" w:rsidP="00CA1886">
      <w:pPr>
        <w:pStyle w:val="Betarp"/>
        <w:numPr>
          <w:ilvl w:val="1"/>
          <w:numId w:val="30"/>
        </w:numPr>
        <w:tabs>
          <w:tab w:val="left" w:pos="1560"/>
          <w:tab w:val="left" w:pos="1843"/>
        </w:tabs>
        <w:ind w:left="1418" w:hanging="567"/>
        <w:jc w:val="both"/>
        <w:rPr>
          <w:rFonts w:ascii="Times New Roman" w:hAnsi="Times New Roman" w:cs="Times New Roman"/>
          <w:sz w:val="24"/>
          <w:szCs w:val="24"/>
        </w:rPr>
      </w:pPr>
      <w:r w:rsidRPr="00510C45">
        <w:rPr>
          <w:rFonts w:ascii="Times New Roman" w:hAnsi="Times New Roman" w:cs="Times New Roman"/>
          <w:sz w:val="24"/>
          <w:szCs w:val="24"/>
        </w:rPr>
        <w:t>Sisteminių priežasčių analizė</w:t>
      </w:r>
      <w:r w:rsidRPr="004D33BD">
        <w:rPr>
          <w:rFonts w:ascii="Times New Roman" w:hAnsi="Times New Roman" w:cs="Times New Roman"/>
          <w:sz w:val="24"/>
          <w:szCs w:val="24"/>
        </w:rPr>
        <w:t xml:space="preserve">. </w:t>
      </w:r>
      <w:r w:rsidRPr="00510C45">
        <w:rPr>
          <w:rFonts w:ascii="Times New Roman" w:hAnsi="Times New Roman" w:cs="Times New Roman"/>
          <w:sz w:val="24"/>
          <w:szCs w:val="24"/>
        </w:rPr>
        <w:t>Identifikuotų problemų priežasčių analizė, integruojant kokybinių ir kiekybinių duomenų rezultatus.</w:t>
      </w:r>
    </w:p>
    <w:p w14:paraId="7FBCC3B4" w14:textId="5F39DFD7" w:rsidR="00510C45" w:rsidRPr="00510C45" w:rsidRDefault="004D33BD" w:rsidP="00CA1886">
      <w:pPr>
        <w:pStyle w:val="Betarp"/>
        <w:numPr>
          <w:ilvl w:val="1"/>
          <w:numId w:val="30"/>
        </w:numPr>
        <w:tabs>
          <w:tab w:val="left" w:pos="1560"/>
          <w:tab w:val="left" w:pos="1843"/>
        </w:tabs>
        <w:ind w:left="1418" w:hanging="567"/>
        <w:jc w:val="both"/>
        <w:rPr>
          <w:rFonts w:ascii="Times New Roman" w:hAnsi="Times New Roman" w:cs="Times New Roman"/>
          <w:sz w:val="24"/>
          <w:szCs w:val="24"/>
        </w:rPr>
      </w:pPr>
      <w:r w:rsidRPr="004D33BD">
        <w:rPr>
          <w:rFonts w:ascii="Times New Roman" w:hAnsi="Times New Roman" w:cs="Times New Roman"/>
          <w:sz w:val="24"/>
          <w:szCs w:val="24"/>
        </w:rPr>
        <w:t xml:space="preserve"> </w:t>
      </w:r>
      <w:r w:rsidR="00510C45" w:rsidRPr="00510C45">
        <w:rPr>
          <w:rFonts w:ascii="Times New Roman" w:hAnsi="Times New Roman" w:cs="Times New Roman"/>
          <w:sz w:val="24"/>
          <w:szCs w:val="24"/>
        </w:rPr>
        <w:t>Bendrųjų programų diagnostika</w:t>
      </w:r>
      <w:r w:rsidR="00510C45" w:rsidRPr="004D33BD">
        <w:rPr>
          <w:rFonts w:ascii="Times New Roman" w:hAnsi="Times New Roman" w:cs="Times New Roman"/>
          <w:sz w:val="24"/>
          <w:szCs w:val="24"/>
        </w:rPr>
        <w:t xml:space="preserve">. </w:t>
      </w:r>
      <w:r w:rsidR="00510C45" w:rsidRPr="00510C45">
        <w:rPr>
          <w:rFonts w:ascii="Times New Roman" w:hAnsi="Times New Roman" w:cs="Times New Roman"/>
          <w:sz w:val="24"/>
          <w:szCs w:val="24"/>
        </w:rPr>
        <w:t>Apibendrintas skirtingų programų įgyvendinimo situacijos vertinimas, išskiriant:</w:t>
      </w:r>
      <w:r w:rsidRPr="004D33BD">
        <w:rPr>
          <w:rFonts w:ascii="Times New Roman" w:hAnsi="Times New Roman" w:cs="Times New Roman"/>
          <w:sz w:val="24"/>
          <w:szCs w:val="24"/>
        </w:rPr>
        <w:t xml:space="preserve"> </w:t>
      </w:r>
      <w:r w:rsidR="00510C45" w:rsidRPr="00510C45">
        <w:rPr>
          <w:rFonts w:ascii="Times New Roman" w:hAnsi="Times New Roman" w:cs="Times New Roman"/>
          <w:sz w:val="24"/>
          <w:szCs w:val="24"/>
        </w:rPr>
        <w:t>sėkmingai įgyvendinamas programas;</w:t>
      </w:r>
      <w:r w:rsidRPr="004D33BD">
        <w:rPr>
          <w:rFonts w:ascii="Times New Roman" w:hAnsi="Times New Roman" w:cs="Times New Roman"/>
          <w:sz w:val="24"/>
          <w:szCs w:val="24"/>
        </w:rPr>
        <w:t xml:space="preserve"> </w:t>
      </w:r>
      <w:r w:rsidR="00510C45" w:rsidRPr="00510C45">
        <w:rPr>
          <w:rFonts w:ascii="Times New Roman" w:hAnsi="Times New Roman" w:cs="Times New Roman"/>
          <w:sz w:val="24"/>
          <w:szCs w:val="24"/>
        </w:rPr>
        <w:t>programas, kuriose nustatyta didžiausia įgyvendinimo rizika ar sunkumai;</w:t>
      </w:r>
      <w:r w:rsidR="00A65214">
        <w:rPr>
          <w:rFonts w:ascii="Times New Roman" w:hAnsi="Times New Roman" w:cs="Times New Roman"/>
          <w:sz w:val="24"/>
          <w:szCs w:val="24"/>
        </w:rPr>
        <w:t xml:space="preserve"> </w:t>
      </w:r>
      <w:r w:rsidR="00510C45" w:rsidRPr="00510C45">
        <w:rPr>
          <w:rFonts w:ascii="Times New Roman" w:hAnsi="Times New Roman" w:cs="Times New Roman"/>
          <w:sz w:val="24"/>
          <w:szCs w:val="24"/>
        </w:rPr>
        <w:t>prioritetines tobulinimo sritis.</w:t>
      </w:r>
    </w:p>
    <w:p w14:paraId="07ACBF23" w14:textId="3A975F61" w:rsidR="00510C45" w:rsidRPr="00510C45" w:rsidRDefault="00510C45" w:rsidP="00CA1886">
      <w:pPr>
        <w:pStyle w:val="Betarp"/>
        <w:numPr>
          <w:ilvl w:val="1"/>
          <w:numId w:val="30"/>
        </w:numPr>
        <w:tabs>
          <w:tab w:val="left" w:pos="1560"/>
          <w:tab w:val="left" w:pos="1843"/>
        </w:tabs>
        <w:ind w:left="1418" w:hanging="567"/>
        <w:jc w:val="both"/>
        <w:rPr>
          <w:rFonts w:ascii="Times New Roman" w:hAnsi="Times New Roman" w:cs="Times New Roman"/>
          <w:sz w:val="24"/>
          <w:szCs w:val="24"/>
        </w:rPr>
      </w:pPr>
      <w:r w:rsidRPr="00510C45">
        <w:rPr>
          <w:rFonts w:ascii="Times New Roman" w:hAnsi="Times New Roman" w:cs="Times New Roman"/>
          <w:sz w:val="24"/>
          <w:szCs w:val="24"/>
        </w:rPr>
        <w:t>Išvado</w:t>
      </w:r>
      <w:r w:rsidR="004D33BD" w:rsidRPr="004D33BD">
        <w:rPr>
          <w:rFonts w:ascii="Times New Roman" w:hAnsi="Times New Roman" w:cs="Times New Roman"/>
          <w:sz w:val="24"/>
          <w:szCs w:val="24"/>
        </w:rPr>
        <w:t xml:space="preserve">s. </w:t>
      </w:r>
      <w:r w:rsidRPr="00510C45">
        <w:rPr>
          <w:rFonts w:ascii="Times New Roman" w:hAnsi="Times New Roman" w:cs="Times New Roman"/>
          <w:sz w:val="24"/>
          <w:szCs w:val="24"/>
        </w:rPr>
        <w:t>Aiškiai suformuluotos, duomenimis pagrįstos tyrimo išvados.</w:t>
      </w:r>
    </w:p>
    <w:p w14:paraId="092D672D" w14:textId="75162357" w:rsidR="00510C45" w:rsidRPr="00510C45" w:rsidRDefault="00510C45" w:rsidP="00CA1886">
      <w:pPr>
        <w:pStyle w:val="Betarp"/>
        <w:numPr>
          <w:ilvl w:val="1"/>
          <w:numId w:val="30"/>
        </w:numPr>
        <w:tabs>
          <w:tab w:val="left" w:pos="1560"/>
          <w:tab w:val="left" w:pos="1843"/>
        </w:tabs>
        <w:ind w:left="1418" w:hanging="567"/>
        <w:jc w:val="both"/>
        <w:rPr>
          <w:rFonts w:ascii="Times New Roman" w:hAnsi="Times New Roman" w:cs="Times New Roman"/>
          <w:sz w:val="24"/>
          <w:szCs w:val="24"/>
        </w:rPr>
      </w:pPr>
      <w:r w:rsidRPr="00510C45">
        <w:rPr>
          <w:rFonts w:ascii="Times New Roman" w:hAnsi="Times New Roman" w:cs="Times New Roman"/>
          <w:sz w:val="24"/>
          <w:szCs w:val="24"/>
        </w:rPr>
        <w:t>Rekomendacijos</w:t>
      </w:r>
      <w:r w:rsidR="004D33BD" w:rsidRPr="004D33BD">
        <w:rPr>
          <w:rFonts w:ascii="Times New Roman" w:hAnsi="Times New Roman" w:cs="Times New Roman"/>
          <w:sz w:val="24"/>
          <w:szCs w:val="24"/>
        </w:rPr>
        <w:t xml:space="preserve">. </w:t>
      </w:r>
      <w:r w:rsidRPr="00510C45">
        <w:rPr>
          <w:rFonts w:ascii="Times New Roman" w:hAnsi="Times New Roman" w:cs="Times New Roman"/>
          <w:sz w:val="24"/>
          <w:szCs w:val="24"/>
        </w:rPr>
        <w:t>Įrodymais grįstos rekomendacijos, apimančios:</w:t>
      </w:r>
    </w:p>
    <w:p w14:paraId="2DDBEB70" w14:textId="44075D62" w:rsidR="00510C45" w:rsidRPr="00510C45" w:rsidRDefault="00510C45" w:rsidP="00CA1886">
      <w:pPr>
        <w:pStyle w:val="Betarp"/>
        <w:numPr>
          <w:ilvl w:val="2"/>
          <w:numId w:val="30"/>
        </w:numPr>
        <w:ind w:left="1560" w:firstLine="141"/>
        <w:jc w:val="both"/>
        <w:rPr>
          <w:rFonts w:ascii="Times New Roman" w:hAnsi="Times New Roman" w:cs="Times New Roman"/>
          <w:sz w:val="24"/>
          <w:szCs w:val="24"/>
        </w:rPr>
      </w:pPr>
      <w:r w:rsidRPr="00510C45">
        <w:rPr>
          <w:rFonts w:ascii="Times New Roman" w:hAnsi="Times New Roman" w:cs="Times New Roman"/>
          <w:sz w:val="24"/>
          <w:szCs w:val="24"/>
        </w:rPr>
        <w:t>trumpalaikes Bendrųjų programų tobulinimo kryptis;</w:t>
      </w:r>
    </w:p>
    <w:p w14:paraId="68E3E31A" w14:textId="3046B919" w:rsidR="00510C45" w:rsidRPr="00510C45" w:rsidRDefault="00510C45" w:rsidP="00CA1886">
      <w:pPr>
        <w:pStyle w:val="Betarp"/>
        <w:numPr>
          <w:ilvl w:val="2"/>
          <w:numId w:val="30"/>
        </w:numPr>
        <w:ind w:left="1560" w:firstLine="141"/>
        <w:jc w:val="both"/>
        <w:rPr>
          <w:rFonts w:ascii="Times New Roman" w:hAnsi="Times New Roman" w:cs="Times New Roman"/>
          <w:sz w:val="24"/>
          <w:szCs w:val="24"/>
        </w:rPr>
      </w:pPr>
      <w:r w:rsidRPr="00510C45">
        <w:rPr>
          <w:rFonts w:ascii="Times New Roman" w:hAnsi="Times New Roman" w:cs="Times New Roman"/>
          <w:sz w:val="24"/>
          <w:szCs w:val="24"/>
        </w:rPr>
        <w:t>vidutinės trukmės tobulinimo veiksmus;</w:t>
      </w:r>
    </w:p>
    <w:p w14:paraId="098C5E3A" w14:textId="083364B8" w:rsidR="00510C45" w:rsidRPr="00510C45" w:rsidRDefault="004D33BD" w:rsidP="00CA1886">
      <w:pPr>
        <w:pStyle w:val="Betarp"/>
        <w:numPr>
          <w:ilvl w:val="2"/>
          <w:numId w:val="30"/>
        </w:numPr>
        <w:ind w:left="1560" w:firstLine="141"/>
        <w:jc w:val="both"/>
        <w:rPr>
          <w:rFonts w:ascii="Times New Roman" w:hAnsi="Times New Roman" w:cs="Times New Roman"/>
          <w:sz w:val="24"/>
          <w:szCs w:val="24"/>
        </w:rPr>
      </w:pPr>
      <w:r>
        <w:rPr>
          <w:rFonts w:ascii="Times New Roman" w:hAnsi="Times New Roman" w:cs="Times New Roman"/>
          <w:sz w:val="24"/>
          <w:szCs w:val="24"/>
        </w:rPr>
        <w:t>r</w:t>
      </w:r>
      <w:r w:rsidR="00510C45" w:rsidRPr="00510C45">
        <w:rPr>
          <w:rFonts w:ascii="Times New Roman" w:hAnsi="Times New Roman" w:cs="Times New Roman"/>
          <w:sz w:val="24"/>
          <w:szCs w:val="24"/>
        </w:rPr>
        <w:t>ekomendacijas dėl detalesnių ar papildomų tyrimų poreikio;</w:t>
      </w:r>
    </w:p>
    <w:p w14:paraId="69077B42" w14:textId="6E7B09BF" w:rsidR="00510C45" w:rsidRPr="00510C45" w:rsidRDefault="00510C45" w:rsidP="00CA1886">
      <w:pPr>
        <w:pStyle w:val="Betarp"/>
        <w:numPr>
          <w:ilvl w:val="2"/>
          <w:numId w:val="30"/>
        </w:numPr>
        <w:ind w:left="1560" w:firstLine="141"/>
        <w:jc w:val="both"/>
        <w:rPr>
          <w:rFonts w:ascii="Times New Roman" w:hAnsi="Times New Roman" w:cs="Times New Roman"/>
          <w:sz w:val="24"/>
          <w:szCs w:val="24"/>
        </w:rPr>
      </w:pPr>
      <w:r w:rsidRPr="00510C45">
        <w:rPr>
          <w:rFonts w:ascii="Times New Roman" w:hAnsi="Times New Roman" w:cs="Times New Roman"/>
          <w:sz w:val="24"/>
          <w:szCs w:val="24"/>
        </w:rPr>
        <w:t>galimas sistemiško programų pertvarkymo kryptis (jei nustatomas toks poreikis).</w:t>
      </w:r>
    </w:p>
    <w:p w14:paraId="2CD1F294" w14:textId="6BC2ACF4" w:rsidR="00510C45" w:rsidRPr="00510C45" w:rsidRDefault="00510C45" w:rsidP="00CA1886">
      <w:pPr>
        <w:pStyle w:val="Betarp"/>
        <w:numPr>
          <w:ilvl w:val="0"/>
          <w:numId w:val="30"/>
        </w:numPr>
        <w:ind w:left="0" w:firstLine="709"/>
        <w:jc w:val="both"/>
        <w:rPr>
          <w:rFonts w:ascii="Times New Roman" w:hAnsi="Times New Roman" w:cs="Times New Roman"/>
          <w:b/>
          <w:bCs/>
          <w:sz w:val="24"/>
          <w:szCs w:val="24"/>
        </w:rPr>
      </w:pPr>
      <w:r w:rsidRPr="00510C45">
        <w:rPr>
          <w:rFonts w:ascii="Times New Roman" w:hAnsi="Times New Roman" w:cs="Times New Roman"/>
          <w:sz w:val="24"/>
          <w:szCs w:val="24"/>
        </w:rPr>
        <w:t>Paslaugų teikėjas kartu su galutine ataskaita turi pateikti</w:t>
      </w:r>
      <w:r w:rsidR="00A65214">
        <w:rPr>
          <w:rFonts w:ascii="Times New Roman" w:hAnsi="Times New Roman" w:cs="Times New Roman"/>
          <w:sz w:val="24"/>
          <w:szCs w:val="24"/>
        </w:rPr>
        <w:t xml:space="preserve"> </w:t>
      </w:r>
      <w:r w:rsidRPr="00510C45">
        <w:rPr>
          <w:rFonts w:ascii="Times New Roman" w:hAnsi="Times New Roman" w:cs="Times New Roman"/>
          <w:sz w:val="24"/>
          <w:szCs w:val="24"/>
        </w:rPr>
        <w:t>naudotų klausimynų ir tyrimo instrumentų galutines versijas</w:t>
      </w:r>
      <w:r w:rsidR="005D7394">
        <w:rPr>
          <w:rFonts w:ascii="Times New Roman" w:hAnsi="Times New Roman" w:cs="Times New Roman"/>
          <w:sz w:val="24"/>
          <w:szCs w:val="24"/>
        </w:rPr>
        <w:t>, interviu ir fokus grupių pagrindimus</w:t>
      </w:r>
      <w:r w:rsidR="004D33BD">
        <w:rPr>
          <w:rFonts w:ascii="Times New Roman" w:hAnsi="Times New Roman" w:cs="Times New Roman"/>
          <w:sz w:val="24"/>
          <w:szCs w:val="24"/>
        </w:rPr>
        <w:t xml:space="preserve">.  </w:t>
      </w:r>
    </w:p>
    <w:p w14:paraId="6602DE88" w14:textId="49805733" w:rsidR="00510C45" w:rsidRPr="00510C45" w:rsidRDefault="00510C45" w:rsidP="00CA1886">
      <w:pPr>
        <w:pStyle w:val="Betarp"/>
        <w:numPr>
          <w:ilvl w:val="0"/>
          <w:numId w:val="30"/>
        </w:numPr>
        <w:ind w:left="0" w:firstLine="709"/>
        <w:jc w:val="both"/>
        <w:rPr>
          <w:rFonts w:ascii="Times New Roman" w:hAnsi="Times New Roman" w:cs="Times New Roman"/>
          <w:b/>
          <w:bCs/>
          <w:sz w:val="24"/>
          <w:szCs w:val="24"/>
        </w:rPr>
      </w:pPr>
      <w:r w:rsidRPr="00510C45">
        <w:rPr>
          <w:rFonts w:ascii="Times New Roman" w:hAnsi="Times New Roman" w:cs="Times New Roman"/>
          <w:sz w:val="24"/>
          <w:szCs w:val="24"/>
        </w:rPr>
        <w:lastRenderedPageBreak/>
        <w:t>Ataskaitos forma ir apimtis</w:t>
      </w:r>
      <w:r w:rsidR="00A65214">
        <w:rPr>
          <w:rFonts w:ascii="Times New Roman" w:hAnsi="Times New Roman" w:cs="Times New Roman"/>
          <w:b/>
          <w:bCs/>
          <w:sz w:val="24"/>
          <w:szCs w:val="24"/>
        </w:rPr>
        <w:t xml:space="preserve">. </w:t>
      </w:r>
      <w:r w:rsidRPr="00510C45">
        <w:rPr>
          <w:rFonts w:ascii="Times New Roman" w:hAnsi="Times New Roman" w:cs="Times New Roman"/>
          <w:sz w:val="24"/>
          <w:szCs w:val="24"/>
        </w:rPr>
        <w:t>Ataskaita rengiama lietuvių kalba.</w:t>
      </w:r>
      <w:r w:rsidR="00A65214">
        <w:rPr>
          <w:rFonts w:ascii="Times New Roman" w:hAnsi="Times New Roman" w:cs="Times New Roman"/>
          <w:b/>
          <w:bCs/>
          <w:sz w:val="24"/>
          <w:szCs w:val="24"/>
        </w:rPr>
        <w:t xml:space="preserve"> </w:t>
      </w:r>
      <w:r w:rsidRPr="00510C45">
        <w:rPr>
          <w:rFonts w:ascii="Times New Roman" w:hAnsi="Times New Roman" w:cs="Times New Roman"/>
          <w:sz w:val="24"/>
          <w:szCs w:val="24"/>
        </w:rPr>
        <w:t>Pateikiama elektroniniu formatu (Word ir PDF).</w:t>
      </w:r>
      <w:r w:rsidR="00A65214">
        <w:rPr>
          <w:rFonts w:ascii="Times New Roman" w:hAnsi="Times New Roman" w:cs="Times New Roman"/>
          <w:b/>
          <w:bCs/>
          <w:sz w:val="24"/>
          <w:szCs w:val="24"/>
        </w:rPr>
        <w:t xml:space="preserve"> </w:t>
      </w:r>
      <w:r w:rsidRPr="00510C45">
        <w:rPr>
          <w:rFonts w:ascii="Times New Roman" w:hAnsi="Times New Roman" w:cs="Times New Roman"/>
          <w:sz w:val="24"/>
          <w:szCs w:val="24"/>
        </w:rPr>
        <w:t xml:space="preserve">Rekomenduojama apimtis – </w:t>
      </w:r>
      <w:r w:rsidRPr="00A90B65">
        <w:rPr>
          <w:rFonts w:ascii="Times New Roman" w:hAnsi="Times New Roman" w:cs="Times New Roman"/>
          <w:sz w:val="24"/>
          <w:szCs w:val="24"/>
        </w:rPr>
        <w:t xml:space="preserve">iki </w:t>
      </w:r>
      <w:r w:rsidR="00A65214" w:rsidRPr="00A90B65">
        <w:rPr>
          <w:rFonts w:ascii="Times New Roman" w:hAnsi="Times New Roman" w:cs="Times New Roman"/>
          <w:sz w:val="24"/>
          <w:szCs w:val="24"/>
        </w:rPr>
        <w:t xml:space="preserve">   </w:t>
      </w:r>
      <w:r w:rsidR="00702432">
        <w:rPr>
          <w:rFonts w:ascii="Times New Roman" w:hAnsi="Times New Roman" w:cs="Times New Roman"/>
          <w:sz w:val="24"/>
          <w:szCs w:val="24"/>
        </w:rPr>
        <w:t xml:space="preserve"> 200 </w:t>
      </w:r>
      <w:r w:rsidRPr="00A90B65">
        <w:rPr>
          <w:rFonts w:ascii="Times New Roman" w:hAnsi="Times New Roman" w:cs="Times New Roman"/>
          <w:sz w:val="24"/>
          <w:szCs w:val="24"/>
        </w:rPr>
        <w:t>A4</w:t>
      </w:r>
      <w:r w:rsidRPr="00510C45">
        <w:rPr>
          <w:rFonts w:ascii="Times New Roman" w:hAnsi="Times New Roman" w:cs="Times New Roman"/>
          <w:sz w:val="24"/>
          <w:szCs w:val="24"/>
        </w:rPr>
        <w:t xml:space="preserve"> puslapių (be priedų).</w:t>
      </w:r>
      <w:r w:rsidR="00A65214">
        <w:rPr>
          <w:rFonts w:ascii="Times New Roman" w:hAnsi="Times New Roman" w:cs="Times New Roman"/>
          <w:b/>
          <w:bCs/>
          <w:sz w:val="24"/>
          <w:szCs w:val="24"/>
        </w:rPr>
        <w:t xml:space="preserve"> </w:t>
      </w:r>
      <w:r w:rsidRPr="00510C45">
        <w:rPr>
          <w:rFonts w:ascii="Times New Roman" w:hAnsi="Times New Roman" w:cs="Times New Roman"/>
          <w:sz w:val="24"/>
          <w:szCs w:val="24"/>
        </w:rPr>
        <w:t>Vizualizacijos (diagramos, lentelės, schemos) turi būti aiškios ir tinkamos viešam naudojimui.</w:t>
      </w:r>
    </w:p>
    <w:p w14:paraId="2322E69B" w14:textId="347EC9F4" w:rsidR="00510C45" w:rsidRPr="00510C45" w:rsidRDefault="00510C45" w:rsidP="00CA1886">
      <w:pPr>
        <w:pStyle w:val="Betarp"/>
        <w:numPr>
          <w:ilvl w:val="0"/>
          <w:numId w:val="30"/>
        </w:numPr>
        <w:ind w:left="0" w:firstLine="709"/>
        <w:jc w:val="both"/>
        <w:rPr>
          <w:rFonts w:ascii="Times New Roman" w:hAnsi="Times New Roman" w:cs="Times New Roman"/>
          <w:b/>
          <w:bCs/>
          <w:sz w:val="24"/>
          <w:szCs w:val="24"/>
        </w:rPr>
      </w:pPr>
      <w:r w:rsidRPr="00510C45">
        <w:rPr>
          <w:rFonts w:ascii="Times New Roman" w:hAnsi="Times New Roman" w:cs="Times New Roman"/>
          <w:b/>
          <w:bCs/>
          <w:sz w:val="24"/>
          <w:szCs w:val="24"/>
        </w:rPr>
        <w:t xml:space="preserve"> </w:t>
      </w:r>
      <w:r w:rsidRPr="00510C45">
        <w:rPr>
          <w:rFonts w:ascii="Times New Roman" w:hAnsi="Times New Roman" w:cs="Times New Roman"/>
          <w:sz w:val="24"/>
          <w:szCs w:val="24"/>
        </w:rPr>
        <w:t>Rezultatų pristatymas</w:t>
      </w:r>
      <w:r w:rsidR="00A65214" w:rsidRPr="00A65214">
        <w:rPr>
          <w:rFonts w:ascii="Times New Roman" w:hAnsi="Times New Roman" w:cs="Times New Roman"/>
          <w:sz w:val="24"/>
          <w:szCs w:val="24"/>
        </w:rPr>
        <w:t>.</w:t>
      </w:r>
      <w:r w:rsidR="00A65214">
        <w:rPr>
          <w:rFonts w:ascii="Times New Roman" w:hAnsi="Times New Roman" w:cs="Times New Roman"/>
          <w:b/>
          <w:bCs/>
          <w:sz w:val="24"/>
          <w:szCs w:val="24"/>
        </w:rPr>
        <w:t xml:space="preserve"> </w:t>
      </w:r>
      <w:r w:rsidRPr="00510C45">
        <w:rPr>
          <w:rFonts w:ascii="Times New Roman" w:hAnsi="Times New Roman" w:cs="Times New Roman"/>
          <w:sz w:val="24"/>
          <w:szCs w:val="24"/>
        </w:rPr>
        <w:t>Paslaugų teikėjas privalo</w:t>
      </w:r>
      <w:r w:rsidR="00A65214">
        <w:rPr>
          <w:rFonts w:ascii="Times New Roman" w:hAnsi="Times New Roman" w:cs="Times New Roman"/>
          <w:sz w:val="24"/>
          <w:szCs w:val="24"/>
        </w:rPr>
        <w:t xml:space="preserve"> </w:t>
      </w:r>
      <w:r w:rsidRPr="00510C45">
        <w:rPr>
          <w:rFonts w:ascii="Times New Roman" w:hAnsi="Times New Roman" w:cs="Times New Roman"/>
          <w:sz w:val="24"/>
          <w:szCs w:val="24"/>
        </w:rPr>
        <w:t xml:space="preserve">pristatyti </w:t>
      </w:r>
      <w:r w:rsidR="00A90B65">
        <w:rPr>
          <w:rFonts w:ascii="Times New Roman" w:hAnsi="Times New Roman" w:cs="Times New Roman"/>
          <w:sz w:val="24"/>
          <w:szCs w:val="24"/>
        </w:rPr>
        <w:t xml:space="preserve">tyrimo metodiką, tarpinius ir galutinius </w:t>
      </w:r>
      <w:r w:rsidRPr="00510C45">
        <w:rPr>
          <w:rFonts w:ascii="Times New Roman" w:hAnsi="Times New Roman" w:cs="Times New Roman"/>
          <w:sz w:val="24"/>
          <w:szCs w:val="24"/>
        </w:rPr>
        <w:t>tyrimo rezultatus pirkėjo nurodytai auditorijai;</w:t>
      </w:r>
      <w:r w:rsidR="00A65214">
        <w:rPr>
          <w:rFonts w:ascii="Times New Roman" w:hAnsi="Times New Roman" w:cs="Times New Roman"/>
          <w:b/>
          <w:bCs/>
          <w:sz w:val="24"/>
          <w:szCs w:val="24"/>
        </w:rPr>
        <w:t xml:space="preserve"> </w:t>
      </w:r>
      <w:r w:rsidRPr="00510C45">
        <w:rPr>
          <w:rFonts w:ascii="Times New Roman" w:hAnsi="Times New Roman" w:cs="Times New Roman"/>
          <w:sz w:val="24"/>
          <w:szCs w:val="24"/>
        </w:rPr>
        <w:t>parengti pristatymo skaidres (PowerPoint arba analogišku formatu);</w:t>
      </w:r>
      <w:r w:rsidR="00A65214">
        <w:rPr>
          <w:rFonts w:ascii="Times New Roman" w:hAnsi="Times New Roman" w:cs="Times New Roman"/>
          <w:b/>
          <w:bCs/>
          <w:sz w:val="24"/>
          <w:szCs w:val="24"/>
        </w:rPr>
        <w:t xml:space="preserve"> </w:t>
      </w:r>
      <w:r w:rsidRPr="00510C45">
        <w:rPr>
          <w:rFonts w:ascii="Times New Roman" w:hAnsi="Times New Roman" w:cs="Times New Roman"/>
          <w:sz w:val="24"/>
          <w:szCs w:val="24"/>
        </w:rPr>
        <w:t>dalyvauti rezultatų aptarimo dirbtuvėse ar diskusijose su suinteresuotomis šalimis.</w:t>
      </w:r>
      <w:r w:rsidR="000F09A4">
        <w:rPr>
          <w:rFonts w:ascii="Times New Roman" w:hAnsi="Times New Roman" w:cs="Times New Roman"/>
          <w:sz w:val="24"/>
          <w:szCs w:val="24"/>
        </w:rPr>
        <w:t xml:space="preserve"> 6 pristatymai.</w:t>
      </w:r>
    </w:p>
    <w:p w14:paraId="7E1BD72E" w14:textId="754FFC3A" w:rsidR="00510C45" w:rsidRPr="00510C45" w:rsidRDefault="00510C45" w:rsidP="00CA1886">
      <w:pPr>
        <w:pStyle w:val="Betarp"/>
        <w:numPr>
          <w:ilvl w:val="0"/>
          <w:numId w:val="30"/>
        </w:numPr>
        <w:ind w:left="0" w:firstLine="709"/>
        <w:jc w:val="both"/>
        <w:rPr>
          <w:rFonts w:ascii="Times New Roman" w:hAnsi="Times New Roman" w:cs="Times New Roman"/>
          <w:b/>
          <w:bCs/>
          <w:sz w:val="24"/>
          <w:szCs w:val="24"/>
        </w:rPr>
      </w:pPr>
      <w:r w:rsidRPr="00510C45">
        <w:rPr>
          <w:rFonts w:ascii="Times New Roman" w:hAnsi="Times New Roman" w:cs="Times New Roman"/>
          <w:sz w:val="24"/>
          <w:szCs w:val="24"/>
        </w:rPr>
        <w:t>Kokybės reikalavimai</w:t>
      </w:r>
      <w:r w:rsidR="00A65214" w:rsidRPr="00A65214">
        <w:rPr>
          <w:rFonts w:ascii="Times New Roman" w:hAnsi="Times New Roman" w:cs="Times New Roman"/>
          <w:sz w:val="24"/>
          <w:szCs w:val="24"/>
        </w:rPr>
        <w:t>.</w:t>
      </w:r>
      <w:r w:rsidR="00A65214">
        <w:rPr>
          <w:rFonts w:ascii="Times New Roman" w:hAnsi="Times New Roman" w:cs="Times New Roman"/>
          <w:b/>
          <w:bCs/>
          <w:sz w:val="24"/>
          <w:szCs w:val="24"/>
        </w:rPr>
        <w:t xml:space="preserve"> </w:t>
      </w:r>
      <w:r w:rsidRPr="00510C45">
        <w:rPr>
          <w:rFonts w:ascii="Times New Roman" w:hAnsi="Times New Roman" w:cs="Times New Roman"/>
          <w:sz w:val="24"/>
          <w:szCs w:val="24"/>
        </w:rPr>
        <w:t>Tyrimo ataskaita laikoma tinkamai parengta, jei</w:t>
      </w:r>
      <w:r w:rsidR="00A65214">
        <w:rPr>
          <w:rFonts w:ascii="Times New Roman" w:hAnsi="Times New Roman" w:cs="Times New Roman"/>
          <w:sz w:val="24"/>
          <w:szCs w:val="24"/>
        </w:rPr>
        <w:t xml:space="preserve"> </w:t>
      </w:r>
      <w:r w:rsidRPr="00510C45">
        <w:rPr>
          <w:rFonts w:ascii="Times New Roman" w:hAnsi="Times New Roman" w:cs="Times New Roman"/>
          <w:sz w:val="24"/>
          <w:szCs w:val="24"/>
        </w:rPr>
        <w:t>išvados aiškiai pagrįstos tyrimo duomenimis;</w:t>
      </w:r>
      <w:r w:rsidR="00A65214">
        <w:rPr>
          <w:rFonts w:ascii="Times New Roman" w:hAnsi="Times New Roman" w:cs="Times New Roman"/>
          <w:b/>
          <w:bCs/>
          <w:sz w:val="24"/>
          <w:szCs w:val="24"/>
        </w:rPr>
        <w:t xml:space="preserve"> </w:t>
      </w:r>
      <w:r w:rsidRPr="00510C45">
        <w:rPr>
          <w:rFonts w:ascii="Times New Roman" w:hAnsi="Times New Roman" w:cs="Times New Roman"/>
          <w:sz w:val="24"/>
          <w:szCs w:val="24"/>
        </w:rPr>
        <w:t>kokybiniai ir kiekybiniai rezultatai integruoti tarpusavyje;</w:t>
      </w:r>
      <w:r w:rsidR="00A65214">
        <w:rPr>
          <w:rFonts w:ascii="Times New Roman" w:hAnsi="Times New Roman" w:cs="Times New Roman"/>
          <w:b/>
          <w:bCs/>
          <w:sz w:val="24"/>
          <w:szCs w:val="24"/>
        </w:rPr>
        <w:t xml:space="preserve"> </w:t>
      </w:r>
      <w:r w:rsidRPr="00510C45">
        <w:rPr>
          <w:rFonts w:ascii="Times New Roman" w:hAnsi="Times New Roman" w:cs="Times New Roman"/>
          <w:sz w:val="24"/>
          <w:szCs w:val="24"/>
        </w:rPr>
        <w:t>rekomendacijos tiesiogiai siejamos su nustatytomis problemomis;</w:t>
      </w:r>
      <w:r w:rsidR="00A65214">
        <w:rPr>
          <w:rFonts w:ascii="Times New Roman" w:hAnsi="Times New Roman" w:cs="Times New Roman"/>
          <w:b/>
          <w:bCs/>
          <w:sz w:val="24"/>
          <w:szCs w:val="24"/>
        </w:rPr>
        <w:t xml:space="preserve"> </w:t>
      </w:r>
      <w:r w:rsidRPr="00510C45">
        <w:rPr>
          <w:rFonts w:ascii="Times New Roman" w:hAnsi="Times New Roman" w:cs="Times New Roman"/>
          <w:sz w:val="24"/>
          <w:szCs w:val="24"/>
        </w:rPr>
        <w:t>pateikiama informacija leidžia priimti pagrįstus sprendimus dėl Bendrųjų programų tobulinimo</w:t>
      </w:r>
      <w:r w:rsidR="00A65214">
        <w:rPr>
          <w:rFonts w:ascii="Times New Roman" w:hAnsi="Times New Roman" w:cs="Times New Roman"/>
          <w:sz w:val="24"/>
          <w:szCs w:val="24"/>
        </w:rPr>
        <w:t xml:space="preserve">. </w:t>
      </w:r>
    </w:p>
    <w:p w14:paraId="1F4C28CD" w14:textId="77777777" w:rsidR="00D4272A" w:rsidRPr="00FF72CE" w:rsidRDefault="00D4272A">
      <w:pPr>
        <w:pStyle w:val="Betarp"/>
        <w:ind w:firstLine="709"/>
        <w:jc w:val="both"/>
        <w:rPr>
          <w:rFonts w:ascii="Times New Roman" w:hAnsi="Times New Roman" w:cs="Times New Roman"/>
          <w:spacing w:val="3"/>
          <w:sz w:val="24"/>
          <w:szCs w:val="24"/>
        </w:rPr>
      </w:pPr>
    </w:p>
    <w:p w14:paraId="47C604E2" w14:textId="77777777" w:rsidR="00D4272A" w:rsidRPr="00FF72CE" w:rsidRDefault="004D3279">
      <w:pPr>
        <w:pStyle w:val="Betarp"/>
        <w:ind w:firstLine="709"/>
        <w:jc w:val="both"/>
        <w:rPr>
          <w:rFonts w:ascii="Times New Roman" w:hAnsi="Times New Roman" w:cs="Times New Roman"/>
          <w:b/>
          <w:bCs/>
          <w:sz w:val="24"/>
          <w:szCs w:val="24"/>
        </w:rPr>
      </w:pPr>
      <w:r w:rsidRPr="00FF72CE">
        <w:rPr>
          <w:rFonts w:ascii="Times New Roman" w:hAnsi="Times New Roman" w:cs="Times New Roman"/>
          <w:b/>
          <w:bCs/>
          <w:sz w:val="24"/>
          <w:szCs w:val="24"/>
        </w:rPr>
        <w:t>V. Reikalavimai paslaugų teikimui</w:t>
      </w:r>
    </w:p>
    <w:p w14:paraId="1B3C1192" w14:textId="6899D35E" w:rsidR="00D4272A" w:rsidRPr="002C3652" w:rsidRDefault="00D04F6C" w:rsidP="00AD19C4">
      <w:pPr>
        <w:suppressAutoHyphens w:val="0"/>
        <w:autoSpaceDN/>
        <w:spacing w:after="0" w:line="240" w:lineRule="auto"/>
        <w:textAlignment w:val="auto"/>
        <w:rPr>
          <w:rFonts w:ascii="Times New Roman" w:hAnsi="Times New Roman" w:cs="Times New Roman"/>
          <w:sz w:val="24"/>
          <w:szCs w:val="24"/>
        </w:rPr>
      </w:pPr>
      <w:r>
        <w:rPr>
          <w:rFonts w:ascii="Times New Roman" w:eastAsia="Times New Roman" w:hAnsi="Times New Roman" w:cs="Times New Roman"/>
          <w:kern w:val="0"/>
          <w:sz w:val="24"/>
          <w:szCs w:val="24"/>
          <w:lang w:eastAsia="lt-LT"/>
        </w:rPr>
        <w:t xml:space="preserve">            </w:t>
      </w:r>
      <w:r w:rsidR="00CA1886">
        <w:rPr>
          <w:rFonts w:ascii="Times New Roman" w:eastAsia="Times New Roman" w:hAnsi="Times New Roman" w:cs="Times New Roman"/>
          <w:kern w:val="0"/>
          <w:sz w:val="24"/>
          <w:szCs w:val="24"/>
          <w:lang w:eastAsia="lt-LT"/>
        </w:rPr>
        <w:t xml:space="preserve">29. </w:t>
      </w:r>
      <w:r w:rsidR="004D3279" w:rsidRPr="002C3652">
        <w:rPr>
          <w:rFonts w:ascii="Times New Roman" w:hAnsi="Times New Roman" w:cs="Times New Roman"/>
          <w:sz w:val="24"/>
          <w:szCs w:val="24"/>
        </w:rPr>
        <w:t>Paslaugos teikėjas turi užtikrinti, kad nebūtų pažeidžiami asmens duomenų tvarkymui keliami reikalavimai, nebūtų paskleisti duomenys, pažeidžiantys asmens garbę ir orumą, taip pat jo privatus gyvenimas, kiti teisės aktais saugomi asmens duomenys.</w:t>
      </w:r>
    </w:p>
    <w:p w14:paraId="6A7AC1D0" w14:textId="65708D3E" w:rsidR="00D4272A" w:rsidRPr="002C3652" w:rsidRDefault="004D3279" w:rsidP="00CA1886">
      <w:pPr>
        <w:pStyle w:val="Betarp"/>
        <w:numPr>
          <w:ilvl w:val="0"/>
          <w:numId w:val="31"/>
        </w:numPr>
        <w:ind w:left="0" w:firstLine="709"/>
        <w:jc w:val="both"/>
        <w:rPr>
          <w:rFonts w:ascii="Times New Roman" w:hAnsi="Times New Roman" w:cs="Times New Roman"/>
          <w:sz w:val="24"/>
          <w:szCs w:val="24"/>
        </w:rPr>
      </w:pPr>
      <w:r w:rsidRPr="002C3652">
        <w:rPr>
          <w:rFonts w:ascii="Times New Roman" w:hAnsi="Times New Roman" w:cs="Times New Roman"/>
          <w:sz w:val="24"/>
          <w:szCs w:val="24"/>
        </w:rPr>
        <w:t>Jei teikiant paslaugas būtina rinkti ir tvarkyti asmens duomenis, Paslaugų teikėjas tai turi atlikti vadovaudamasis Lietuvos Respublikos teisės aktų reikalavimais bei Nacionalinės švietimo agentūros tvarkomis. Jei duomenų tvarkymas atliekamas sutikimo pagrindu, Paslaugų teikėjas tokius sutikimus surenka ir perduoda perkančiajai organizacijai.</w:t>
      </w:r>
    </w:p>
    <w:p w14:paraId="026A361D" w14:textId="77777777" w:rsidR="00D4272A" w:rsidRPr="002C3652" w:rsidRDefault="004D3279" w:rsidP="00CA1886">
      <w:pPr>
        <w:pStyle w:val="Betarp"/>
        <w:numPr>
          <w:ilvl w:val="0"/>
          <w:numId w:val="31"/>
        </w:numPr>
        <w:ind w:left="0" w:firstLine="709"/>
        <w:jc w:val="both"/>
        <w:rPr>
          <w:rFonts w:ascii="Times New Roman" w:hAnsi="Times New Roman" w:cs="Times New Roman"/>
          <w:sz w:val="24"/>
          <w:szCs w:val="24"/>
        </w:rPr>
      </w:pPr>
      <w:r w:rsidRPr="002C3652">
        <w:rPr>
          <w:rFonts w:ascii="Times New Roman" w:hAnsi="Times New Roman" w:cs="Times New Roman"/>
          <w:sz w:val="24"/>
          <w:szCs w:val="24"/>
        </w:rPr>
        <w:t>Paslaugų teikėjas turi nedelsiant informuoti perkančiąją organizaciją kilus trukdžiams ar kitiems sunkumams, kurie kelia pavojų paslaugų kokybei ar jų suteikimui laiku.</w:t>
      </w:r>
    </w:p>
    <w:p w14:paraId="3FAA9914" w14:textId="77777777" w:rsidR="00D4272A" w:rsidRPr="002C3652" w:rsidRDefault="004D3279" w:rsidP="00CA1886">
      <w:pPr>
        <w:pStyle w:val="Betarp"/>
        <w:numPr>
          <w:ilvl w:val="0"/>
          <w:numId w:val="31"/>
        </w:numPr>
        <w:ind w:left="0" w:firstLine="709"/>
        <w:jc w:val="both"/>
        <w:rPr>
          <w:rFonts w:ascii="Times New Roman" w:hAnsi="Times New Roman" w:cs="Times New Roman"/>
          <w:sz w:val="24"/>
          <w:szCs w:val="24"/>
        </w:rPr>
      </w:pPr>
      <w:r w:rsidRPr="002C3652">
        <w:rPr>
          <w:rFonts w:ascii="Times New Roman" w:hAnsi="Times New Roman" w:cs="Times New Roman"/>
          <w:sz w:val="24"/>
          <w:szCs w:val="24"/>
        </w:rPr>
        <w:t xml:space="preserve">Vykdomas žaliasis pirkimas, vadovaujantis LR Aplinkos ministro 2022 m. gruodžio </w:t>
      </w:r>
      <w:r w:rsidRPr="002C3652">
        <w:rPr>
          <w:rFonts w:ascii="Times New Roman" w:hAnsi="Times New Roman" w:cs="Times New Roman"/>
          <w:sz w:val="24"/>
          <w:szCs w:val="24"/>
        </w:rPr>
        <w:br/>
        <w:t>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0EBF63FF" w14:textId="77777777" w:rsidR="00D4272A" w:rsidRPr="002C3652" w:rsidRDefault="004D3279" w:rsidP="00CA1886">
      <w:pPr>
        <w:pStyle w:val="Betarp"/>
        <w:numPr>
          <w:ilvl w:val="0"/>
          <w:numId w:val="31"/>
        </w:numPr>
        <w:ind w:left="0" w:firstLine="709"/>
        <w:jc w:val="both"/>
        <w:rPr>
          <w:rFonts w:ascii="Times New Roman" w:hAnsi="Times New Roman" w:cs="Times New Roman"/>
          <w:sz w:val="24"/>
          <w:szCs w:val="24"/>
        </w:rPr>
      </w:pPr>
      <w:r w:rsidRPr="002C3652">
        <w:rPr>
          <w:rFonts w:ascii="Times New Roman" w:hAnsi="Times New Roman" w:cs="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Pr="002C3652">
        <w:rPr>
          <w:rFonts w:ascii="Times New Roman" w:hAnsi="Times New Roman" w:cs="Times New Roman"/>
          <w:sz w:val="24"/>
          <w:szCs w:val="24"/>
          <w:vertAlign w:val="superscript"/>
        </w:rPr>
        <w:footnoteReference w:id="1"/>
      </w:r>
      <w:r w:rsidRPr="002C3652">
        <w:rPr>
          <w:rFonts w:ascii="Times New Roman" w:hAnsi="Times New Roman" w:cs="Times New Roman"/>
          <w:sz w:val="24"/>
          <w:szCs w:val="24"/>
        </w:rPr>
        <w:t>.</w:t>
      </w:r>
    </w:p>
    <w:p w14:paraId="5F6BDBF1" w14:textId="339DBA8F" w:rsidR="00D4272A" w:rsidRPr="002C3652" w:rsidRDefault="00385AD7" w:rsidP="00CA1886">
      <w:pPr>
        <w:pStyle w:val="Betarp"/>
        <w:numPr>
          <w:ilvl w:val="0"/>
          <w:numId w:val="31"/>
        </w:numPr>
        <w:ind w:left="0" w:firstLine="709"/>
        <w:jc w:val="both"/>
        <w:rPr>
          <w:rFonts w:ascii="Times New Roman" w:hAnsi="Times New Roman" w:cs="Times New Roman"/>
          <w:sz w:val="24"/>
          <w:szCs w:val="24"/>
        </w:rPr>
      </w:pPr>
      <w:r w:rsidRPr="002C3652">
        <w:rPr>
          <w:rFonts w:ascii="Times New Roman" w:hAnsi="Times New Roman" w:cs="Times New Roman"/>
          <w:sz w:val="24"/>
          <w:szCs w:val="24"/>
        </w:rPr>
        <w:t xml:space="preserve">Per </w:t>
      </w:r>
      <w:r w:rsidR="00A65214">
        <w:rPr>
          <w:rFonts w:ascii="Times New Roman" w:hAnsi="Times New Roman" w:cs="Times New Roman"/>
          <w:sz w:val="24"/>
          <w:szCs w:val="24"/>
        </w:rPr>
        <w:t>1</w:t>
      </w:r>
      <w:r w:rsidRPr="002C3652">
        <w:rPr>
          <w:rFonts w:ascii="Times New Roman" w:hAnsi="Times New Roman" w:cs="Times New Roman"/>
          <w:sz w:val="24"/>
          <w:szCs w:val="24"/>
        </w:rPr>
        <w:t xml:space="preserve"> mėn.</w:t>
      </w:r>
      <w:r w:rsidRPr="002C3652">
        <w:rPr>
          <w:rStyle w:val="FontStyle51"/>
          <w:sz w:val="24"/>
          <w:szCs w:val="24"/>
        </w:rPr>
        <w:t xml:space="preserve"> nuo sutarties įsigaliojimo datos arba kitu abipusiu Šalių sutarimu (el. paštu) Paslaugų teikėjas turi pateikti perkančiajai organizacijai derinti tyrimo </w:t>
      </w:r>
      <w:r w:rsidR="00A65214">
        <w:rPr>
          <w:rStyle w:val="FontStyle51"/>
          <w:sz w:val="24"/>
          <w:szCs w:val="24"/>
        </w:rPr>
        <w:t>eigos planą</w:t>
      </w:r>
      <w:r w:rsidRPr="002C3652">
        <w:rPr>
          <w:rStyle w:val="FontStyle51"/>
          <w:sz w:val="24"/>
          <w:szCs w:val="24"/>
        </w:rPr>
        <w:t xml:space="preserve">. </w:t>
      </w:r>
    </w:p>
    <w:p w14:paraId="47E19021" w14:textId="40073330" w:rsidR="00D4272A" w:rsidRPr="00CA1886" w:rsidRDefault="004D3279" w:rsidP="00CA1886">
      <w:pPr>
        <w:pStyle w:val="Betarp"/>
        <w:numPr>
          <w:ilvl w:val="0"/>
          <w:numId w:val="31"/>
        </w:numPr>
        <w:ind w:left="0" w:firstLine="709"/>
        <w:jc w:val="both"/>
        <w:rPr>
          <w:rFonts w:ascii="Times New Roman" w:hAnsi="Times New Roman" w:cs="Times New Roman"/>
          <w:sz w:val="24"/>
          <w:szCs w:val="24"/>
        </w:rPr>
      </w:pPr>
      <w:r w:rsidRPr="00CA1886">
        <w:rPr>
          <w:rStyle w:val="FontStyle51"/>
          <w:sz w:val="24"/>
          <w:szCs w:val="24"/>
        </w:rPr>
        <w:t xml:space="preserve">Perkančioji organizacija per 10 d. d. nuo tyrimo </w:t>
      </w:r>
      <w:r w:rsidR="0044650E" w:rsidRPr="00CA1886">
        <w:rPr>
          <w:rStyle w:val="FontStyle51"/>
          <w:sz w:val="24"/>
          <w:szCs w:val="24"/>
        </w:rPr>
        <w:t xml:space="preserve">plano </w:t>
      </w:r>
      <w:r w:rsidRPr="00CA1886">
        <w:rPr>
          <w:rStyle w:val="FontStyle51"/>
          <w:sz w:val="24"/>
          <w:szCs w:val="24"/>
        </w:rPr>
        <w:t xml:space="preserve">ataskaitos pateikimo dienos </w:t>
      </w:r>
      <w:r w:rsidRPr="00CA1886">
        <w:rPr>
          <w:rFonts w:ascii="Times New Roman" w:hAnsi="Times New Roman" w:cs="Times New Roman"/>
          <w:sz w:val="24"/>
          <w:szCs w:val="24"/>
        </w:rPr>
        <w:t>arba kitu abipusiu Šalių susitarimu (el. paštu) nustatytu terminu</w:t>
      </w:r>
      <w:r w:rsidRPr="00CA1886">
        <w:rPr>
          <w:rStyle w:val="FontStyle51"/>
          <w:sz w:val="24"/>
          <w:szCs w:val="24"/>
        </w:rPr>
        <w:t xml:space="preserve"> įvertina ataskaitos atitikimą techninės specifikacijos reikalavimams, nustačiusi ataskaitos trūkumus, teikia pastabas ir siūlymus, į kuriuos paslaugų teikėjas turi atsižvelgti ir per 7 d. d.  </w:t>
      </w:r>
      <w:r w:rsidRPr="00CA1886">
        <w:rPr>
          <w:rFonts w:ascii="Times New Roman" w:hAnsi="Times New Roman" w:cs="Times New Roman"/>
          <w:sz w:val="24"/>
          <w:szCs w:val="24"/>
        </w:rPr>
        <w:t>arba kitu abipusiu Šalių susitarimu (el. paštu) nustatytu terminu</w:t>
      </w:r>
      <w:r w:rsidRPr="00CA1886">
        <w:rPr>
          <w:rStyle w:val="FontStyle51"/>
          <w:sz w:val="24"/>
          <w:szCs w:val="24"/>
        </w:rPr>
        <w:t xml:space="preserve"> pašalinti nustatytus trūkumus bei pateikti galutinę tyrimo ataskaitą.</w:t>
      </w:r>
    </w:p>
    <w:p w14:paraId="33632B30" w14:textId="77777777" w:rsidR="00D4272A" w:rsidRDefault="004D3279" w:rsidP="00CA1886">
      <w:pPr>
        <w:pStyle w:val="Betarp"/>
        <w:numPr>
          <w:ilvl w:val="0"/>
          <w:numId w:val="31"/>
        </w:numPr>
        <w:ind w:left="0" w:firstLine="709"/>
        <w:jc w:val="both"/>
        <w:rPr>
          <w:rStyle w:val="FontStyle51"/>
          <w:sz w:val="24"/>
          <w:szCs w:val="24"/>
        </w:rPr>
      </w:pPr>
      <w:r w:rsidRPr="002C3652">
        <w:rPr>
          <w:rStyle w:val="FontStyle51"/>
          <w:sz w:val="24"/>
          <w:szCs w:val="24"/>
        </w:rPr>
        <w:t>Perkančioji organizacija, teigiamai įvertinusi ataskaitą, pasirašo paslaugų teikėjo pateiktą paslaugų priėmimo-perdavimo aktą. Pasirašius paslaugų priėmimo-perdavimo aktą visos teisės į ataskaitą ir tyrimo duomenis pereina perkančiajai organizacijai.</w:t>
      </w:r>
    </w:p>
    <w:p w14:paraId="506ECCEB" w14:textId="4C94E549" w:rsidR="00CA1886" w:rsidRDefault="00CA1886" w:rsidP="00CA1886">
      <w:pPr>
        <w:pStyle w:val="Betarp"/>
        <w:numPr>
          <w:ilvl w:val="0"/>
          <w:numId w:val="31"/>
        </w:numPr>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Mokėjimai Paslaugų teikėjui vykdomi šia tvarka: </w:t>
      </w:r>
    </w:p>
    <w:p w14:paraId="4E5A4FCF" w14:textId="28D62E8B" w:rsidR="00CA1886" w:rsidRPr="00CA1886" w:rsidRDefault="00CA1886" w:rsidP="00CA1886">
      <w:pPr>
        <w:pStyle w:val="Betarp"/>
        <w:ind w:left="993"/>
        <w:jc w:val="both"/>
        <w:rPr>
          <w:rFonts w:ascii="Times New Roman" w:hAnsi="Times New Roman" w:cs="Times New Roman"/>
          <w:sz w:val="24"/>
          <w:szCs w:val="24"/>
        </w:rPr>
      </w:pPr>
      <w:r>
        <w:rPr>
          <w:rFonts w:ascii="Times New Roman" w:hAnsi="Times New Roman" w:cs="Times New Roman"/>
          <w:sz w:val="24"/>
          <w:szCs w:val="24"/>
        </w:rPr>
        <w:t xml:space="preserve">37.1. </w:t>
      </w:r>
      <w:r w:rsidRPr="00CA1886">
        <w:rPr>
          <w:rFonts w:ascii="Times New Roman" w:hAnsi="Times New Roman" w:cs="Times New Roman"/>
          <w:sz w:val="24"/>
          <w:szCs w:val="24"/>
        </w:rPr>
        <w:t>Avansinis mokėjimas – iki 30 % po sutarties pasirašymo;</w:t>
      </w:r>
    </w:p>
    <w:p w14:paraId="13539671" w14:textId="7D16D058" w:rsidR="00CA1886" w:rsidRPr="00CA1886" w:rsidRDefault="00CA1886" w:rsidP="00CA1886">
      <w:pPr>
        <w:pStyle w:val="Betarp"/>
        <w:ind w:left="993"/>
        <w:jc w:val="both"/>
        <w:rPr>
          <w:rFonts w:ascii="Times New Roman" w:hAnsi="Times New Roman" w:cs="Times New Roman"/>
          <w:sz w:val="24"/>
          <w:szCs w:val="24"/>
        </w:rPr>
      </w:pPr>
      <w:r>
        <w:rPr>
          <w:rFonts w:ascii="Times New Roman" w:hAnsi="Times New Roman" w:cs="Times New Roman"/>
          <w:sz w:val="24"/>
          <w:szCs w:val="24"/>
        </w:rPr>
        <w:t xml:space="preserve">37.2 </w:t>
      </w:r>
      <w:r w:rsidRPr="00CA1886">
        <w:rPr>
          <w:rFonts w:ascii="Times New Roman" w:hAnsi="Times New Roman" w:cs="Times New Roman"/>
          <w:sz w:val="24"/>
          <w:szCs w:val="24"/>
        </w:rPr>
        <w:t>Tarpinis mokėjimas – iki 40 % po:</w:t>
      </w:r>
      <w:r>
        <w:rPr>
          <w:rFonts w:ascii="Times New Roman" w:hAnsi="Times New Roman" w:cs="Times New Roman"/>
          <w:sz w:val="24"/>
          <w:szCs w:val="24"/>
        </w:rPr>
        <w:t xml:space="preserve"> </w:t>
      </w:r>
      <w:r w:rsidRPr="00CA1886">
        <w:rPr>
          <w:rFonts w:ascii="Times New Roman" w:hAnsi="Times New Roman" w:cs="Times New Roman"/>
          <w:sz w:val="24"/>
          <w:szCs w:val="24"/>
        </w:rPr>
        <w:t>tyrimo dizaino patvirtinimo ir</w:t>
      </w:r>
      <w:r>
        <w:rPr>
          <w:rFonts w:ascii="Times New Roman" w:hAnsi="Times New Roman" w:cs="Times New Roman"/>
          <w:sz w:val="24"/>
          <w:szCs w:val="24"/>
        </w:rPr>
        <w:t xml:space="preserve"> </w:t>
      </w:r>
      <w:r w:rsidRPr="00CA1886">
        <w:rPr>
          <w:rFonts w:ascii="Times New Roman" w:hAnsi="Times New Roman" w:cs="Times New Roman"/>
          <w:sz w:val="24"/>
          <w:szCs w:val="24"/>
        </w:rPr>
        <w:t>tarpinių rezultatų pateikimo (po ~6 mėn.);</w:t>
      </w:r>
    </w:p>
    <w:p w14:paraId="3F88BDB0" w14:textId="7436B33F" w:rsidR="00CA1886" w:rsidRPr="002C3652" w:rsidRDefault="00CA1886" w:rsidP="00CA1886">
      <w:pPr>
        <w:pStyle w:val="Betarp"/>
        <w:ind w:left="993"/>
        <w:jc w:val="both"/>
        <w:rPr>
          <w:rFonts w:ascii="Times New Roman" w:hAnsi="Times New Roman" w:cs="Times New Roman"/>
          <w:sz w:val="24"/>
          <w:szCs w:val="24"/>
        </w:rPr>
      </w:pPr>
      <w:r>
        <w:rPr>
          <w:rFonts w:ascii="Times New Roman" w:hAnsi="Times New Roman" w:cs="Times New Roman"/>
          <w:sz w:val="24"/>
          <w:szCs w:val="24"/>
        </w:rPr>
        <w:t xml:space="preserve">37.3. </w:t>
      </w:r>
      <w:r w:rsidRPr="00CA1886">
        <w:rPr>
          <w:rFonts w:ascii="Times New Roman" w:hAnsi="Times New Roman" w:cs="Times New Roman"/>
          <w:sz w:val="24"/>
          <w:szCs w:val="24"/>
        </w:rPr>
        <w:t>Galutinis mokėjimas – likusi suma po galutinės ataskaitos patvirtinimo.</w:t>
      </w:r>
    </w:p>
    <w:p w14:paraId="7E7CAB2C" w14:textId="77777777" w:rsidR="00D4272A" w:rsidRPr="002C3652" w:rsidRDefault="004D3279" w:rsidP="00CA1886">
      <w:pPr>
        <w:pStyle w:val="Betarp"/>
        <w:numPr>
          <w:ilvl w:val="0"/>
          <w:numId w:val="31"/>
        </w:numPr>
        <w:ind w:left="0" w:firstLine="709"/>
        <w:jc w:val="both"/>
        <w:rPr>
          <w:rFonts w:ascii="Times New Roman" w:hAnsi="Times New Roman" w:cs="Times New Roman"/>
          <w:sz w:val="24"/>
          <w:szCs w:val="24"/>
        </w:rPr>
      </w:pPr>
      <w:r w:rsidRPr="002C3652">
        <w:rPr>
          <w:rStyle w:val="FontStyle51"/>
          <w:sz w:val="24"/>
          <w:szCs w:val="24"/>
        </w:rPr>
        <w:t>Per 10 d. d. iki paslaugų teikimo termino pabaigos Paslaugų teikėjas su Perkančiąja organizacija suderintu laiku vieną kartą pristato tyrimo rezultatus Perkančiosios organizacijos nurodytai klausytojų auditorijai (nuotoliniu būdu).</w:t>
      </w:r>
    </w:p>
    <w:p w14:paraId="07C2892A" w14:textId="6BDC584E" w:rsidR="00D4272A" w:rsidRPr="002C3652" w:rsidRDefault="004D3279" w:rsidP="00CA1886">
      <w:pPr>
        <w:pStyle w:val="Betarp"/>
        <w:numPr>
          <w:ilvl w:val="0"/>
          <w:numId w:val="31"/>
        </w:numPr>
        <w:ind w:left="0" w:firstLine="709"/>
        <w:jc w:val="both"/>
        <w:rPr>
          <w:rFonts w:ascii="Times New Roman" w:hAnsi="Times New Roman" w:cs="Times New Roman"/>
          <w:sz w:val="24"/>
          <w:szCs w:val="24"/>
        </w:rPr>
      </w:pPr>
      <w:r w:rsidRPr="002C3652">
        <w:rPr>
          <w:rStyle w:val="FontStyle51"/>
          <w:sz w:val="24"/>
          <w:szCs w:val="24"/>
        </w:rPr>
        <w:t>Už tinkamai ir laiku suteiktas paslaugas su paslaugų teikėju atsiskaitoma  suteikus techninėje specifikacijoje nurodytas paslaugas visa apimtimi ir pasirašius paslaugų perdavimo – priėmimo aktą.</w:t>
      </w:r>
    </w:p>
    <w:p w14:paraId="4D14CFDF" w14:textId="77777777" w:rsidR="00D4272A" w:rsidRPr="00FF72CE" w:rsidRDefault="00D4272A">
      <w:pPr>
        <w:pStyle w:val="Betarp"/>
        <w:ind w:firstLine="709"/>
        <w:jc w:val="both"/>
        <w:rPr>
          <w:rFonts w:ascii="Times New Roman" w:hAnsi="Times New Roman" w:cs="Times New Roman"/>
          <w:sz w:val="24"/>
          <w:szCs w:val="24"/>
        </w:rPr>
      </w:pPr>
    </w:p>
    <w:p w14:paraId="32778005" w14:textId="77777777" w:rsidR="00D4272A" w:rsidRPr="00FF72CE" w:rsidRDefault="004D3279">
      <w:pPr>
        <w:jc w:val="center"/>
        <w:rPr>
          <w:rFonts w:ascii="Times New Roman" w:hAnsi="Times New Roman" w:cs="Times New Roman"/>
          <w:sz w:val="24"/>
          <w:szCs w:val="24"/>
        </w:rPr>
      </w:pPr>
      <w:r w:rsidRPr="00FF72CE">
        <w:rPr>
          <w:rFonts w:ascii="Times New Roman" w:hAnsi="Times New Roman" w:cs="Times New Roman"/>
          <w:sz w:val="24"/>
          <w:szCs w:val="24"/>
        </w:rPr>
        <w:t>_________________________</w:t>
      </w:r>
    </w:p>
    <w:p w14:paraId="2D7709C6" w14:textId="77777777" w:rsidR="00D4272A" w:rsidRPr="00FF72CE" w:rsidRDefault="00D4272A">
      <w:pPr>
        <w:rPr>
          <w:rFonts w:ascii="Times New Roman" w:hAnsi="Times New Roman" w:cs="Times New Roman"/>
          <w:sz w:val="24"/>
          <w:szCs w:val="24"/>
        </w:rPr>
      </w:pPr>
    </w:p>
    <w:sectPr w:rsidR="00D4272A" w:rsidRPr="00FF72CE">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D4902" w14:textId="77777777" w:rsidR="00772C91" w:rsidRDefault="00772C91">
      <w:pPr>
        <w:spacing w:after="0" w:line="240" w:lineRule="auto"/>
      </w:pPr>
      <w:r>
        <w:separator/>
      </w:r>
    </w:p>
  </w:endnote>
  <w:endnote w:type="continuationSeparator" w:id="0">
    <w:p w14:paraId="60992A00" w14:textId="77777777" w:rsidR="00772C91" w:rsidRDefault="00772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C86C2" w14:textId="77777777" w:rsidR="00772C91" w:rsidRDefault="00772C91">
      <w:pPr>
        <w:spacing w:after="0" w:line="240" w:lineRule="auto"/>
      </w:pPr>
      <w:r>
        <w:rPr>
          <w:color w:val="000000"/>
        </w:rPr>
        <w:separator/>
      </w:r>
    </w:p>
  </w:footnote>
  <w:footnote w:type="continuationSeparator" w:id="0">
    <w:p w14:paraId="782F2769" w14:textId="77777777" w:rsidR="00772C91" w:rsidRDefault="00772C91">
      <w:pPr>
        <w:spacing w:after="0" w:line="240" w:lineRule="auto"/>
      </w:pPr>
      <w:r>
        <w:continuationSeparator/>
      </w:r>
    </w:p>
  </w:footnote>
  <w:footnote w:id="1">
    <w:p w14:paraId="1F337B36" w14:textId="77777777" w:rsidR="00D4272A" w:rsidRDefault="004D3279">
      <w:pPr>
        <w:spacing w:after="0" w:line="240" w:lineRule="auto"/>
        <w:jc w:val="both"/>
      </w:pPr>
      <w:r>
        <w:rPr>
          <w:rStyle w:val="Puslapioinaosnuoroda"/>
        </w:rPr>
        <w:footnoteRef/>
      </w:r>
      <w:r>
        <w:t xml:space="preserve"> </w:t>
      </w:r>
      <w:r>
        <w:rPr>
          <w:rFonts w:ascii="Times New Roman" w:eastAsia="Times New Roman" w:hAnsi="Times New Roman" w:cs="Times New Roman"/>
          <w:sz w:val="20"/>
          <w:szCs w:val="20"/>
        </w:rPr>
        <w:t>gaminys turi būti pagamintas iš 100 proc. perdirbto popieriaus (naudoto popieriaus ir (ar) gamybos atliekų) plaušų arba ne mažiau kaip 30 proc. pirminės medienos plaušų, gautų iš miškų, sertifikuotų naudojant </w:t>
      </w:r>
      <w:r>
        <w:rPr>
          <w:rFonts w:ascii="Times New Roman" w:eastAsia="Times New Roman" w:hAnsi="Times New Roman" w:cs="Times New Roman"/>
          <w:i/>
          <w:iCs/>
          <w:sz w:val="20"/>
          <w:szCs w:val="20"/>
        </w:rPr>
        <w:t>Forest Stewardship Council</w:t>
      </w:r>
      <w:r>
        <w:rPr>
          <w:rFonts w:ascii="Times New Roman" w:eastAsia="Times New Roman" w:hAnsi="Times New Roman" w:cs="Times New Roman"/>
          <w:sz w:val="20"/>
          <w:szCs w:val="20"/>
        </w:rPr>
        <w:t> (toliau – FSC) ar Miškų sertifikavimo sistemų pripažinimo programą (angl. </w:t>
      </w:r>
      <w:r>
        <w:rPr>
          <w:rFonts w:ascii="Times New Roman" w:eastAsia="Times New Roman" w:hAnsi="Times New Roman" w:cs="Times New Roman"/>
          <w:i/>
          <w:iCs/>
          <w:sz w:val="20"/>
          <w:szCs w:val="20"/>
        </w:rPr>
        <w:t>Programme for the Endorsement of Forest Certification schemes</w:t>
      </w:r>
      <w:r>
        <w:rPr>
          <w:rFonts w:ascii="Times New Roman" w:eastAsia="Times New Roman" w:hAnsi="Times New Roman" w:cs="Times New Roman"/>
          <w:sz w:val="20"/>
          <w:szCs w:val="20"/>
        </w:rPr>
        <w:t> (toliau – PEFC) arba lygiavertes miškų sertifikavimo sistemas, kita dalis – iš perdirbto popieriaus plaušų;</w:t>
      </w:r>
    </w:p>
    <w:p w14:paraId="150A97FE" w14:textId="77777777" w:rsidR="00D4272A" w:rsidRDefault="004D3279">
      <w:pPr>
        <w:spacing w:after="0" w:line="240" w:lineRule="auto"/>
        <w:jc w:val="both"/>
      </w:pPr>
      <w:r>
        <w:rPr>
          <w:rFonts w:ascii="Times New Roman" w:eastAsia="Times New Roman" w:hAnsi="Times New Roman" w:cs="Times New Roman"/>
          <w:sz w:val="20"/>
          <w:szCs w:val="20"/>
          <w:shd w:val="clear" w:color="auto" w:fill="FFFFFF"/>
        </w:rPr>
        <w:t>gaminys turi būti nebalintas arba balintas nenaudojant chloro dujų.</w:t>
      </w:r>
    </w:p>
    <w:p w14:paraId="5275A8CA" w14:textId="77777777" w:rsidR="00D4272A" w:rsidRDefault="00D4272A">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E82"/>
    <w:multiLevelType w:val="multilevel"/>
    <w:tmpl w:val="49C2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E6103"/>
    <w:multiLevelType w:val="multilevel"/>
    <w:tmpl w:val="01080FAC"/>
    <w:lvl w:ilvl="0">
      <w:start w:val="21"/>
      <w:numFmt w:val="decimal"/>
      <w:lvlText w:val="%1."/>
      <w:lvlJc w:val="left"/>
      <w:pPr>
        <w:ind w:left="480" w:hanging="480"/>
      </w:pPr>
      <w:rPr>
        <w:rFonts w:hint="default"/>
        <w:b/>
      </w:rPr>
    </w:lvl>
    <w:lvl w:ilvl="1">
      <w:start w:val="1"/>
      <w:numFmt w:val="decimal"/>
      <w:lvlText w:val="%1.%2."/>
      <w:lvlJc w:val="left"/>
      <w:pPr>
        <w:ind w:left="1200" w:hanging="48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12004B81"/>
    <w:multiLevelType w:val="multilevel"/>
    <w:tmpl w:val="0427001F"/>
    <w:lvl w:ilvl="0">
      <w:start w:val="1"/>
      <w:numFmt w:val="decimal"/>
      <w:lvlText w:val="%1."/>
      <w:lvlJc w:val="left"/>
      <w:pPr>
        <w:ind w:left="360" w:hanging="360"/>
      </w:pPr>
      <w:rPr>
        <w:rFonts w:hint="default"/>
        <w:sz w:val="24"/>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0013CF"/>
    <w:multiLevelType w:val="multilevel"/>
    <w:tmpl w:val="D5D2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5C44BB"/>
    <w:multiLevelType w:val="multilevel"/>
    <w:tmpl w:val="F688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62D80"/>
    <w:multiLevelType w:val="multilevel"/>
    <w:tmpl w:val="92403F88"/>
    <w:lvl w:ilvl="0">
      <w:start w:val="16"/>
      <w:numFmt w:val="decimal"/>
      <w:lvlText w:val="%1"/>
      <w:lvlJc w:val="left"/>
      <w:pPr>
        <w:ind w:left="420" w:hanging="420"/>
      </w:pPr>
      <w:rPr>
        <w:rFonts w:hint="default"/>
      </w:rPr>
    </w:lvl>
    <w:lvl w:ilvl="1">
      <w:start w:val="1"/>
      <w:numFmt w:val="decimal"/>
      <w:lvlText w:val="%1.%2"/>
      <w:lvlJc w:val="left"/>
      <w:pPr>
        <w:ind w:left="1893" w:hanging="420"/>
      </w:pPr>
      <w:rPr>
        <w:rFonts w:hint="default"/>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6" w15:restartNumberingAfterBreak="0">
    <w:nsid w:val="244C3268"/>
    <w:multiLevelType w:val="multilevel"/>
    <w:tmpl w:val="F3E06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A1206"/>
    <w:multiLevelType w:val="multilevel"/>
    <w:tmpl w:val="3568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47ACF"/>
    <w:multiLevelType w:val="multilevel"/>
    <w:tmpl w:val="63623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566CEE"/>
    <w:multiLevelType w:val="multilevel"/>
    <w:tmpl w:val="733E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6228C"/>
    <w:multiLevelType w:val="multilevel"/>
    <w:tmpl w:val="2E340BEE"/>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C54DF7"/>
    <w:multiLevelType w:val="multilevel"/>
    <w:tmpl w:val="87F4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376E2"/>
    <w:multiLevelType w:val="multilevel"/>
    <w:tmpl w:val="2BDA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214674"/>
    <w:multiLevelType w:val="multilevel"/>
    <w:tmpl w:val="2154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C33A5"/>
    <w:multiLevelType w:val="multilevel"/>
    <w:tmpl w:val="F3F0D872"/>
    <w:lvl w:ilvl="0">
      <w:start w:val="21"/>
      <w:numFmt w:val="decimal"/>
      <w:lvlText w:val="%1."/>
      <w:lvlJc w:val="left"/>
      <w:pPr>
        <w:ind w:left="660" w:hanging="660"/>
      </w:pPr>
      <w:rPr>
        <w:rFonts w:hint="default"/>
      </w:rPr>
    </w:lvl>
    <w:lvl w:ilvl="1">
      <w:start w:val="3"/>
      <w:numFmt w:val="decimal"/>
      <w:lvlText w:val="%1.%2."/>
      <w:lvlJc w:val="left"/>
      <w:pPr>
        <w:ind w:left="1260" w:hanging="6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5" w15:restartNumberingAfterBreak="0">
    <w:nsid w:val="3C4156DE"/>
    <w:multiLevelType w:val="multilevel"/>
    <w:tmpl w:val="76D6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33778"/>
    <w:multiLevelType w:val="multilevel"/>
    <w:tmpl w:val="76B8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D076D"/>
    <w:multiLevelType w:val="multilevel"/>
    <w:tmpl w:val="208CD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FE0202"/>
    <w:multiLevelType w:val="multilevel"/>
    <w:tmpl w:val="4A5C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24B2D"/>
    <w:multiLevelType w:val="multilevel"/>
    <w:tmpl w:val="90F82100"/>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BB2607"/>
    <w:multiLevelType w:val="multilevel"/>
    <w:tmpl w:val="01D8FE60"/>
    <w:lvl w:ilvl="0">
      <w:start w:val="12"/>
      <w:numFmt w:val="decimal"/>
      <w:lvlText w:val="%1."/>
      <w:lvlJc w:val="left"/>
      <w:pPr>
        <w:ind w:left="480" w:hanging="480"/>
      </w:pPr>
      <w:rPr>
        <w:rFonts w:hint="default"/>
      </w:rPr>
    </w:lvl>
    <w:lvl w:ilvl="1">
      <w:start w:val="1"/>
      <w:numFmt w:val="decimal"/>
      <w:lvlText w:val="%1.%2."/>
      <w:lvlJc w:val="left"/>
      <w:pPr>
        <w:ind w:left="1609" w:hanging="48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21" w15:restartNumberingAfterBreak="0">
    <w:nsid w:val="615006DF"/>
    <w:multiLevelType w:val="multilevel"/>
    <w:tmpl w:val="6F4AFDD2"/>
    <w:lvl w:ilvl="0">
      <w:start w:val="1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4EB48A3"/>
    <w:multiLevelType w:val="hybridMultilevel"/>
    <w:tmpl w:val="1546A1EC"/>
    <w:lvl w:ilvl="0" w:tplc="6358A330">
      <w:start w:val="30"/>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8097CCA"/>
    <w:multiLevelType w:val="multilevel"/>
    <w:tmpl w:val="3732E9BC"/>
    <w:lvl w:ilvl="0">
      <w:start w:val="21"/>
      <w:numFmt w:val="decimal"/>
      <w:lvlText w:val="%1."/>
      <w:lvlJc w:val="left"/>
      <w:pPr>
        <w:ind w:left="1048" w:hanging="480"/>
      </w:pPr>
      <w:rPr>
        <w:rFonts w:hint="default"/>
        <w:b w:val="0"/>
        <w:bCs w:val="0"/>
      </w:rPr>
    </w:lvl>
    <w:lvl w:ilvl="1">
      <w:start w:val="1"/>
      <w:numFmt w:val="decimal"/>
      <w:lvlText w:val="%1.%2."/>
      <w:lvlJc w:val="left"/>
      <w:pPr>
        <w:ind w:left="1332" w:hanging="48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6A2274DD"/>
    <w:multiLevelType w:val="multilevel"/>
    <w:tmpl w:val="46BE3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377AB8"/>
    <w:multiLevelType w:val="multilevel"/>
    <w:tmpl w:val="851E7312"/>
    <w:lvl w:ilvl="0">
      <w:start w:val="15"/>
      <w:numFmt w:val="decimal"/>
      <w:lvlText w:val="%1."/>
      <w:lvlJc w:val="left"/>
      <w:pPr>
        <w:ind w:left="1331"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15:restartNumberingAfterBreak="0">
    <w:nsid w:val="6D1769E1"/>
    <w:multiLevelType w:val="multilevel"/>
    <w:tmpl w:val="37D0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B471FB"/>
    <w:multiLevelType w:val="multilevel"/>
    <w:tmpl w:val="09D2018C"/>
    <w:lvl w:ilvl="0">
      <w:start w:val="24"/>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8" w15:restartNumberingAfterBreak="0">
    <w:nsid w:val="6FA9724C"/>
    <w:multiLevelType w:val="multilevel"/>
    <w:tmpl w:val="4654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D63F6C"/>
    <w:multiLevelType w:val="multilevel"/>
    <w:tmpl w:val="D0A4B464"/>
    <w:lvl w:ilvl="0">
      <w:start w:val="9"/>
      <w:numFmt w:val="decimal"/>
      <w:lvlText w:val="%1."/>
      <w:lvlJc w:val="left"/>
      <w:pPr>
        <w:ind w:left="1069" w:hanging="360"/>
      </w:pPr>
      <w:rPr>
        <w:rFonts w:ascii="Times New Roman" w:hAnsi="Times New Roman" w:cs="Times New Roman" w:hint="default"/>
      </w:rPr>
    </w:lvl>
    <w:lvl w:ilvl="1">
      <w:start w:val="1"/>
      <w:numFmt w:val="decimal"/>
      <w:lvlText w:val="%1.%2."/>
      <w:lvlJc w:val="left"/>
      <w:pPr>
        <w:ind w:left="-196" w:hanging="360"/>
      </w:pPr>
    </w:lvl>
    <w:lvl w:ilvl="2">
      <w:start w:val="1"/>
      <w:numFmt w:val="decimal"/>
      <w:lvlText w:val="%1.%2.%3."/>
      <w:lvlJc w:val="left"/>
      <w:pPr>
        <w:ind w:left="1593" w:hanging="720"/>
      </w:pPr>
    </w:lvl>
    <w:lvl w:ilvl="3">
      <w:start w:val="1"/>
      <w:numFmt w:val="decimal"/>
      <w:lvlText w:val="%1.%2.%3.%4."/>
      <w:lvlJc w:val="left"/>
      <w:pPr>
        <w:ind w:left="3022" w:hanging="720"/>
      </w:pPr>
    </w:lvl>
    <w:lvl w:ilvl="4">
      <w:start w:val="1"/>
      <w:numFmt w:val="decimal"/>
      <w:lvlText w:val="%1.%2.%3.%4.%5."/>
      <w:lvlJc w:val="left"/>
      <w:pPr>
        <w:ind w:left="4811" w:hanging="1080"/>
      </w:pPr>
    </w:lvl>
    <w:lvl w:ilvl="5">
      <w:start w:val="1"/>
      <w:numFmt w:val="decimal"/>
      <w:lvlText w:val="%1.%2.%3.%4.%5.%6."/>
      <w:lvlJc w:val="left"/>
      <w:pPr>
        <w:ind w:left="6240" w:hanging="1080"/>
      </w:pPr>
    </w:lvl>
    <w:lvl w:ilvl="6">
      <w:start w:val="1"/>
      <w:numFmt w:val="decimal"/>
      <w:lvlText w:val="%1.%2.%3.%4.%5.%6.%7."/>
      <w:lvlJc w:val="left"/>
      <w:pPr>
        <w:ind w:left="8029" w:hanging="1440"/>
      </w:pPr>
    </w:lvl>
    <w:lvl w:ilvl="7">
      <w:start w:val="1"/>
      <w:numFmt w:val="decimal"/>
      <w:lvlText w:val="%1.%2.%3.%4.%5.%6.%7.%8."/>
      <w:lvlJc w:val="left"/>
      <w:pPr>
        <w:ind w:left="9458" w:hanging="1440"/>
      </w:pPr>
    </w:lvl>
    <w:lvl w:ilvl="8">
      <w:start w:val="1"/>
      <w:numFmt w:val="decimal"/>
      <w:lvlText w:val="%1.%2.%3.%4.%5.%6.%7.%8.%9."/>
      <w:lvlJc w:val="left"/>
      <w:pPr>
        <w:ind w:left="11247" w:hanging="1800"/>
      </w:pPr>
    </w:lvl>
  </w:abstractNum>
  <w:abstractNum w:abstractNumId="30" w15:restartNumberingAfterBreak="0">
    <w:nsid w:val="7B942524"/>
    <w:multiLevelType w:val="multilevel"/>
    <w:tmpl w:val="4412D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6287675">
    <w:abstractNumId w:val="2"/>
  </w:num>
  <w:num w:numId="2" w16cid:durableId="541746140">
    <w:abstractNumId w:val="29"/>
  </w:num>
  <w:num w:numId="3" w16cid:durableId="1027366537">
    <w:abstractNumId w:val="24"/>
  </w:num>
  <w:num w:numId="4" w16cid:durableId="548764449">
    <w:abstractNumId w:val="3"/>
  </w:num>
  <w:num w:numId="5" w16cid:durableId="1341739848">
    <w:abstractNumId w:val="9"/>
  </w:num>
  <w:num w:numId="6" w16cid:durableId="1470131197">
    <w:abstractNumId w:val="16"/>
  </w:num>
  <w:num w:numId="7" w16cid:durableId="258760875">
    <w:abstractNumId w:val="8"/>
  </w:num>
  <w:num w:numId="8" w16cid:durableId="788279806">
    <w:abstractNumId w:val="15"/>
  </w:num>
  <w:num w:numId="9" w16cid:durableId="1102989843">
    <w:abstractNumId w:val="4"/>
  </w:num>
  <w:num w:numId="10" w16cid:durableId="338238913">
    <w:abstractNumId w:val="21"/>
  </w:num>
  <w:num w:numId="11" w16cid:durableId="1104963883">
    <w:abstractNumId w:val="20"/>
  </w:num>
  <w:num w:numId="12" w16cid:durableId="2003239357">
    <w:abstractNumId w:val="25"/>
  </w:num>
  <w:num w:numId="13" w16cid:durableId="690649973">
    <w:abstractNumId w:val="17"/>
  </w:num>
  <w:num w:numId="14" w16cid:durableId="1135952265">
    <w:abstractNumId w:val="0"/>
  </w:num>
  <w:num w:numId="15" w16cid:durableId="701249773">
    <w:abstractNumId w:val="28"/>
  </w:num>
  <w:num w:numId="16" w16cid:durableId="413553624">
    <w:abstractNumId w:val="7"/>
  </w:num>
  <w:num w:numId="17" w16cid:durableId="1180655061">
    <w:abstractNumId w:val="18"/>
  </w:num>
  <w:num w:numId="18" w16cid:durableId="1602029002">
    <w:abstractNumId w:val="23"/>
  </w:num>
  <w:num w:numId="19" w16cid:durableId="1470627993">
    <w:abstractNumId w:val="1"/>
  </w:num>
  <w:num w:numId="20" w16cid:durableId="904921811">
    <w:abstractNumId w:val="14"/>
  </w:num>
  <w:num w:numId="21" w16cid:durableId="1050498254">
    <w:abstractNumId w:val="30"/>
  </w:num>
  <w:num w:numId="22" w16cid:durableId="1311133973">
    <w:abstractNumId w:val="5"/>
  </w:num>
  <w:num w:numId="23" w16cid:durableId="1872571827">
    <w:abstractNumId w:val="26"/>
  </w:num>
  <w:num w:numId="24" w16cid:durableId="723214480">
    <w:abstractNumId w:val="12"/>
  </w:num>
  <w:num w:numId="25" w16cid:durableId="174005692">
    <w:abstractNumId w:val="13"/>
  </w:num>
  <w:num w:numId="26" w16cid:durableId="2055806514">
    <w:abstractNumId w:val="11"/>
  </w:num>
  <w:num w:numId="27" w16cid:durableId="197596228">
    <w:abstractNumId w:val="6"/>
  </w:num>
  <w:num w:numId="28" w16cid:durableId="2143112958">
    <w:abstractNumId w:val="10"/>
  </w:num>
  <w:num w:numId="29" w16cid:durableId="877812859">
    <w:abstractNumId w:val="19"/>
  </w:num>
  <w:num w:numId="30" w16cid:durableId="1252004313">
    <w:abstractNumId w:val="27"/>
  </w:num>
  <w:num w:numId="31" w16cid:durableId="8600478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72A"/>
    <w:rsid w:val="00016DA1"/>
    <w:rsid w:val="000415F8"/>
    <w:rsid w:val="000569DC"/>
    <w:rsid w:val="000970D9"/>
    <w:rsid w:val="000A19AA"/>
    <w:rsid w:val="000E576C"/>
    <w:rsid w:val="000F09A4"/>
    <w:rsid w:val="00101B8E"/>
    <w:rsid w:val="0013734B"/>
    <w:rsid w:val="001626FE"/>
    <w:rsid w:val="001637CE"/>
    <w:rsid w:val="001705F0"/>
    <w:rsid w:val="001E19EF"/>
    <w:rsid w:val="001E541C"/>
    <w:rsid w:val="001F1E1B"/>
    <w:rsid w:val="00217228"/>
    <w:rsid w:val="0024288A"/>
    <w:rsid w:val="00262DEB"/>
    <w:rsid w:val="00267498"/>
    <w:rsid w:val="00272120"/>
    <w:rsid w:val="0029357E"/>
    <w:rsid w:val="002B066D"/>
    <w:rsid w:val="002B22AC"/>
    <w:rsid w:val="002C3652"/>
    <w:rsid w:val="002F2FD7"/>
    <w:rsid w:val="0032532C"/>
    <w:rsid w:val="00325704"/>
    <w:rsid w:val="0034028C"/>
    <w:rsid w:val="003438E5"/>
    <w:rsid w:val="003454DB"/>
    <w:rsid w:val="00347414"/>
    <w:rsid w:val="00366707"/>
    <w:rsid w:val="00385AD7"/>
    <w:rsid w:val="003E37B9"/>
    <w:rsid w:val="00414804"/>
    <w:rsid w:val="0044650E"/>
    <w:rsid w:val="00457F3C"/>
    <w:rsid w:val="0046046C"/>
    <w:rsid w:val="004666DF"/>
    <w:rsid w:val="00474F8A"/>
    <w:rsid w:val="00475150"/>
    <w:rsid w:val="00484AC0"/>
    <w:rsid w:val="004A5E70"/>
    <w:rsid w:val="004D3279"/>
    <w:rsid w:val="004D33BD"/>
    <w:rsid w:val="00510C45"/>
    <w:rsid w:val="00512B7E"/>
    <w:rsid w:val="00520A9B"/>
    <w:rsid w:val="00522B99"/>
    <w:rsid w:val="00530FA3"/>
    <w:rsid w:val="005639B1"/>
    <w:rsid w:val="00591C16"/>
    <w:rsid w:val="005970BC"/>
    <w:rsid w:val="005D7394"/>
    <w:rsid w:val="005E2A61"/>
    <w:rsid w:val="00602D76"/>
    <w:rsid w:val="0060516F"/>
    <w:rsid w:val="00622E69"/>
    <w:rsid w:val="006250D8"/>
    <w:rsid w:val="006318E3"/>
    <w:rsid w:val="0064168E"/>
    <w:rsid w:val="00656056"/>
    <w:rsid w:val="00675FAE"/>
    <w:rsid w:val="00685C9D"/>
    <w:rsid w:val="00687912"/>
    <w:rsid w:val="00697A7A"/>
    <w:rsid w:val="006B61EB"/>
    <w:rsid w:val="006B6C6D"/>
    <w:rsid w:val="006C372A"/>
    <w:rsid w:val="006D442D"/>
    <w:rsid w:val="006E3AA9"/>
    <w:rsid w:val="006F431B"/>
    <w:rsid w:val="00702432"/>
    <w:rsid w:val="00723EBC"/>
    <w:rsid w:val="00724D9F"/>
    <w:rsid w:val="00772C91"/>
    <w:rsid w:val="007905CA"/>
    <w:rsid w:val="00797C01"/>
    <w:rsid w:val="007A59E7"/>
    <w:rsid w:val="007F69CC"/>
    <w:rsid w:val="008C7026"/>
    <w:rsid w:val="008D18D2"/>
    <w:rsid w:val="008E4374"/>
    <w:rsid w:val="008F0519"/>
    <w:rsid w:val="00904AA9"/>
    <w:rsid w:val="00922A94"/>
    <w:rsid w:val="009247DD"/>
    <w:rsid w:val="009402B3"/>
    <w:rsid w:val="00A045AE"/>
    <w:rsid w:val="00A45C61"/>
    <w:rsid w:val="00A65214"/>
    <w:rsid w:val="00A90B65"/>
    <w:rsid w:val="00A90CE6"/>
    <w:rsid w:val="00AA4282"/>
    <w:rsid w:val="00AD19C4"/>
    <w:rsid w:val="00AD566B"/>
    <w:rsid w:val="00AE4442"/>
    <w:rsid w:val="00AE7F57"/>
    <w:rsid w:val="00B138EB"/>
    <w:rsid w:val="00B26B38"/>
    <w:rsid w:val="00B30A20"/>
    <w:rsid w:val="00B3626C"/>
    <w:rsid w:val="00BD65DE"/>
    <w:rsid w:val="00BE0A1B"/>
    <w:rsid w:val="00BF462B"/>
    <w:rsid w:val="00C245F4"/>
    <w:rsid w:val="00C45A70"/>
    <w:rsid w:val="00C6181E"/>
    <w:rsid w:val="00C6701F"/>
    <w:rsid w:val="00CA1886"/>
    <w:rsid w:val="00CA7320"/>
    <w:rsid w:val="00CD3083"/>
    <w:rsid w:val="00CD74D6"/>
    <w:rsid w:val="00CE3075"/>
    <w:rsid w:val="00D0484B"/>
    <w:rsid w:val="00D04F6C"/>
    <w:rsid w:val="00D053FD"/>
    <w:rsid w:val="00D340B5"/>
    <w:rsid w:val="00D4272A"/>
    <w:rsid w:val="00D8120D"/>
    <w:rsid w:val="00E61D13"/>
    <w:rsid w:val="00E73E70"/>
    <w:rsid w:val="00E84CDF"/>
    <w:rsid w:val="00F37C17"/>
    <w:rsid w:val="00F408D4"/>
    <w:rsid w:val="00F550CC"/>
    <w:rsid w:val="00F57AE8"/>
    <w:rsid w:val="00FC4258"/>
    <w:rsid w:val="00FC5B83"/>
    <w:rsid w:val="00FF0F41"/>
    <w:rsid w:val="00FF72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15085"/>
  <w15:docId w15:val="{3E56E8D4-3F30-4F97-B8D0-4B62B99C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256" w:lineRule="auto"/>
    </w:pPr>
    <w:rPr>
      <w:sz w:val="22"/>
      <w:szCs w:val="22"/>
    </w:rPr>
  </w:style>
  <w:style w:type="paragraph" w:styleId="Antrat1">
    <w:name w:val="heading 1"/>
    <w:basedOn w:val="prastasis"/>
    <w:next w:val="prastasis"/>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Yu Gothic Light" w:cs="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Yu Gothic Light" w:cs="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Yu Gothic Light" w:cs="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Yu Gothic Light" w:cs="Times New Roman"/>
      <w:i/>
      <w:iCs/>
      <w:color w:val="595959"/>
    </w:rPr>
  </w:style>
  <w:style w:type="paragraph" w:styleId="Antrat7">
    <w:name w:val="heading 7"/>
    <w:basedOn w:val="prastasis"/>
    <w:next w:val="prastasis"/>
    <w:pPr>
      <w:keepNext/>
      <w:keepLines/>
      <w:spacing w:before="40" w:after="0"/>
      <w:outlineLvl w:val="6"/>
    </w:pPr>
    <w:rPr>
      <w:rFonts w:eastAsia="Yu Gothic Light" w:cs="Times New Roman"/>
      <w:color w:val="595959"/>
    </w:rPr>
  </w:style>
  <w:style w:type="paragraph" w:styleId="Antrat8">
    <w:name w:val="heading 8"/>
    <w:basedOn w:val="prastasis"/>
    <w:next w:val="prastasis"/>
    <w:pPr>
      <w:keepNext/>
      <w:keepLines/>
      <w:spacing w:after="0"/>
      <w:outlineLvl w:val="7"/>
    </w:pPr>
    <w:rPr>
      <w:rFonts w:eastAsia="Yu Gothic Light" w:cs="Times New Roman"/>
      <w:i/>
      <w:iCs/>
      <w:color w:val="272727"/>
    </w:rPr>
  </w:style>
  <w:style w:type="paragraph" w:styleId="Antrat9">
    <w:name w:val="heading 9"/>
    <w:basedOn w:val="prastasis"/>
    <w:next w:val="prastasis"/>
    <w:pPr>
      <w:keepNext/>
      <w:keepLines/>
      <w:spacing w:after="0"/>
      <w:outlineLvl w:val="8"/>
    </w:pPr>
    <w:rPr>
      <w:rFonts w:eastAsia="Yu Gothic Light"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Yu Gothic Light" w:hAnsi="Aptos Display" w:cs="Times New Roman"/>
      <w:color w:val="0F4761"/>
      <w:sz w:val="40"/>
      <w:szCs w:val="40"/>
    </w:rPr>
  </w:style>
  <w:style w:type="character" w:customStyle="1" w:styleId="Antrat2Diagrama">
    <w:name w:val="Antraštė 2 Diagrama"/>
    <w:basedOn w:val="Numatytasispastraiposriftas"/>
    <w:rPr>
      <w:rFonts w:ascii="Aptos Display" w:eastAsia="Yu Gothic Light" w:hAnsi="Aptos Display" w:cs="Times New Roman"/>
      <w:color w:val="0F4761"/>
      <w:sz w:val="32"/>
      <w:szCs w:val="32"/>
    </w:rPr>
  </w:style>
  <w:style w:type="character" w:customStyle="1" w:styleId="Antrat3Diagrama">
    <w:name w:val="Antraštė 3 Diagrama"/>
    <w:basedOn w:val="Numatytasispastraiposriftas"/>
    <w:rPr>
      <w:rFonts w:eastAsia="Yu Gothic Light" w:cs="Times New Roman"/>
      <w:color w:val="0F4761"/>
      <w:sz w:val="28"/>
      <w:szCs w:val="28"/>
    </w:rPr>
  </w:style>
  <w:style w:type="character" w:customStyle="1" w:styleId="Antrat4Diagrama">
    <w:name w:val="Antraštė 4 Diagrama"/>
    <w:basedOn w:val="Numatytasispastraiposriftas"/>
    <w:rPr>
      <w:rFonts w:eastAsia="Yu Gothic Light" w:cs="Times New Roman"/>
      <w:i/>
      <w:iCs/>
      <w:color w:val="0F4761"/>
    </w:rPr>
  </w:style>
  <w:style w:type="character" w:customStyle="1" w:styleId="Antrat5Diagrama">
    <w:name w:val="Antraštė 5 Diagrama"/>
    <w:basedOn w:val="Numatytasispastraiposriftas"/>
    <w:rPr>
      <w:rFonts w:eastAsia="Yu Gothic Light" w:cs="Times New Roman"/>
      <w:color w:val="0F4761"/>
    </w:rPr>
  </w:style>
  <w:style w:type="character" w:customStyle="1" w:styleId="Antrat6Diagrama">
    <w:name w:val="Antraštė 6 Diagrama"/>
    <w:basedOn w:val="Numatytasispastraiposriftas"/>
    <w:rPr>
      <w:rFonts w:eastAsia="Yu Gothic Light" w:cs="Times New Roman"/>
      <w:i/>
      <w:iCs/>
      <w:color w:val="595959"/>
    </w:rPr>
  </w:style>
  <w:style w:type="character" w:customStyle="1" w:styleId="Antrat7Diagrama">
    <w:name w:val="Antraštė 7 Diagrama"/>
    <w:basedOn w:val="Numatytasispastraiposriftas"/>
    <w:rPr>
      <w:rFonts w:eastAsia="Yu Gothic Light" w:cs="Times New Roman"/>
      <w:color w:val="595959"/>
    </w:rPr>
  </w:style>
  <w:style w:type="character" w:customStyle="1" w:styleId="Antrat8Diagrama">
    <w:name w:val="Antraštė 8 Diagrama"/>
    <w:basedOn w:val="Numatytasispastraiposriftas"/>
    <w:rPr>
      <w:rFonts w:eastAsia="Yu Gothic Light" w:cs="Times New Roman"/>
      <w:i/>
      <w:iCs/>
      <w:color w:val="272727"/>
    </w:rPr>
  </w:style>
  <w:style w:type="character" w:customStyle="1" w:styleId="Antrat9Diagrama">
    <w:name w:val="Antraštė 9 Diagrama"/>
    <w:basedOn w:val="Numatytasispastraiposriftas"/>
    <w:rPr>
      <w:rFonts w:eastAsia="Yu Gothic Light" w:cs="Times New Roman"/>
      <w:color w:val="272727"/>
    </w:rPr>
  </w:style>
  <w:style w:type="paragraph" w:styleId="Pavadinimas">
    <w:name w:val="Title"/>
    <w:basedOn w:val="prastasis"/>
    <w:next w:val="prastasis"/>
    <w:uiPriority w:val="10"/>
    <w:qFormat/>
    <w:pPr>
      <w:spacing w:after="80" w:line="240" w:lineRule="auto"/>
    </w:pPr>
    <w:rPr>
      <w:rFonts w:ascii="Aptos Display" w:eastAsia="Yu Gothic Light" w:hAnsi="Aptos Display" w:cs="Times New Roman"/>
      <w:spacing w:val="-10"/>
      <w:sz w:val="56"/>
      <w:szCs w:val="56"/>
    </w:rPr>
  </w:style>
  <w:style w:type="character" w:customStyle="1" w:styleId="PavadinimasDiagrama">
    <w:name w:val="Pavadinimas Diagrama"/>
    <w:basedOn w:val="Numatytasispastraiposriftas"/>
    <w:rPr>
      <w:rFonts w:ascii="Aptos Display" w:eastAsia="Yu Gothic Light" w:hAnsi="Aptos Display" w:cs="Times New Roman"/>
      <w:spacing w:val="-10"/>
      <w:kern w:val="3"/>
      <w:sz w:val="56"/>
      <w:szCs w:val="56"/>
    </w:rPr>
  </w:style>
  <w:style w:type="paragraph" w:styleId="Paantrat">
    <w:name w:val="Subtitle"/>
    <w:basedOn w:val="prastasis"/>
    <w:next w:val="prastasis"/>
    <w:uiPriority w:val="11"/>
    <w:qFormat/>
    <w:rPr>
      <w:rFonts w:eastAsia="Yu Gothic Light" w:cs="Times New Roman"/>
      <w:color w:val="595959"/>
      <w:spacing w:val="15"/>
      <w:sz w:val="28"/>
      <w:szCs w:val="28"/>
    </w:rPr>
  </w:style>
  <w:style w:type="character" w:customStyle="1" w:styleId="PaantratDiagrama">
    <w:name w:val="Paantraštė Diagrama"/>
    <w:basedOn w:val="Numatytasispastraiposriftas"/>
    <w:rPr>
      <w:rFonts w:eastAsia="Yu Gothic Light"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paragraph" w:styleId="Betarp">
    <w:name w:val="No Spacing"/>
    <w:pPr>
      <w:suppressAutoHyphens/>
      <w:spacing w:after="0" w:line="240" w:lineRule="auto"/>
    </w:pPr>
    <w:rPr>
      <w:kern w:val="0"/>
      <w:sz w:val="22"/>
      <w:szCs w:val="22"/>
    </w:rPr>
  </w:style>
  <w:style w:type="character" w:customStyle="1" w:styleId="FontStyle51">
    <w:name w:val="Font Style51"/>
    <w:rPr>
      <w:rFonts w:ascii="Times New Roman" w:hAnsi="Times New Roman" w:cs="Times New Roman"/>
      <w:sz w:val="20"/>
      <w:szCs w:val="20"/>
    </w:rPr>
  </w:style>
  <w:style w:type="character" w:customStyle="1" w:styleId="sitemappagename">
    <w:name w:val="sitemappagename"/>
    <w:basedOn w:val="Numatytasispastraiposriftas"/>
  </w:style>
  <w:style w:type="paragraph" w:styleId="Puslapioinaostekstas">
    <w:name w:val="footnote text"/>
    <w:basedOn w:val="prastasis"/>
    <w:pPr>
      <w:spacing w:line="276" w:lineRule="auto"/>
    </w:pPr>
    <w:rPr>
      <w:rFonts w:eastAsia="Yu Mincho"/>
      <w:sz w:val="20"/>
      <w:szCs w:val="20"/>
      <w:lang w:eastAsia="lt-LT"/>
    </w:rPr>
  </w:style>
  <w:style w:type="character" w:customStyle="1" w:styleId="PuslapioinaostekstasDiagrama">
    <w:name w:val="Puslapio išnašos tekstas Diagrama"/>
    <w:basedOn w:val="Numatytasispastraiposriftas"/>
    <w:rPr>
      <w:rFonts w:eastAsia="Yu Mincho"/>
      <w:sz w:val="20"/>
      <w:szCs w:val="20"/>
      <w:lang w:eastAsia="lt-LT"/>
    </w:rPr>
  </w:style>
  <w:style w:type="character" w:styleId="Puslapioinaosnuoroda">
    <w:name w:val="footnote reference"/>
    <w:basedOn w:val="Numatytasispastraiposriftas"/>
    <w:rPr>
      <w:position w:val="0"/>
      <w:vertAlign w:val="superscript"/>
    </w:rPr>
  </w:style>
  <w:style w:type="character" w:customStyle="1" w:styleId="BetarpDiagrama">
    <w:name w:val="Be tarpų Diagrama"/>
    <w:rPr>
      <w:kern w:val="0"/>
      <w:sz w:val="22"/>
      <w:szCs w:val="22"/>
    </w:rPr>
  </w:style>
  <w:style w:type="paragraph" w:styleId="prastasiniatinklio">
    <w:name w:val="Normal (Web)"/>
    <w:basedOn w:val="prastasis"/>
    <w:uiPriority w:val="99"/>
    <w:pPr>
      <w:spacing w:before="100" w:after="100" w:line="240" w:lineRule="auto"/>
    </w:pPr>
    <w:rPr>
      <w:rFonts w:ascii="Times New Roman" w:eastAsia="Times New Roman" w:hAnsi="Times New Roman" w:cs="Times New Roman"/>
      <w:kern w:val="0"/>
      <w:sz w:val="24"/>
      <w:szCs w:val="24"/>
      <w:lang w:eastAsia="lt-LT"/>
    </w:rPr>
  </w:style>
  <w:style w:type="character" w:styleId="Grietas">
    <w:name w:val="Strong"/>
    <w:basedOn w:val="Numatytasispastraiposriftas"/>
    <w:uiPriority w:val="22"/>
    <w:qFormat/>
    <w:rPr>
      <w:b/>
      <w:bCs/>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szCs w:val="20"/>
    </w:rPr>
  </w:style>
  <w:style w:type="paragraph" w:styleId="Pataisymai">
    <w:name w:val="Revision"/>
    <w:hidden/>
    <w:uiPriority w:val="99"/>
    <w:semiHidden/>
    <w:rsid w:val="003438E5"/>
    <w:pPr>
      <w:autoSpaceDN/>
      <w:spacing w:after="0" w:line="240" w:lineRule="auto"/>
      <w:textAlignment w:val="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9063</Words>
  <Characters>5166</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Ponomariovienė</dc:creator>
  <dc:description/>
  <cp:lastModifiedBy>Dainius Linauskas</cp:lastModifiedBy>
  <cp:revision>2</cp:revision>
  <dcterms:created xsi:type="dcterms:W3CDTF">2026-04-21T12:01:00Z</dcterms:created>
  <dcterms:modified xsi:type="dcterms:W3CDTF">2026-04-21T12:01:00Z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8e4bf98e-cf48-4400-8faa-2c8f62686b3e</vt:lpwstr>
  </property>
</Properties>
</file>