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1E550" w14:textId="74CF6E5F" w:rsidR="00640A22" w:rsidRPr="00B01353" w:rsidRDefault="00640A22" w:rsidP="00640A22">
      <w:pPr>
        <w:jc w:val="right"/>
        <w:rPr>
          <w:rFonts w:ascii="Times New Roman" w:hAnsi="Times New Roman" w:cs="Times New Roman"/>
        </w:rPr>
      </w:pPr>
      <w:r w:rsidRPr="00B01353">
        <w:rPr>
          <w:rFonts w:ascii="Times New Roman" w:hAnsi="Times New Roman" w:cs="Times New Roman"/>
        </w:rPr>
        <w:t>TSD</w:t>
      </w:r>
      <w:r w:rsidR="00EE7538">
        <w:rPr>
          <w:rFonts w:ascii="Times New Roman" w:hAnsi="Times New Roman" w:cs="Times New Roman"/>
        </w:rPr>
        <w:t>-</w:t>
      </w:r>
      <w:r w:rsidR="006F07DD">
        <w:rPr>
          <w:rFonts w:ascii="Times New Roman" w:hAnsi="Times New Roman" w:cs="Times New Roman"/>
        </w:rPr>
        <w:t>289</w:t>
      </w:r>
      <w:r w:rsidRPr="00B01353">
        <w:rPr>
          <w:rFonts w:ascii="Times New Roman" w:hAnsi="Times New Roman" w:cs="Times New Roman"/>
        </w:rPr>
        <w:t>, VPP-</w:t>
      </w:r>
      <w:r>
        <w:rPr>
          <w:rFonts w:ascii="Times New Roman" w:hAnsi="Times New Roman" w:cs="Times New Roman"/>
        </w:rPr>
        <w:t>4897</w:t>
      </w:r>
    </w:p>
    <w:p w14:paraId="0EB9CFB5" w14:textId="7C7D9D80" w:rsidR="00640A22" w:rsidRDefault="00640A22" w:rsidP="00640A22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lt-LT"/>
        </w:rPr>
      </w:pPr>
      <w:r>
        <w:rPr>
          <w:rFonts w:ascii="Times New Roman" w:hAnsi="Times New Roman" w:cs="Times New Roman"/>
          <w:b/>
          <w:noProof/>
          <w:lang w:val="lt-LT"/>
        </w:rPr>
        <w:t>Automatinių infuzinių švirkštinių pompų su priedais techninė specifikacija (kiekis 33 vnt.)</w:t>
      </w:r>
    </w:p>
    <w:p w14:paraId="7A104509" w14:textId="77777777" w:rsidR="00640A22" w:rsidRDefault="00640A22" w:rsidP="00640A22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4253"/>
        <w:gridCol w:w="2545"/>
      </w:tblGrid>
      <w:tr w:rsidR="00640A22" w14:paraId="2329F447" w14:textId="77777777" w:rsidTr="00B70BE3">
        <w:tc>
          <w:tcPr>
            <w:tcW w:w="562" w:type="dxa"/>
            <w:vAlign w:val="center"/>
          </w:tcPr>
          <w:p w14:paraId="4AD18175" w14:textId="77777777" w:rsidR="00640A22" w:rsidRPr="00C77AA3" w:rsidRDefault="00640A22" w:rsidP="00640A22">
            <w:pPr>
              <w:snapToGrid w:val="0"/>
              <w:ind w:right="-169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Eil.</w:t>
            </w:r>
          </w:p>
          <w:p w14:paraId="3B19A75E" w14:textId="62604B08" w:rsidR="00640A22" w:rsidRDefault="00640A22" w:rsidP="00640A22">
            <w:pPr>
              <w:jc w:val="center"/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Nr.</w:t>
            </w:r>
          </w:p>
        </w:tc>
        <w:tc>
          <w:tcPr>
            <w:tcW w:w="2835" w:type="dxa"/>
            <w:vAlign w:val="center"/>
          </w:tcPr>
          <w:p w14:paraId="232B5078" w14:textId="7BFAA070" w:rsidR="00640A22" w:rsidRDefault="00640A22" w:rsidP="00640A22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Parametrai</w:t>
            </w:r>
          </w:p>
          <w:p w14:paraId="62369E95" w14:textId="4FBAC7E9" w:rsidR="00640A22" w:rsidRDefault="00640A22" w:rsidP="00640A22">
            <w:pPr>
              <w:jc w:val="center"/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(specifikacija)</w:t>
            </w:r>
          </w:p>
        </w:tc>
        <w:tc>
          <w:tcPr>
            <w:tcW w:w="4253" w:type="dxa"/>
            <w:vAlign w:val="center"/>
          </w:tcPr>
          <w:p w14:paraId="646EA75F" w14:textId="4B9417F3" w:rsidR="00640A22" w:rsidRDefault="00640A22" w:rsidP="00640A22">
            <w:pPr>
              <w:jc w:val="center"/>
            </w:pP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2545" w:type="dxa"/>
          </w:tcPr>
          <w:p w14:paraId="0417E146" w14:textId="0B67AB1C" w:rsidR="00640A22" w:rsidRDefault="00640A22" w:rsidP="00640A2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S</w:t>
            </w:r>
            <w:r w:rsidRPr="00C77AA3">
              <w:rPr>
                <w:rFonts w:ascii="Times New Roman" w:eastAsia="Times New Roman" w:hAnsi="Times New Roman" w:cs="Times New Roman"/>
                <w:b/>
                <w:noProof/>
                <w:lang w:val="lt-LT"/>
              </w:rPr>
              <w:t>iūlomos parametrų reikšmės</w:t>
            </w:r>
          </w:p>
        </w:tc>
      </w:tr>
      <w:tr w:rsidR="00640A22" w14:paraId="5B87CBD5" w14:textId="77777777" w:rsidTr="00B70BE3">
        <w:tc>
          <w:tcPr>
            <w:tcW w:w="562" w:type="dxa"/>
          </w:tcPr>
          <w:p w14:paraId="1B8D03F7" w14:textId="6A425A0C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BDDC8BD" w14:textId="0FBB1E43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Naudojamų švirkštų dydžiai</w:t>
            </w:r>
          </w:p>
        </w:tc>
        <w:tc>
          <w:tcPr>
            <w:tcW w:w="4253" w:type="dxa"/>
          </w:tcPr>
          <w:p w14:paraId="566AC25E" w14:textId="18849BBA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5 ml, 10 ml, 20 ml, 30 ml, 50/60 ml.</w:t>
            </w:r>
          </w:p>
        </w:tc>
        <w:tc>
          <w:tcPr>
            <w:tcW w:w="2545" w:type="dxa"/>
          </w:tcPr>
          <w:p w14:paraId="58AF6378" w14:textId="77777777" w:rsidR="00640A22" w:rsidRDefault="00640A22" w:rsidP="00640A22"/>
        </w:tc>
      </w:tr>
      <w:tr w:rsidR="00640A22" w14:paraId="3375A484" w14:textId="77777777" w:rsidTr="00B70BE3">
        <w:tc>
          <w:tcPr>
            <w:tcW w:w="562" w:type="dxa"/>
          </w:tcPr>
          <w:p w14:paraId="03A39109" w14:textId="2F2D7054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34FFB3E7" w14:textId="3256E891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Korektiškai atpažįstami šių gamintojų švirkštai</w:t>
            </w:r>
          </w:p>
        </w:tc>
        <w:tc>
          <w:tcPr>
            <w:tcW w:w="4253" w:type="dxa"/>
          </w:tcPr>
          <w:p w14:paraId="50A57025" w14:textId="4B24CCC8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Ne mažiau 4</w:t>
            </w:r>
            <w:r w:rsidRPr="002E249D">
              <w:rPr>
                <w:rFonts w:ascii="Times New Roman" w:hAnsi="Times New Roman" w:cs="Times New Roman"/>
                <w:b/>
                <w:kern w:val="3"/>
                <w:lang w:val="lt-LT" w:eastAsia="zh-CN"/>
              </w:rPr>
              <w:t xml:space="preserve"> </w:t>
            </w:r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skirtingų gamintojų</w:t>
            </w:r>
          </w:p>
        </w:tc>
        <w:tc>
          <w:tcPr>
            <w:tcW w:w="2545" w:type="dxa"/>
          </w:tcPr>
          <w:p w14:paraId="75CC235D" w14:textId="77777777" w:rsidR="00640A22" w:rsidRDefault="00640A22" w:rsidP="00640A22"/>
        </w:tc>
      </w:tr>
      <w:tr w:rsidR="00640A22" w14:paraId="5CF2680D" w14:textId="77777777" w:rsidTr="00B70BE3">
        <w:tc>
          <w:tcPr>
            <w:tcW w:w="562" w:type="dxa"/>
          </w:tcPr>
          <w:p w14:paraId="43352E00" w14:textId="5B952B6F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DD0E0C8" w14:textId="77777777" w:rsidR="00640A22" w:rsidRPr="002E249D" w:rsidRDefault="00640A22" w:rsidP="00640A22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lang w:val="lt-LT" w:eastAsia="zh-CN"/>
              </w:rPr>
            </w:pPr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 xml:space="preserve">Infuzijos greičio nustatymo ribos, naudojant 50 ml ir didesnės talpos švirkštus </w:t>
            </w:r>
          </w:p>
          <w:p w14:paraId="6A328BDE" w14:textId="314C477A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(ne siauresnės už nurodytas)</w:t>
            </w:r>
          </w:p>
        </w:tc>
        <w:tc>
          <w:tcPr>
            <w:tcW w:w="4253" w:type="dxa"/>
          </w:tcPr>
          <w:p w14:paraId="302CA3A2" w14:textId="565EDF99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 xml:space="preserve">Nuo 0,1 ml/val. iki 999 ml/val. </w:t>
            </w:r>
          </w:p>
        </w:tc>
        <w:tc>
          <w:tcPr>
            <w:tcW w:w="2545" w:type="dxa"/>
          </w:tcPr>
          <w:p w14:paraId="3B8E4B7A" w14:textId="77777777" w:rsidR="00640A22" w:rsidRDefault="00640A22" w:rsidP="00640A22"/>
        </w:tc>
      </w:tr>
      <w:tr w:rsidR="00640A22" w14:paraId="60B80F5A" w14:textId="77777777" w:rsidTr="00B70BE3">
        <w:tc>
          <w:tcPr>
            <w:tcW w:w="562" w:type="dxa"/>
          </w:tcPr>
          <w:p w14:paraId="5A8EA7AB" w14:textId="75874F7A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2DC32902" w14:textId="10B4C6FA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Infuzijos laiko nustatymo ribos (ne siauresnės už nurodytas)</w:t>
            </w:r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ab/>
            </w:r>
          </w:p>
        </w:tc>
        <w:tc>
          <w:tcPr>
            <w:tcW w:w="4253" w:type="dxa"/>
          </w:tcPr>
          <w:p w14:paraId="3308FC0E" w14:textId="024228DC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Nuo 1 min iki 96 val.</w:t>
            </w:r>
          </w:p>
        </w:tc>
        <w:tc>
          <w:tcPr>
            <w:tcW w:w="2545" w:type="dxa"/>
          </w:tcPr>
          <w:p w14:paraId="7ABA861D" w14:textId="77777777" w:rsidR="00640A22" w:rsidRDefault="00640A22" w:rsidP="00640A22"/>
        </w:tc>
      </w:tr>
      <w:tr w:rsidR="00640A22" w14:paraId="3154BAF5" w14:textId="77777777" w:rsidTr="00B70BE3">
        <w:tc>
          <w:tcPr>
            <w:tcW w:w="562" w:type="dxa"/>
          </w:tcPr>
          <w:p w14:paraId="1031E39D" w14:textId="3409801B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64F5B16F" w14:textId="3F2630B3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Infuzijos greičio paklaida</w:t>
            </w:r>
          </w:p>
        </w:tc>
        <w:tc>
          <w:tcPr>
            <w:tcW w:w="4253" w:type="dxa"/>
          </w:tcPr>
          <w:p w14:paraId="40A4E064" w14:textId="37272663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Ne daugiau  ± 2 %</w:t>
            </w:r>
          </w:p>
        </w:tc>
        <w:tc>
          <w:tcPr>
            <w:tcW w:w="2545" w:type="dxa"/>
          </w:tcPr>
          <w:p w14:paraId="104139D8" w14:textId="77777777" w:rsidR="00640A22" w:rsidRDefault="00640A22" w:rsidP="00640A22"/>
        </w:tc>
      </w:tr>
      <w:tr w:rsidR="00640A22" w14:paraId="35840A04" w14:textId="77777777" w:rsidTr="00B70BE3">
        <w:trPr>
          <w:trHeight w:val="645"/>
        </w:trPr>
        <w:tc>
          <w:tcPr>
            <w:tcW w:w="562" w:type="dxa"/>
          </w:tcPr>
          <w:p w14:paraId="1A951848" w14:textId="4F0BDC32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64D13C60" w14:textId="73F868E5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Automatinio infuzijos greičio skaičiavimo funkcija</w:t>
            </w:r>
          </w:p>
        </w:tc>
        <w:tc>
          <w:tcPr>
            <w:tcW w:w="4253" w:type="dxa"/>
          </w:tcPr>
          <w:p w14:paraId="4A060DE2" w14:textId="38A763A4" w:rsidR="00640A22" w:rsidRDefault="00640A22" w:rsidP="00640A22">
            <w:r w:rsidRPr="002E249D">
              <w:rPr>
                <w:rFonts w:ascii="Times New Roman" w:hAnsi="Times New Roman" w:cs="Times New Roman"/>
                <w:kern w:val="3"/>
                <w:lang w:val="lt-LT" w:eastAsia="zh-CN"/>
              </w:rPr>
              <w:t>Pompa turi automatinio infuzijos greičio skaičiavimo funkciją</w:t>
            </w:r>
          </w:p>
        </w:tc>
        <w:tc>
          <w:tcPr>
            <w:tcW w:w="2545" w:type="dxa"/>
          </w:tcPr>
          <w:p w14:paraId="654F7D3A" w14:textId="77777777" w:rsidR="00640A22" w:rsidRDefault="00640A22" w:rsidP="00640A22"/>
        </w:tc>
      </w:tr>
      <w:tr w:rsidR="00640A22" w14:paraId="2ED8F91D" w14:textId="77777777" w:rsidTr="00B70BE3">
        <w:tc>
          <w:tcPr>
            <w:tcW w:w="562" w:type="dxa"/>
          </w:tcPr>
          <w:p w14:paraId="2580FD2B" w14:textId="6BE0B02C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607D198F" w14:textId="0CC50233" w:rsidR="00640A22" w:rsidRDefault="00640A22" w:rsidP="00640A22"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Infuzijos greitis automatiškai apskaičiuojamas įvedus dozę pasirinktinai šiais mato vienetais:</w:t>
            </w:r>
          </w:p>
        </w:tc>
        <w:tc>
          <w:tcPr>
            <w:tcW w:w="4253" w:type="dxa"/>
          </w:tcPr>
          <w:p w14:paraId="3A4A72F8" w14:textId="7CF217EB" w:rsidR="00640A22" w:rsidRDefault="00640A22" w:rsidP="00640A22">
            <w:r w:rsidRPr="002E249D"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  <w:t>mg, µg, IU arba U, arba mmol per pasirinktą laiko intervalą ir/arba paciento svorio vienetui (pavyzdžiui, mg/kg/min.)</w:t>
            </w:r>
          </w:p>
        </w:tc>
        <w:tc>
          <w:tcPr>
            <w:tcW w:w="2545" w:type="dxa"/>
          </w:tcPr>
          <w:p w14:paraId="55295CC6" w14:textId="77777777" w:rsidR="00640A22" w:rsidRDefault="00640A22" w:rsidP="00640A22"/>
        </w:tc>
      </w:tr>
      <w:tr w:rsidR="00640A22" w14:paraId="41C53DCD" w14:textId="77777777" w:rsidTr="00B70BE3">
        <w:tc>
          <w:tcPr>
            <w:tcW w:w="562" w:type="dxa"/>
          </w:tcPr>
          <w:p w14:paraId="157EBBA3" w14:textId="3BCF5135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39F10E1E" w14:textId="46E0AA8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Smūginės dozės (boliuso) parametrai:</w:t>
            </w:r>
          </w:p>
        </w:tc>
        <w:tc>
          <w:tcPr>
            <w:tcW w:w="4253" w:type="dxa"/>
          </w:tcPr>
          <w:p w14:paraId="33FADAB4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1. Boliusas kol nuspaustas mygtukas (pagal poreikį);</w:t>
            </w:r>
          </w:p>
          <w:p w14:paraId="39A5072E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2. Boliusas su išankstiniu tūrio arba dozės pasirinkimu; </w:t>
            </w:r>
          </w:p>
          <w:p w14:paraId="6FB76DB0" w14:textId="0B1136BF" w:rsidR="00640A22" w:rsidRPr="002E249D" w:rsidRDefault="00640A22" w:rsidP="00640A22">
            <w:pPr>
              <w:rPr>
                <w:rFonts w:ascii="Times New Roman" w:hAnsi="Times New Roman" w:cs="Times New Roman"/>
                <w:noProof/>
                <w:color w:val="000000" w:themeColor="text1"/>
                <w:kern w:val="3"/>
                <w:lang w:val="lt-LT" w:eastAsia="zh-CN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3. Boliuso greičio reguliavimo ribos ne siauresnės kaip nuo 1 ml/val. iki 1200 ml/val.</w:t>
            </w:r>
          </w:p>
        </w:tc>
        <w:tc>
          <w:tcPr>
            <w:tcW w:w="2545" w:type="dxa"/>
          </w:tcPr>
          <w:p w14:paraId="6AF7DC24" w14:textId="77777777" w:rsidR="00640A22" w:rsidRDefault="00640A22" w:rsidP="00640A22"/>
        </w:tc>
      </w:tr>
      <w:tr w:rsidR="00640A22" w14:paraId="68887B31" w14:textId="77777777" w:rsidTr="00870622">
        <w:trPr>
          <w:trHeight w:val="549"/>
        </w:trPr>
        <w:tc>
          <w:tcPr>
            <w:tcW w:w="562" w:type="dxa"/>
          </w:tcPr>
          <w:p w14:paraId="1CF2FF07" w14:textId="79E6B2D0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312E603F" w14:textId="56EB0820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Antiboliuso funkcija</w:t>
            </w:r>
          </w:p>
        </w:tc>
        <w:tc>
          <w:tcPr>
            <w:tcW w:w="4253" w:type="dxa"/>
          </w:tcPr>
          <w:p w14:paraId="5B2F2D46" w14:textId="11A3A119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Boliuso tūris automatiškai sumažinamas po okliuzijos aliarmo</w:t>
            </w:r>
          </w:p>
        </w:tc>
        <w:tc>
          <w:tcPr>
            <w:tcW w:w="2545" w:type="dxa"/>
          </w:tcPr>
          <w:p w14:paraId="3BE8AED8" w14:textId="77777777" w:rsidR="00640A22" w:rsidRDefault="00640A22" w:rsidP="00640A22"/>
        </w:tc>
      </w:tr>
      <w:tr w:rsidR="00640A22" w14:paraId="3ACD8297" w14:textId="77777777" w:rsidTr="00B70BE3">
        <w:tc>
          <w:tcPr>
            <w:tcW w:w="562" w:type="dxa"/>
          </w:tcPr>
          <w:p w14:paraId="4433C9AA" w14:textId="2BA9AA2C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5" w:type="dxa"/>
          </w:tcPr>
          <w:p w14:paraId="11CC4857" w14:textId="7917A388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Ekrane rodomos reikšmės infuzijos metu:</w:t>
            </w:r>
          </w:p>
        </w:tc>
        <w:tc>
          <w:tcPr>
            <w:tcW w:w="4253" w:type="dxa"/>
          </w:tcPr>
          <w:p w14:paraId="1AE99FF4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1. Infuzijos greitis;</w:t>
            </w:r>
          </w:p>
          <w:p w14:paraId="0FAA1DBF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2. Likęs suleisti infuzijos tūris;</w:t>
            </w:r>
          </w:p>
          <w:p w14:paraId="0C43F484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3. Infuzuotas tūris; </w:t>
            </w:r>
          </w:p>
          <w:p w14:paraId="26083469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4. Likęs infuzijos laikas;</w:t>
            </w:r>
          </w:p>
          <w:p w14:paraId="23CF6C6C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5. Naudojamo maitinimo šaltinio indikacija </w:t>
            </w: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(elektros tinklas ar vidinis akumuliatorius)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; </w:t>
            </w:r>
          </w:p>
          <w:p w14:paraId="677F41A0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 xml:space="preserve">6. Būsenos „vyksta infuzija“ indikacija; </w:t>
            </w:r>
          </w:p>
          <w:p w14:paraId="18058187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7. Aliarminės situacijos;</w:t>
            </w:r>
          </w:p>
          <w:p w14:paraId="64FFF351" w14:textId="2646C8D3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8. Aliarmo priežastys.</w:t>
            </w:r>
          </w:p>
        </w:tc>
        <w:tc>
          <w:tcPr>
            <w:tcW w:w="2545" w:type="dxa"/>
          </w:tcPr>
          <w:p w14:paraId="4A264FBB" w14:textId="77777777" w:rsidR="00640A22" w:rsidRDefault="00640A22" w:rsidP="00640A22"/>
        </w:tc>
      </w:tr>
      <w:tr w:rsidR="00640A22" w14:paraId="5C14EB80" w14:textId="77777777" w:rsidTr="00B70BE3">
        <w:tc>
          <w:tcPr>
            <w:tcW w:w="562" w:type="dxa"/>
          </w:tcPr>
          <w:p w14:paraId="3560A281" w14:textId="648614E0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5746F2AC" w14:textId="299B7F2B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Vizualiniai bei akustiniai įspėjimai, nenutraukiantys infuzijos (priešaliarminė būsena)</w:t>
            </w:r>
          </w:p>
        </w:tc>
        <w:tc>
          <w:tcPr>
            <w:tcW w:w="4253" w:type="dxa"/>
          </w:tcPr>
          <w:p w14:paraId="4D6A5D27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1. Švirkštas beveik tuščias;</w:t>
            </w:r>
          </w:p>
          <w:p w14:paraId="0484746B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2. Tūris beveik suleistas arba infuzijos laikas beveik pasibaigė;</w:t>
            </w:r>
          </w:p>
          <w:p w14:paraId="57D89915" w14:textId="6872D8C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  <w:t>3. Baterija beveik tuščia.</w:t>
            </w:r>
          </w:p>
        </w:tc>
        <w:tc>
          <w:tcPr>
            <w:tcW w:w="2545" w:type="dxa"/>
          </w:tcPr>
          <w:p w14:paraId="2B75AA59" w14:textId="77777777" w:rsidR="00640A22" w:rsidRDefault="00640A22" w:rsidP="00640A22"/>
        </w:tc>
      </w:tr>
      <w:tr w:rsidR="00640A22" w14:paraId="75460C1D" w14:textId="77777777" w:rsidTr="00B70BE3">
        <w:tc>
          <w:tcPr>
            <w:tcW w:w="562" w:type="dxa"/>
          </w:tcPr>
          <w:p w14:paraId="719C9DD9" w14:textId="7BC246BE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5" w:type="dxa"/>
          </w:tcPr>
          <w:p w14:paraId="20607157" w14:textId="1B4BACB9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Vizualiniai bei akustiniai aliarmai </w:t>
            </w: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su automatinio infuzijos sustabdymo funkcija</w:t>
            </w:r>
          </w:p>
        </w:tc>
        <w:tc>
          <w:tcPr>
            <w:tcW w:w="4253" w:type="dxa"/>
          </w:tcPr>
          <w:p w14:paraId="412DF62C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1. Švirkštas tuščias;</w:t>
            </w:r>
          </w:p>
          <w:p w14:paraId="1B49BBF8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2. Tūris suleistas;</w:t>
            </w:r>
          </w:p>
          <w:p w14:paraId="76BCE598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3. Baterija tuščia;</w:t>
            </w:r>
          </w:p>
          <w:p w14:paraId="47C0E384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4. Švirkšto laikiklis atidarytas;</w:t>
            </w:r>
          </w:p>
          <w:p w14:paraId="6995EE2C" w14:textId="3D162B69" w:rsidR="00640A22" w:rsidRPr="002E249D" w:rsidRDefault="00B12785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5</w:t>
            </w:r>
            <w:r w:rsidR="00640A22"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. Spaudimas per aukštas;</w:t>
            </w:r>
          </w:p>
          <w:p w14:paraId="2EE8D279" w14:textId="19417718" w:rsidR="00640A22" w:rsidRPr="002E249D" w:rsidRDefault="00B12785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6</w:t>
            </w:r>
            <w:r w:rsidR="00640A22"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. Neteisingai įstatytas švirkštas. </w:t>
            </w:r>
          </w:p>
        </w:tc>
        <w:tc>
          <w:tcPr>
            <w:tcW w:w="2545" w:type="dxa"/>
          </w:tcPr>
          <w:p w14:paraId="34DF4AD1" w14:textId="77777777" w:rsidR="00640A22" w:rsidRDefault="00640A22" w:rsidP="00640A22"/>
        </w:tc>
      </w:tr>
      <w:tr w:rsidR="00640A22" w14:paraId="3673DFAE" w14:textId="77777777" w:rsidTr="00B70BE3">
        <w:tc>
          <w:tcPr>
            <w:tcW w:w="562" w:type="dxa"/>
          </w:tcPr>
          <w:p w14:paraId="47C2270C" w14:textId="25F64D9A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35" w:type="dxa"/>
          </w:tcPr>
          <w:p w14:paraId="7E60E547" w14:textId="1658E902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Reakcijos į sistemos užsikimšimą slenksčio (okliuzijos slėgio) parinkimo ribos</w:t>
            </w:r>
          </w:p>
        </w:tc>
        <w:tc>
          <w:tcPr>
            <w:tcW w:w="4253" w:type="dxa"/>
          </w:tcPr>
          <w:p w14:paraId="6648C08A" w14:textId="6BEFC08C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Ne siauresnės kaip nuo 0,1 iki 1 bar</w:t>
            </w:r>
          </w:p>
        </w:tc>
        <w:tc>
          <w:tcPr>
            <w:tcW w:w="2545" w:type="dxa"/>
          </w:tcPr>
          <w:p w14:paraId="100F4FC5" w14:textId="77777777" w:rsidR="00640A22" w:rsidRDefault="00640A22" w:rsidP="00640A22"/>
        </w:tc>
      </w:tr>
      <w:tr w:rsidR="00640A22" w14:paraId="223BD418" w14:textId="77777777" w:rsidTr="00B70BE3">
        <w:tc>
          <w:tcPr>
            <w:tcW w:w="562" w:type="dxa"/>
          </w:tcPr>
          <w:p w14:paraId="01FBE235" w14:textId="7BFFE022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35" w:type="dxa"/>
          </w:tcPr>
          <w:p w14:paraId="3721B25E" w14:textId="6C446EEA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Atviro venos spindžio palaikymo režimas</w:t>
            </w:r>
          </w:p>
        </w:tc>
        <w:tc>
          <w:tcPr>
            <w:tcW w:w="4253" w:type="dxa"/>
          </w:tcPr>
          <w:p w14:paraId="22C492F3" w14:textId="185FEAD1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KVO arba lygiavertis</w:t>
            </w:r>
          </w:p>
        </w:tc>
        <w:tc>
          <w:tcPr>
            <w:tcW w:w="2545" w:type="dxa"/>
          </w:tcPr>
          <w:p w14:paraId="6A4633BD" w14:textId="77777777" w:rsidR="00640A22" w:rsidRDefault="00640A22" w:rsidP="00640A22"/>
        </w:tc>
      </w:tr>
      <w:tr w:rsidR="00640A22" w14:paraId="44008211" w14:textId="77777777" w:rsidTr="00B70BE3">
        <w:tc>
          <w:tcPr>
            <w:tcW w:w="562" w:type="dxa"/>
          </w:tcPr>
          <w:p w14:paraId="60DD3C74" w14:textId="4B586045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835" w:type="dxa"/>
          </w:tcPr>
          <w:p w14:paraId="628A9406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Pompos būklės spalvinis </w:t>
            </w:r>
          </w:p>
          <w:p w14:paraId="2265220F" w14:textId="795D9FD0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(-iai) indikatorius (-iai)</w:t>
            </w:r>
          </w:p>
        </w:tc>
        <w:tc>
          <w:tcPr>
            <w:tcW w:w="4253" w:type="dxa"/>
          </w:tcPr>
          <w:p w14:paraId="17C8F583" w14:textId="77777777" w:rsidR="00640A22" w:rsidRPr="002E249D" w:rsidRDefault="00640A22" w:rsidP="00640A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2E249D">
              <w:rPr>
                <w:rFonts w:ascii="Times New Roman" w:eastAsia="Arial Unicode MS" w:hAnsi="Times New Roman" w:cs="Times New Roman"/>
                <w:noProof/>
                <w:bdr w:val="nil"/>
              </w:rPr>
              <w:t>Ne mažiau 3 lygių:</w:t>
            </w:r>
          </w:p>
          <w:p w14:paraId="137F5B50" w14:textId="77777777" w:rsidR="00640A22" w:rsidRPr="002E249D" w:rsidRDefault="00640A22" w:rsidP="00640A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2E249D">
              <w:rPr>
                <w:rFonts w:ascii="Times New Roman" w:eastAsia="Arial Unicode MS" w:hAnsi="Times New Roman" w:cs="Times New Roman"/>
                <w:noProof/>
                <w:bdr w:val="nil"/>
              </w:rPr>
              <w:t>1. Normali būsena (vyksta infuzija);</w:t>
            </w:r>
          </w:p>
          <w:p w14:paraId="17DED2CC" w14:textId="77777777" w:rsidR="00640A22" w:rsidRPr="002E249D" w:rsidRDefault="00640A22" w:rsidP="00640A2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noProof/>
                <w:bdr w:val="nil"/>
              </w:rPr>
            </w:pPr>
            <w:r w:rsidRPr="002E249D">
              <w:rPr>
                <w:rFonts w:ascii="Times New Roman" w:eastAsia="Arial Unicode MS" w:hAnsi="Times New Roman" w:cs="Times New Roman"/>
                <w:noProof/>
                <w:bdr w:val="nil"/>
              </w:rPr>
              <w:t>2. Perspėjimas, esant darbo sutrikimams;</w:t>
            </w:r>
          </w:p>
          <w:p w14:paraId="1CD84CDA" w14:textId="5A49A191" w:rsidR="00640A22" w:rsidRPr="002E249D" w:rsidRDefault="00640A22" w:rsidP="00640A2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Arial Unicode MS" w:hAnsi="Times New Roman" w:cs="Times New Roman"/>
                <w:noProof/>
                <w:bdr w:val="nil"/>
              </w:rPr>
              <w:t>3. Aliarmas, esant kritinei situacijai.</w:t>
            </w:r>
          </w:p>
        </w:tc>
        <w:tc>
          <w:tcPr>
            <w:tcW w:w="2545" w:type="dxa"/>
          </w:tcPr>
          <w:p w14:paraId="310911E6" w14:textId="77777777" w:rsidR="00640A22" w:rsidRDefault="00640A22" w:rsidP="00640A22"/>
        </w:tc>
      </w:tr>
      <w:tr w:rsidR="00640A22" w14:paraId="57E4D36C" w14:textId="77777777" w:rsidTr="00890C25">
        <w:trPr>
          <w:trHeight w:val="2406"/>
        </w:trPr>
        <w:tc>
          <w:tcPr>
            <w:tcW w:w="562" w:type="dxa"/>
          </w:tcPr>
          <w:p w14:paraId="06BAC46C" w14:textId="68123D2D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35" w:type="dxa"/>
          </w:tcPr>
          <w:p w14:paraId="460E131D" w14:textId="008FB193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Įrenginio sąsajos</w:t>
            </w:r>
          </w:p>
        </w:tc>
        <w:tc>
          <w:tcPr>
            <w:tcW w:w="4253" w:type="dxa"/>
          </w:tcPr>
          <w:p w14:paraId="239C17FD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Jungtis (-ys) personalo iškvietimo pultelio ir paciento kontroliuojamos analgezijos (PKA) valdymo jungiklio prijungimui;</w:t>
            </w:r>
          </w:p>
          <w:p w14:paraId="25001C00" w14:textId="4D139322" w:rsidR="00640A22" w:rsidRPr="00EE7538" w:rsidRDefault="00640A22" w:rsidP="00EE7538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Kompiuterinė</w:t>
            </w:r>
            <w:r w:rsidR="00766B7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(</w:t>
            </w:r>
            <w:r w:rsidR="00766B70" w:rsidRPr="00766B70">
              <w:rPr>
                <w:rFonts w:ascii="Times New Roman" w:eastAsia="Times New Roman" w:hAnsi="Times New Roman" w:cs="Times New Roman"/>
                <w:bCs/>
                <w:i/>
                <w:noProof/>
                <w:lang w:val="lt-LT"/>
              </w:rPr>
              <w:t>pvz</w:t>
            </w:r>
            <w:r w:rsidR="00766B70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., USB)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arba i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nfraraudonųjų spindulių sąsaja arba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kita 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lygiavertė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(multifunkcinė) sąsaja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 pompos komunikavimui su infuzinius prietaisus integruojančiu/laikančiu įrenginiu belaidžiu būdu</w:t>
            </w:r>
            <w:r w:rsidR="00EE7538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545" w:type="dxa"/>
          </w:tcPr>
          <w:p w14:paraId="103EE506" w14:textId="77777777" w:rsidR="00640A22" w:rsidRDefault="00640A22" w:rsidP="00640A22"/>
        </w:tc>
      </w:tr>
      <w:tr w:rsidR="00640A22" w14:paraId="4BC34D29" w14:textId="77777777" w:rsidTr="00A43523">
        <w:trPr>
          <w:trHeight w:val="554"/>
        </w:trPr>
        <w:tc>
          <w:tcPr>
            <w:tcW w:w="562" w:type="dxa"/>
          </w:tcPr>
          <w:p w14:paraId="55D62EC9" w14:textId="6ACE7851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35" w:type="dxa"/>
          </w:tcPr>
          <w:p w14:paraId="14CDA5B8" w14:textId="1E73F14B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Pompos maitinimo galimybės:</w:t>
            </w:r>
          </w:p>
        </w:tc>
        <w:tc>
          <w:tcPr>
            <w:tcW w:w="4253" w:type="dxa"/>
          </w:tcPr>
          <w:p w14:paraId="60FC8417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1. Iš 230V, 50 Hz elektros tinklo;</w:t>
            </w:r>
          </w:p>
          <w:p w14:paraId="305B4F5F" w14:textId="46E03160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Nuo vidinio akumuliatoriaus</w:t>
            </w:r>
            <w:r w:rsidR="00A43523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.</w:t>
            </w:r>
          </w:p>
        </w:tc>
        <w:tc>
          <w:tcPr>
            <w:tcW w:w="2545" w:type="dxa"/>
          </w:tcPr>
          <w:p w14:paraId="3A00CCF3" w14:textId="77777777" w:rsidR="00640A22" w:rsidRDefault="00640A22" w:rsidP="00640A22"/>
        </w:tc>
      </w:tr>
      <w:tr w:rsidR="00640A22" w14:paraId="3AB516FB" w14:textId="77777777" w:rsidTr="00B70BE3">
        <w:tc>
          <w:tcPr>
            <w:tcW w:w="562" w:type="dxa"/>
          </w:tcPr>
          <w:p w14:paraId="26734F40" w14:textId="65890DF9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835" w:type="dxa"/>
          </w:tcPr>
          <w:p w14:paraId="30B411F5" w14:textId="503F6F2D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Pompos darbo iš akumuliatoriaus trukmė</w:t>
            </w:r>
          </w:p>
        </w:tc>
        <w:tc>
          <w:tcPr>
            <w:tcW w:w="4253" w:type="dxa"/>
          </w:tcPr>
          <w:p w14:paraId="0721B754" w14:textId="2C9902F1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Ne mažiau kaip 6 val.</w:t>
            </w:r>
          </w:p>
        </w:tc>
        <w:tc>
          <w:tcPr>
            <w:tcW w:w="2545" w:type="dxa"/>
          </w:tcPr>
          <w:p w14:paraId="3382C465" w14:textId="77777777" w:rsidR="00640A22" w:rsidRDefault="00640A22" w:rsidP="00640A22"/>
        </w:tc>
      </w:tr>
      <w:tr w:rsidR="00640A22" w14:paraId="56A9DDD1" w14:textId="77777777" w:rsidTr="00B70BE3">
        <w:tc>
          <w:tcPr>
            <w:tcW w:w="562" w:type="dxa"/>
          </w:tcPr>
          <w:p w14:paraId="24E5C9C9" w14:textId="570093CF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835" w:type="dxa"/>
          </w:tcPr>
          <w:p w14:paraId="1E7AF0E6" w14:textId="4DAF8878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Pompos ekranas</w:t>
            </w:r>
          </w:p>
        </w:tc>
        <w:tc>
          <w:tcPr>
            <w:tcW w:w="4253" w:type="dxa"/>
          </w:tcPr>
          <w:p w14:paraId="6D7868F7" w14:textId="621352DC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Spalvotas, </w:t>
            </w:r>
            <w:r w:rsidRPr="002E249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≥ 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5" įstrižainės, lietimui jautrus ekranas </w:t>
            </w:r>
          </w:p>
        </w:tc>
        <w:tc>
          <w:tcPr>
            <w:tcW w:w="2545" w:type="dxa"/>
          </w:tcPr>
          <w:p w14:paraId="3F5FBB86" w14:textId="77777777" w:rsidR="00640A22" w:rsidRDefault="00640A22" w:rsidP="00640A22"/>
        </w:tc>
      </w:tr>
      <w:tr w:rsidR="00640A22" w14:paraId="7B90ABD7" w14:textId="77777777" w:rsidTr="00386835">
        <w:trPr>
          <w:trHeight w:val="1382"/>
        </w:trPr>
        <w:tc>
          <w:tcPr>
            <w:tcW w:w="562" w:type="dxa"/>
          </w:tcPr>
          <w:p w14:paraId="1CFA1803" w14:textId="133FBCF2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835" w:type="dxa"/>
          </w:tcPr>
          <w:p w14:paraId="4177E443" w14:textId="781D4A1E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Vaistų biblioteka</w:t>
            </w:r>
          </w:p>
        </w:tc>
        <w:tc>
          <w:tcPr>
            <w:tcW w:w="4253" w:type="dxa"/>
          </w:tcPr>
          <w:p w14:paraId="16B15A36" w14:textId="5D980A81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1. Maksimali vaistų bibliotekos talpa – ne mažiau kaip 3800 vaistų </w:t>
            </w:r>
            <w:r w:rsidR="0016290C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pavadinimų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;</w:t>
            </w:r>
          </w:p>
          <w:p w14:paraId="2F7CA885" w14:textId="2CDE801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2. Vaistų grupavimui galima sukurti ne mažiau kaip 19 skirtingų vartotojo apibrėžtų vaistų kategorijų.</w:t>
            </w:r>
          </w:p>
        </w:tc>
        <w:tc>
          <w:tcPr>
            <w:tcW w:w="2545" w:type="dxa"/>
          </w:tcPr>
          <w:p w14:paraId="5C59C969" w14:textId="77777777" w:rsidR="00640A22" w:rsidRDefault="00640A22" w:rsidP="00640A22"/>
        </w:tc>
      </w:tr>
      <w:tr w:rsidR="00640A22" w14:paraId="507C5C91" w14:textId="77777777" w:rsidTr="00B70BE3">
        <w:tc>
          <w:tcPr>
            <w:tcW w:w="562" w:type="dxa"/>
          </w:tcPr>
          <w:p w14:paraId="27C44260" w14:textId="187DE65B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835" w:type="dxa"/>
          </w:tcPr>
          <w:p w14:paraId="2F3315F9" w14:textId="4DF7F6D9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Pauzės (budėjimo) režimas</w:t>
            </w:r>
          </w:p>
        </w:tc>
        <w:tc>
          <w:tcPr>
            <w:tcW w:w="4253" w:type="dxa"/>
          </w:tcPr>
          <w:p w14:paraId="55DEB4AB" w14:textId="3CC5CA4F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Pompa turi budėjimo režimą. Budėjimo laiko nustatymo ribos ne siauresnės kaip nuo 1 min. iki 24 val.</w:t>
            </w:r>
          </w:p>
        </w:tc>
        <w:tc>
          <w:tcPr>
            <w:tcW w:w="2545" w:type="dxa"/>
          </w:tcPr>
          <w:p w14:paraId="5BC5DB56" w14:textId="77777777" w:rsidR="00640A22" w:rsidRDefault="00640A22" w:rsidP="00640A22"/>
        </w:tc>
      </w:tr>
      <w:tr w:rsidR="00640A22" w14:paraId="2FF9CA8E" w14:textId="77777777" w:rsidTr="00B70BE3">
        <w:tc>
          <w:tcPr>
            <w:tcW w:w="562" w:type="dxa"/>
          </w:tcPr>
          <w:p w14:paraId="38958149" w14:textId="14FDA03F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835" w:type="dxa"/>
          </w:tcPr>
          <w:p w14:paraId="5A8DB106" w14:textId="1CDC7B69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Duomenų užrakinimo galimybė</w:t>
            </w:r>
          </w:p>
        </w:tc>
        <w:tc>
          <w:tcPr>
            <w:tcW w:w="4253" w:type="dxa"/>
          </w:tcPr>
          <w:p w14:paraId="08CD156A" w14:textId="51772C1B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Pompa turi duomenų užrakinimo (apsaugos nuo nesankcionuoto darbinių nustatymų keitimo) </w:t>
            </w: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arba lietimui jautraus ekrano užrakinimo 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funkciją.</w:t>
            </w:r>
          </w:p>
        </w:tc>
        <w:tc>
          <w:tcPr>
            <w:tcW w:w="2545" w:type="dxa"/>
          </w:tcPr>
          <w:p w14:paraId="3EBB3C01" w14:textId="77777777" w:rsidR="00640A22" w:rsidRDefault="00640A22" w:rsidP="00640A22"/>
        </w:tc>
      </w:tr>
      <w:tr w:rsidR="00640A22" w14:paraId="0E539CD2" w14:textId="77777777" w:rsidTr="00386835">
        <w:trPr>
          <w:trHeight w:val="1597"/>
        </w:trPr>
        <w:tc>
          <w:tcPr>
            <w:tcW w:w="562" w:type="dxa"/>
          </w:tcPr>
          <w:p w14:paraId="5A191D5D" w14:textId="631A77D5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835" w:type="dxa"/>
          </w:tcPr>
          <w:p w14:paraId="10885FF7" w14:textId="0A3815B0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Reik</w:t>
            </w:r>
            <w:r w:rsidR="00386835">
              <w:rPr>
                <w:rFonts w:ascii="Times New Roman" w:eastAsia="Times New Roman" w:hAnsi="Times New Roman" w:cs="Times New Roman"/>
                <w:noProof/>
                <w:lang w:val="lt-LT"/>
              </w:rPr>
              <w:t>a</w:t>
            </w: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lavimai infuzinei švirkštinei pompai</w:t>
            </w:r>
          </w:p>
        </w:tc>
        <w:tc>
          <w:tcPr>
            <w:tcW w:w="4253" w:type="dxa"/>
          </w:tcPr>
          <w:p w14:paraId="68187879" w14:textId="77777777" w:rsidR="00640A22" w:rsidRPr="002E249D" w:rsidRDefault="00640A22" w:rsidP="00640A22">
            <w:pPr>
              <w:ind w:left="174" w:hanging="182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1. Galimybė nestabdant infuzijos keisti infuzijos greitį;</w:t>
            </w:r>
          </w:p>
          <w:p w14:paraId="63B58310" w14:textId="5CC9E244" w:rsidR="00640A22" w:rsidRPr="002E249D" w:rsidRDefault="00386835" w:rsidP="00640A22">
            <w:pPr>
              <w:ind w:left="136" w:hanging="144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2</w:t>
            </w:r>
            <w:r w:rsidR="00640A22"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 xml:space="preserve">. </w:t>
            </w:r>
            <w:r w:rsidR="00640A22"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Infuzinės pompos tvirtinimas tiek prie vertikalaus, tiek prie horizontalaus stovo;</w:t>
            </w:r>
          </w:p>
          <w:p w14:paraId="5AD63EC7" w14:textId="39387070" w:rsidR="00640A22" w:rsidRPr="002E249D" w:rsidRDefault="00386835" w:rsidP="00640A22">
            <w:pPr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lt-LT"/>
              </w:rPr>
              <w:t>3.</w:t>
            </w:r>
            <w:r w:rsidR="00640A22"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 Galimybė sujungti kelias infuzines pompas tarpusavyje ir transportuoti jas 1 rankena.</w:t>
            </w:r>
          </w:p>
        </w:tc>
        <w:tc>
          <w:tcPr>
            <w:tcW w:w="2545" w:type="dxa"/>
          </w:tcPr>
          <w:p w14:paraId="68332D09" w14:textId="77777777" w:rsidR="00640A22" w:rsidRDefault="00640A22" w:rsidP="00640A22"/>
        </w:tc>
      </w:tr>
      <w:tr w:rsidR="00640A22" w14:paraId="4258D9CF" w14:textId="77777777" w:rsidTr="00B70BE3">
        <w:tc>
          <w:tcPr>
            <w:tcW w:w="562" w:type="dxa"/>
          </w:tcPr>
          <w:p w14:paraId="04ABFD27" w14:textId="31B9DC7C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835" w:type="dxa"/>
          </w:tcPr>
          <w:p w14:paraId="551B7445" w14:textId="65A8B78F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Pompos </w:t>
            </w:r>
            <w:r w:rsidRPr="002E249D">
              <w:rPr>
                <w:rFonts w:ascii="Times New Roman" w:eastAsia="Times New Roman" w:hAnsi="Times New Roman" w:cs="Times New Roman"/>
                <w:bCs/>
                <w:noProof/>
                <w:lang w:val="lt-LT"/>
              </w:rPr>
              <w:t>klasifikacija</w:t>
            </w:r>
          </w:p>
        </w:tc>
        <w:tc>
          <w:tcPr>
            <w:tcW w:w="4253" w:type="dxa"/>
          </w:tcPr>
          <w:p w14:paraId="1496CF3B" w14:textId="77777777" w:rsidR="00640A22" w:rsidRPr="002E249D" w:rsidRDefault="00640A22" w:rsidP="001E0533">
            <w:pP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1. Atsparus defibriliacijai prietaisas; </w:t>
            </w:r>
          </w:p>
          <w:p w14:paraId="7898BB95" w14:textId="77777777" w:rsidR="00640A22" w:rsidRPr="002E249D" w:rsidRDefault="00640A22" w:rsidP="001E0533">
            <w:pPr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2. I arba II apsaugos klasė pagal IEC/EN60601-1 (arba lygiavertė);</w:t>
            </w:r>
          </w:p>
          <w:p w14:paraId="19485043" w14:textId="022CDF14" w:rsidR="00640A22" w:rsidRPr="002E249D" w:rsidRDefault="00640A22" w:rsidP="001E0533">
            <w:pPr>
              <w:ind w:hanging="8"/>
              <w:contextualSpacing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3. Apsauga nuo kietų objektų ir skysčių</w:t>
            </w:r>
            <w:r w:rsidR="001E0533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 xml:space="preserve"> </w:t>
            </w: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patekimo į prietaiso vidų IP33 klasės (arba lygiavertė).</w:t>
            </w:r>
          </w:p>
        </w:tc>
        <w:tc>
          <w:tcPr>
            <w:tcW w:w="2545" w:type="dxa"/>
          </w:tcPr>
          <w:p w14:paraId="063BE1FA" w14:textId="77777777" w:rsidR="00640A22" w:rsidRDefault="00640A22" w:rsidP="00640A22"/>
        </w:tc>
      </w:tr>
      <w:tr w:rsidR="00640A22" w14:paraId="7D7CF161" w14:textId="77777777" w:rsidTr="00B70BE3">
        <w:tc>
          <w:tcPr>
            <w:tcW w:w="562" w:type="dxa"/>
          </w:tcPr>
          <w:p w14:paraId="02357696" w14:textId="6DFB5D40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835" w:type="dxa"/>
          </w:tcPr>
          <w:p w14:paraId="5812FACF" w14:textId="3D4510F9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Pompos svoris</w:t>
            </w:r>
          </w:p>
        </w:tc>
        <w:tc>
          <w:tcPr>
            <w:tcW w:w="4253" w:type="dxa"/>
          </w:tcPr>
          <w:p w14:paraId="6B2CB862" w14:textId="1DA8E851" w:rsidR="00640A22" w:rsidRPr="002E249D" w:rsidRDefault="00640A22" w:rsidP="00640A22">
            <w:pPr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Ne daugiau 2,1 kg</w:t>
            </w:r>
          </w:p>
        </w:tc>
        <w:tc>
          <w:tcPr>
            <w:tcW w:w="2545" w:type="dxa"/>
          </w:tcPr>
          <w:p w14:paraId="2DAA68A3" w14:textId="77777777" w:rsidR="00640A22" w:rsidRDefault="00640A22" w:rsidP="00640A22"/>
        </w:tc>
      </w:tr>
      <w:tr w:rsidR="00640A22" w14:paraId="4186B9D7" w14:textId="77777777" w:rsidTr="00B70BE3">
        <w:tc>
          <w:tcPr>
            <w:tcW w:w="562" w:type="dxa"/>
          </w:tcPr>
          <w:p w14:paraId="64AB2DB5" w14:textId="2E3A706B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835" w:type="dxa"/>
          </w:tcPr>
          <w:p w14:paraId="160564CE" w14:textId="68945375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Komplektacija</w:t>
            </w:r>
          </w:p>
        </w:tc>
        <w:tc>
          <w:tcPr>
            <w:tcW w:w="4253" w:type="dxa"/>
          </w:tcPr>
          <w:p w14:paraId="1D528DFE" w14:textId="77777777" w:rsidR="00640A22" w:rsidRPr="002E249D" w:rsidRDefault="00640A22" w:rsidP="00640A22">
            <w:pPr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1. Pakrovėjas arba pakrovimo laidas;</w:t>
            </w:r>
          </w:p>
          <w:p w14:paraId="67F8E376" w14:textId="031DFEA0" w:rsidR="00640A22" w:rsidRPr="002E249D" w:rsidRDefault="00640A22" w:rsidP="00640A22">
            <w:pPr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2. Rankena / fiksatorius tvirtinti prie stovo.</w:t>
            </w:r>
          </w:p>
        </w:tc>
        <w:tc>
          <w:tcPr>
            <w:tcW w:w="2545" w:type="dxa"/>
          </w:tcPr>
          <w:p w14:paraId="523B21A6" w14:textId="77777777" w:rsidR="00640A22" w:rsidRDefault="00640A22" w:rsidP="00640A22"/>
        </w:tc>
      </w:tr>
      <w:tr w:rsidR="00640A22" w14:paraId="4F0EFD19" w14:textId="77777777" w:rsidTr="00B70BE3">
        <w:tc>
          <w:tcPr>
            <w:tcW w:w="562" w:type="dxa"/>
          </w:tcPr>
          <w:p w14:paraId="20A977ED" w14:textId="4C75AE6C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835" w:type="dxa"/>
          </w:tcPr>
          <w:p w14:paraId="206A88FB" w14:textId="0D10890B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Garantinis terminas </w:t>
            </w:r>
          </w:p>
        </w:tc>
        <w:tc>
          <w:tcPr>
            <w:tcW w:w="4253" w:type="dxa"/>
          </w:tcPr>
          <w:p w14:paraId="3215BC68" w14:textId="4E66201F" w:rsidR="00640A22" w:rsidRPr="002E249D" w:rsidRDefault="00640A22" w:rsidP="00640A22">
            <w:pPr>
              <w:ind w:left="64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 w:eastAsia="lt-LT"/>
              </w:rPr>
              <w:t>≥ 36 mėnesiai</w:t>
            </w:r>
          </w:p>
        </w:tc>
        <w:tc>
          <w:tcPr>
            <w:tcW w:w="2545" w:type="dxa"/>
          </w:tcPr>
          <w:p w14:paraId="06E9B69B" w14:textId="77777777" w:rsidR="00640A22" w:rsidRDefault="00640A22" w:rsidP="00640A22"/>
        </w:tc>
      </w:tr>
      <w:tr w:rsidR="00640A22" w14:paraId="47E9A037" w14:textId="77777777" w:rsidTr="00B70BE3">
        <w:tc>
          <w:tcPr>
            <w:tcW w:w="562" w:type="dxa"/>
          </w:tcPr>
          <w:p w14:paraId="184EC6F8" w14:textId="44796A09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835" w:type="dxa"/>
          </w:tcPr>
          <w:p w14:paraId="2133D576" w14:textId="68B44B99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Žymėjimas CE ženklu</w:t>
            </w:r>
          </w:p>
        </w:tc>
        <w:tc>
          <w:tcPr>
            <w:tcW w:w="4253" w:type="dxa"/>
          </w:tcPr>
          <w:p w14:paraId="5C90E0A3" w14:textId="67C522D1" w:rsidR="00640A22" w:rsidRPr="002E249D" w:rsidRDefault="00640A22" w:rsidP="00E659B1">
            <w:pPr>
              <w:ind w:left="35"/>
              <w:rPr>
                <w:rFonts w:ascii="Times New Roman" w:eastAsia="Times New Roman" w:hAnsi="Times New Roman" w:cs="Times New Roman"/>
                <w:noProof/>
                <w:lang w:val="lt-LT" w:eastAsia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Būtinas (</w:t>
            </w:r>
            <w:r w:rsidRPr="002E249D">
              <w:rPr>
                <w:rFonts w:ascii="Times New Roman" w:eastAsia="Times New Roman" w:hAnsi="Times New Roman" w:cs="Times New Roman"/>
                <w:i/>
                <w:noProof/>
                <w:lang w:val="lt-LT"/>
              </w:rPr>
              <w:t>kartu su pasiūlymu privaloma pateikti žymėjimą CE ženklu liudijančio galiojančio dokumento (CE sertifikato arba EB atitikties deklaracijos) kopiją</w:t>
            </w: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)</w:t>
            </w:r>
          </w:p>
        </w:tc>
        <w:tc>
          <w:tcPr>
            <w:tcW w:w="2545" w:type="dxa"/>
          </w:tcPr>
          <w:p w14:paraId="3D06C613" w14:textId="77777777" w:rsidR="00640A22" w:rsidRDefault="00640A22" w:rsidP="00640A22"/>
        </w:tc>
      </w:tr>
      <w:tr w:rsidR="00640A22" w14:paraId="5794927F" w14:textId="77777777" w:rsidTr="00E659B1">
        <w:trPr>
          <w:trHeight w:val="5337"/>
        </w:trPr>
        <w:tc>
          <w:tcPr>
            <w:tcW w:w="562" w:type="dxa"/>
          </w:tcPr>
          <w:p w14:paraId="184A2467" w14:textId="0D9FC847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lastRenderedPageBreak/>
              <w:t>29.</w:t>
            </w:r>
          </w:p>
        </w:tc>
        <w:tc>
          <w:tcPr>
            <w:tcW w:w="2835" w:type="dxa"/>
          </w:tcPr>
          <w:p w14:paraId="6F634D38" w14:textId="79C4F69D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Kartu su pompa pateikiama dokumentacija</w:t>
            </w:r>
          </w:p>
        </w:tc>
        <w:tc>
          <w:tcPr>
            <w:tcW w:w="4253" w:type="dxa"/>
          </w:tcPr>
          <w:p w14:paraId="1435D522" w14:textId="77777777" w:rsidR="00640A22" w:rsidRPr="002E249D" w:rsidRDefault="00640A22" w:rsidP="00640A22">
            <w:pPr>
              <w:ind w:left="1080" w:hanging="1080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 xml:space="preserve">1. Naudojimo instrukcija lietuvių kalba; </w:t>
            </w:r>
          </w:p>
          <w:p w14:paraId="703E22A2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Times New Roman" w:hAnsi="Times New Roman" w:cs="Times New Roman"/>
                <w:noProof/>
                <w:lang w:val="lt-LT"/>
              </w:rPr>
              <w:t>2. Serviso dokumentacija lietuvių arba anglų kalba:</w:t>
            </w:r>
          </w:p>
          <w:p w14:paraId="1AC3A447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Struktūrinė schema ir/arba atskirų blokų funkcijų aprašymas;</w:t>
            </w:r>
          </w:p>
          <w:p w14:paraId="5E820258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Instaliavimo instrukcijos;</w:t>
            </w:r>
          </w:p>
          <w:p w14:paraId="3CA0DFE8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Funkcionalumo patikrinimo instrukcijos;</w:t>
            </w:r>
          </w:p>
          <w:p w14:paraId="02BA9D61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Aptarnavimo instrukcijos;</w:t>
            </w:r>
          </w:p>
          <w:p w14:paraId="4C343A66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Gedimų nustatymo instrukcijos;</w:t>
            </w:r>
          </w:p>
          <w:p w14:paraId="0AB142B0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Išardymo-surinkimo instrukcijos;</w:t>
            </w:r>
          </w:p>
          <w:p w14:paraId="4D580612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Atsarginių dalių katalogas;</w:t>
            </w:r>
          </w:p>
          <w:p w14:paraId="44EDB9DB" w14:textId="77777777" w:rsidR="00640A22" w:rsidRPr="002E249D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Periodinio techninės būklės tikrinimo instrukcijos;</w:t>
            </w:r>
          </w:p>
          <w:p w14:paraId="5E5257C9" w14:textId="77777777" w:rsidR="00640A22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Derinimo/kalibravimo instrukcijos (</w:t>
            </w:r>
            <w:r w:rsidRPr="002E249D">
              <w:rPr>
                <w:rFonts w:ascii="Times New Roman" w:hAnsi="Times New Roman" w:cs="Times New Roman"/>
                <w:i/>
                <w:noProof/>
                <w:lang w:val="lt-LT"/>
              </w:rPr>
              <w:t>taikoma, jei šios procedūros yra numatytos siūlomos įrangos gamintojo</w:t>
            </w:r>
            <w:r w:rsidRPr="002E249D">
              <w:rPr>
                <w:rFonts w:ascii="Times New Roman" w:hAnsi="Times New Roman" w:cs="Times New Roman"/>
                <w:noProof/>
                <w:lang w:val="lt-LT"/>
              </w:rPr>
              <w:t>);</w:t>
            </w:r>
          </w:p>
          <w:p w14:paraId="4F965A53" w14:textId="1EB3445D" w:rsidR="00640A22" w:rsidRPr="00640A22" w:rsidRDefault="00640A22" w:rsidP="00640A22">
            <w:pPr>
              <w:pStyle w:val="Sraopastraipa"/>
              <w:numPr>
                <w:ilvl w:val="1"/>
                <w:numId w:val="1"/>
              </w:numPr>
              <w:ind w:left="278" w:right="-108" w:firstLine="0"/>
              <w:rPr>
                <w:rFonts w:ascii="Times New Roman" w:hAnsi="Times New Roman" w:cs="Times New Roman"/>
                <w:noProof/>
                <w:lang w:val="lt-LT"/>
              </w:rPr>
            </w:pPr>
            <w:r w:rsidRPr="00640A22">
              <w:rPr>
                <w:rFonts w:ascii="Times New Roman" w:hAnsi="Times New Roman" w:cs="Times New Roman"/>
                <w:noProof/>
                <w:lang w:val="lt-LT"/>
              </w:rPr>
              <w:t>Programinė įranga, serviso slaptažodžiai bei aparatūriniai „raktai“ b), c), d), e), h) ir i) punktuose nurodytiems darbams atlikti (</w:t>
            </w:r>
            <w:r w:rsidRPr="00640A22">
              <w:rPr>
                <w:rFonts w:ascii="Times New Roman" w:hAnsi="Times New Roman" w:cs="Times New Roman"/>
                <w:i/>
                <w:noProof/>
                <w:lang w:val="lt-LT"/>
              </w:rPr>
              <w:t>taikoma, jei šios priemonės yra numatytos siūlomos įrangos gamintojo</w:t>
            </w:r>
            <w:r w:rsidRPr="00640A22">
              <w:rPr>
                <w:rFonts w:ascii="Times New Roman" w:hAnsi="Times New Roman" w:cs="Times New Roman"/>
                <w:noProof/>
                <w:lang w:val="lt-LT"/>
              </w:rPr>
              <w:t>).</w:t>
            </w:r>
          </w:p>
        </w:tc>
        <w:tc>
          <w:tcPr>
            <w:tcW w:w="2545" w:type="dxa"/>
          </w:tcPr>
          <w:p w14:paraId="5613FB17" w14:textId="77777777" w:rsidR="00640A22" w:rsidRDefault="00640A22" w:rsidP="00640A22"/>
        </w:tc>
      </w:tr>
      <w:tr w:rsidR="00640A22" w14:paraId="44E0271C" w14:textId="77777777" w:rsidTr="00B70BE3">
        <w:tc>
          <w:tcPr>
            <w:tcW w:w="562" w:type="dxa"/>
          </w:tcPr>
          <w:p w14:paraId="73D80E5D" w14:textId="19C3A509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835" w:type="dxa"/>
          </w:tcPr>
          <w:p w14:paraId="664943AC" w14:textId="77777777" w:rsidR="00640A22" w:rsidRPr="002E249D" w:rsidRDefault="00640A22" w:rsidP="00640A2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Įrangos pristatymas ir instaliavimas</w:t>
            </w:r>
          </w:p>
          <w:p w14:paraId="42ABFAD3" w14:textId="77777777" w:rsidR="00640A22" w:rsidRPr="002E249D" w:rsidRDefault="00640A22" w:rsidP="00640A22">
            <w:pPr>
              <w:rPr>
                <w:rFonts w:ascii="Times New Roman" w:eastAsia="Times New Roman" w:hAnsi="Times New Roman" w:cs="Times New Roman"/>
                <w:noProof/>
                <w:lang w:val="lt-LT"/>
              </w:rPr>
            </w:pPr>
          </w:p>
        </w:tc>
        <w:tc>
          <w:tcPr>
            <w:tcW w:w="4253" w:type="dxa"/>
          </w:tcPr>
          <w:p w14:paraId="5AC24000" w14:textId="23B609E8" w:rsidR="00640A22" w:rsidRPr="002E249D" w:rsidRDefault="00640A22" w:rsidP="00640A22">
            <w:pPr>
              <w:ind w:left="28" w:hanging="28"/>
              <w:rPr>
                <w:rFonts w:ascii="Times New Roman" w:eastAsia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eastAsia="SimSun" w:hAnsi="Times New Roman" w:cs="Times New Roman"/>
                <w:noProof/>
                <w:kern w:val="1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2E249D">
              <w:rPr>
                <w:rFonts w:ascii="Times New Roman" w:hAnsi="Times New Roman" w:cs="Times New Roman"/>
                <w:noProof/>
                <w:lang w:val="lt-LT"/>
              </w:rPr>
              <w:t>įskaičiuotos į pasiūlymo kainą.</w:t>
            </w:r>
          </w:p>
        </w:tc>
        <w:tc>
          <w:tcPr>
            <w:tcW w:w="2545" w:type="dxa"/>
          </w:tcPr>
          <w:p w14:paraId="691E278C" w14:textId="77777777" w:rsidR="00640A22" w:rsidRDefault="00640A22" w:rsidP="00640A22"/>
        </w:tc>
      </w:tr>
      <w:tr w:rsidR="00640A22" w14:paraId="7F90761A" w14:textId="77777777" w:rsidTr="00895A23">
        <w:trPr>
          <w:trHeight w:val="568"/>
        </w:trPr>
        <w:tc>
          <w:tcPr>
            <w:tcW w:w="562" w:type="dxa"/>
          </w:tcPr>
          <w:p w14:paraId="5EEDB1A4" w14:textId="111C5B19" w:rsidR="00640A22" w:rsidRPr="00640A22" w:rsidRDefault="00640A22" w:rsidP="00640A22">
            <w:pPr>
              <w:jc w:val="center"/>
              <w:rPr>
                <w:rFonts w:ascii="Times New Roman" w:hAnsi="Times New Roman" w:cs="Times New Roman"/>
              </w:rPr>
            </w:pPr>
            <w:r w:rsidRPr="00640A22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835" w:type="dxa"/>
          </w:tcPr>
          <w:p w14:paraId="5FC4C5A8" w14:textId="640FBE67" w:rsidR="00640A22" w:rsidRPr="002E249D" w:rsidRDefault="00640A22" w:rsidP="00640A22">
            <w:pPr>
              <w:rPr>
                <w:rFonts w:ascii="Times New Roman" w:hAnsi="Times New Roman" w:cs="Times New Roman"/>
                <w:noProof/>
                <w:lang w:val="lt-LT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Vartotojų apmokymas</w:t>
            </w:r>
            <w:r w:rsidRPr="002E249D">
              <w:rPr>
                <w:rFonts w:ascii="Times New Roman" w:hAnsi="Times New Roman" w:cs="Times New Roman"/>
                <w:noProof/>
                <w:lang w:val="lt-LT"/>
              </w:rPr>
              <w:tab/>
            </w:r>
          </w:p>
        </w:tc>
        <w:tc>
          <w:tcPr>
            <w:tcW w:w="4253" w:type="dxa"/>
          </w:tcPr>
          <w:p w14:paraId="1ADF9926" w14:textId="4B08521B" w:rsidR="00640A22" w:rsidRPr="002E249D" w:rsidRDefault="00640A22" w:rsidP="00640A22">
            <w:pPr>
              <w:rPr>
                <w:rFonts w:ascii="Times New Roman" w:eastAsia="SimSun" w:hAnsi="Times New Roman" w:cs="Times New Roman"/>
                <w:noProof/>
                <w:kern w:val="1"/>
                <w:lang w:val="lt-LT" w:eastAsia="hi-IN" w:bidi="hi-IN"/>
              </w:rPr>
            </w:pPr>
            <w:r w:rsidRPr="002E249D">
              <w:rPr>
                <w:rFonts w:ascii="Times New Roman" w:hAnsi="Times New Roman" w:cs="Times New Roman"/>
                <w:noProof/>
                <w:lang w:val="lt-LT"/>
              </w:rPr>
              <w:t>Vartotojų apmokymas naudoti įrangą įskaičiuotas į pasiūlymo kainą.</w:t>
            </w:r>
          </w:p>
        </w:tc>
        <w:tc>
          <w:tcPr>
            <w:tcW w:w="2545" w:type="dxa"/>
          </w:tcPr>
          <w:p w14:paraId="0F02F57D" w14:textId="77777777" w:rsidR="00640A22" w:rsidRDefault="00640A22" w:rsidP="00640A22"/>
        </w:tc>
      </w:tr>
    </w:tbl>
    <w:p w14:paraId="3F8661E5" w14:textId="760E0D2B" w:rsidR="00640A22" w:rsidRDefault="00640A22" w:rsidP="00640A22"/>
    <w:p w14:paraId="18C045AC" w14:textId="77777777" w:rsidR="00895A23" w:rsidRDefault="00895A23" w:rsidP="00895A23">
      <w:pPr>
        <w:spacing w:after="0" w:line="240" w:lineRule="auto"/>
        <w:rPr>
          <w:rFonts w:ascii="Times New Roman" w:hAnsi="Times New Roman" w:cs="Times New Roman"/>
          <w:b/>
          <w:noProof/>
          <w:lang w:val="lt-LT"/>
        </w:rPr>
      </w:pPr>
      <w:r w:rsidRPr="00781286">
        <w:rPr>
          <w:rFonts w:ascii="Times New Roman" w:hAnsi="Times New Roman" w:cs="Times New Roman"/>
          <w:b/>
          <w:noProof/>
          <w:lang w:val="lt-LT"/>
        </w:rPr>
        <w:t>Papildomas reikalavimas:</w:t>
      </w:r>
    </w:p>
    <w:p w14:paraId="233DA676" w14:textId="77777777" w:rsidR="00895A23" w:rsidRPr="00D342A2" w:rsidRDefault="00895A23" w:rsidP="00895A23">
      <w:pPr>
        <w:spacing w:after="0" w:line="240" w:lineRule="auto"/>
        <w:rPr>
          <w:rFonts w:ascii="Times New Roman" w:hAnsi="Times New Roman" w:cs="Times New Roman"/>
          <w:b/>
          <w:noProof/>
          <w:lang w:val="lt-LT"/>
        </w:rPr>
      </w:pPr>
      <w:r w:rsidRPr="00D342A2">
        <w:rPr>
          <w:rFonts w:ascii="Times New Roman" w:hAnsi="Times New Roman" w:cs="Times New Roman"/>
          <w:noProof/>
          <w:lang w:val="lt-LT"/>
        </w:rPr>
        <w:t>Viešojo pirkimo komisijai pareikalavus, įvertinimui turi būti pateiktas siūlomos prekės pavyzdys.</w:t>
      </w:r>
    </w:p>
    <w:p w14:paraId="4E36CB03" w14:textId="6E5675AA" w:rsidR="00CE236D" w:rsidRDefault="00CE236D" w:rsidP="00640A22"/>
    <w:p w14:paraId="05ECF844" w14:textId="6EFD05C4" w:rsidR="002A0995" w:rsidRDefault="002A0995" w:rsidP="00640A22">
      <w:bookmarkStart w:id="0" w:name="_GoBack"/>
      <w:bookmarkEnd w:id="0"/>
    </w:p>
    <w:sectPr w:rsidR="002A0995" w:rsidSect="00640A22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D8"/>
    <w:rsid w:val="0006729A"/>
    <w:rsid w:val="00093B0D"/>
    <w:rsid w:val="0016290C"/>
    <w:rsid w:val="001E0533"/>
    <w:rsid w:val="001F684D"/>
    <w:rsid w:val="002721C9"/>
    <w:rsid w:val="002A0995"/>
    <w:rsid w:val="00376C09"/>
    <w:rsid w:val="00385B87"/>
    <w:rsid w:val="00386835"/>
    <w:rsid w:val="0050028A"/>
    <w:rsid w:val="00541ED8"/>
    <w:rsid w:val="00640A22"/>
    <w:rsid w:val="006F07DD"/>
    <w:rsid w:val="00721CF8"/>
    <w:rsid w:val="00766B70"/>
    <w:rsid w:val="00870622"/>
    <w:rsid w:val="00890C25"/>
    <w:rsid w:val="00895A23"/>
    <w:rsid w:val="008A48EF"/>
    <w:rsid w:val="00A406BB"/>
    <w:rsid w:val="00A43523"/>
    <w:rsid w:val="00AE7145"/>
    <w:rsid w:val="00B12785"/>
    <w:rsid w:val="00B70BE3"/>
    <w:rsid w:val="00C01570"/>
    <w:rsid w:val="00CB2E53"/>
    <w:rsid w:val="00CE236D"/>
    <w:rsid w:val="00D37FCA"/>
    <w:rsid w:val="00E659B1"/>
    <w:rsid w:val="00E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1585"/>
  <w15:chartTrackingRefBased/>
  <w15:docId w15:val="{EF21B73B-D5F9-4824-ACCA-43A0CAA7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40A22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4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640A22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640A22"/>
    <w:rPr>
      <w:lang w:val="en-US"/>
    </w:rPr>
  </w:style>
  <w:style w:type="paragraph" w:styleId="prastasiniatinklio">
    <w:name w:val="Normal (Web)"/>
    <w:basedOn w:val="prastasis"/>
    <w:uiPriority w:val="99"/>
    <w:unhideWhenUsed/>
    <w:rsid w:val="00CE23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styleId="Grietas">
    <w:name w:val="Strong"/>
    <w:uiPriority w:val="22"/>
    <w:qFormat/>
    <w:rsid w:val="00CB2E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744F9-C234-4596-91A9-CC72BD416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AAA0D-475D-4902-822F-6A4919A004CE}">
  <ds:schemaRefs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8835041-C51A-4CBA-BBF7-B3C55F24AB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3615</Words>
  <Characters>2061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2026-03-30T17:39:00Z</cp:lastPrinted>
  <dcterms:created xsi:type="dcterms:W3CDTF">2026-03-30T17:39:00Z</dcterms:created>
  <dcterms:modified xsi:type="dcterms:W3CDTF">2026-03-30T17:39:00Z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