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2A0F" w14:textId="77777777" w:rsidR="00A716DF" w:rsidRPr="00A716DF" w:rsidRDefault="00A716DF" w:rsidP="00A716DF">
      <w:pPr>
        <w:keepNext/>
        <w:keepLines/>
        <w:spacing w:before="120" w:after="0" w:line="240" w:lineRule="auto"/>
        <w:ind w:left="5103"/>
        <w:jc w:val="right"/>
        <w:outlineLvl w:val="1"/>
        <w:rPr>
          <w:rFonts w:ascii="Times New Roman" w:eastAsia="Calibri" w:hAnsi="Times New Roman" w:cs="Times New Roman"/>
          <w:kern w:val="0"/>
          <w:sz w:val="22"/>
          <w:szCs w:val="22"/>
          <w:lang w:eastAsia="lt-LT"/>
          <w14:ligatures w14:val="none"/>
        </w:rPr>
      </w:pPr>
      <w:r w:rsidRPr="00A716DF">
        <w:rPr>
          <w:rFonts w:ascii="Times New Roman" w:eastAsia="Calibri" w:hAnsi="Times New Roman" w:cs="Times New Roman"/>
          <w:kern w:val="0"/>
          <w:sz w:val="22"/>
          <w:szCs w:val="22"/>
          <w:lang w:eastAsia="lt-LT"/>
          <w14:ligatures w14:val="none"/>
        </w:rPr>
        <w:t>Pirkimo sąlygų 7 priedas „Pasiūlymų vertinimo kriterijai ir sąlygos“</w:t>
      </w:r>
    </w:p>
    <w:p w14:paraId="55AA4B54" w14:textId="77777777" w:rsidR="00A716DF" w:rsidRPr="00A716DF" w:rsidRDefault="00A716DF" w:rsidP="00A716DF">
      <w:pPr>
        <w:keepNext/>
        <w:keepLines/>
        <w:spacing w:before="120" w:after="0" w:line="240" w:lineRule="auto"/>
        <w:ind w:left="5103"/>
        <w:outlineLvl w:val="1"/>
        <w:rPr>
          <w:rFonts w:ascii="Times New Roman" w:eastAsia="Calibri" w:hAnsi="Times New Roman" w:cs="Times New Roman"/>
          <w:kern w:val="0"/>
          <w:sz w:val="22"/>
          <w:szCs w:val="22"/>
          <w:lang w:eastAsia="lt-LT"/>
          <w14:ligatures w14:val="none"/>
        </w:rPr>
      </w:pPr>
    </w:p>
    <w:p w14:paraId="0118CA1C" w14:textId="77777777" w:rsidR="00A716DF" w:rsidRPr="00A716DF" w:rsidRDefault="00A716DF" w:rsidP="00A716DF">
      <w:pPr>
        <w:numPr>
          <w:ilvl w:val="1"/>
          <w:numId w:val="0"/>
        </w:numPr>
        <w:spacing w:after="240" w:line="276" w:lineRule="auto"/>
        <w:jc w:val="center"/>
        <w:rPr>
          <w:rFonts w:ascii="Times New Roman" w:eastAsia="Calibri" w:hAnsi="Times New Roman" w:cs="Times New Roman"/>
          <w:b/>
          <w:bCs/>
          <w:caps/>
          <w:spacing w:val="20"/>
          <w:kern w:val="0"/>
          <w:sz w:val="22"/>
          <w:szCs w:val="22"/>
          <w:lang w:eastAsia="lt-LT"/>
          <w14:ligatures w14:val="none"/>
        </w:rPr>
      </w:pPr>
      <w:r w:rsidRPr="00A716DF">
        <w:rPr>
          <w:rFonts w:ascii="Times New Roman" w:eastAsia="Calibri" w:hAnsi="Times New Roman" w:cs="Times New Roman"/>
          <w:b/>
          <w:bCs/>
          <w:caps/>
          <w:spacing w:val="20"/>
          <w:kern w:val="0"/>
          <w:sz w:val="22"/>
          <w:szCs w:val="22"/>
          <w:lang w:eastAsia="lt-LT"/>
          <w14:ligatures w14:val="none"/>
        </w:rPr>
        <w:t>PASIŪLYMŲ VERTINIMO KRITERIJAI ir Sąlygos</w:t>
      </w:r>
    </w:p>
    <w:p w14:paraId="2F0E3990" w14:textId="77777777" w:rsidR="00A716DF" w:rsidRPr="00A716DF" w:rsidRDefault="00A716DF" w:rsidP="00A716DF">
      <w:pPr>
        <w:spacing w:after="0" w:line="240" w:lineRule="auto"/>
        <w:ind w:firstLine="567"/>
        <w:jc w:val="both"/>
        <w:rPr>
          <w:rFonts w:ascii="Times New Roman" w:eastAsia="Calibri" w:hAnsi="Times New Roman" w:cs="Times New Roman"/>
          <w:b/>
          <w:bCs/>
          <w:kern w:val="0"/>
          <w:sz w:val="22"/>
          <w:szCs w:val="22"/>
          <w:lang w:eastAsia="lt-LT"/>
          <w14:ligatures w14:val="none"/>
        </w:rPr>
      </w:pPr>
      <w:r w:rsidRPr="00A716DF">
        <w:rPr>
          <w:rFonts w:ascii="Times New Roman" w:eastAsia="Calibri" w:hAnsi="Times New Roman" w:cs="Times New Roman"/>
          <w:iCs/>
          <w:kern w:val="0"/>
          <w:sz w:val="22"/>
          <w:szCs w:val="22"/>
          <w:lang w:eastAsia="lt-LT"/>
          <w14:ligatures w14:val="none"/>
        </w:rPr>
        <w:t xml:space="preserve">1. </w:t>
      </w:r>
      <w:r w:rsidRPr="00A716DF">
        <w:rPr>
          <w:rFonts w:ascii="Times New Roman" w:eastAsia="Calibri" w:hAnsi="Times New Roman" w:cs="Times New Roman"/>
          <w:kern w:val="0"/>
          <w:sz w:val="22"/>
          <w:szCs w:val="22"/>
          <w:lang w:eastAsia="lt-LT"/>
          <w14:ligatures w14:val="none"/>
        </w:rPr>
        <w:t>Perkantysis subjektas ekonomiškai naudingiausią pasiūlymą išrenka pagal kainos ir kokybės santykį.</w:t>
      </w:r>
      <w:r w:rsidRPr="00A716DF">
        <w:rPr>
          <w:rFonts w:ascii="Times New Roman" w:eastAsia="Calibri" w:hAnsi="Times New Roman" w:cs="Times New Roman"/>
          <w:b/>
          <w:bCs/>
          <w:kern w:val="0"/>
          <w:sz w:val="22"/>
          <w:szCs w:val="22"/>
          <w:lang w:eastAsia="lt-LT"/>
          <w14:ligatures w14:val="none"/>
        </w:rPr>
        <w:t xml:space="preserve"> </w:t>
      </w:r>
      <w:r w:rsidRPr="00A716DF">
        <w:rPr>
          <w:rFonts w:ascii="Times New Roman" w:eastAsia="Arial" w:hAnsi="Times New Roman" w:cs="Times New Roman"/>
          <w:kern w:val="0"/>
          <w:sz w:val="22"/>
          <w:szCs w:val="22"/>
          <w:lang w:eastAsia="lt-LT"/>
          <w14:ligatures w14:val="none"/>
        </w:rPr>
        <w:t>Pasiūlymų vertinimo kriterijų ir jų lyginamieji svoriai:</w:t>
      </w:r>
    </w:p>
    <w:tbl>
      <w:tblPr>
        <w:tblStyle w:val="1"/>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6945"/>
      </w:tblGrid>
      <w:tr w:rsidR="00A716DF" w:rsidRPr="00A716DF" w14:paraId="54EEA7E8" w14:textId="77777777" w:rsidTr="00A716DF">
        <w:trPr>
          <w:tblHeader/>
        </w:trPr>
        <w:tc>
          <w:tcPr>
            <w:tcW w:w="66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C3154A" w14:textId="77777777" w:rsidR="00A716DF" w:rsidRPr="00A716DF" w:rsidRDefault="00A716DF" w:rsidP="00A716DF">
            <w:pPr>
              <w:spacing w:line="276" w:lineRule="auto"/>
              <w:ind w:firstLine="22"/>
              <w:jc w:val="center"/>
              <w:rPr>
                <w:rFonts w:ascii="Times New Roman" w:eastAsia="Arial" w:hAnsi="Times New Roman" w:cs="Times New Roman"/>
                <w:sz w:val="21"/>
                <w:szCs w:val="21"/>
              </w:rPr>
            </w:pPr>
            <w:r w:rsidRPr="00A716DF">
              <w:rPr>
                <w:rFonts w:ascii="Times New Roman" w:eastAsia="Arial" w:hAnsi="Times New Roman" w:cs="Times New Roman"/>
                <w:sz w:val="21"/>
                <w:szCs w:val="21"/>
              </w:rPr>
              <w:t>Vertinimo kriterijus ir lyginamasis svoris/maksimalus balas</w:t>
            </w:r>
          </w:p>
        </w:tc>
        <w:tc>
          <w:tcPr>
            <w:tcW w:w="69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14A445" w14:textId="77777777" w:rsidR="00A716DF" w:rsidRPr="00A716DF" w:rsidRDefault="00A716DF" w:rsidP="00A716DF">
            <w:pPr>
              <w:spacing w:line="276" w:lineRule="auto"/>
              <w:ind w:firstLine="22"/>
              <w:jc w:val="center"/>
              <w:rPr>
                <w:rFonts w:ascii="Times New Roman" w:eastAsia="Arial" w:hAnsi="Times New Roman" w:cs="Times New Roman"/>
                <w:sz w:val="21"/>
                <w:szCs w:val="21"/>
              </w:rPr>
            </w:pPr>
            <w:r w:rsidRPr="00A716DF">
              <w:rPr>
                <w:rFonts w:ascii="Times New Roman" w:eastAsia="Arial" w:hAnsi="Times New Roman" w:cs="Times New Roman"/>
                <w:sz w:val="21"/>
                <w:szCs w:val="21"/>
              </w:rPr>
              <w:t>Balo apskaičiavimas</w:t>
            </w:r>
          </w:p>
        </w:tc>
      </w:tr>
      <w:tr w:rsidR="00A716DF" w:rsidRPr="00A716DF" w14:paraId="23978333" w14:textId="77777777" w:rsidTr="005D61B0">
        <w:tc>
          <w:tcPr>
            <w:tcW w:w="6658" w:type="dxa"/>
            <w:tcBorders>
              <w:top w:val="single" w:sz="4" w:space="0" w:color="000000"/>
              <w:left w:val="single" w:sz="4" w:space="0" w:color="000000"/>
              <w:bottom w:val="single" w:sz="4" w:space="0" w:color="000000"/>
              <w:right w:val="single" w:sz="4" w:space="0" w:color="000000"/>
            </w:tcBorders>
          </w:tcPr>
          <w:p w14:paraId="62AC5C00" w14:textId="77777777" w:rsidR="00A716DF" w:rsidRPr="00A716DF" w:rsidRDefault="00A716DF" w:rsidP="00A716DF">
            <w:pPr>
              <w:spacing w:line="276" w:lineRule="auto"/>
              <w:ind w:firstLine="22"/>
              <w:rPr>
                <w:rFonts w:ascii="Times New Roman" w:eastAsia="Arial" w:hAnsi="Times New Roman" w:cs="Times New Roman"/>
                <w:sz w:val="21"/>
                <w:szCs w:val="21"/>
              </w:rPr>
            </w:pPr>
            <w:r w:rsidRPr="00A716DF">
              <w:rPr>
                <w:rFonts w:ascii="Times New Roman" w:eastAsia="Arial" w:hAnsi="Times New Roman" w:cs="Times New Roman"/>
                <w:sz w:val="21"/>
                <w:szCs w:val="21"/>
              </w:rPr>
              <w:t xml:space="preserve">Kriterijus: Pasiūlymo kaina </w:t>
            </w:r>
          </w:p>
          <w:p w14:paraId="09525B59" w14:textId="75570DC3" w:rsidR="00A716DF" w:rsidRPr="00A716DF" w:rsidRDefault="00A716DF" w:rsidP="00A716DF">
            <w:pPr>
              <w:spacing w:line="276" w:lineRule="auto"/>
              <w:ind w:firstLine="22"/>
              <w:rPr>
                <w:rFonts w:ascii="Times New Roman" w:eastAsia="Arial" w:hAnsi="Times New Roman" w:cs="Times New Roman"/>
                <w:sz w:val="21"/>
                <w:szCs w:val="21"/>
              </w:rPr>
            </w:pPr>
            <w:r w:rsidRPr="00A716DF">
              <w:rPr>
                <w:rFonts w:ascii="Times New Roman" w:eastAsia="Arial" w:hAnsi="Times New Roman" w:cs="Times New Roman"/>
                <w:sz w:val="21"/>
                <w:szCs w:val="21"/>
              </w:rPr>
              <w:t xml:space="preserve">Lyginamasis svoris: </w:t>
            </w:r>
            <w:r w:rsidR="00237870">
              <w:rPr>
                <w:rFonts w:ascii="Times New Roman" w:eastAsia="Arial" w:hAnsi="Times New Roman" w:cs="Times New Roman"/>
                <w:sz w:val="21"/>
                <w:szCs w:val="21"/>
              </w:rPr>
              <w:t>7</w:t>
            </w:r>
            <w:r w:rsidRPr="00A716DF">
              <w:rPr>
                <w:rFonts w:ascii="Times New Roman" w:eastAsia="Arial" w:hAnsi="Times New Roman" w:cs="Times New Roman"/>
                <w:sz w:val="21"/>
                <w:szCs w:val="21"/>
              </w:rPr>
              <w:t xml:space="preserve">0 balų </w:t>
            </w:r>
          </w:p>
        </w:tc>
        <w:tc>
          <w:tcPr>
            <w:tcW w:w="6945" w:type="dxa"/>
            <w:tcBorders>
              <w:top w:val="single" w:sz="4" w:space="0" w:color="000000"/>
              <w:left w:val="single" w:sz="4" w:space="0" w:color="000000"/>
              <w:right w:val="single" w:sz="4" w:space="0" w:color="000000"/>
            </w:tcBorders>
          </w:tcPr>
          <w:p w14:paraId="378715A9" w14:textId="77777777" w:rsidR="00A716DF" w:rsidRPr="00A716DF" w:rsidRDefault="00A716DF" w:rsidP="00A716DF">
            <w:pPr>
              <w:widowControl w:val="0"/>
              <w:numPr>
                <w:ilvl w:val="0"/>
                <w:numId w:val="2"/>
              </w:numPr>
              <w:tabs>
                <w:tab w:val="left" w:pos="432"/>
              </w:tabs>
              <w:autoSpaceDE w:val="0"/>
              <w:autoSpaceDN w:val="0"/>
              <w:adjustRightInd w:val="0"/>
              <w:spacing w:line="276" w:lineRule="auto"/>
              <w:rPr>
                <w:rFonts w:ascii="Times New Roman" w:hAnsi="Times New Roman" w:cs="Times New Roman"/>
                <w:sz w:val="21"/>
                <w:szCs w:val="21"/>
              </w:rPr>
            </w:pPr>
            <w:r w:rsidRPr="00A716DF">
              <w:rPr>
                <w:rFonts w:ascii="Times New Roman" w:hAnsi="Times New Roman" w:cs="Times New Roman"/>
                <w:sz w:val="21"/>
                <w:szCs w:val="21"/>
              </w:rPr>
              <w:t>Kriterijaus (K) įvertinimas apskaičiuojamas mažiausią pasiūlytą kainą (</w:t>
            </w:r>
            <w:proofErr w:type="spellStart"/>
            <w:r w:rsidRPr="00A716DF">
              <w:rPr>
                <w:rFonts w:ascii="Times New Roman" w:hAnsi="Times New Roman" w:cs="Times New Roman"/>
                <w:sz w:val="21"/>
                <w:szCs w:val="21"/>
              </w:rPr>
              <w:t>K</w:t>
            </w:r>
            <w:r w:rsidRPr="00A716DF">
              <w:rPr>
                <w:rFonts w:ascii="Times New Roman" w:hAnsi="Times New Roman" w:cs="Times New Roman"/>
                <w:sz w:val="21"/>
                <w:szCs w:val="21"/>
                <w:vertAlign w:val="subscript"/>
              </w:rPr>
              <w:t>min</w:t>
            </w:r>
            <w:proofErr w:type="spellEnd"/>
            <w:r w:rsidRPr="00A716DF">
              <w:rPr>
                <w:rFonts w:ascii="Times New Roman" w:hAnsi="Times New Roman" w:cs="Times New Roman"/>
                <w:sz w:val="21"/>
                <w:szCs w:val="21"/>
              </w:rPr>
              <w:t>) palyginant su vertinamo pasiūlymo kaina (</w:t>
            </w:r>
            <w:proofErr w:type="spellStart"/>
            <w:r w:rsidRPr="00A716DF">
              <w:rPr>
                <w:rFonts w:ascii="Times New Roman" w:hAnsi="Times New Roman" w:cs="Times New Roman"/>
                <w:sz w:val="21"/>
                <w:szCs w:val="21"/>
              </w:rPr>
              <w:t>K</w:t>
            </w:r>
            <w:r w:rsidRPr="00A716DF">
              <w:rPr>
                <w:rFonts w:ascii="Times New Roman" w:hAnsi="Times New Roman" w:cs="Times New Roman"/>
                <w:sz w:val="21"/>
                <w:szCs w:val="21"/>
                <w:vertAlign w:val="subscript"/>
              </w:rPr>
              <w:t>p</w:t>
            </w:r>
            <w:proofErr w:type="spellEnd"/>
            <w:r w:rsidRPr="00A716DF">
              <w:rPr>
                <w:rFonts w:ascii="Times New Roman" w:hAnsi="Times New Roman" w:cs="Times New Roman"/>
                <w:sz w:val="21"/>
                <w:szCs w:val="21"/>
              </w:rPr>
              <w:t>) ir padauginant iš kriterijaus lyginamojo svorio.</w:t>
            </w:r>
          </w:p>
          <w:p w14:paraId="5456D44D" w14:textId="55E48C4B" w:rsidR="00A716DF" w:rsidRPr="00A716DF" w:rsidRDefault="00A716DF" w:rsidP="00A716DF">
            <w:pPr>
              <w:widowControl w:val="0"/>
              <w:tabs>
                <w:tab w:val="left" w:pos="432"/>
              </w:tabs>
              <w:autoSpaceDE w:val="0"/>
              <w:autoSpaceDN w:val="0"/>
              <w:adjustRightInd w:val="0"/>
              <w:spacing w:line="276" w:lineRule="auto"/>
              <w:rPr>
                <w:rFonts w:ascii="Times New Roman" w:hAnsi="Times New Roman" w:cs="Times New Roman"/>
                <w:sz w:val="21"/>
                <w:szCs w:val="21"/>
              </w:rPr>
            </w:pPr>
            <m:oMathPara>
              <m:oMath>
                <m:r>
                  <w:rPr>
                    <w:rFonts w:ascii="Cambria Math" w:hAnsi="Cambria Math" w:cs="Times New Roman"/>
                    <w:sz w:val="21"/>
                    <w:szCs w:val="21"/>
                  </w:rPr>
                  <m:t>K=</m:t>
                </m:r>
                <m:f>
                  <m:fPr>
                    <m:ctrlPr>
                      <w:rPr>
                        <w:rFonts w:ascii="Cambria Math" w:hAnsi="Cambria Math" w:cs="Times New Roman"/>
                        <w:i/>
                        <w:sz w:val="21"/>
                        <w:szCs w:val="21"/>
                      </w:rPr>
                    </m:ctrlPr>
                  </m:fPr>
                  <m:num>
                    <m:sSub>
                      <m:sSubPr>
                        <m:ctrlPr>
                          <w:rPr>
                            <w:rFonts w:ascii="Cambria Math" w:hAnsi="Cambria Math" w:cs="Times New Roman"/>
                            <w:i/>
                            <w:sz w:val="21"/>
                            <w:szCs w:val="21"/>
                          </w:rPr>
                        </m:ctrlPr>
                      </m:sSubPr>
                      <m:e>
                        <m:r>
                          <w:rPr>
                            <w:rFonts w:ascii="Cambria Math" w:hAnsi="Cambria Math" w:cs="Times New Roman"/>
                            <w:sz w:val="21"/>
                            <w:szCs w:val="21"/>
                          </w:rPr>
                          <m:t>K</m:t>
                        </m:r>
                      </m:e>
                      <m:sub>
                        <m:r>
                          <w:rPr>
                            <w:rFonts w:ascii="Cambria Math" w:hAnsi="Cambria Math" w:cs="Times New Roman"/>
                            <w:sz w:val="21"/>
                            <w:szCs w:val="21"/>
                          </w:rPr>
                          <m:t>min</m:t>
                        </m:r>
                      </m:sub>
                    </m:sSub>
                  </m:num>
                  <m:den>
                    <m:sSub>
                      <m:sSubPr>
                        <m:ctrlPr>
                          <w:rPr>
                            <w:rFonts w:ascii="Cambria Math" w:hAnsi="Cambria Math" w:cs="Times New Roman"/>
                            <w:i/>
                            <w:sz w:val="21"/>
                            <w:szCs w:val="21"/>
                          </w:rPr>
                        </m:ctrlPr>
                      </m:sSubPr>
                      <m:e>
                        <m:r>
                          <w:rPr>
                            <w:rFonts w:ascii="Cambria Math" w:hAnsi="Cambria Math" w:cs="Times New Roman"/>
                            <w:sz w:val="21"/>
                            <w:szCs w:val="21"/>
                          </w:rPr>
                          <m:t>K</m:t>
                        </m:r>
                      </m:e>
                      <m:sub>
                        <m:r>
                          <w:rPr>
                            <w:rFonts w:ascii="Cambria Math" w:hAnsi="Cambria Math" w:cs="Times New Roman"/>
                            <w:sz w:val="21"/>
                            <w:szCs w:val="21"/>
                          </w:rPr>
                          <m:t>p</m:t>
                        </m:r>
                      </m:sub>
                    </m:sSub>
                  </m:den>
                </m:f>
                <m:r>
                  <w:rPr>
                    <w:rFonts w:ascii="Cambria Math" w:hAnsi="Cambria Math" w:cs="Times New Roman"/>
                    <w:sz w:val="21"/>
                    <w:szCs w:val="21"/>
                  </w:rPr>
                  <m:t>×70</m:t>
                </m:r>
              </m:oMath>
            </m:oMathPara>
          </w:p>
          <w:p w14:paraId="221B7AFF" w14:textId="77777777" w:rsidR="00A716DF" w:rsidRPr="00A716DF" w:rsidRDefault="00A716DF" w:rsidP="00A716DF">
            <w:pPr>
              <w:widowControl w:val="0"/>
              <w:numPr>
                <w:ilvl w:val="0"/>
                <w:numId w:val="2"/>
              </w:numPr>
              <w:tabs>
                <w:tab w:val="left" w:pos="432"/>
              </w:tabs>
              <w:autoSpaceDE w:val="0"/>
              <w:autoSpaceDN w:val="0"/>
              <w:adjustRightInd w:val="0"/>
              <w:spacing w:line="276" w:lineRule="auto"/>
              <w:rPr>
                <w:rFonts w:ascii="Times New Roman" w:eastAsia="Arial" w:hAnsi="Times New Roman" w:cs="Times New Roman"/>
                <w:sz w:val="21"/>
                <w:szCs w:val="21"/>
              </w:rPr>
            </w:pPr>
            <w:r w:rsidRPr="00A716DF">
              <w:rPr>
                <w:rFonts w:ascii="Times New Roman" w:hAnsi="Times New Roman" w:cs="Times New Roman"/>
                <w:sz w:val="21"/>
                <w:szCs w:val="21"/>
              </w:rPr>
              <w:t>Vertinama tiekėjų pasiūlyta kaina (įkainių suma) eurais be PVM.</w:t>
            </w:r>
          </w:p>
          <w:p w14:paraId="134A4721" w14:textId="77777777" w:rsidR="00A716DF" w:rsidRPr="00A716DF" w:rsidRDefault="00A716DF" w:rsidP="00A716DF">
            <w:pPr>
              <w:widowControl w:val="0"/>
              <w:numPr>
                <w:ilvl w:val="0"/>
                <w:numId w:val="2"/>
              </w:numPr>
              <w:tabs>
                <w:tab w:val="left" w:pos="432"/>
              </w:tabs>
              <w:autoSpaceDE w:val="0"/>
              <w:autoSpaceDN w:val="0"/>
              <w:adjustRightInd w:val="0"/>
              <w:spacing w:line="276" w:lineRule="auto"/>
              <w:rPr>
                <w:rFonts w:ascii="Times New Roman" w:eastAsia="Arial" w:hAnsi="Times New Roman" w:cs="Times New Roman"/>
                <w:sz w:val="21"/>
                <w:szCs w:val="21"/>
              </w:rPr>
            </w:pPr>
            <w:r w:rsidRPr="00A716DF">
              <w:rPr>
                <w:rFonts w:ascii="Times New Roman" w:hAnsi="Times New Roman" w:cs="Times New Roman"/>
                <w:sz w:val="21"/>
                <w:szCs w:val="21"/>
              </w:rPr>
              <w:t>Vertinimas pagal šį kriterijų atliekamas kartu su kitais kriterijais.</w:t>
            </w:r>
          </w:p>
        </w:tc>
      </w:tr>
      <w:tr w:rsidR="00A716DF" w:rsidRPr="00A716DF" w14:paraId="6FDA9C8E" w14:textId="77777777" w:rsidTr="00DC0F56">
        <w:trPr>
          <w:trHeight w:val="1681"/>
        </w:trPr>
        <w:tc>
          <w:tcPr>
            <w:tcW w:w="6658" w:type="dxa"/>
            <w:tcBorders>
              <w:top w:val="single" w:sz="4" w:space="0" w:color="000000"/>
              <w:left w:val="single" w:sz="4" w:space="0" w:color="000000"/>
              <w:right w:val="single" w:sz="4" w:space="0" w:color="000000"/>
            </w:tcBorders>
          </w:tcPr>
          <w:p w14:paraId="0690F693" w14:textId="561D3838" w:rsidR="00A716DF" w:rsidRPr="00A716DF" w:rsidRDefault="00A716DF" w:rsidP="00A716DF">
            <w:pPr>
              <w:spacing w:line="276" w:lineRule="auto"/>
              <w:ind w:firstLine="22"/>
              <w:rPr>
                <w:rFonts w:ascii="Times New Roman" w:eastAsia="Arial" w:hAnsi="Times New Roman" w:cs="Times New Roman"/>
                <w:sz w:val="21"/>
                <w:szCs w:val="21"/>
              </w:rPr>
            </w:pPr>
            <w:bookmarkStart w:id="0" w:name="_Hlk190162942"/>
            <w:r w:rsidRPr="00A716DF">
              <w:rPr>
                <w:rFonts w:ascii="Times New Roman" w:eastAsia="Arial" w:hAnsi="Times New Roman" w:cs="Times New Roman"/>
                <w:sz w:val="21"/>
                <w:szCs w:val="21"/>
              </w:rPr>
              <w:t xml:space="preserve">Kriterijus: Tiekėjo siūlomo </w:t>
            </w:r>
            <w:r w:rsidR="00237870">
              <w:rPr>
                <w:rFonts w:ascii="Times New Roman" w:eastAsia="Arial" w:hAnsi="Times New Roman" w:cs="Times New Roman"/>
                <w:sz w:val="21"/>
                <w:szCs w:val="21"/>
              </w:rPr>
              <w:t>specialisto</w:t>
            </w:r>
            <w:r w:rsidRPr="00A716DF">
              <w:rPr>
                <w:rFonts w:ascii="Times New Roman" w:eastAsia="Arial" w:hAnsi="Times New Roman" w:cs="Times New Roman"/>
                <w:sz w:val="21"/>
                <w:szCs w:val="21"/>
              </w:rPr>
              <w:t xml:space="preserve"> patirtis (T) </w:t>
            </w:r>
          </w:p>
          <w:p w14:paraId="02501DFA" w14:textId="5218099C" w:rsidR="00A716DF" w:rsidRPr="00A716DF" w:rsidRDefault="00A716DF" w:rsidP="00A716DF">
            <w:pPr>
              <w:spacing w:line="276" w:lineRule="auto"/>
              <w:ind w:firstLine="22"/>
              <w:rPr>
                <w:rFonts w:ascii="Times New Roman" w:eastAsia="Arial" w:hAnsi="Times New Roman" w:cs="Times New Roman"/>
                <w:sz w:val="21"/>
                <w:szCs w:val="21"/>
              </w:rPr>
            </w:pPr>
            <w:r w:rsidRPr="00A716DF">
              <w:rPr>
                <w:rFonts w:ascii="Times New Roman" w:eastAsia="Arial" w:hAnsi="Times New Roman" w:cs="Times New Roman"/>
                <w:sz w:val="21"/>
                <w:szCs w:val="21"/>
              </w:rPr>
              <w:t xml:space="preserve">Maksimalus balas: </w:t>
            </w:r>
            <w:r w:rsidR="00237870">
              <w:rPr>
                <w:rFonts w:ascii="Times New Roman" w:eastAsia="Arial" w:hAnsi="Times New Roman" w:cs="Times New Roman"/>
                <w:sz w:val="21"/>
                <w:szCs w:val="21"/>
              </w:rPr>
              <w:t>3</w:t>
            </w:r>
            <w:r w:rsidRPr="00A716DF">
              <w:rPr>
                <w:rFonts w:ascii="Times New Roman" w:eastAsia="Arial" w:hAnsi="Times New Roman" w:cs="Times New Roman"/>
                <w:sz w:val="21"/>
                <w:szCs w:val="21"/>
              </w:rPr>
              <w:t>0 balų (Q)</w:t>
            </w:r>
          </w:p>
          <w:p w14:paraId="569AB89D" w14:textId="77777777" w:rsidR="00A716DF" w:rsidRPr="00A716DF" w:rsidRDefault="00A716DF" w:rsidP="00A716DF">
            <w:pPr>
              <w:spacing w:line="276" w:lineRule="auto"/>
              <w:ind w:firstLine="22"/>
              <w:contextualSpacing/>
              <w:rPr>
                <w:rFonts w:ascii="Times New Roman" w:eastAsia="Arial" w:hAnsi="Times New Roman" w:cs="Times New Roman"/>
                <w:sz w:val="21"/>
                <w:szCs w:val="21"/>
                <w:highlight w:val="yellow"/>
              </w:rPr>
            </w:pPr>
          </w:p>
          <w:p w14:paraId="08A9531B" w14:textId="69CE00FB" w:rsidR="00A716DF" w:rsidRPr="00A716DF" w:rsidRDefault="00A716DF" w:rsidP="00A716DF">
            <w:pPr>
              <w:numPr>
                <w:ilvl w:val="0"/>
                <w:numId w:val="3"/>
              </w:numPr>
              <w:spacing w:line="276" w:lineRule="auto"/>
              <w:contextualSpacing/>
              <w:rPr>
                <w:rFonts w:ascii="Times New Roman" w:eastAsia="Arial" w:hAnsi="Times New Roman" w:cs="Times New Roman"/>
                <w:sz w:val="21"/>
                <w:szCs w:val="21"/>
              </w:rPr>
            </w:pPr>
            <w:r w:rsidRPr="00A716DF">
              <w:rPr>
                <w:rFonts w:ascii="Times New Roman" w:eastAsia="Arial" w:hAnsi="Times New Roman" w:cs="Times New Roman"/>
                <w:sz w:val="21"/>
                <w:szCs w:val="21"/>
              </w:rPr>
              <w:t xml:space="preserve">Pasiūlymo kokybės kriterijaus (T) balai suteikiami už tiekėjo siūlomo </w:t>
            </w:r>
            <w:r w:rsidR="00237870">
              <w:rPr>
                <w:rFonts w:ascii="Times New Roman" w:eastAsia="Arial" w:hAnsi="Times New Roman" w:cs="Times New Roman"/>
                <w:sz w:val="21"/>
                <w:szCs w:val="21"/>
              </w:rPr>
              <w:t>specialisto</w:t>
            </w:r>
            <w:r>
              <w:rPr>
                <w:rFonts w:ascii="Times New Roman" w:eastAsia="Arial" w:hAnsi="Times New Roman" w:cs="Times New Roman"/>
                <w:sz w:val="21"/>
                <w:szCs w:val="21"/>
              </w:rPr>
              <w:t xml:space="preserve"> </w:t>
            </w:r>
            <w:r w:rsidRPr="00A716DF">
              <w:rPr>
                <w:rFonts w:ascii="Times New Roman" w:eastAsia="Arial" w:hAnsi="Times New Roman" w:cs="Times New Roman"/>
                <w:sz w:val="21"/>
                <w:szCs w:val="21"/>
              </w:rPr>
              <w:t xml:space="preserve">per paskutinius </w:t>
            </w:r>
            <w:r w:rsidR="00237870">
              <w:rPr>
                <w:rFonts w:ascii="Times New Roman" w:eastAsia="Arial" w:hAnsi="Times New Roman" w:cs="Times New Roman"/>
                <w:sz w:val="21"/>
                <w:szCs w:val="21"/>
              </w:rPr>
              <w:t>3</w:t>
            </w:r>
            <w:r w:rsidRPr="00A716DF">
              <w:rPr>
                <w:rFonts w:ascii="Times New Roman" w:eastAsia="Arial" w:hAnsi="Times New Roman" w:cs="Times New Roman"/>
                <w:sz w:val="21"/>
                <w:szCs w:val="21"/>
              </w:rPr>
              <w:t xml:space="preserve"> metus iki pasiūlymų pateikimo termino pabaigos tinkamai įvykdytų (užbaigtų) </w:t>
            </w:r>
            <w:r w:rsidR="00237870" w:rsidRPr="00237870">
              <w:rPr>
                <w:rFonts w:ascii="Times New Roman" w:eastAsia="Arial" w:hAnsi="Times New Roman" w:cs="Times New Roman"/>
                <w:sz w:val="21"/>
                <w:szCs w:val="21"/>
              </w:rPr>
              <w:t>nuotekų valyklų valdymo ir dumblo mažinimo ne mažiau 60 % projekt</w:t>
            </w:r>
            <w:r w:rsidR="00237870">
              <w:rPr>
                <w:rFonts w:ascii="Times New Roman" w:eastAsia="Arial" w:hAnsi="Times New Roman" w:cs="Times New Roman"/>
                <w:sz w:val="21"/>
                <w:szCs w:val="21"/>
              </w:rPr>
              <w:t>ų</w:t>
            </w:r>
            <w:r w:rsidRPr="00A716DF">
              <w:rPr>
                <w:rFonts w:ascii="Times New Roman" w:eastAsia="Arial" w:hAnsi="Times New Roman" w:cs="Times New Roman"/>
                <w:sz w:val="21"/>
                <w:szCs w:val="21"/>
              </w:rPr>
              <w:t xml:space="preserve"> skaičių.</w:t>
            </w:r>
          </w:p>
          <w:p w14:paraId="62E5E4C9" w14:textId="3067F5FC" w:rsidR="00A716DF" w:rsidRPr="00A716DF" w:rsidRDefault="00A716DF" w:rsidP="00A716DF">
            <w:pPr>
              <w:numPr>
                <w:ilvl w:val="0"/>
                <w:numId w:val="3"/>
              </w:numPr>
              <w:spacing w:line="276" w:lineRule="auto"/>
              <w:contextualSpacing/>
              <w:rPr>
                <w:rFonts w:ascii="Times New Roman" w:eastAsia="Arial" w:hAnsi="Times New Roman" w:cs="Times New Roman"/>
                <w:sz w:val="21"/>
                <w:szCs w:val="21"/>
              </w:rPr>
            </w:pPr>
            <w:r w:rsidRPr="00A716DF">
              <w:rPr>
                <w:rFonts w:ascii="Times New Roman" w:eastAsia="Arial" w:hAnsi="Times New Roman" w:cs="Times New Roman"/>
                <w:sz w:val="21"/>
                <w:szCs w:val="21"/>
              </w:rPr>
              <w:t xml:space="preserve">Pagal pasiūlymo kokybės kriterijų (T) pasiūlymui daugiausiai gali būti suteikti </w:t>
            </w:r>
            <w:r w:rsidR="00237870">
              <w:rPr>
                <w:rFonts w:ascii="Times New Roman" w:eastAsia="Arial" w:hAnsi="Times New Roman" w:cs="Times New Roman"/>
                <w:sz w:val="21"/>
                <w:szCs w:val="21"/>
              </w:rPr>
              <w:t>3</w:t>
            </w:r>
            <w:r w:rsidRPr="00A716DF">
              <w:rPr>
                <w:rFonts w:ascii="Times New Roman" w:eastAsia="Arial" w:hAnsi="Times New Roman" w:cs="Times New Roman"/>
                <w:sz w:val="21"/>
                <w:szCs w:val="21"/>
              </w:rPr>
              <w:t xml:space="preserve">0 balų – daugiausiai vertinamos </w:t>
            </w:r>
            <w:r w:rsidR="00B901DC">
              <w:rPr>
                <w:rFonts w:ascii="Times New Roman" w:eastAsia="Arial" w:hAnsi="Times New Roman" w:cs="Times New Roman"/>
                <w:sz w:val="21"/>
                <w:szCs w:val="21"/>
              </w:rPr>
              <w:t>šešios</w:t>
            </w:r>
            <w:r w:rsidRPr="00A716DF">
              <w:rPr>
                <w:rFonts w:ascii="Times New Roman" w:eastAsia="Arial" w:hAnsi="Times New Roman" w:cs="Times New Roman"/>
                <w:sz w:val="21"/>
                <w:szCs w:val="21"/>
              </w:rPr>
              <w:t xml:space="preserve"> atitinkamos sutartys</w:t>
            </w:r>
            <w:r w:rsidR="00237870">
              <w:rPr>
                <w:rFonts w:ascii="Times New Roman" w:eastAsia="Arial" w:hAnsi="Times New Roman" w:cs="Times New Roman"/>
                <w:sz w:val="21"/>
                <w:szCs w:val="21"/>
              </w:rPr>
              <w:t xml:space="preserve"> viršijančios minimalius kvalifikacijos reikalavimus</w:t>
            </w:r>
            <w:r w:rsidRPr="00A716DF">
              <w:rPr>
                <w:rFonts w:ascii="Times New Roman" w:eastAsia="Arial" w:hAnsi="Times New Roman" w:cs="Times New Roman"/>
                <w:sz w:val="21"/>
                <w:szCs w:val="21"/>
              </w:rPr>
              <w:t xml:space="preserve">, tiekėjui nurodžius daugiau kaip </w:t>
            </w:r>
            <w:r w:rsidR="00B901DC">
              <w:rPr>
                <w:rFonts w:ascii="Times New Roman" w:eastAsia="Arial" w:hAnsi="Times New Roman" w:cs="Times New Roman"/>
                <w:sz w:val="21"/>
                <w:szCs w:val="21"/>
              </w:rPr>
              <w:t>šešias</w:t>
            </w:r>
            <w:r w:rsidRPr="00A716DF">
              <w:rPr>
                <w:rFonts w:ascii="Times New Roman" w:eastAsia="Arial" w:hAnsi="Times New Roman" w:cs="Times New Roman"/>
                <w:sz w:val="21"/>
                <w:szCs w:val="21"/>
              </w:rPr>
              <w:t xml:space="preserve"> sutartis</w:t>
            </w:r>
            <w:r w:rsidR="00237870">
              <w:rPr>
                <w:rFonts w:ascii="Times New Roman" w:eastAsia="Arial" w:hAnsi="Times New Roman" w:cs="Times New Roman"/>
                <w:sz w:val="21"/>
                <w:szCs w:val="21"/>
              </w:rPr>
              <w:t xml:space="preserve"> </w:t>
            </w:r>
            <w:r w:rsidR="00237870" w:rsidRPr="00237870">
              <w:rPr>
                <w:rFonts w:ascii="Times New Roman" w:eastAsia="Arial" w:hAnsi="Times New Roman" w:cs="Times New Roman"/>
                <w:sz w:val="21"/>
                <w:szCs w:val="21"/>
              </w:rPr>
              <w:t>viršijanči</w:t>
            </w:r>
            <w:r w:rsidR="00237870">
              <w:rPr>
                <w:rFonts w:ascii="Times New Roman" w:eastAsia="Arial" w:hAnsi="Times New Roman" w:cs="Times New Roman"/>
                <w:sz w:val="21"/>
                <w:szCs w:val="21"/>
              </w:rPr>
              <w:t>a</w:t>
            </w:r>
            <w:r w:rsidR="00237870" w:rsidRPr="00237870">
              <w:rPr>
                <w:rFonts w:ascii="Times New Roman" w:eastAsia="Arial" w:hAnsi="Times New Roman" w:cs="Times New Roman"/>
                <w:sz w:val="21"/>
                <w:szCs w:val="21"/>
              </w:rPr>
              <w:t>s minimalius kvalifikacijos reikalavimus</w:t>
            </w:r>
            <w:r w:rsidRPr="00A716DF">
              <w:rPr>
                <w:rFonts w:ascii="Times New Roman" w:eastAsia="Arial" w:hAnsi="Times New Roman" w:cs="Times New Roman"/>
                <w:sz w:val="21"/>
                <w:szCs w:val="21"/>
              </w:rPr>
              <w:t xml:space="preserve"> jos nebus vertinamos ir pagal pasiūlymo kokybės kriterijų (T) pasiūlymui bus suteiktas maksimalus galimas </w:t>
            </w:r>
            <w:r w:rsidR="00237870">
              <w:rPr>
                <w:rFonts w:ascii="Times New Roman" w:eastAsia="Arial" w:hAnsi="Times New Roman" w:cs="Times New Roman"/>
                <w:sz w:val="21"/>
                <w:szCs w:val="21"/>
              </w:rPr>
              <w:t>3</w:t>
            </w:r>
            <w:r w:rsidRPr="00A716DF">
              <w:rPr>
                <w:rFonts w:ascii="Times New Roman" w:eastAsia="Arial" w:hAnsi="Times New Roman" w:cs="Times New Roman"/>
                <w:sz w:val="21"/>
                <w:szCs w:val="21"/>
              </w:rPr>
              <w:t>0 balų įvertinimas.</w:t>
            </w:r>
          </w:p>
          <w:p w14:paraId="2886D2C8" w14:textId="302B11A5" w:rsidR="00A716DF" w:rsidRPr="00A716DF" w:rsidRDefault="00A716DF" w:rsidP="00A716DF">
            <w:pPr>
              <w:numPr>
                <w:ilvl w:val="0"/>
                <w:numId w:val="3"/>
              </w:numPr>
              <w:spacing w:line="276" w:lineRule="auto"/>
              <w:contextualSpacing/>
              <w:rPr>
                <w:rFonts w:ascii="Times New Roman" w:eastAsia="Arial" w:hAnsi="Times New Roman" w:cs="Times New Roman"/>
                <w:sz w:val="21"/>
                <w:szCs w:val="21"/>
              </w:rPr>
            </w:pPr>
            <w:r w:rsidRPr="00A716DF">
              <w:rPr>
                <w:rFonts w:ascii="Times New Roman" w:eastAsia="Arial" w:hAnsi="Times New Roman" w:cs="Times New Roman"/>
                <w:sz w:val="21"/>
                <w:szCs w:val="21"/>
              </w:rPr>
              <w:t xml:space="preserve">Kartu su pasiūlymu tiekėjas pateikia tiekėjo siūlomo </w:t>
            </w:r>
            <w:r w:rsidR="00237870">
              <w:rPr>
                <w:rFonts w:ascii="Times New Roman" w:eastAsia="Arial" w:hAnsi="Times New Roman" w:cs="Times New Roman"/>
                <w:sz w:val="21"/>
                <w:szCs w:val="21"/>
              </w:rPr>
              <w:t>specialisto</w:t>
            </w:r>
            <w:r w:rsidRPr="00A716DF">
              <w:rPr>
                <w:rFonts w:ascii="Times New Roman" w:eastAsia="Arial" w:hAnsi="Times New Roman" w:cs="Times New Roman"/>
                <w:sz w:val="21"/>
                <w:szCs w:val="21"/>
              </w:rPr>
              <w:t xml:space="preserve"> patirties lentelę, nurodant įvykdytos sutarties pavadinimą, pradžią ir pabaigą, sutarties vertę, objektą, užsakovą. </w:t>
            </w:r>
          </w:p>
          <w:p w14:paraId="5750FB60" w14:textId="27572E5D" w:rsidR="00A716DF" w:rsidRPr="00A716DF" w:rsidRDefault="00A716DF" w:rsidP="00A716DF">
            <w:pPr>
              <w:numPr>
                <w:ilvl w:val="0"/>
                <w:numId w:val="3"/>
              </w:numPr>
              <w:spacing w:line="276" w:lineRule="auto"/>
              <w:contextualSpacing/>
              <w:rPr>
                <w:rFonts w:ascii="Times New Roman" w:eastAsia="Arial" w:hAnsi="Times New Roman" w:cs="Times New Roman"/>
                <w:sz w:val="21"/>
                <w:szCs w:val="21"/>
              </w:rPr>
            </w:pPr>
            <w:r w:rsidRPr="00A716DF">
              <w:rPr>
                <w:rFonts w:ascii="Times New Roman" w:eastAsia="Arial" w:hAnsi="Times New Roman" w:cs="Times New Roman"/>
                <w:sz w:val="21"/>
                <w:szCs w:val="21"/>
              </w:rPr>
              <w:lastRenderedPageBreak/>
              <w:t xml:space="preserve">Nepateikus visos prašomos informacijos pasiūlymo ekonominio naudingumo balai už atitinkamą </w:t>
            </w:r>
            <w:r w:rsidR="00DC0F56">
              <w:rPr>
                <w:rFonts w:ascii="Times New Roman" w:eastAsia="Arial" w:hAnsi="Times New Roman" w:cs="Times New Roman"/>
                <w:sz w:val="21"/>
                <w:szCs w:val="21"/>
              </w:rPr>
              <w:t>objektą</w:t>
            </w:r>
            <w:r w:rsidRPr="00A716DF">
              <w:rPr>
                <w:rFonts w:ascii="Times New Roman" w:eastAsia="Arial" w:hAnsi="Times New Roman" w:cs="Times New Roman"/>
                <w:sz w:val="21"/>
                <w:szCs w:val="21"/>
              </w:rPr>
              <w:t xml:space="preserve"> neskiriami.</w:t>
            </w:r>
          </w:p>
          <w:p w14:paraId="1EBBDBEB" w14:textId="66A5E251" w:rsidR="00A716DF" w:rsidRPr="00A716DF" w:rsidRDefault="00A716DF" w:rsidP="00A716DF">
            <w:pPr>
              <w:numPr>
                <w:ilvl w:val="0"/>
                <w:numId w:val="3"/>
              </w:numPr>
              <w:spacing w:line="276" w:lineRule="auto"/>
              <w:contextualSpacing/>
              <w:rPr>
                <w:rFonts w:ascii="Times New Roman" w:eastAsia="Arial" w:hAnsi="Times New Roman" w:cs="Times New Roman"/>
                <w:sz w:val="21"/>
                <w:szCs w:val="21"/>
              </w:rPr>
            </w:pPr>
            <w:r w:rsidRPr="00A716DF">
              <w:rPr>
                <w:rFonts w:ascii="Times New Roman" w:eastAsia="Arial" w:hAnsi="Times New Roman" w:cs="Times New Roman"/>
                <w:sz w:val="21"/>
                <w:szCs w:val="21"/>
              </w:rPr>
              <w:t xml:space="preserve">Jei sutartis pradėta vykdyti anksčiau nei prieš </w:t>
            </w:r>
            <w:r w:rsidR="00DC0F56">
              <w:rPr>
                <w:rFonts w:ascii="Times New Roman" w:eastAsia="Arial" w:hAnsi="Times New Roman" w:cs="Times New Roman"/>
                <w:sz w:val="21"/>
                <w:szCs w:val="21"/>
              </w:rPr>
              <w:t>3</w:t>
            </w:r>
            <w:r w:rsidRPr="00A716DF">
              <w:rPr>
                <w:rFonts w:ascii="Times New Roman" w:eastAsia="Arial" w:hAnsi="Times New Roman" w:cs="Times New Roman"/>
                <w:sz w:val="21"/>
                <w:szCs w:val="21"/>
              </w:rPr>
              <w:t xml:space="preserve"> metus iki pasiūlymų pateikimo termino pabaigos, tačiau pabaigos data patenka į vertinamą laikotarpį, tokios sutartys yra tinkamos ir vertinamos.</w:t>
            </w:r>
          </w:p>
        </w:tc>
        <w:tc>
          <w:tcPr>
            <w:tcW w:w="6945" w:type="dxa"/>
            <w:tcBorders>
              <w:left w:val="single" w:sz="4" w:space="0" w:color="000000"/>
              <w:right w:val="single" w:sz="4" w:space="0" w:color="000000"/>
            </w:tcBorders>
          </w:tcPr>
          <w:p w14:paraId="27F08876" w14:textId="77777777" w:rsidR="00A716DF" w:rsidRPr="00A716DF" w:rsidRDefault="00A716DF" w:rsidP="00A716DF">
            <w:pPr>
              <w:spacing w:line="276" w:lineRule="auto"/>
              <w:ind w:firstLine="22"/>
              <w:rPr>
                <w:rFonts w:ascii="Times New Roman" w:eastAsia="Arial" w:hAnsi="Times New Roman" w:cs="Times New Roman"/>
                <w:sz w:val="21"/>
                <w:szCs w:val="21"/>
              </w:rPr>
            </w:pPr>
            <w:r w:rsidRPr="00A716DF">
              <w:rPr>
                <w:rFonts w:ascii="Times New Roman" w:eastAsia="Arial" w:hAnsi="Times New Roman" w:cs="Times New Roman"/>
                <w:sz w:val="21"/>
                <w:szCs w:val="21"/>
              </w:rPr>
              <w:lastRenderedPageBreak/>
              <w:t>Balų skaičius už nurodytus reikalavimus atitinkantį objektą:</w:t>
            </w:r>
          </w:p>
          <w:p w14:paraId="51AFD249" w14:textId="388C92AC" w:rsidR="00A716DF" w:rsidRPr="00A716DF" w:rsidRDefault="00A716DF" w:rsidP="00A716DF">
            <w:pPr>
              <w:numPr>
                <w:ilvl w:val="0"/>
                <w:numId w:val="4"/>
              </w:numPr>
              <w:spacing w:line="276" w:lineRule="auto"/>
              <w:rPr>
                <w:rFonts w:ascii="Times New Roman" w:eastAsia="Arial" w:hAnsi="Times New Roman" w:cs="Times New Roman"/>
                <w:sz w:val="21"/>
                <w:szCs w:val="21"/>
              </w:rPr>
            </w:pPr>
            <w:r w:rsidRPr="00A716DF">
              <w:rPr>
                <w:rFonts w:ascii="Times New Roman" w:eastAsia="Arial" w:hAnsi="Times New Roman" w:cs="Times New Roman"/>
                <w:sz w:val="21"/>
                <w:szCs w:val="21"/>
              </w:rPr>
              <w:t xml:space="preserve">1 objektas – </w:t>
            </w:r>
            <w:r w:rsidR="00237870">
              <w:rPr>
                <w:rFonts w:ascii="Times New Roman" w:eastAsia="Arial" w:hAnsi="Times New Roman" w:cs="Times New Roman"/>
                <w:sz w:val="21"/>
                <w:szCs w:val="21"/>
              </w:rPr>
              <w:t>0</w:t>
            </w:r>
            <w:r w:rsidRPr="00A716DF">
              <w:rPr>
                <w:rFonts w:ascii="Times New Roman" w:eastAsia="Arial" w:hAnsi="Times New Roman" w:cs="Times New Roman"/>
                <w:sz w:val="21"/>
                <w:szCs w:val="21"/>
              </w:rPr>
              <w:t xml:space="preserve"> bal</w:t>
            </w:r>
            <w:r w:rsidR="00237870">
              <w:rPr>
                <w:rFonts w:ascii="Times New Roman" w:eastAsia="Arial" w:hAnsi="Times New Roman" w:cs="Times New Roman"/>
                <w:sz w:val="21"/>
                <w:szCs w:val="21"/>
              </w:rPr>
              <w:t>ų</w:t>
            </w:r>
            <w:r w:rsidRPr="00A716DF">
              <w:rPr>
                <w:rFonts w:ascii="Times New Roman" w:eastAsia="Arial" w:hAnsi="Times New Roman" w:cs="Times New Roman"/>
                <w:sz w:val="21"/>
                <w:szCs w:val="21"/>
              </w:rPr>
              <w:t>;</w:t>
            </w:r>
          </w:p>
          <w:p w14:paraId="612315EE" w14:textId="5106F871" w:rsidR="00A716DF" w:rsidRPr="00A716DF" w:rsidRDefault="00A716DF" w:rsidP="00A716DF">
            <w:pPr>
              <w:numPr>
                <w:ilvl w:val="0"/>
                <w:numId w:val="4"/>
              </w:numPr>
              <w:spacing w:line="276" w:lineRule="auto"/>
              <w:rPr>
                <w:rFonts w:ascii="Times New Roman" w:eastAsia="Arial" w:hAnsi="Times New Roman" w:cs="Times New Roman"/>
                <w:sz w:val="21"/>
                <w:szCs w:val="21"/>
              </w:rPr>
            </w:pPr>
            <w:r w:rsidRPr="00A716DF">
              <w:rPr>
                <w:rFonts w:ascii="Times New Roman" w:eastAsia="Arial" w:hAnsi="Times New Roman" w:cs="Times New Roman"/>
                <w:sz w:val="21"/>
                <w:szCs w:val="21"/>
              </w:rPr>
              <w:t xml:space="preserve">2 objektai – </w:t>
            </w:r>
            <w:r w:rsidR="00237870">
              <w:rPr>
                <w:rFonts w:ascii="Times New Roman" w:eastAsia="Arial" w:hAnsi="Times New Roman" w:cs="Times New Roman"/>
                <w:sz w:val="21"/>
                <w:szCs w:val="21"/>
              </w:rPr>
              <w:t>6</w:t>
            </w:r>
            <w:r w:rsidRPr="00A716DF">
              <w:rPr>
                <w:rFonts w:ascii="Times New Roman" w:eastAsia="Arial" w:hAnsi="Times New Roman" w:cs="Times New Roman"/>
                <w:sz w:val="21"/>
                <w:szCs w:val="21"/>
              </w:rPr>
              <w:t xml:space="preserve"> balai;</w:t>
            </w:r>
          </w:p>
          <w:p w14:paraId="1A0D3C61" w14:textId="77777777" w:rsidR="00A716DF" w:rsidRPr="00A716DF" w:rsidRDefault="00A716DF" w:rsidP="00A716DF">
            <w:pPr>
              <w:numPr>
                <w:ilvl w:val="0"/>
                <w:numId w:val="4"/>
              </w:numPr>
              <w:spacing w:line="276" w:lineRule="auto"/>
              <w:rPr>
                <w:rFonts w:ascii="Times New Roman" w:eastAsia="Arial" w:hAnsi="Times New Roman" w:cs="Times New Roman"/>
                <w:sz w:val="21"/>
                <w:szCs w:val="21"/>
              </w:rPr>
            </w:pPr>
            <w:r w:rsidRPr="00A716DF">
              <w:rPr>
                <w:rFonts w:ascii="Times New Roman" w:eastAsia="Arial" w:hAnsi="Times New Roman" w:cs="Times New Roman"/>
                <w:sz w:val="21"/>
                <w:szCs w:val="21"/>
              </w:rPr>
              <w:t>3 objektai – 12 balai;</w:t>
            </w:r>
          </w:p>
          <w:p w14:paraId="08D224D1" w14:textId="2A03FF43" w:rsidR="00A716DF" w:rsidRPr="00A716DF" w:rsidRDefault="00A716DF" w:rsidP="00A716DF">
            <w:pPr>
              <w:numPr>
                <w:ilvl w:val="0"/>
                <w:numId w:val="4"/>
              </w:numPr>
              <w:spacing w:line="276" w:lineRule="auto"/>
              <w:rPr>
                <w:rFonts w:ascii="Times New Roman" w:eastAsia="Arial" w:hAnsi="Times New Roman" w:cs="Times New Roman"/>
                <w:sz w:val="21"/>
                <w:szCs w:val="21"/>
              </w:rPr>
            </w:pPr>
            <w:r w:rsidRPr="00A716DF">
              <w:rPr>
                <w:rFonts w:ascii="Times New Roman" w:eastAsia="Arial" w:hAnsi="Times New Roman" w:cs="Times New Roman"/>
                <w:sz w:val="21"/>
                <w:szCs w:val="21"/>
              </w:rPr>
              <w:t>4 objektai – 1</w:t>
            </w:r>
            <w:r w:rsidR="00237870">
              <w:rPr>
                <w:rFonts w:ascii="Times New Roman" w:eastAsia="Arial" w:hAnsi="Times New Roman" w:cs="Times New Roman"/>
                <w:sz w:val="21"/>
                <w:szCs w:val="21"/>
              </w:rPr>
              <w:t>8</w:t>
            </w:r>
            <w:r w:rsidRPr="00A716DF">
              <w:rPr>
                <w:rFonts w:ascii="Times New Roman" w:eastAsia="Arial" w:hAnsi="Times New Roman" w:cs="Times New Roman"/>
                <w:sz w:val="21"/>
                <w:szCs w:val="21"/>
              </w:rPr>
              <w:t xml:space="preserve"> balai;</w:t>
            </w:r>
          </w:p>
          <w:p w14:paraId="62C6979C" w14:textId="20A75C16" w:rsidR="00A716DF" w:rsidRDefault="00A716DF" w:rsidP="00A716DF">
            <w:pPr>
              <w:numPr>
                <w:ilvl w:val="0"/>
                <w:numId w:val="4"/>
              </w:numPr>
              <w:spacing w:line="276" w:lineRule="auto"/>
              <w:rPr>
                <w:rFonts w:ascii="Times New Roman" w:eastAsia="Arial" w:hAnsi="Times New Roman" w:cs="Times New Roman"/>
                <w:sz w:val="21"/>
                <w:szCs w:val="21"/>
              </w:rPr>
            </w:pPr>
            <w:r w:rsidRPr="00A716DF">
              <w:rPr>
                <w:rFonts w:ascii="Times New Roman" w:eastAsia="Arial" w:hAnsi="Times New Roman" w:cs="Times New Roman"/>
                <w:sz w:val="21"/>
                <w:szCs w:val="21"/>
              </w:rPr>
              <w:t>5 objektai – 2</w:t>
            </w:r>
            <w:r w:rsidR="00237870">
              <w:rPr>
                <w:rFonts w:ascii="Times New Roman" w:eastAsia="Arial" w:hAnsi="Times New Roman" w:cs="Times New Roman"/>
                <w:sz w:val="21"/>
                <w:szCs w:val="21"/>
              </w:rPr>
              <w:t>4</w:t>
            </w:r>
            <w:r w:rsidRPr="00A716DF">
              <w:rPr>
                <w:rFonts w:ascii="Times New Roman" w:eastAsia="Arial" w:hAnsi="Times New Roman" w:cs="Times New Roman"/>
                <w:sz w:val="21"/>
                <w:szCs w:val="21"/>
              </w:rPr>
              <w:t xml:space="preserve"> balų</w:t>
            </w:r>
            <w:r w:rsidR="00237870">
              <w:rPr>
                <w:rFonts w:ascii="Times New Roman" w:eastAsia="Arial" w:hAnsi="Times New Roman" w:cs="Times New Roman"/>
                <w:sz w:val="21"/>
                <w:szCs w:val="21"/>
              </w:rPr>
              <w:t>;</w:t>
            </w:r>
          </w:p>
          <w:p w14:paraId="00DB15A9" w14:textId="7FEE5009" w:rsidR="00237870" w:rsidRPr="00A716DF" w:rsidRDefault="00237870" w:rsidP="00A716DF">
            <w:pPr>
              <w:numPr>
                <w:ilvl w:val="0"/>
                <w:numId w:val="4"/>
              </w:numPr>
              <w:spacing w:line="276" w:lineRule="auto"/>
              <w:rPr>
                <w:rFonts w:ascii="Times New Roman" w:eastAsia="Arial" w:hAnsi="Times New Roman" w:cs="Times New Roman"/>
                <w:sz w:val="21"/>
                <w:szCs w:val="21"/>
              </w:rPr>
            </w:pPr>
            <w:r>
              <w:rPr>
                <w:rFonts w:ascii="Times New Roman" w:eastAsia="Arial" w:hAnsi="Times New Roman" w:cs="Times New Roman"/>
                <w:sz w:val="21"/>
                <w:szCs w:val="21"/>
              </w:rPr>
              <w:t>6 objektai – 30 balų,</w:t>
            </w:r>
          </w:p>
        </w:tc>
      </w:tr>
    </w:tbl>
    <w:bookmarkEnd w:id="0"/>
    <w:p w14:paraId="30B4DB37" w14:textId="37BAB036" w:rsidR="00A716DF" w:rsidRDefault="00A716DF" w:rsidP="00C4166E">
      <w:pPr>
        <w:pStyle w:val="ListParagraph"/>
        <w:numPr>
          <w:ilvl w:val="0"/>
          <w:numId w:val="5"/>
        </w:numPr>
        <w:tabs>
          <w:tab w:val="left" w:pos="993"/>
        </w:tabs>
        <w:spacing w:after="0" w:line="240" w:lineRule="auto"/>
        <w:ind w:left="0" w:firstLine="567"/>
        <w:jc w:val="both"/>
        <w:rPr>
          <w:rFonts w:ascii="Times New Roman" w:eastAsia="Arial" w:hAnsi="Times New Roman" w:cs="Times New Roman"/>
          <w:kern w:val="0"/>
          <w:sz w:val="22"/>
          <w:szCs w:val="22"/>
          <w:lang w:eastAsia="lt-LT"/>
          <w14:ligatures w14:val="none"/>
        </w:rPr>
      </w:pPr>
      <w:r w:rsidRPr="00A716DF">
        <w:rPr>
          <w:rFonts w:ascii="Times New Roman" w:eastAsia="Arial" w:hAnsi="Times New Roman" w:cs="Times New Roman"/>
          <w:kern w:val="0"/>
          <w:sz w:val="22"/>
          <w:szCs w:val="22"/>
          <w:lang w:eastAsia="lt-LT"/>
          <w14:ligatures w14:val="none"/>
        </w:rPr>
        <w:t>Jeigu Tiekėjo pasiūlymas atmetamas vėliau (patikrinus Tiekėjo dokumentus, pagrindžiančius pašalinimo pagrindų nebuvimą ir atitiktį kvalifikacijos reikalavimams arba Tiekėjui nepagrindus neįprastai mažos kainos arba atsisakius sudaryti pirkimo sutartį ar kitais atvejais), vertinimo balai, suteikti Tiekėjų pasiūlymams pagal šią metodiką, bus perskaičiuoti.</w:t>
      </w:r>
    </w:p>
    <w:p w14:paraId="2656012D" w14:textId="7A648C97" w:rsidR="00237870" w:rsidRPr="00A716DF" w:rsidRDefault="00237870" w:rsidP="00C4166E">
      <w:pPr>
        <w:pStyle w:val="ListParagraph"/>
        <w:numPr>
          <w:ilvl w:val="0"/>
          <w:numId w:val="5"/>
        </w:numPr>
        <w:tabs>
          <w:tab w:val="left" w:pos="993"/>
        </w:tabs>
        <w:spacing w:after="0" w:line="240" w:lineRule="auto"/>
        <w:ind w:left="0" w:firstLine="567"/>
        <w:jc w:val="both"/>
        <w:rPr>
          <w:rFonts w:ascii="Times New Roman" w:eastAsia="Arial" w:hAnsi="Times New Roman" w:cs="Times New Roman"/>
          <w:kern w:val="0"/>
          <w:sz w:val="22"/>
          <w:szCs w:val="22"/>
          <w:lang w:eastAsia="lt-LT"/>
          <w14:ligatures w14:val="none"/>
        </w:rPr>
      </w:pPr>
      <w:r>
        <w:rPr>
          <w:rFonts w:ascii="Times New Roman" w:eastAsia="Arial" w:hAnsi="Times New Roman" w:cs="Times New Roman"/>
          <w:kern w:val="0"/>
          <w:sz w:val="22"/>
          <w:szCs w:val="22"/>
          <w:lang w:eastAsia="lt-LT"/>
          <w14:ligatures w14:val="none"/>
        </w:rPr>
        <w:t>Ekonominio naudingumo balas apskaičiuojamas sudėjus visų kriterijų balus.</w:t>
      </w:r>
    </w:p>
    <w:p w14:paraId="254A9417" w14:textId="77777777" w:rsidR="00A716DF" w:rsidRPr="00A716DF" w:rsidRDefault="00A716DF" w:rsidP="00A716DF">
      <w:pPr>
        <w:spacing w:line="276" w:lineRule="auto"/>
        <w:jc w:val="center"/>
        <w:rPr>
          <w:rFonts w:ascii="Times New Roman" w:eastAsia="Calibri" w:hAnsi="Times New Roman" w:cs="Times New Roman"/>
          <w:b/>
          <w:bCs/>
          <w:smallCaps/>
          <w:kern w:val="0"/>
          <w:sz w:val="22"/>
          <w:szCs w:val="22"/>
          <w:lang w:eastAsia="lt-LT"/>
          <w14:ligatures w14:val="none"/>
        </w:rPr>
      </w:pPr>
    </w:p>
    <w:p w14:paraId="391FF84B" w14:textId="77777777" w:rsidR="00A716DF" w:rsidRPr="00A716DF" w:rsidRDefault="00A716DF" w:rsidP="00A716DF">
      <w:pPr>
        <w:spacing w:line="276" w:lineRule="auto"/>
        <w:jc w:val="center"/>
        <w:rPr>
          <w:rFonts w:ascii="Times New Roman" w:eastAsia="Calibri" w:hAnsi="Times New Roman" w:cs="Times New Roman"/>
          <w:b/>
          <w:bCs/>
          <w:smallCaps/>
          <w:kern w:val="0"/>
          <w:sz w:val="22"/>
          <w:szCs w:val="22"/>
          <w:lang w:eastAsia="lt-LT"/>
          <w14:ligatures w14:val="none"/>
        </w:rPr>
      </w:pPr>
      <w:r w:rsidRPr="00A716DF">
        <w:rPr>
          <w:rFonts w:ascii="Times New Roman" w:eastAsia="Calibri" w:hAnsi="Times New Roman" w:cs="Times New Roman"/>
          <w:b/>
          <w:bCs/>
          <w:smallCaps/>
          <w:kern w:val="0"/>
          <w:sz w:val="22"/>
          <w:szCs w:val="22"/>
          <w:lang w:eastAsia="lt-LT"/>
          <w14:ligatures w14:val="none"/>
        </w:rPr>
        <w:t>_____________________</w:t>
      </w:r>
    </w:p>
    <w:p w14:paraId="7D5A0610" w14:textId="77777777" w:rsidR="00AE2881" w:rsidRDefault="00AE2881"/>
    <w:sectPr w:rsidR="00AE2881" w:rsidSect="00A716DF">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7A01"/>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35E60308"/>
    <w:multiLevelType w:val="hybridMultilevel"/>
    <w:tmpl w:val="AEE281B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110FD6"/>
    <w:multiLevelType w:val="hybridMultilevel"/>
    <w:tmpl w:val="4926CE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403CA1"/>
    <w:multiLevelType w:val="hybridMultilevel"/>
    <w:tmpl w:val="7BB69C06"/>
    <w:lvl w:ilvl="0" w:tplc="39087218">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4" w15:restartNumberingAfterBreak="0">
    <w:nsid w:val="6ECE32D3"/>
    <w:multiLevelType w:val="multilevel"/>
    <w:tmpl w:val="9440EC14"/>
    <w:lvl w:ilvl="0">
      <w:start w:val="1"/>
      <w:numFmt w:val="decimal"/>
      <w:lvlText w:val="%1."/>
      <w:lvlJc w:val="left"/>
      <w:pPr>
        <w:ind w:left="720" w:hanging="360"/>
      </w:pPr>
      <w:rPr>
        <w:rFonts w:hint="default"/>
        <w:b w:val="0"/>
        <w:bCs w:val="0"/>
      </w:rPr>
    </w:lvl>
    <w:lvl w:ilvl="1">
      <w:start w:val="1"/>
      <w:numFmt w:val="decimal"/>
      <w:isLgl/>
      <w:lvlText w:val="%1.%2."/>
      <w:lvlJc w:val="left"/>
      <w:pPr>
        <w:ind w:left="7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96449446">
    <w:abstractNumId w:val="4"/>
  </w:num>
  <w:num w:numId="2" w16cid:durableId="2059359888">
    <w:abstractNumId w:val="2"/>
  </w:num>
  <w:num w:numId="3" w16cid:durableId="1055199576">
    <w:abstractNumId w:val="3"/>
  </w:num>
  <w:num w:numId="4" w16cid:durableId="1049232588">
    <w:abstractNumId w:val="0"/>
  </w:num>
  <w:num w:numId="5" w16cid:durableId="1820338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81"/>
    <w:rsid w:val="00237870"/>
    <w:rsid w:val="003C3AF3"/>
    <w:rsid w:val="004959C1"/>
    <w:rsid w:val="00A716DF"/>
    <w:rsid w:val="00AE2881"/>
    <w:rsid w:val="00B901DC"/>
    <w:rsid w:val="00C4166E"/>
    <w:rsid w:val="00CC25F3"/>
    <w:rsid w:val="00DC0F56"/>
    <w:rsid w:val="00FC00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8E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881"/>
    <w:rPr>
      <w:rFonts w:eastAsiaTheme="majorEastAsia" w:cstheme="majorBidi"/>
      <w:color w:val="272727" w:themeColor="text1" w:themeTint="D8"/>
    </w:rPr>
  </w:style>
  <w:style w:type="paragraph" w:styleId="Title">
    <w:name w:val="Title"/>
    <w:basedOn w:val="Normal"/>
    <w:next w:val="Normal"/>
    <w:link w:val="TitleChar"/>
    <w:uiPriority w:val="10"/>
    <w:qFormat/>
    <w:rsid w:val="00AE2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881"/>
    <w:pPr>
      <w:spacing w:before="160"/>
      <w:jc w:val="center"/>
    </w:pPr>
    <w:rPr>
      <w:i/>
      <w:iCs/>
      <w:color w:val="404040" w:themeColor="text1" w:themeTint="BF"/>
    </w:rPr>
  </w:style>
  <w:style w:type="character" w:customStyle="1" w:styleId="QuoteChar">
    <w:name w:val="Quote Char"/>
    <w:basedOn w:val="DefaultParagraphFont"/>
    <w:link w:val="Quote"/>
    <w:uiPriority w:val="29"/>
    <w:rsid w:val="00AE2881"/>
    <w:rPr>
      <w:i/>
      <w:iCs/>
      <w:color w:val="404040" w:themeColor="text1" w:themeTint="BF"/>
    </w:rPr>
  </w:style>
  <w:style w:type="paragraph" w:styleId="ListParagraph">
    <w:name w:val="List Paragraph"/>
    <w:basedOn w:val="Normal"/>
    <w:uiPriority w:val="34"/>
    <w:qFormat/>
    <w:rsid w:val="00AE2881"/>
    <w:pPr>
      <w:ind w:left="720"/>
      <w:contextualSpacing/>
    </w:pPr>
  </w:style>
  <w:style w:type="character" w:styleId="IntenseEmphasis">
    <w:name w:val="Intense Emphasis"/>
    <w:basedOn w:val="DefaultParagraphFont"/>
    <w:uiPriority w:val="21"/>
    <w:qFormat/>
    <w:rsid w:val="00AE2881"/>
    <w:rPr>
      <w:i/>
      <w:iCs/>
      <w:color w:val="0F4761" w:themeColor="accent1" w:themeShade="BF"/>
    </w:rPr>
  </w:style>
  <w:style w:type="paragraph" w:styleId="IntenseQuote">
    <w:name w:val="Intense Quote"/>
    <w:basedOn w:val="Normal"/>
    <w:next w:val="Normal"/>
    <w:link w:val="IntenseQuoteChar"/>
    <w:uiPriority w:val="30"/>
    <w:qFormat/>
    <w:rsid w:val="00AE2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881"/>
    <w:rPr>
      <w:i/>
      <w:iCs/>
      <w:color w:val="0F4761" w:themeColor="accent1" w:themeShade="BF"/>
    </w:rPr>
  </w:style>
  <w:style w:type="character" w:styleId="IntenseReference">
    <w:name w:val="Intense Reference"/>
    <w:basedOn w:val="DefaultParagraphFont"/>
    <w:uiPriority w:val="32"/>
    <w:qFormat/>
    <w:rsid w:val="00AE2881"/>
    <w:rPr>
      <w:b/>
      <w:bCs/>
      <w:smallCaps/>
      <w:color w:val="0F4761" w:themeColor="accent1" w:themeShade="BF"/>
      <w:spacing w:val="5"/>
    </w:rPr>
  </w:style>
  <w:style w:type="paragraph" w:styleId="CommentText">
    <w:name w:val="annotation text"/>
    <w:basedOn w:val="Normal"/>
    <w:link w:val="CommentTextChar"/>
    <w:uiPriority w:val="99"/>
    <w:semiHidden/>
    <w:unhideWhenUsed/>
    <w:rsid w:val="00A716DF"/>
    <w:pPr>
      <w:spacing w:line="240" w:lineRule="auto"/>
    </w:pPr>
    <w:rPr>
      <w:sz w:val="20"/>
      <w:szCs w:val="20"/>
    </w:rPr>
  </w:style>
  <w:style w:type="character" w:customStyle="1" w:styleId="CommentTextChar">
    <w:name w:val="Comment Text Char"/>
    <w:basedOn w:val="DefaultParagraphFont"/>
    <w:link w:val="CommentText"/>
    <w:uiPriority w:val="99"/>
    <w:semiHidden/>
    <w:rsid w:val="00A716DF"/>
    <w:rPr>
      <w:sz w:val="20"/>
      <w:szCs w:val="20"/>
    </w:rPr>
  </w:style>
  <w:style w:type="character" w:styleId="CommentReference">
    <w:name w:val="annotation reference"/>
    <w:basedOn w:val="DefaultParagraphFont"/>
    <w:uiPriority w:val="99"/>
    <w:unhideWhenUsed/>
    <w:rsid w:val="00A716DF"/>
    <w:rPr>
      <w:sz w:val="16"/>
      <w:szCs w:val="16"/>
    </w:rPr>
  </w:style>
  <w:style w:type="table" w:customStyle="1" w:styleId="1">
    <w:name w:val="1"/>
    <w:basedOn w:val="TableNormal"/>
    <w:rsid w:val="00A716DF"/>
    <w:pPr>
      <w:spacing w:after="0" w:line="240" w:lineRule="auto"/>
      <w:jc w:val="both"/>
    </w:pPr>
    <w:rPr>
      <w:rFonts w:ascii="Calibri" w:eastAsia="Calibri" w:hAnsi="Calibri" w:cs="Calibri"/>
      <w:kern w:val="0"/>
      <w:sz w:val="22"/>
      <w:szCs w:val="22"/>
      <w:lang w:eastAsia="lt-LT"/>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394</Words>
  <Characters>2246</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2026-02-11T19:08:00Z</dcterms:created>
  <dcterms:modified xsi:type="dcterms:W3CDTF">2026-02-18T12:30:00Z</dcterms:modified>
</cp:coreProperties>
</file>