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718365E6"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256577">
            <w:rPr>
              <w:rFonts w:ascii="Times New Roman" w:hAnsi="Times New Roman" w:cs="Times New Roman"/>
              <w:noProof/>
              <w:sz w:val="24"/>
              <w:szCs w:val="24"/>
              <w:lang w:val="en-GB"/>
            </w:rPr>
            <w:t>2026-04-16</w:t>
          </w:r>
        </w:p>
        <w:p w14:paraId="1580ED72" w14:textId="55A1D0FF"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256577">
            <w:rPr>
              <w:rFonts w:ascii="Times New Roman" w:hAnsi="Times New Roman" w:cs="Times New Roman"/>
              <w:noProof/>
              <w:sz w:val="24"/>
              <w:szCs w:val="24"/>
              <w:lang w:val="en-GB"/>
            </w:rPr>
            <w:t>16</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0DE97222" w:rsidR="00902CDE" w:rsidRPr="004A6B73" w:rsidRDefault="00017903"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ATVIRO</w:t>
          </w:r>
          <w:r w:rsidR="00011582" w:rsidRPr="004A6B73">
            <w:rPr>
              <w:rFonts w:ascii="Times New Roman" w:hAnsi="Times New Roman" w:cs="Times New Roman"/>
              <w:b/>
              <w:bCs/>
              <w:noProof/>
              <w:sz w:val="24"/>
              <w:szCs w:val="24"/>
              <w:lang w:val="en-GB"/>
            </w:rPr>
            <w:t xml:space="preserve"> VIEŠOJO PIRKIMO </w:t>
          </w:r>
        </w:p>
        <w:p w14:paraId="6FF24275" w14:textId="77777777" w:rsidR="00902CDE" w:rsidRDefault="00902CDE" w:rsidP="004E4612">
          <w:pPr>
            <w:spacing w:after="120" w:line="20" w:lineRule="atLeast"/>
            <w:contextualSpacing/>
            <w:jc w:val="center"/>
            <w:rPr>
              <w:rFonts w:ascii="Times New Roman" w:hAnsi="Times New Roman" w:cs="Times New Roman"/>
              <w:b/>
              <w:bCs/>
              <w:noProof/>
              <w:sz w:val="24"/>
              <w:szCs w:val="24"/>
              <w:lang w:val="en-GB"/>
            </w:rPr>
          </w:pPr>
        </w:p>
        <w:p w14:paraId="7B143F31" w14:textId="4353E3F9" w:rsidR="00532D5F" w:rsidRPr="00532D5F" w:rsidRDefault="00CE1001" w:rsidP="00532D5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LABORATORINIAI REAGENTAI</w:t>
          </w:r>
        </w:p>
        <w:p w14:paraId="7C08C3F1"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C5B1033"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D163EC">
            <w:rPr>
              <w:rFonts w:ascii="Times New Roman" w:hAnsi="Times New Roman" w:cs="Times New Roman"/>
              <w:b/>
              <w:bCs/>
              <w:noProof/>
              <w:sz w:val="24"/>
              <w:szCs w:val="24"/>
              <w:lang w:val="en-GB"/>
            </w:rPr>
            <w:t>1</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0CE2E183"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w:t>
              </w:r>
              <w:r w:rsidR="000712F7">
                <w:rPr>
                  <w:rFonts w:ascii="Times New Roman" w:hAnsi="Times New Roman" w:cs="Times New Roman"/>
                  <w:noProof/>
                  <w:lang w:val="en-GB"/>
                </w:rPr>
                <w:t>"</w:t>
              </w:r>
              <w:r w:rsidRPr="004A6B73">
                <w:rPr>
                  <w:rFonts w:ascii="Times New Roman" w:hAnsi="Times New Roman" w:cs="Times New Roman"/>
                  <w:noProof/>
                  <w:lang w:val="en-GB"/>
                </w:rPr>
                <w:t>.....................................................................................................27</w:t>
              </w:r>
            </w:p>
            <w:p w14:paraId="30BD5CDA" w14:textId="48C311C7" w:rsidR="00D94861" w:rsidRDefault="00D94861" w:rsidP="00494A40">
              <w:pPr>
                <w:tabs>
                  <w:tab w:val="right" w:leader="dot" w:pos="9962"/>
                </w:tabs>
                <w:spacing w:after="0"/>
                <w:ind w:left="220"/>
                <w:rPr>
                  <w:rFonts w:ascii="Times New Roman" w:hAnsi="Times New Roman" w:cs="Times New Roman"/>
                  <w:sz w:val="24"/>
                  <w:szCs w:val="24"/>
                </w:rPr>
              </w:pPr>
              <w:r>
                <w:rPr>
                  <w:rFonts w:ascii="Times New Roman" w:hAnsi="Times New Roman" w:cs="Times New Roman"/>
                  <w:noProof/>
                  <w:lang w:val="en-GB"/>
                </w:rPr>
                <w:t xml:space="preserve">Pirkimo sąlygų 8-9 priedai </w:t>
              </w:r>
              <w:r w:rsidRPr="00BF53D5">
                <w:rPr>
                  <w:rFonts w:ascii="Times New Roman" w:hAnsi="Times New Roman" w:cs="Times New Roman"/>
                  <w:sz w:val="24"/>
                  <w:szCs w:val="24"/>
                </w:rPr>
                <w:t>deklaracij</w:t>
              </w:r>
              <w:r>
                <w:rPr>
                  <w:rFonts w:ascii="Times New Roman" w:hAnsi="Times New Roman" w:cs="Times New Roman"/>
                  <w:sz w:val="24"/>
                  <w:szCs w:val="24"/>
                </w:rPr>
                <w:t>os</w:t>
              </w:r>
              <w:r w:rsidRPr="00BF53D5">
                <w:rPr>
                  <w:rFonts w:ascii="Times New Roman" w:hAnsi="Times New Roman" w:cs="Times New Roman"/>
                  <w:sz w:val="24"/>
                  <w:szCs w:val="24"/>
                </w:rPr>
                <w:t xml:space="preserve"> dėl (ne)atitikties Reglamento nuostatoms</w:t>
              </w:r>
              <w:r>
                <w:rPr>
                  <w:rFonts w:ascii="Times New Roman" w:hAnsi="Times New Roman" w:cs="Times New Roman"/>
                  <w:sz w:val="24"/>
                  <w:szCs w:val="24"/>
                </w:rPr>
                <w:t>..................................28</w:t>
              </w:r>
            </w:p>
            <w:p w14:paraId="7335FE8D" w14:textId="205C37EC" w:rsidR="005C7E19" w:rsidRPr="004A6B73" w:rsidRDefault="005C7E19"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sz w:val="24"/>
                  <w:szCs w:val="24"/>
                </w:rPr>
                <w:t>Pirkimo sąlygų 10 priedas " Pasiūlymų vertinimo kriterijai"...............................................................33</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024E5493"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9A095F">
        <w:rPr>
          <w:rFonts w:ascii="Times New Roman" w:hAnsi="Times New Roman" w:cs="Times New Roman"/>
          <w:noProof/>
          <w:sz w:val="24"/>
          <w:szCs w:val="24"/>
          <w:lang w:val="en-GB"/>
        </w:rPr>
        <w:t xml:space="preserve">4.4 ir 6 </w:t>
      </w:r>
      <w:r w:rsidR="005E62F0" w:rsidRPr="004A6B73">
        <w:rPr>
          <w:rFonts w:ascii="Times New Roman" w:hAnsi="Times New Roman" w:cs="Times New Roman"/>
          <w:noProof/>
          <w:sz w:val="24"/>
          <w:szCs w:val="24"/>
          <w:lang w:val="en-GB"/>
        </w:rPr>
        <w:t xml:space="preserve"> punktu. Aplinkos apaugos kriterijai nustatyti </w:t>
      </w:r>
      <w:r w:rsidR="009A095F">
        <w:rPr>
          <w:rFonts w:ascii="Times New Roman" w:hAnsi="Times New Roman" w:cs="Times New Roman"/>
          <w:noProof/>
          <w:sz w:val="24"/>
          <w:szCs w:val="24"/>
          <w:lang w:val="en-GB"/>
        </w:rPr>
        <w:t xml:space="preserve">6 ir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w:t>
      </w:r>
      <w:r w:rsidR="009A095F">
        <w:rPr>
          <w:rFonts w:ascii="Times New Roman" w:hAnsi="Times New Roman" w:cs="Times New Roman"/>
          <w:noProof/>
          <w:sz w:val="24"/>
          <w:szCs w:val="24"/>
          <w:lang w:val="en-GB"/>
        </w:rPr>
        <w:t>uose.</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54588DC4" w:rsidR="00904D7F" w:rsidRPr="00532D5F" w:rsidRDefault="00507DC9" w:rsidP="00532D5F">
      <w:pPr>
        <w:pStyle w:val="Heading1"/>
        <w:spacing w:line="20" w:lineRule="atLeast"/>
        <w:ind w:left="720"/>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532D5F">
        <w:rPr>
          <w:rFonts w:ascii="Times New Roman" w:hAnsi="Times New Roman" w:cs="Times New Roman"/>
          <w:b/>
          <w:noProof/>
          <w:color w:val="auto"/>
          <w:sz w:val="28"/>
          <w:lang w:val="en-GB"/>
        </w:rPr>
        <w:t xml:space="preserve">2. </w:t>
      </w:r>
      <w:r w:rsidR="00B41C66" w:rsidRPr="00532D5F">
        <w:rPr>
          <w:rFonts w:ascii="Times New Roman" w:hAnsi="Times New Roman" w:cs="Times New Roman"/>
          <w:b/>
          <w:noProof/>
          <w:color w:val="auto"/>
          <w:sz w:val="28"/>
          <w:lang w:val="en-GB"/>
        </w:rPr>
        <w:t>Pirkimo objektas</w:t>
      </w:r>
      <w:bookmarkEnd w:id="6"/>
      <w:bookmarkEnd w:id="7"/>
      <w:bookmarkEnd w:id="8"/>
      <w:r w:rsidR="00532D5F" w:rsidRPr="00532D5F">
        <w:rPr>
          <w:rFonts w:ascii="Times New Roman" w:eastAsia="Times New Roman" w:hAnsi="Times New Roman" w:cs="Times New Roman"/>
          <w:b/>
          <w:sz w:val="22"/>
          <w:szCs w:val="22"/>
          <w:lang w:eastAsia="en-US"/>
        </w:rPr>
        <w:t xml:space="preserve"> </w:t>
      </w:r>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52935A5D" w:rsidR="0025015C" w:rsidRPr="00BB0837" w:rsidRDefault="003D0894" w:rsidP="00BB0837">
      <w:pPr>
        <w:spacing w:after="0" w:line="240" w:lineRule="auto"/>
        <w:jc w:val="both"/>
        <w:rPr>
          <w:rStyle w:val="Hyperlink"/>
          <w:rFonts w:ascii="Times New Roman" w:hAnsi="Times New Roman" w:cs="Times New Roman"/>
          <w:sz w:val="24"/>
          <w:szCs w:val="24"/>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BB0837">
        <w:rPr>
          <w:rFonts w:ascii="Times New Roman" w:hAnsi="Times New Roman" w:cs="Times New Roman"/>
          <w:noProof/>
          <w:sz w:val="24"/>
          <w:szCs w:val="24"/>
          <w:lang w:val="en-GB"/>
        </w:rPr>
        <w:t>2</w:t>
      </w:r>
      <w:r w:rsidR="00DB5569" w:rsidRPr="00BB0837">
        <w:rPr>
          <w:rStyle w:val="Hyperlink"/>
          <w:rFonts w:ascii="Times New Roman" w:hAnsi="Times New Roman" w:cs="Times New Roman"/>
          <w:sz w:val="24"/>
          <w:szCs w:val="24"/>
        </w:rPr>
        <w:t xml:space="preserve">.1. </w:t>
      </w:r>
      <w:r w:rsidR="00B41C66" w:rsidRPr="00BB0837">
        <w:rPr>
          <w:rStyle w:val="Hyperlink"/>
          <w:rFonts w:ascii="Times New Roman" w:hAnsi="Times New Roman" w:cs="Times New Roman"/>
          <w:noProof/>
          <w:sz w:val="24"/>
          <w:szCs w:val="24"/>
          <w:lang w:val="en-GB"/>
        </w:rPr>
        <w:t xml:space="preserve">Perkančioji organizacija numato įsigyti </w:t>
      </w:r>
      <w:r w:rsidR="00CE1001" w:rsidRPr="00BB0837">
        <w:rPr>
          <w:rStyle w:val="Hyperlink"/>
          <w:rFonts w:ascii="Times New Roman" w:hAnsi="Times New Roman" w:cs="Times New Roman"/>
          <w:noProof/>
          <w:sz w:val="24"/>
          <w:szCs w:val="24"/>
          <w:lang w:val="en-GB"/>
        </w:rPr>
        <w:t>Laboratorin</w:t>
      </w:r>
      <w:r w:rsidR="00BB0837" w:rsidRPr="00BB0837">
        <w:rPr>
          <w:rStyle w:val="Hyperlink"/>
          <w:rFonts w:ascii="Times New Roman" w:hAnsi="Times New Roman" w:cs="Times New Roman"/>
          <w:noProof/>
          <w:sz w:val="24"/>
          <w:szCs w:val="24"/>
          <w:lang w:val="en-GB"/>
        </w:rPr>
        <w:t>ius</w:t>
      </w:r>
      <w:r w:rsidR="00CE1001" w:rsidRPr="00BB0837">
        <w:rPr>
          <w:rStyle w:val="Hyperlink"/>
          <w:rFonts w:ascii="Times New Roman" w:hAnsi="Times New Roman" w:cs="Times New Roman"/>
          <w:noProof/>
          <w:sz w:val="24"/>
          <w:szCs w:val="24"/>
          <w:lang w:val="en-GB"/>
        </w:rPr>
        <w:t xml:space="preserve"> reagent</w:t>
      </w:r>
      <w:r w:rsidR="00BB0837" w:rsidRPr="00BB0837">
        <w:rPr>
          <w:rStyle w:val="Hyperlink"/>
          <w:rFonts w:ascii="Times New Roman" w:hAnsi="Times New Roman" w:cs="Times New Roman"/>
          <w:noProof/>
          <w:sz w:val="24"/>
          <w:szCs w:val="24"/>
          <w:lang w:val="en-GB"/>
        </w:rPr>
        <w:t>us -</w:t>
      </w:r>
      <w:r w:rsidR="00E05F22" w:rsidRPr="00BB0837">
        <w:rPr>
          <w:rStyle w:val="Hyperlink"/>
          <w:rFonts w:ascii="Times New Roman" w:hAnsi="Times New Roman" w:cs="Times New Roman"/>
          <w:noProof/>
          <w:sz w:val="24"/>
          <w:szCs w:val="24"/>
          <w:lang w:val="en-GB"/>
        </w:rPr>
        <w:t xml:space="preserve"> </w:t>
      </w:r>
      <w:r w:rsidR="00BB0837" w:rsidRPr="00BB0837">
        <w:rPr>
          <w:rStyle w:val="Hyperlink"/>
          <w:rFonts w:ascii="Times New Roman" w:hAnsi="Times New Roman" w:cs="Times New Roman"/>
          <w:noProof/>
          <w:sz w:val="24"/>
          <w:szCs w:val="24"/>
          <w:lang w:val="en-GB"/>
        </w:rPr>
        <w:t xml:space="preserve">Reagentai ir papildomos priemonės imunometriniams tyrimams  atlikti  </w:t>
      </w:r>
      <w:r w:rsidR="005A32E8" w:rsidRPr="00BB0837">
        <w:rPr>
          <w:rStyle w:val="Hyperlink"/>
          <w:rFonts w:ascii="Times New Roman" w:hAnsi="Times New Roman" w:cs="Times New Roman"/>
          <w:noProof/>
          <w:sz w:val="24"/>
          <w:szCs w:val="24"/>
          <w:lang w:val="en-GB"/>
        </w:rPr>
        <w:t xml:space="preserve">(toliau </w:t>
      </w:r>
      <w:r w:rsidR="00530428" w:rsidRPr="00BB0837">
        <w:rPr>
          <w:rStyle w:val="Hyperlink"/>
          <w:rFonts w:ascii="Times New Roman" w:hAnsi="Times New Roman" w:cs="Times New Roman"/>
          <w:noProof/>
          <w:sz w:val="24"/>
          <w:szCs w:val="24"/>
          <w:lang w:val="en-GB"/>
        </w:rPr>
        <w:t>–</w:t>
      </w:r>
      <w:r w:rsidR="005A32E8" w:rsidRPr="00BB0837">
        <w:rPr>
          <w:rStyle w:val="Hyperlink"/>
          <w:rFonts w:ascii="Times New Roman" w:hAnsi="Times New Roman" w:cs="Times New Roman"/>
          <w:noProof/>
          <w:sz w:val="24"/>
          <w:szCs w:val="24"/>
          <w:lang w:val="en-GB"/>
        </w:rPr>
        <w:t xml:space="preserve"> </w:t>
      </w:r>
      <w:r w:rsidR="00A44C9B" w:rsidRPr="00BB0837">
        <w:rPr>
          <w:rStyle w:val="Hyperlink"/>
          <w:rFonts w:ascii="Times New Roman" w:hAnsi="Times New Roman" w:cs="Times New Roman"/>
          <w:noProof/>
          <w:sz w:val="24"/>
          <w:szCs w:val="24"/>
          <w:lang w:val="en-GB"/>
        </w:rPr>
        <w:t>prekė</w:t>
      </w:r>
      <w:r w:rsidR="004A0D72" w:rsidRPr="00BB0837">
        <w:rPr>
          <w:rStyle w:val="Hyperlink"/>
          <w:rFonts w:ascii="Times New Roman" w:hAnsi="Times New Roman" w:cs="Times New Roman"/>
          <w:noProof/>
          <w:sz w:val="24"/>
          <w:szCs w:val="24"/>
          <w:lang w:val="en-GB"/>
        </w:rPr>
        <w:t>, prekės</w:t>
      </w:r>
      <w:r w:rsidR="005A32E8" w:rsidRPr="00BB0837">
        <w:rPr>
          <w:rStyle w:val="Hyperlink"/>
          <w:rFonts w:ascii="Times New Roman" w:hAnsi="Times New Roman" w:cs="Times New Roman"/>
          <w:noProof/>
          <w:sz w:val="24"/>
          <w:szCs w:val="24"/>
          <w:lang w:val="en-GB"/>
        </w:rPr>
        <w:t xml:space="preserve">). </w:t>
      </w:r>
      <w:r w:rsidR="00DB5569" w:rsidRPr="00BB0837">
        <w:rPr>
          <w:rStyle w:val="Hyperlink"/>
          <w:rFonts w:ascii="Times New Roman" w:hAnsi="Times New Roman" w:cs="Times New Roman"/>
          <w:noProof/>
          <w:sz w:val="24"/>
          <w:szCs w:val="24"/>
          <w:lang w:val="en-GB"/>
        </w:rPr>
        <w:t xml:space="preserve">Perkamų </w:t>
      </w:r>
      <w:r w:rsidR="00A44C9B" w:rsidRPr="00BB0837">
        <w:rPr>
          <w:rStyle w:val="Hyperlink"/>
          <w:rFonts w:ascii="Times New Roman" w:hAnsi="Times New Roman" w:cs="Times New Roman"/>
          <w:noProof/>
          <w:sz w:val="24"/>
          <w:szCs w:val="24"/>
          <w:lang w:val="en-GB"/>
        </w:rPr>
        <w:t>prekių</w:t>
      </w:r>
      <w:r w:rsidR="00DB5569" w:rsidRPr="00BB0837">
        <w:rPr>
          <w:rStyle w:val="Hyperlink"/>
          <w:rFonts w:ascii="Times New Roman" w:hAnsi="Times New Roman" w:cs="Times New Roman"/>
          <w:noProof/>
          <w:sz w:val="24"/>
          <w:szCs w:val="24"/>
          <w:lang w:val="en-GB"/>
        </w:rPr>
        <w:t xml:space="preserve"> savybės bei kiekiai nurodyti </w:t>
      </w:r>
      <w:r w:rsidR="00C15367" w:rsidRPr="00BB0837">
        <w:rPr>
          <w:rStyle w:val="Hyperlink"/>
          <w:rFonts w:ascii="Times New Roman" w:hAnsi="Times New Roman" w:cs="Times New Roman"/>
          <w:noProof/>
          <w:sz w:val="24"/>
          <w:szCs w:val="24"/>
          <w:lang w:val="en-GB"/>
        </w:rPr>
        <w:t xml:space="preserve">pasiūlymo formoje (šių pirkimo sąlygų 5 priedas) ir </w:t>
      </w:r>
      <w:r w:rsidR="00A44C9B" w:rsidRPr="00BB0837">
        <w:rPr>
          <w:rStyle w:val="Hyperlink"/>
          <w:rFonts w:ascii="Times New Roman" w:hAnsi="Times New Roman" w:cs="Times New Roman"/>
          <w:noProof/>
          <w:sz w:val="24"/>
          <w:szCs w:val="24"/>
          <w:lang w:val="en-GB"/>
        </w:rPr>
        <w:t>techninėje specifikacijoje (šių pirkimo sąlygų 7 priedas).</w:t>
      </w:r>
      <w:r w:rsidR="009A6527" w:rsidRPr="00BB0837">
        <w:rPr>
          <w:rStyle w:val="Hyperlink"/>
          <w:rFonts w:ascii="Times New Roman" w:hAnsi="Times New Roman" w:cs="Times New Roman"/>
          <w:sz w:val="24"/>
          <w:szCs w:val="24"/>
        </w:rPr>
        <w:t xml:space="preserve"> </w:t>
      </w:r>
    </w:p>
    <w:p w14:paraId="3ABECE73" w14:textId="5E082001" w:rsidR="009A6527" w:rsidRPr="00532D5F" w:rsidRDefault="0025015C" w:rsidP="00A44C9B">
      <w:pPr>
        <w:pStyle w:val="ListParagraph"/>
        <w:spacing w:after="0" w:line="240" w:lineRule="auto"/>
        <w:ind w:left="0"/>
        <w:jc w:val="both"/>
        <w:rPr>
          <w:rStyle w:val="Hyperlink"/>
          <w:rFonts w:ascii="Times New Roman"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BB0837">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7CA2C8D" w14:textId="77777777" w:rsidR="00314F31" w:rsidRDefault="00314F31" w:rsidP="00314F31">
      <w:pPr>
        <w:pStyle w:val="ListParagraph"/>
        <w:spacing w:after="120" w:line="20" w:lineRule="atLeast"/>
        <w:ind w:left="0" w:firstLine="567"/>
        <w:jc w:val="both"/>
        <w:rPr>
          <w:rFonts w:ascii="Times New Roman" w:hAnsi="Times New Roman" w:cs="Times New Roman"/>
          <w:noProof/>
          <w:sz w:val="24"/>
          <w:szCs w:val="24"/>
          <w:lang w:val="en-GB"/>
        </w:rPr>
      </w:pPr>
    </w:p>
    <w:p w14:paraId="10EE51B4" w14:textId="3B28D041" w:rsidR="00725685" w:rsidRPr="00314F31" w:rsidRDefault="00F80B9A"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hAnsi="Times New Roman" w:cs="Times New Roman"/>
          <w:noProof/>
          <w:sz w:val="24"/>
          <w:szCs w:val="24"/>
          <w:lang w:val="en-GB"/>
        </w:rPr>
        <w:t>5.</w:t>
      </w:r>
      <w:r w:rsidR="00681FDD" w:rsidRPr="00314F31">
        <w:rPr>
          <w:rFonts w:ascii="Times New Roman" w:hAnsi="Times New Roman" w:cs="Times New Roman"/>
          <w:noProof/>
          <w:sz w:val="24"/>
          <w:szCs w:val="24"/>
          <w:lang w:val="en-GB"/>
        </w:rPr>
        <w:t>1</w:t>
      </w:r>
      <w:r w:rsidR="00725685" w:rsidRPr="00314F31">
        <w:rPr>
          <w:rFonts w:ascii="Times New Roman" w:hAnsi="Times New Roman" w:cs="Times New Roman"/>
          <w:noProof/>
          <w:sz w:val="24"/>
          <w:szCs w:val="24"/>
          <w:lang w:val="en-GB"/>
        </w:rPr>
        <w:t>. Pirkimui taikomos Reglamento nuostatos. Kartu su pasiūlymu tiekėjas turi pateikti užpildytą</w:t>
      </w:r>
      <w:r w:rsidR="00725685" w:rsidRPr="00BF53D5">
        <w:rPr>
          <w:rFonts w:ascii="Times New Roman" w:hAnsi="Times New Roman" w:cs="Times New Roman"/>
          <w:sz w:val="24"/>
          <w:szCs w:val="24"/>
        </w:rPr>
        <w:t xml:space="preserve"> </w:t>
      </w:r>
      <w:r w:rsidR="00725685" w:rsidRPr="00314F31">
        <w:rPr>
          <w:rFonts w:ascii="Times New Roman" w:eastAsia="Calibri" w:hAnsi="Times New Roman" w:cs="Times New Roman"/>
          <w:bCs/>
          <w:noProof/>
          <w:sz w:val="24"/>
          <w:szCs w:val="24"/>
          <w:lang w:val="en-GB"/>
        </w:rPr>
        <w:t>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1C10E7B" w14:textId="77777777" w:rsidR="00725685" w:rsidRPr="00314F31" w:rsidRDefault="00725685"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eastAsia="Calibri" w:hAnsi="Times New Roman" w:cs="Times New Roman"/>
          <w:bCs/>
          <w:noProof/>
          <w:sz w:val="24"/>
          <w:szCs w:val="24"/>
          <w:lang w:val="en-GB"/>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553EFB" w14:textId="77777777" w:rsidR="00725685" w:rsidRPr="00314F31" w:rsidRDefault="00725685" w:rsidP="00314F31">
      <w:pPr>
        <w:pStyle w:val="ListParagraph"/>
        <w:spacing w:after="120" w:line="20" w:lineRule="atLeast"/>
        <w:ind w:left="0" w:firstLine="567"/>
        <w:jc w:val="both"/>
        <w:rPr>
          <w:rFonts w:ascii="Times New Roman" w:eastAsia="Calibri" w:hAnsi="Times New Roman" w:cs="Times New Roman"/>
          <w:bCs/>
          <w:noProof/>
          <w:sz w:val="24"/>
          <w:szCs w:val="24"/>
          <w:lang w:val="en-GB"/>
        </w:rPr>
      </w:pPr>
      <w:r w:rsidRPr="00314F31">
        <w:rPr>
          <w:rFonts w:ascii="Times New Roman" w:eastAsia="Calibri" w:hAnsi="Times New Roman" w:cs="Times New Roman"/>
          <w:bCs/>
          <w:noProof/>
          <w:sz w:val="24"/>
          <w:szCs w:val="24"/>
          <w:lang w:val="en-GB"/>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13442F" w14:textId="0F5DE2CD" w:rsidR="00EE2782" w:rsidRPr="004A6B73" w:rsidRDefault="00EE2782" w:rsidP="00EE2782">
      <w:pPr>
        <w:pStyle w:val="ListParagraph"/>
        <w:spacing w:after="0" w:line="240" w:lineRule="auto"/>
        <w:ind w:left="0" w:firstLine="567"/>
        <w:jc w:val="both"/>
        <w:rPr>
          <w:rFonts w:ascii="Times New Roman" w:hAnsi="Times New Roman" w:cs="Times New Roman"/>
          <w:iCs/>
          <w:noProof/>
          <w:sz w:val="24"/>
          <w:szCs w:val="24"/>
          <w:lang w:val="en-GB"/>
        </w:rPr>
      </w:pP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lastRenderedPageBreak/>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091772F4" w14:textId="190F5A03" w:rsidR="00725685" w:rsidRDefault="002424DF" w:rsidP="00725685">
      <w:pPr>
        <w:pStyle w:val="ListParagraph"/>
        <w:spacing w:after="0" w:line="240" w:lineRule="auto"/>
        <w:ind w:left="0" w:firstLine="567"/>
        <w:jc w:val="both"/>
        <w:rPr>
          <w:rFonts w:ascii="Times New Roman" w:eastAsia="Calibri" w:hAnsi="Times New Roman" w:cs="Times New Roman"/>
          <w:noProof/>
          <w:sz w:val="24"/>
          <w:szCs w:val="24"/>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4C7DD"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621BF028"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7136C94B" w14:textId="1CF44586" w:rsidR="00040C0F" w:rsidRDefault="00040C0F" w:rsidP="00725685">
      <w:pPr>
        <w:pStyle w:val="ListParagraph"/>
        <w:spacing w:after="0" w:line="240" w:lineRule="auto"/>
        <w:ind w:left="0" w:firstLine="567"/>
        <w:jc w:val="both"/>
        <w:rPr>
          <w:rFonts w:ascii="Times New Roman" w:hAnsi="Times New Roman" w:cs="Times New Roman"/>
          <w:b/>
          <w:noProof/>
          <w:sz w:val="28"/>
          <w:lang w:val="en-GB"/>
        </w:rPr>
      </w:pPr>
      <w:r w:rsidRPr="004A6B73">
        <w:rPr>
          <w:rFonts w:ascii="Times New Roman" w:hAnsi="Times New Roman" w:cs="Times New Roman"/>
          <w:b/>
          <w:noProof/>
          <w:sz w:val="28"/>
          <w:lang w:val="en-GB"/>
        </w:rPr>
        <w:t>Elektroninis aukcionas</w:t>
      </w:r>
      <w:bookmarkEnd w:id="30"/>
      <w:bookmarkEnd w:id="31"/>
      <w:bookmarkEnd w:id="32"/>
      <w:bookmarkEnd w:id="33"/>
      <w:bookmarkEnd w:id="34"/>
    </w:p>
    <w:p w14:paraId="2DBA4F78" w14:textId="77777777" w:rsidR="002424DF" w:rsidRPr="004A6B73" w:rsidRDefault="002424DF" w:rsidP="00725685">
      <w:pPr>
        <w:pStyle w:val="ListParagraph"/>
        <w:spacing w:after="0" w:line="240" w:lineRule="auto"/>
        <w:ind w:left="0" w:firstLine="567"/>
        <w:jc w:val="both"/>
        <w:rPr>
          <w:rFonts w:ascii="Times New Roman" w:hAnsi="Times New Roman" w:cs="Times New Roman"/>
          <w:b/>
          <w:noProof/>
          <w:sz w:val="28"/>
          <w:lang w:val="en-GB"/>
        </w:rPr>
      </w:pPr>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548439D5"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E9135F">
        <w:rPr>
          <w:rFonts w:ascii="Times New Roman" w:eastAsia="Calibri" w:hAnsi="Times New Roman" w:cs="Times New Roman"/>
          <w:noProof/>
          <w:sz w:val="24"/>
          <w:szCs w:val="24"/>
          <w:lang w:val="en-GB"/>
        </w:rPr>
        <w:t xml:space="preserve"> </w:t>
      </w:r>
      <w:r w:rsidR="00314F31">
        <w:rPr>
          <w:rFonts w:ascii="Times New Roman" w:eastAsia="Calibri" w:hAnsi="Times New Roman" w:cs="Times New Roman"/>
          <w:noProof/>
          <w:sz w:val="24"/>
          <w:szCs w:val="24"/>
          <w:lang w:val="en-GB"/>
        </w:rPr>
        <w:t>ir kokybę</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BB0837" w:rsidRPr="001D645B" w14:paraId="055C9753"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247FF19" w14:textId="77777777" w:rsidR="00BB0837" w:rsidRPr="001D645B" w:rsidRDefault="00BB0837" w:rsidP="001D3F32">
            <w:pPr>
              <w:jc w:val="center"/>
              <w:rPr>
                <w:rFonts w:ascii="Times New Roman" w:eastAsia="Calibri" w:hAnsi="Times New Roman" w:cs="Times New Roman"/>
                <w:b/>
                <w:bCs/>
                <w:sz w:val="18"/>
              </w:rPr>
            </w:pPr>
            <w:r w:rsidRPr="001D645B">
              <w:rPr>
                <w:rFonts w:ascii="Times New Roman" w:eastAsia="Calibri" w:hAnsi="Times New Roman" w:cs="Times New Roman"/>
                <w:b/>
                <w:bCs/>
                <w:sz w:val="18"/>
              </w:rPr>
              <w:t>Eil.Nr.</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F122E82" w14:textId="77777777" w:rsidR="00BB0837" w:rsidRPr="001D645B" w:rsidRDefault="00BB0837" w:rsidP="001D3F32">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78F158E" w14:textId="77777777" w:rsidR="00BB0837" w:rsidRPr="001D645B" w:rsidRDefault="00BB0837" w:rsidP="001D3F32">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273ACABE" w14:textId="77777777" w:rsidR="00BB0837" w:rsidRPr="001D645B" w:rsidRDefault="00BB0837" w:rsidP="001D3F32">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580B2EB" w14:textId="77777777" w:rsidR="00BB0837" w:rsidRPr="001D645B" w:rsidRDefault="00BB0837" w:rsidP="001D3F32">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BB0837" w:rsidRPr="001D645B" w14:paraId="6B0DBDCF"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5F63C" w14:textId="77777777" w:rsidR="00BB0837" w:rsidRPr="001D645B" w:rsidRDefault="00BB0837" w:rsidP="001D3F32">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446A4" w14:textId="77777777" w:rsidR="00BB0837" w:rsidRPr="001D645B" w:rsidRDefault="00BB0837" w:rsidP="001D3F32">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70288"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8E608" w14:textId="77777777" w:rsidR="00BB0837" w:rsidRPr="001D645B" w:rsidRDefault="00BB0837" w:rsidP="001D3F32">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BB0837" w:rsidRPr="001D645B" w14:paraId="0849F39E"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7A69D" w14:textId="77777777" w:rsidR="00BB0837" w:rsidRPr="001D645B" w:rsidRDefault="00BB0837" w:rsidP="001D3F32">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F849E" w14:textId="77777777" w:rsidR="00BB0837" w:rsidRPr="001D645B" w:rsidRDefault="00BB0837" w:rsidP="001D3F32">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F61FE"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F06B" w14:textId="77777777" w:rsidR="00BB0837" w:rsidRPr="001D645B" w:rsidRDefault="00BB0837" w:rsidP="001D3F32">
            <w:pPr>
              <w:spacing w:after="0" w:line="240" w:lineRule="auto"/>
              <w:rPr>
                <w:rFonts w:ascii="Times New Roman" w:eastAsia="Calibri" w:hAnsi="Times New Roman" w:cs="Times New Roman"/>
                <w:iCs/>
                <w:sz w:val="20"/>
              </w:rPr>
            </w:pPr>
          </w:p>
        </w:tc>
      </w:tr>
      <w:tr w:rsidR="00BB0837" w:rsidRPr="001D645B" w14:paraId="7F9A7952"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3B776" w14:textId="77777777" w:rsidR="00BB0837" w:rsidRPr="001D645B" w:rsidRDefault="00BB0837" w:rsidP="001D3F32">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1F326" w14:textId="77777777" w:rsidR="00BB0837" w:rsidRPr="001D645B" w:rsidRDefault="00BB0837" w:rsidP="001D3F32">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9C501" w14:textId="77777777" w:rsidR="00BB0837" w:rsidRPr="00BD0F0B" w:rsidRDefault="00BB0837" w:rsidP="001D3F32">
            <w:pPr>
              <w:spacing w:after="0" w:line="240" w:lineRule="auto"/>
              <w:rPr>
                <w:rFonts w:ascii="Times New Roman" w:eastAsia="Calibri" w:hAnsi="Times New Roman" w:cs="Times New Roman"/>
                <w:sz w:val="20"/>
              </w:rPr>
            </w:pPr>
            <w:r w:rsidRPr="00BD0F0B">
              <w:rPr>
                <w:rFonts w:ascii="Times New Roman" w:eastAsia="Calibri" w:hAnsi="Times New Roman" w:cs="Times New Roman"/>
                <w:sz w:val="20"/>
              </w:rPr>
              <w:t>6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7AD27" w14:textId="77777777" w:rsidR="00BB0837" w:rsidRPr="001D645B" w:rsidRDefault="00BB0837" w:rsidP="001D3F32">
            <w:pPr>
              <w:spacing w:after="0" w:line="240" w:lineRule="auto"/>
              <w:rPr>
                <w:rFonts w:ascii="Times New Roman" w:eastAsia="Calibri" w:hAnsi="Times New Roman" w:cs="Times New Roman"/>
                <w:iCs/>
                <w:color w:val="7030A0"/>
                <w:sz w:val="20"/>
              </w:rPr>
            </w:pPr>
          </w:p>
        </w:tc>
      </w:tr>
      <w:tr w:rsidR="00BB0837" w:rsidRPr="001D645B" w14:paraId="43331058"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D3BEB"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08D66"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D5287"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E207"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AB20A2" w14:paraId="698CF2CD"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6C5BB" w14:textId="77777777" w:rsidR="00BB0837" w:rsidRPr="00AB20A2"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C4E88" w14:textId="77777777" w:rsidR="00BB0837" w:rsidRPr="00AB20A2" w:rsidRDefault="00BB0837" w:rsidP="001D3F32">
            <w:pPr>
              <w:spacing w:after="0" w:line="240" w:lineRule="auto"/>
              <w:rPr>
                <w:rFonts w:ascii="Times New Roman" w:eastAsia="Calibri" w:hAnsi="Times New Roman" w:cs="Times New Roman"/>
                <w:sz w:val="20"/>
                <w:szCs w:val="22"/>
              </w:rPr>
            </w:pPr>
            <w:r w:rsidRPr="00AB20A2">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D88B5" w14:textId="77777777" w:rsidR="00BB0837" w:rsidRPr="00BD0F0B" w:rsidRDefault="00BB0837" w:rsidP="001D3F32">
            <w:pPr>
              <w:spacing w:after="0" w:line="240" w:lineRule="auto"/>
              <w:rPr>
                <w:rFonts w:ascii="Times New Roman" w:eastAsia="Calibri" w:hAnsi="Times New Roman" w:cs="Times New Roman"/>
                <w:sz w:val="20"/>
                <w:szCs w:val="22"/>
              </w:rPr>
            </w:pPr>
            <w:r w:rsidRPr="00BD0F0B">
              <w:rPr>
                <w:rFonts w:ascii="Times New Roman" w:eastAsia="Calibri" w:hAnsi="Times New Roman" w:cs="Times New Roman"/>
                <w:sz w:val="20"/>
                <w:szCs w:val="22"/>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E4D" w14:textId="77777777" w:rsidR="00BB0837" w:rsidRPr="00AB20A2" w:rsidRDefault="00BB0837" w:rsidP="001D3F32">
            <w:pPr>
              <w:spacing w:after="0" w:line="240" w:lineRule="auto"/>
              <w:rPr>
                <w:rFonts w:ascii="Times New Roman" w:eastAsia="Calibri" w:hAnsi="Times New Roman" w:cs="Times New Roman"/>
                <w:color w:val="000000" w:themeColor="text1"/>
                <w:sz w:val="20"/>
              </w:rPr>
            </w:pPr>
          </w:p>
        </w:tc>
      </w:tr>
      <w:tr w:rsidR="00BB0837" w:rsidRPr="001D645B" w14:paraId="42783EA8"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B92CA"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B33EF"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44EE2" w14:textId="77777777" w:rsidR="00BB0837" w:rsidRPr="001D645B" w:rsidRDefault="00BB0837" w:rsidP="001D3F32">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2611"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34482980"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87CC3"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7147D"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DC78" w14:textId="77777777" w:rsidR="00BB0837" w:rsidRPr="001D645B" w:rsidRDefault="00BB0837" w:rsidP="001D3F32">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BD85C"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7E920E41"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CD270"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202B5"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EA26F" w14:textId="77777777" w:rsidR="00BB0837" w:rsidRPr="001D645B" w:rsidRDefault="00BB0837" w:rsidP="001D3F32">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5D82"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5C6E1277"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BF23" w14:textId="77777777" w:rsidR="00BB0837" w:rsidRPr="001D645B" w:rsidRDefault="00BB0837" w:rsidP="00BB0837">
            <w:pPr>
              <w:numPr>
                <w:ilvl w:val="0"/>
                <w:numId w:val="2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66E5D"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4DF05"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1A0C98C3" w14:textId="77777777" w:rsidR="00BB0837" w:rsidRPr="001D645B" w:rsidRDefault="00BB0837" w:rsidP="001D3F32">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316D"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18169F81"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7406B"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EEC89"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52F4B" w14:textId="77777777" w:rsidR="00BB0837" w:rsidRPr="001D645B" w:rsidRDefault="00BB0837" w:rsidP="001D3F32">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3CB41CD3" w14:textId="77777777" w:rsidR="00BB0837" w:rsidRPr="001D645B" w:rsidRDefault="00BB0837" w:rsidP="001D3F32">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2968E"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18E0BBB2"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1CA24"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49C58"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ED0F0"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22921" w14:textId="77777777" w:rsidR="00BB0837" w:rsidRPr="001D645B" w:rsidRDefault="00BB0837" w:rsidP="001D3F32">
            <w:pPr>
              <w:spacing w:after="0" w:line="240" w:lineRule="auto"/>
              <w:rPr>
                <w:rFonts w:ascii="Times New Roman" w:eastAsia="Calibri" w:hAnsi="Times New Roman" w:cs="Times New Roman"/>
                <w:bCs/>
                <w:sz w:val="20"/>
              </w:rPr>
            </w:pPr>
          </w:p>
        </w:tc>
      </w:tr>
      <w:tr w:rsidR="00BB0837" w:rsidRPr="001D645B" w14:paraId="6517C25F"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D5F67"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1ADB0"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1066A"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EEC4"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1AFF5B6C"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A960"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6B32D"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47D05"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D0115" w14:textId="77777777" w:rsidR="00BB0837" w:rsidRPr="001D645B" w:rsidRDefault="00BB0837" w:rsidP="001D3F32">
            <w:pPr>
              <w:shd w:val="clear" w:color="auto" w:fill="FFFFFF"/>
              <w:spacing w:after="0"/>
              <w:ind w:firstLine="313"/>
              <w:rPr>
                <w:rFonts w:ascii="Times New Roman" w:eastAsia="Times New Roman" w:hAnsi="Times New Roman" w:cs="Times New Roman"/>
                <w:sz w:val="20"/>
                <w:szCs w:val="20"/>
              </w:rPr>
            </w:pPr>
          </w:p>
        </w:tc>
      </w:tr>
      <w:tr w:rsidR="00BB0837" w:rsidRPr="001D645B" w14:paraId="374C9AB9"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2FB13"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6F49F"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3671C"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5 (penkias) darbo dienas</w:t>
            </w:r>
          </w:p>
          <w:p w14:paraId="17374D81" w14:textId="77777777" w:rsidR="00BB0837" w:rsidRPr="001D645B" w:rsidRDefault="00BB0837" w:rsidP="001D3F32">
            <w:pPr>
              <w:spacing w:after="0" w:line="240" w:lineRule="auto"/>
              <w:rPr>
                <w:rFonts w:ascii="Times New Roman" w:eastAsia="Calibri" w:hAnsi="Times New Roman" w:cs="Times New Roman"/>
                <w:sz w:val="20"/>
              </w:rPr>
            </w:pPr>
          </w:p>
          <w:p w14:paraId="3FA50769" w14:textId="77777777" w:rsidR="00BB0837" w:rsidRPr="001D645B" w:rsidRDefault="00BB0837" w:rsidP="001D3F32">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w:t>
            </w:r>
            <w:r w:rsidRPr="001D645B">
              <w:rPr>
                <w:rFonts w:ascii="Times New Roman" w:eastAsia="Calibri" w:hAnsi="Times New Roman" w:cs="Times New Roman"/>
                <w:sz w:val="20"/>
              </w:rPr>
              <w:lastRenderedPageBreak/>
              <w:t xml:space="preserve">tiekėjams dienos arba nuo paskelbimo apie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391A0DCD" w14:textId="77777777" w:rsidR="00BB0837" w:rsidRPr="001D645B" w:rsidRDefault="00BB0837" w:rsidP="001D3F32">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05654" w14:textId="77777777" w:rsidR="00BB0837" w:rsidRPr="001D645B" w:rsidRDefault="00BB0837" w:rsidP="001D3F32">
            <w:pPr>
              <w:spacing w:after="0" w:line="240" w:lineRule="auto"/>
              <w:rPr>
                <w:rFonts w:ascii="Times New Roman" w:eastAsia="Calibri" w:hAnsi="Times New Roman" w:cs="Times New Roman"/>
                <w:bCs/>
                <w:sz w:val="20"/>
              </w:rPr>
            </w:pPr>
          </w:p>
        </w:tc>
      </w:tr>
      <w:tr w:rsidR="00BB0837" w:rsidRPr="001D645B" w14:paraId="6395B9D6"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88C9E" w14:textId="77777777" w:rsidR="00BB0837" w:rsidRPr="001D645B" w:rsidRDefault="00BB0837" w:rsidP="00BB0837">
            <w:pPr>
              <w:numPr>
                <w:ilvl w:val="0"/>
                <w:numId w:val="2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741F8"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AA640"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8D950"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14EAD2C2"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368A" w14:textId="77777777" w:rsidR="00BB0837" w:rsidRPr="001D645B" w:rsidRDefault="00BB0837" w:rsidP="00BB0837">
            <w:pPr>
              <w:numPr>
                <w:ilvl w:val="0"/>
                <w:numId w:val="2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3FFE8" w14:textId="77777777" w:rsidR="00BB0837" w:rsidRPr="001D645B" w:rsidRDefault="00BB0837" w:rsidP="001D3F32">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D54D5"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C28ED"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0E8C2C26"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41AF8" w14:textId="77777777" w:rsidR="00BB0837" w:rsidRPr="001D645B" w:rsidRDefault="00BB0837" w:rsidP="00BB0837">
            <w:pPr>
              <w:numPr>
                <w:ilvl w:val="0"/>
                <w:numId w:val="2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B624E"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70561" w14:textId="77777777" w:rsidR="00BB0837" w:rsidRPr="001D645B" w:rsidRDefault="00BB0837" w:rsidP="001D3F32">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6392C" w14:textId="77777777" w:rsidR="00BB0837" w:rsidRPr="001D645B" w:rsidRDefault="00BB0837" w:rsidP="001D3F32">
            <w:pPr>
              <w:spacing w:after="0" w:line="240" w:lineRule="auto"/>
              <w:rPr>
                <w:rFonts w:ascii="Times New Roman" w:eastAsia="Calibri" w:hAnsi="Times New Roman" w:cs="Times New Roman"/>
                <w:sz w:val="20"/>
              </w:rPr>
            </w:pPr>
          </w:p>
        </w:tc>
      </w:tr>
      <w:tr w:rsidR="00BB0837" w:rsidRPr="001D645B" w14:paraId="4C6568DA" w14:textId="77777777" w:rsidTr="001D3F32">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65525" w14:textId="77777777" w:rsidR="00BB0837" w:rsidRPr="001D645B" w:rsidRDefault="00BB0837" w:rsidP="00BB0837">
            <w:pPr>
              <w:numPr>
                <w:ilvl w:val="0"/>
                <w:numId w:val="2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D2DC7" w14:textId="77777777" w:rsidR="00BB0837" w:rsidRPr="001D645B" w:rsidRDefault="00BB0837" w:rsidP="001D3F32">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2141E" w14:textId="77777777" w:rsidR="00BB0837" w:rsidRPr="001D645B" w:rsidRDefault="00BB0837" w:rsidP="001D3F32">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A128" w14:textId="77777777" w:rsidR="00BB0837" w:rsidRPr="001D645B" w:rsidRDefault="00BB0837" w:rsidP="001D3F32">
            <w:pPr>
              <w:spacing w:after="0" w:line="240" w:lineRule="auto"/>
              <w:rPr>
                <w:rFonts w:ascii="Times New Roman" w:eastAsia="Calibri" w:hAnsi="Times New Roman" w:cs="Times New Roman"/>
                <w:sz w:val="20"/>
              </w:rPr>
            </w:pPr>
          </w:p>
        </w:tc>
      </w:tr>
    </w:tbl>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BB0837"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iCs/>
          <w:noProof/>
          <w:sz w:val="24"/>
          <w:szCs w:val="24"/>
          <w:bdr w:val="nil"/>
          <w:lang w:val="en-GB"/>
        </w:rPr>
      </w:pPr>
      <w:r w:rsidRPr="00BB0837">
        <w:rPr>
          <w:rFonts w:ascii="Times New Roman" w:eastAsia="Arial Unicode MS" w:hAnsi="Times New Roman" w:cs="Times New Roman"/>
          <w:bCs/>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BB0837">
        <w:rPr>
          <w:rFonts w:ascii="Times New Roman" w:eastAsia="Arial Unicode MS" w:hAnsi="Times New Roman" w:cs="Times New Roman"/>
          <w:bCs/>
          <w:iCs/>
          <w:noProof/>
          <w:sz w:val="24"/>
          <w:szCs w:val="24"/>
          <w:u w:val="single"/>
          <w:bdr w:val="nil"/>
          <w:lang w:val="en-GB"/>
        </w:rPr>
        <w:t>tik pradinius kvalifikacijos duomenis</w:t>
      </w:r>
      <w:r w:rsidRPr="00BB0837">
        <w:rPr>
          <w:rFonts w:ascii="Times New Roman" w:eastAsia="Arial Unicode MS" w:hAnsi="Times New Roman" w:cs="Times New Roman"/>
          <w:bCs/>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BB0837"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Cs/>
          <w:noProof/>
          <w:sz w:val="24"/>
          <w:szCs w:val="24"/>
          <w:bdr w:val="nil"/>
          <w:lang w:val="en-GB"/>
        </w:rPr>
      </w:pPr>
      <w:r w:rsidRPr="00BB0837">
        <w:rPr>
          <w:rFonts w:ascii="Times New Roman" w:eastAsia="Arial Unicode MS" w:hAnsi="Times New Roman" w:cs="Times New Roman"/>
          <w:bCs/>
          <w:iCs/>
          <w:noProof/>
          <w:sz w:val="24"/>
          <w:szCs w:val="24"/>
          <w:bdr w:val="nil"/>
          <w:lang w:val="en-GB"/>
        </w:rPr>
        <w:t xml:space="preserve">               </w:t>
      </w:r>
      <w:r w:rsidR="001E6B71" w:rsidRPr="00BB0837">
        <w:rPr>
          <w:rFonts w:ascii="Times New Roman" w:eastAsia="Arial Unicode MS" w:hAnsi="Times New Roman" w:cs="Times New Roman"/>
          <w:bCs/>
          <w:iCs/>
          <w:noProof/>
          <w:sz w:val="24"/>
          <w:szCs w:val="24"/>
          <w:bdr w:val="nil"/>
          <w:lang w:val="en-GB"/>
        </w:rPr>
        <w:t>8.2. Prašome</w:t>
      </w:r>
      <w:r w:rsidR="001E6B71" w:rsidRPr="00BB0837">
        <w:rPr>
          <w:rFonts w:ascii="Times New Roman" w:eastAsia="Arial Unicode MS" w:hAnsi="Times New Roman" w:cs="Times New Roman"/>
          <w:bCs/>
          <w:i/>
          <w:noProof/>
          <w:sz w:val="24"/>
          <w:szCs w:val="24"/>
          <w:bdr w:val="nil"/>
          <w:lang w:val="en-GB"/>
        </w:rPr>
        <w:t xml:space="preserve"> </w:t>
      </w:r>
      <w:r w:rsidR="001E6B71" w:rsidRPr="00BB0837">
        <w:rPr>
          <w:rFonts w:ascii="Times New Roman" w:eastAsia="Arial Unicode MS" w:hAnsi="Times New Roman" w:cs="Times New Roman"/>
          <w:bCs/>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4435944D"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D7391F" w:rsidRPr="00D7391F" w14:paraId="7F06DFC1" w14:textId="77777777" w:rsidTr="00D7391F">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D7391F">
              <w:rPr>
                <w:rFonts w:ascii="Times New Roman" w:hAnsi="Times New Roman" w:cs="Times New Roman"/>
                <w:bCs/>
                <w:sz w:val="20"/>
                <w:szCs w:val="20"/>
                <w:lang w:eastAsia="en-US"/>
              </w:rPr>
              <w:lastRenderedPageBreak/>
              <w:t>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tiekėjas perkančiosios organizacijos </w:t>
            </w:r>
            <w:r w:rsidRPr="00D7391F">
              <w:rPr>
                <w:rFonts w:ascii="Times New Roman" w:eastAsia="Times New Roman" w:hAnsi="Times New Roman" w:cs="Times New Roman"/>
                <w:i/>
                <w:iCs/>
                <w:sz w:val="20"/>
                <w:szCs w:val="20"/>
              </w:rPr>
              <w:lastRenderedPageBreak/>
              <w:t>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4F9FB878" w14:textId="77777777" w:rsidR="00BB0837" w:rsidRPr="00BF6AAD" w:rsidRDefault="00BB0837" w:rsidP="00BB0837">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0B4BD491" w14:textId="3D74B0F4" w:rsidR="00D7391F" w:rsidRPr="00D7391F" w:rsidRDefault="00BB0837" w:rsidP="00BB0837">
            <w:pPr>
              <w:spacing w:after="0" w:line="240" w:lineRule="auto"/>
              <w:jc w:val="both"/>
              <w:rPr>
                <w:rFonts w:ascii="Times New Roman" w:hAnsi="Times New Roman" w:cs="Times New Roman"/>
                <w:b/>
                <w:bCs/>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D7391F" w:rsidRPr="00D7391F" w14:paraId="05406CD6"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 xml:space="preserve">Tiekėjas yra neatlikęs jam paskirtos baudžiamojo poveikio priemonės – </w:t>
            </w:r>
            <w:r w:rsidRPr="00D7391F">
              <w:rPr>
                <w:rFonts w:ascii="Times New Roman" w:hAnsi="Times New Roman" w:cs="Times New Roman"/>
                <w:sz w:val="20"/>
                <w:szCs w:val="20"/>
                <w:lang w:eastAsia="en-US"/>
              </w:rPr>
              <w:lastRenderedPageBreak/>
              <w:t>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w:t>
            </w:r>
            <w:r w:rsidRPr="00D7391F">
              <w:rPr>
                <w:rFonts w:ascii="Times New Roman" w:hAnsi="Times New Roman" w:cs="Times New Roman"/>
                <w:bCs/>
                <w:sz w:val="20"/>
                <w:szCs w:val="20"/>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w:t>
            </w:r>
            <w:r w:rsidRPr="00D7391F">
              <w:rPr>
                <w:rFonts w:ascii="Times New Roman" w:hAnsi="Times New Roman" w:cs="Times New Roman"/>
                <w:bCs/>
                <w:sz w:val="20"/>
                <w:szCs w:val="20"/>
              </w:rPr>
              <w:lastRenderedPageBreak/>
              <w:t>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000000" w:rsidP="00D7391F">
            <w:pPr>
              <w:spacing w:after="0" w:line="240" w:lineRule="auto"/>
              <w:jc w:val="both"/>
              <w:rPr>
                <w:rFonts w:ascii="Times New Roman" w:hAnsi="Times New Roman" w:cs="Times New Roman"/>
                <w:sz w:val="20"/>
                <w:szCs w:val="20"/>
              </w:rPr>
            </w:pPr>
            <w:hyperlink r:id="rId18" w:history="1">
              <w:r w:rsidR="00D7391F"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7391F">
              <w:rPr>
                <w:rFonts w:ascii="Times New Roman" w:hAnsi="Times New Roman" w:cs="Times New Roman"/>
                <w:sz w:val="20"/>
                <w:szCs w:val="20"/>
              </w:rPr>
              <w:lastRenderedPageBreak/>
              <w:t>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000000" w:rsidP="00D7391F">
            <w:pPr>
              <w:spacing w:after="0" w:line="240" w:lineRule="auto"/>
              <w:jc w:val="both"/>
              <w:rPr>
                <w:rFonts w:ascii="Times New Roman" w:hAnsi="Times New Roman" w:cs="Times New Roman"/>
                <w:sz w:val="20"/>
                <w:szCs w:val="20"/>
              </w:rPr>
            </w:pPr>
            <w:hyperlink r:id="rId19" w:history="1">
              <w:r w:rsidR="00D7391F"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000000" w:rsidP="00D7391F">
            <w:pPr>
              <w:spacing w:after="0" w:line="240" w:lineRule="auto"/>
              <w:jc w:val="both"/>
              <w:rPr>
                <w:rFonts w:ascii="Times New Roman" w:hAnsi="Times New Roman" w:cs="Times New Roman"/>
                <w:sz w:val="20"/>
                <w:szCs w:val="20"/>
              </w:rPr>
            </w:pPr>
            <w:hyperlink r:id="rId20" w:history="1">
              <w:r w:rsidR="00D7391F"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lastRenderedPageBreak/>
              <w:t>paskelbtą informaciją, taip pat į šiame informaciniame pranešime pateiktą informaciją:</w:t>
            </w:r>
          </w:p>
          <w:p w14:paraId="4C23C786" w14:textId="77777777" w:rsidR="00D7391F" w:rsidRPr="00D7391F" w:rsidRDefault="00000000" w:rsidP="00D7391F">
            <w:pPr>
              <w:spacing w:after="0" w:line="240" w:lineRule="auto"/>
              <w:jc w:val="both"/>
              <w:rPr>
                <w:rFonts w:ascii="Times New Roman" w:hAnsi="Times New Roman" w:cs="Times New Roman"/>
                <w:sz w:val="20"/>
                <w:szCs w:val="20"/>
              </w:rPr>
            </w:pPr>
            <w:hyperlink r:id="rId22" w:history="1">
              <w:r w:rsidR="00D7391F"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000000" w:rsidP="00D7391F">
            <w:pPr>
              <w:rPr>
                <w:rFonts w:ascii="Times New Roman" w:hAnsi="Times New Roman" w:cs="Times New Roman"/>
                <w:bCs/>
                <w:iCs/>
                <w:sz w:val="20"/>
                <w:szCs w:val="20"/>
                <w:lang w:eastAsia="en-US"/>
              </w:rPr>
            </w:pPr>
            <w:hyperlink r:id="rId24" w:history="1">
              <w:r w:rsidR="00D7391F" w:rsidRPr="00D7391F">
                <w:rPr>
                  <w:rFonts w:ascii="Times New Roman" w:hAnsi="Times New Roman" w:cs="Times New Roman"/>
                  <w:sz w:val="20"/>
                  <w:szCs w:val="20"/>
                  <w:u w:val="single"/>
                </w:rPr>
                <w:t>https://kt.gov.lt/lt/atviri-duomenys/diskvalifikavimas-is-viesuju-pirkimu</w:t>
              </w:r>
            </w:hyperlink>
            <w:r w:rsidR="00D7391F" w:rsidRPr="00D7391F">
              <w:rPr>
                <w:rFonts w:ascii="Times New Roman" w:hAnsi="Times New Roman" w:cs="Times New Roman"/>
                <w:sz w:val="20"/>
                <w:szCs w:val="20"/>
              </w:rPr>
              <w:t xml:space="preserve"> skelbiamą informaciją. </w:t>
            </w:r>
          </w:p>
        </w:tc>
      </w:tr>
    </w:tbl>
    <w:p w14:paraId="177CE5DA"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3B17C43B" w14:textId="77777777" w:rsidR="00D7391F" w:rsidRPr="004A6B73"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2D6569C1" w14:textId="77777777" w:rsidR="00080F2E" w:rsidRPr="004A6B73" w:rsidRDefault="00080F2E" w:rsidP="00080F2E">
      <w:pPr>
        <w:rPr>
          <w:rFonts w:ascii="Times New Roman" w:hAnsi="Times New Roman" w:cs="Times New Roman"/>
          <w:noProof/>
          <w:lang w:val="en-GB"/>
        </w:rPr>
      </w:pPr>
    </w:p>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D7391F"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48" w:name="_Ref38291223"/>
      <w:bookmarkStart w:id="49" w:name="_Ref38291334"/>
      <w:bookmarkStart w:id="50" w:name="_Ref38533412"/>
      <w:bookmarkStart w:id="51" w:name="_Toc126333942"/>
      <w:r w:rsidRPr="00D7391F">
        <w:rPr>
          <w:rFonts w:ascii="Times New Roman" w:eastAsia="Calibri" w:hAnsi="Times New Roman" w:cs="Times New Roman"/>
          <w:noProof/>
          <w:sz w:val="24"/>
          <w:szCs w:val="24"/>
          <w:lang w:val="en-GB"/>
        </w:rPr>
        <w:lastRenderedPageBreak/>
        <w:t xml:space="preserve">Pirkimo sąlygų </w:t>
      </w:r>
      <w:r w:rsidR="00BA42CC" w:rsidRPr="00D7391F">
        <w:rPr>
          <w:rFonts w:ascii="Times New Roman" w:eastAsia="Calibri" w:hAnsi="Times New Roman" w:cs="Times New Roman"/>
          <w:noProof/>
          <w:sz w:val="24"/>
          <w:szCs w:val="24"/>
          <w:lang w:val="en-GB"/>
        </w:rPr>
        <w:t>3</w:t>
      </w:r>
      <w:r w:rsidRPr="00D7391F">
        <w:rPr>
          <w:rFonts w:ascii="Times New Roman" w:eastAsia="Calibri" w:hAnsi="Times New Roman" w:cs="Times New Roman"/>
          <w:noProof/>
          <w:sz w:val="24"/>
          <w:szCs w:val="24"/>
          <w:lang w:val="en-GB"/>
        </w:rPr>
        <w:t xml:space="preserve"> priedas „Tiekėjų kvalifikacijos reikalavimai ir reikalaujami kokybės bei aplinkos apsaugos vadybos sistemų standartai“</w:t>
      </w:r>
      <w:bookmarkEnd w:id="48"/>
      <w:bookmarkEnd w:id="49"/>
      <w:bookmarkEnd w:id="50"/>
      <w:bookmarkEnd w:id="51"/>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271A63D" w14:textId="77777777" w:rsidR="00A945B7" w:rsidRPr="004A6B73" w:rsidRDefault="00A945B7" w:rsidP="00A945B7">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5"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2D032A95" w14:textId="77777777" w:rsidR="00A945B7" w:rsidRPr="004A6B73" w:rsidRDefault="00A945B7" w:rsidP="00A945B7">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6D856759"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4A6B73" w:rsidRDefault="00A945B7" w:rsidP="00A945B7">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4A6B73" w:rsidRDefault="00A945B7" w:rsidP="00A945B7">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2" w:name="_Ref38291379"/>
      <w:bookmarkStart w:id="53" w:name="_Ref38291394"/>
      <w:bookmarkStart w:id="54" w:name="_Ref38898251"/>
      <w:bookmarkStart w:id="55"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2"/>
      <w:bookmarkEnd w:id="53"/>
      <w:bookmarkEnd w:id="54"/>
      <w:bookmarkEnd w:id="55"/>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6" w:name="_Ref38540913"/>
      <w:bookmarkStart w:id="57" w:name="_Ref38898051"/>
      <w:bookmarkStart w:id="58" w:name="_Ref38901392"/>
      <w:bookmarkStart w:id="59"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6"/>
      <w:bookmarkEnd w:id="57"/>
      <w:bookmarkEnd w:id="58"/>
      <w:bookmarkEnd w:id="59"/>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A56FBB8" w14:textId="61A497F8" w:rsidR="00C56067" w:rsidRPr="004A6B73" w:rsidRDefault="003D0894" w:rsidP="00C56067">
      <w:pPr>
        <w:spacing w:after="0" w:line="240" w:lineRule="auto"/>
        <w:jc w:val="center"/>
        <w:rPr>
          <w:rFonts w:ascii="Times New Roman" w:eastAsia="Times New Roman" w:hAnsi="Times New Roman" w:cs="Times New Roman"/>
          <w:b/>
          <w:caps/>
          <w:noProof/>
          <w:sz w:val="24"/>
          <w:szCs w:val="24"/>
          <w:lang w:val="en-GB" w:eastAsia="en-US"/>
        </w:rPr>
      </w:pPr>
      <w:r w:rsidRPr="004A6B73">
        <w:rPr>
          <w:rFonts w:ascii="Times New Roman" w:eastAsia="Times New Roman" w:hAnsi="Times New Roman" w:cs="Times New Roman"/>
          <w:b/>
          <w:bCs/>
          <w:caps/>
          <w:noProof/>
          <w:sz w:val="24"/>
          <w:szCs w:val="24"/>
          <w:lang w:val="en-GB" w:eastAsia="en-US"/>
        </w:rPr>
        <w:t xml:space="preserve">Dėl </w:t>
      </w:r>
      <w:r w:rsidR="00BB0837">
        <w:rPr>
          <w:rFonts w:ascii="Times New Roman" w:eastAsia="Times New Roman" w:hAnsi="Times New Roman" w:cs="Times New Roman"/>
          <w:b/>
          <w:bCs/>
          <w:caps/>
          <w:noProof/>
          <w:sz w:val="24"/>
          <w:szCs w:val="24"/>
          <w:lang w:val="en-GB" w:eastAsia="en-US"/>
        </w:rPr>
        <w:t>LABORATORINIŲ REAGENTŲ</w:t>
      </w:r>
    </w:p>
    <w:p w14:paraId="1DA75D3D" w14:textId="77777777"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4A6B73" w14:paraId="504D6C57" w14:textId="77777777" w:rsidTr="00F65D28">
        <w:tc>
          <w:tcPr>
            <w:tcW w:w="4928"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927"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F65D28">
        <w:tc>
          <w:tcPr>
            <w:tcW w:w="4928"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927"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F65D28">
        <w:tc>
          <w:tcPr>
            <w:tcW w:w="4928"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927"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F65D28">
        <w:tc>
          <w:tcPr>
            <w:tcW w:w="4928"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927"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F65D28">
        <w:tc>
          <w:tcPr>
            <w:tcW w:w="4928"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927"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F65D28">
        <w:tc>
          <w:tcPr>
            <w:tcW w:w="4928"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927"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F65D28">
        <w:tc>
          <w:tcPr>
            <w:tcW w:w="4928"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927"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4BA63783"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atviro konkurso skelbime</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4516BF72" w:rsidR="00C56067" w:rsidRPr="00421A5F" w:rsidRDefault="00C56067" w:rsidP="00C56067">
      <w:pPr>
        <w:spacing w:after="0" w:line="240" w:lineRule="auto"/>
        <w:jc w:val="both"/>
        <w:rPr>
          <w:rFonts w:ascii="Times New Roman" w:eastAsia="Times New Roman" w:hAnsi="Times New Roman" w:cs="Times New Roman"/>
          <w:iCs/>
          <w:noProof/>
          <w:sz w:val="24"/>
          <w:szCs w:val="24"/>
          <w:lang w:val="en-GB" w:eastAsia="en-US"/>
        </w:rPr>
      </w:pPr>
      <w:r w:rsidRPr="00421A5F">
        <w:rPr>
          <w:rFonts w:ascii="Times New Roman" w:eastAsia="Times New Roman" w:hAnsi="Times New Roman" w:cs="Times New Roman"/>
          <w:iCs/>
          <w:noProof/>
          <w:sz w:val="24"/>
          <w:szCs w:val="24"/>
          <w:lang w:val="en-GB" w:eastAsia="en-US"/>
        </w:rPr>
        <w:t xml:space="preserve">            </w:t>
      </w:r>
      <w:r w:rsidR="002747A7" w:rsidRPr="00421A5F">
        <w:rPr>
          <w:rFonts w:ascii="Times New Roman" w:eastAsia="Times New Roman" w:hAnsi="Times New Roman" w:cs="Times New Roman"/>
          <w:iCs/>
          <w:noProof/>
          <w:sz w:val="24"/>
          <w:szCs w:val="24"/>
          <w:lang w:val="en-GB" w:eastAsia="en-US"/>
        </w:rPr>
        <w:t>2</w:t>
      </w:r>
      <w:r w:rsidRPr="00421A5F">
        <w:rPr>
          <w:rFonts w:ascii="Times New Roman" w:eastAsia="Times New Roman" w:hAnsi="Times New Roman" w:cs="Times New Roman"/>
          <w:iCs/>
          <w:noProof/>
          <w:sz w:val="24"/>
          <w:szCs w:val="24"/>
          <w:lang w:val="en-GB" w:eastAsia="en-US"/>
        </w:rPr>
        <w:t>. Dalyvis 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625E7FF0" w14:textId="71F611C8" w:rsidR="00C56067" w:rsidRPr="004A6B73" w:rsidRDefault="002747A7" w:rsidP="00C56067">
      <w:pPr>
        <w:spacing w:after="0" w:line="240" w:lineRule="auto"/>
        <w:ind w:firstLine="567"/>
        <w:jc w:val="both"/>
        <w:rPr>
          <w:rFonts w:ascii="Times New Roman" w:eastAsia="Times New Roman" w:hAnsi="Times New Roman" w:cs="Times New Roman"/>
          <w:iCs/>
          <w:noProof/>
          <w:sz w:val="24"/>
          <w:szCs w:val="20"/>
          <w:lang w:val="en-GB" w:eastAsia="en-US"/>
        </w:rPr>
      </w:pPr>
      <w:r>
        <w:rPr>
          <w:rFonts w:ascii="Times New Roman" w:eastAsia="Times New Roman" w:hAnsi="Times New Roman" w:cs="Times New Roman"/>
          <w:iCs/>
          <w:noProof/>
          <w:sz w:val="24"/>
          <w:szCs w:val="20"/>
          <w:lang w:val="en-GB" w:eastAsia="en-US"/>
        </w:rPr>
        <w:lastRenderedPageBreak/>
        <w:t>3</w:t>
      </w:r>
      <w:r w:rsidR="00C56067" w:rsidRPr="004A6B73">
        <w:rPr>
          <w:rFonts w:ascii="Times New Roman" w:eastAsia="Times New Roman" w:hAnsi="Times New Roman" w:cs="Times New Roman"/>
          <w:iCs/>
          <w:noProof/>
          <w:sz w:val="24"/>
          <w:szCs w:val="20"/>
          <w:lang w:val="en-GB" w:eastAsia="en-US"/>
        </w:rPr>
        <w:t>.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4DF3283E" w14:textId="5F459147" w:rsidR="00C3099C" w:rsidRDefault="002747A7" w:rsidP="00BB0837">
      <w:pPr>
        <w:jc w:val="both"/>
        <w:rPr>
          <w:rFonts w:ascii="Times New Roman" w:eastAsia="Times New Roman" w:hAnsi="Times New Roman" w:cs="Times New Roman"/>
          <w:bCs/>
          <w:noProof/>
          <w:sz w:val="24"/>
          <w:szCs w:val="24"/>
          <w:lang w:val="en-GB" w:eastAsia="ar-SA"/>
        </w:rPr>
      </w:pPr>
      <w:r w:rsidRPr="00AA0886">
        <w:rPr>
          <w:rFonts w:ascii="Times New Roman" w:eastAsia="Times New Roman" w:hAnsi="Times New Roman" w:cs="Times New Roman"/>
          <w:noProof/>
          <w:sz w:val="24"/>
          <w:szCs w:val="20"/>
          <w:lang w:val="en-GB" w:eastAsia="en-US"/>
        </w:rPr>
        <w:t>4</w:t>
      </w:r>
      <w:r w:rsidR="00C56067" w:rsidRPr="00AA0886">
        <w:rPr>
          <w:rFonts w:ascii="Times New Roman" w:eastAsia="Times New Roman" w:hAnsi="Times New Roman" w:cs="Times New Roman"/>
          <w:noProof/>
          <w:sz w:val="24"/>
          <w:szCs w:val="20"/>
          <w:lang w:val="en-GB" w:eastAsia="en-US"/>
        </w:rPr>
        <w:t xml:space="preserve">. </w:t>
      </w:r>
      <w:r w:rsidR="001C461C" w:rsidRPr="001C461C">
        <w:rPr>
          <w:rFonts w:ascii="Times New Roman" w:eastAsia="Times New Roman" w:hAnsi="Times New Roman" w:cs="Times New Roman"/>
          <w:b/>
          <w:bCs/>
          <w:noProof/>
          <w:sz w:val="24"/>
          <w:szCs w:val="20"/>
          <w:highlight w:val="yellow"/>
          <w:lang w:eastAsia="en-US"/>
        </w:rPr>
        <w:t>Mes siūlome šias prekes:</w:t>
      </w:r>
      <w:r w:rsidR="001C461C" w:rsidRPr="001C461C">
        <w:rPr>
          <w:rFonts w:ascii="Times New Roman" w:eastAsia="Times New Roman" w:hAnsi="Times New Roman" w:cs="Times New Roman"/>
          <w:noProof/>
          <w:sz w:val="24"/>
          <w:szCs w:val="20"/>
          <w:highlight w:val="yellow"/>
          <w:lang w:eastAsia="en-US"/>
        </w:rPr>
        <w:t xml:space="preserve"> reagentus ir papildomas priemones imunometriniams tyrimams atlikti (pridedamas užpildytas pasiūlymo formos priedas Nr. 1 „Excel“ formatu ir užpildyt</w:t>
      </w:r>
      <w:r w:rsidR="001C461C">
        <w:rPr>
          <w:rFonts w:ascii="Times New Roman" w:eastAsia="Times New Roman" w:hAnsi="Times New Roman" w:cs="Times New Roman"/>
          <w:noProof/>
          <w:sz w:val="24"/>
          <w:szCs w:val="20"/>
          <w:highlight w:val="yellow"/>
          <w:lang w:eastAsia="en-US"/>
        </w:rPr>
        <w:t>os</w:t>
      </w:r>
      <w:r w:rsidR="001C461C" w:rsidRPr="001C461C">
        <w:rPr>
          <w:rFonts w:ascii="Times New Roman" w:eastAsia="Times New Roman" w:hAnsi="Times New Roman" w:cs="Times New Roman"/>
          <w:noProof/>
          <w:sz w:val="24"/>
          <w:szCs w:val="20"/>
          <w:highlight w:val="yellow"/>
          <w:lang w:eastAsia="en-US"/>
        </w:rPr>
        <w:t xml:space="preserve"> </w:t>
      </w:r>
      <w:r w:rsidR="001C461C">
        <w:rPr>
          <w:rFonts w:ascii="Times New Roman" w:eastAsia="Times New Roman" w:hAnsi="Times New Roman" w:cs="Times New Roman"/>
          <w:noProof/>
          <w:sz w:val="24"/>
          <w:szCs w:val="20"/>
          <w:highlight w:val="yellow"/>
          <w:lang w:eastAsia="en-US"/>
        </w:rPr>
        <w:t>pirkimo sąlygų 7 priedo „T</w:t>
      </w:r>
      <w:r w:rsidR="001C461C" w:rsidRPr="001C461C">
        <w:rPr>
          <w:rFonts w:ascii="Times New Roman" w:eastAsia="Times New Roman" w:hAnsi="Times New Roman" w:cs="Times New Roman"/>
          <w:noProof/>
          <w:sz w:val="24"/>
          <w:szCs w:val="20"/>
          <w:highlight w:val="yellow"/>
          <w:lang w:eastAsia="en-US"/>
        </w:rPr>
        <w:t>echninės specifikacij</w:t>
      </w:r>
      <w:r w:rsidR="001C461C">
        <w:rPr>
          <w:rFonts w:ascii="Times New Roman" w:eastAsia="Times New Roman" w:hAnsi="Times New Roman" w:cs="Times New Roman"/>
          <w:noProof/>
          <w:sz w:val="24"/>
          <w:szCs w:val="20"/>
          <w:highlight w:val="yellow"/>
          <w:lang w:eastAsia="en-US"/>
        </w:rPr>
        <w:t>a“</w:t>
      </w:r>
      <w:r w:rsidR="001C461C" w:rsidRPr="001C461C">
        <w:rPr>
          <w:rFonts w:ascii="Times New Roman" w:eastAsia="Times New Roman" w:hAnsi="Times New Roman" w:cs="Times New Roman"/>
          <w:noProof/>
          <w:sz w:val="24"/>
          <w:szCs w:val="20"/>
          <w:highlight w:val="yellow"/>
          <w:lang w:eastAsia="en-US"/>
        </w:rPr>
        <w:t xml:space="preserve"> 3 lentelė</w:t>
      </w:r>
      <w:r w:rsidR="001C461C">
        <w:rPr>
          <w:rFonts w:ascii="Times New Roman" w:eastAsia="Times New Roman" w:hAnsi="Times New Roman" w:cs="Times New Roman"/>
          <w:noProof/>
          <w:sz w:val="24"/>
          <w:szCs w:val="20"/>
          <w:highlight w:val="yellow"/>
          <w:lang w:eastAsia="en-US"/>
        </w:rPr>
        <w:t xml:space="preserve"> ir 4 lentelės</w:t>
      </w:r>
      <w:r w:rsidR="001C461C" w:rsidRPr="001C461C">
        <w:rPr>
          <w:rFonts w:ascii="Times New Roman" w:eastAsia="Times New Roman" w:hAnsi="Times New Roman" w:cs="Times New Roman"/>
          <w:noProof/>
          <w:sz w:val="24"/>
          <w:szCs w:val="20"/>
          <w:highlight w:val="yellow"/>
          <w:lang w:eastAsia="en-US"/>
        </w:rPr>
        <w:t>).</w:t>
      </w:r>
    </w:p>
    <w:p w14:paraId="2BE9A186" w14:textId="2A53FD9F"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AA0886" w:rsidRDefault="004966B8" w:rsidP="00C56067">
            <w:pPr>
              <w:spacing w:after="0" w:line="240" w:lineRule="auto"/>
              <w:jc w:val="both"/>
              <w:rPr>
                <w:rFonts w:ascii="Times New Roman" w:eastAsia="Times New Roman" w:hAnsi="Times New Roman" w:cs="Times New Roman"/>
                <w:noProof/>
                <w:sz w:val="24"/>
                <w:szCs w:val="24"/>
                <w:highlight w:val="yellow"/>
                <w:lang w:val="en-GB" w:eastAsia="en-US"/>
              </w:rPr>
            </w:pPr>
            <w:r w:rsidRPr="00AA0886">
              <w:rPr>
                <w:rFonts w:ascii="Times New Roman" w:eastAsia="Times New Roman" w:hAnsi="Times New Roman" w:cs="Times New Roman"/>
                <w:noProof/>
                <w:sz w:val="24"/>
                <w:szCs w:val="24"/>
                <w:highlight w:val="yellow"/>
                <w:lang w:val="en-GB" w:eastAsia="en-US"/>
              </w:rPr>
              <w:t>6.</w:t>
            </w:r>
          </w:p>
        </w:tc>
        <w:tc>
          <w:tcPr>
            <w:tcW w:w="5560" w:type="dxa"/>
          </w:tcPr>
          <w:p w14:paraId="3799672E" w14:textId="4974C738" w:rsidR="004966B8" w:rsidRPr="00AA0886"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highlight w:val="yellow"/>
                <w:lang w:val="en-GB" w:eastAsia="en-US"/>
              </w:rPr>
            </w:pPr>
            <w:r w:rsidRPr="00AA0886">
              <w:rPr>
                <w:rFonts w:ascii="Times New Roman" w:eastAsia="Times New Roman" w:hAnsi="Times New Roman" w:cs="Times New Roman"/>
                <w:noProof/>
                <w:sz w:val="24"/>
                <w:szCs w:val="24"/>
                <w:highlight w:val="yellow"/>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D94861" w:rsidRPr="004A6B73" w14:paraId="090AE37E" w14:textId="77777777" w:rsidTr="001E6B71">
        <w:tc>
          <w:tcPr>
            <w:tcW w:w="985" w:type="dxa"/>
          </w:tcPr>
          <w:p w14:paraId="47DC0DBE" w14:textId="786CB065"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7.</w:t>
            </w:r>
          </w:p>
        </w:tc>
        <w:tc>
          <w:tcPr>
            <w:tcW w:w="5560" w:type="dxa"/>
          </w:tcPr>
          <w:p w14:paraId="60080B1D" w14:textId="27354614" w:rsidR="00D94861" w:rsidRPr="00D94861" w:rsidRDefault="00D9486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eastAsia="en-US"/>
              </w:rPr>
              <w:t>Deklaracijos dėl (ne)atitikties Reglamento nuostatoms</w:t>
            </w:r>
          </w:p>
        </w:tc>
        <w:tc>
          <w:tcPr>
            <w:tcW w:w="3402" w:type="dxa"/>
          </w:tcPr>
          <w:p w14:paraId="2F9F3040" w14:textId="77777777"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14B6B54" w:rsidR="001E6B7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8</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0" w:name="_Ref39586171"/>
      <w:bookmarkStart w:id="61" w:name="_Ref39673580"/>
      <w:bookmarkStart w:id="62"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3"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0"/>
      <w:bookmarkEnd w:id="61"/>
      <w:bookmarkEnd w:id="62"/>
      <w:bookmarkEnd w:id="63"/>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11833AB6" w14:textId="77777777" w:rsidR="006C00E2" w:rsidRDefault="006C00E2" w:rsidP="00725685">
      <w:pPr>
        <w:keepNext/>
        <w:keepLines/>
        <w:spacing w:after="0" w:line="240" w:lineRule="auto"/>
        <w:ind w:left="5103"/>
        <w:outlineLvl w:val="1"/>
        <w:rPr>
          <w:rFonts w:ascii="Times New Roman" w:eastAsia="Times New Roman" w:hAnsi="Times New Roman" w:cs="Times New Roman"/>
          <w:sz w:val="24"/>
          <w:szCs w:val="24"/>
          <w:lang w:eastAsia="en-US"/>
        </w:rPr>
      </w:pPr>
    </w:p>
    <w:p w14:paraId="4A5D5A45" w14:textId="6926D340"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eastAsia="en-US"/>
        </w:rPr>
        <w:t>Pirkimo sąlygų 8 priedas „Tiekėjo deklaracija dėl atitikties Reglamento nuostatoms juridiniam asmeniui“</w:t>
      </w:r>
    </w:p>
    <w:p w14:paraId="7A5CF569"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p>
    <w:p w14:paraId="5B3FB002"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Herbas arba prekių ženklas</w:t>
      </w:r>
    </w:p>
    <w:p w14:paraId="3550281A" w14:textId="77777777" w:rsidR="00725685" w:rsidRPr="00725685" w:rsidRDefault="00725685" w:rsidP="00725685">
      <w:pPr>
        <w:spacing w:after="0" w:line="240" w:lineRule="auto"/>
        <w:jc w:val="center"/>
        <w:rPr>
          <w:rFonts w:ascii="Times New Roman" w:eastAsia="Calibri" w:hAnsi="Times New Roman" w:cs="Times New Roman"/>
          <w:i/>
          <w:sz w:val="20"/>
          <w:szCs w:val="20"/>
          <w:lang w:eastAsia="en-US"/>
        </w:rPr>
      </w:pPr>
      <w:r w:rsidRPr="00725685">
        <w:rPr>
          <w:rFonts w:ascii="Times New Roman" w:eastAsia="Calibri" w:hAnsi="Times New Roman" w:cs="Times New Roman"/>
          <w:sz w:val="24"/>
          <w:szCs w:val="24"/>
          <w:lang w:eastAsia="en-US"/>
        </w:rPr>
        <w:t>(</w:t>
      </w:r>
      <w:r w:rsidRPr="00725685">
        <w:rPr>
          <w:rFonts w:ascii="Times New Roman" w:eastAsia="Calibri" w:hAnsi="Times New Roman" w:cs="Times New Roman"/>
          <w:i/>
          <w:sz w:val="20"/>
          <w:szCs w:val="20"/>
          <w:lang w:eastAsia="en-US"/>
        </w:rPr>
        <w:t>Tiekėjo pavadinimas)</w:t>
      </w:r>
    </w:p>
    <w:p w14:paraId="5F1F2C15" w14:textId="77777777" w:rsidR="00725685" w:rsidRPr="00725685" w:rsidRDefault="00725685" w:rsidP="00725685">
      <w:pPr>
        <w:spacing w:after="0" w:line="240" w:lineRule="auto"/>
        <w:jc w:val="both"/>
        <w:rPr>
          <w:rFonts w:ascii="Times New Roman" w:eastAsia="Calibri" w:hAnsi="Times New Roman" w:cs="Times New Roman"/>
          <w:i/>
          <w:sz w:val="20"/>
          <w:szCs w:val="20"/>
          <w:lang w:eastAsia="en-US"/>
        </w:rPr>
      </w:pPr>
      <w:r w:rsidRPr="00725685">
        <w:rPr>
          <w:rFonts w:ascii="Times New Roman" w:eastAsia="Calibri"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B1C2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5BA343E1"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216FEE6D"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5E1A7D5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3947B08D"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4"/>
          <w:szCs w:val="24"/>
          <w:lang w:eastAsia="en-US"/>
        </w:rPr>
      </w:pPr>
      <w:r w:rsidRPr="00725685">
        <w:rPr>
          <w:rFonts w:ascii="Times New Roman" w:eastAsia="Calibri" w:hAnsi="Times New Roman" w:cs="Times New Roman"/>
          <w:bCs/>
          <w:i/>
          <w:iCs/>
          <w:color w:val="000000"/>
          <w:sz w:val="24"/>
          <w:szCs w:val="24"/>
          <w:lang w:eastAsia="en-US"/>
        </w:rPr>
        <w:t xml:space="preserve">           (Data)</w:t>
      </w:r>
    </w:p>
    <w:p w14:paraId="0E4CD6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34C65A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388358B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p>
    <w:p w14:paraId="21EF8AC0"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Aš,____________________________________________________________________</w:t>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t>__________ ,</w:t>
      </w:r>
    </w:p>
    <w:p w14:paraId="7DAA9D8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2"/>
          <w:szCs w:val="22"/>
          <w:lang w:eastAsia="en-US"/>
        </w:rPr>
        <w:t xml:space="preserve">                 </w:t>
      </w:r>
      <w:r w:rsidRPr="00725685">
        <w:rPr>
          <w:rFonts w:ascii="Times New Roman" w:eastAsia="Calibri" w:hAnsi="Times New Roman" w:cs="Times New Roman"/>
          <w:i/>
          <w:iCs/>
          <w:spacing w:val="-2"/>
          <w:sz w:val="22"/>
          <w:szCs w:val="22"/>
          <w:lang w:eastAsia="en-US"/>
        </w:rPr>
        <w:t>(Tiekėjo vadovo ar jo įgalioto asmens pareigų pavadinimas, vardas ir pavardė)</w:t>
      </w:r>
    </w:p>
    <w:p w14:paraId="156AEDB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0"/>
          <w:szCs w:val="20"/>
          <w:lang w:eastAsia="en-US"/>
        </w:rPr>
      </w:pPr>
    </w:p>
    <w:p w14:paraId="422F1219"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mano vadovaujamas (-a) (atstovaujamas (-a))__________________________________ ,</w:t>
      </w:r>
    </w:p>
    <w:p w14:paraId="22D629E4" w14:textId="77777777" w:rsidR="00725685" w:rsidRPr="00725685" w:rsidRDefault="00725685" w:rsidP="00725685">
      <w:pPr>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 xml:space="preserve">                                                                                                                                      </w:t>
      </w:r>
      <w:r w:rsidRPr="00725685">
        <w:rPr>
          <w:rFonts w:ascii="Times New Roman" w:eastAsia="Calibri" w:hAnsi="Times New Roman" w:cs="Times New Roman"/>
          <w:i/>
          <w:iCs/>
          <w:spacing w:val="-2"/>
          <w:sz w:val="22"/>
          <w:szCs w:val="22"/>
          <w:lang w:eastAsia="en-US"/>
        </w:rPr>
        <w:t>(Tiekėjo pavadinimas)</w:t>
      </w:r>
    </w:p>
    <w:p w14:paraId="0D11DD62"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dalyvaujantis(-i) ____________________________________________________________________</w:t>
      </w:r>
    </w:p>
    <w:p w14:paraId="0166AC02"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AE16D11"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w:t>
      </w:r>
    </w:p>
    <w:p w14:paraId="152202B1"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4CDF340"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7BF9CBDE"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 ,</w:t>
      </w:r>
    </w:p>
    <w:p w14:paraId="390EF9E3"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0E95453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nėra įtakojama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0F8D4153"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mano atstovaujama įmonė (ir nė viena iš bendrovių, kurios yra mūsų konsorciumo nariais) nėra įsteigta Rusijoje;</w:t>
      </w:r>
    </w:p>
    <w:p w14:paraId="390FC7AC"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mano atstovaujama įmonė (ir nė viena iš įmonių, kurios yra mūsų konsorciumo nariais) nėra juridinis asmuo, subjektas ar įstaiga, </w:t>
      </w:r>
      <w:r w:rsidRPr="00725685">
        <w:rPr>
          <w:rFonts w:ascii="Times New Roman" w:eastAsia="Calibri"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725685">
        <w:rPr>
          <w:rFonts w:ascii="Times New Roman" w:eastAsia="Calibri" w:hAnsi="Times New Roman" w:cs="Times New Roman"/>
          <w:sz w:val="22"/>
          <w:szCs w:val="22"/>
          <w:lang w:eastAsia="en-US"/>
        </w:rPr>
        <w:t xml:space="preserve">; </w:t>
      </w:r>
    </w:p>
    <w:p w14:paraId="2D6BE601" w14:textId="77777777" w:rsidR="00725685" w:rsidRPr="00725685" w:rsidRDefault="00725685" w:rsidP="00725685">
      <w:pPr>
        <w:spacing w:after="0" w:line="240" w:lineRule="auto"/>
        <w:jc w:val="both"/>
        <w:rPr>
          <w:rFonts w:ascii="Times New Roman" w:eastAsia="Calibri" w:hAnsi="Times New Roman" w:cs="Times New Roman"/>
          <w:sz w:val="22"/>
          <w:szCs w:val="22"/>
          <w:shd w:val="clear" w:color="auto" w:fill="FFFFFF"/>
          <w:lang w:eastAsia="en-US"/>
        </w:rPr>
      </w:pPr>
      <w:r w:rsidRPr="00725685">
        <w:rPr>
          <w:rFonts w:ascii="Times New Roman" w:eastAsia="Calibri" w:hAnsi="Times New Roman" w:cs="Times New Roman"/>
          <w:sz w:val="22"/>
          <w:szCs w:val="22"/>
          <w:lang w:eastAsia="en-US"/>
        </w:rPr>
        <w:t xml:space="preserve">(c) nei aš, nei mano atstovaujama bendrovė nesame </w:t>
      </w:r>
      <w:r w:rsidRPr="00725685">
        <w:rPr>
          <w:rFonts w:ascii="Times New Roman" w:eastAsia="Calibri"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1F638A0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remiasi, kurie priskirtini šios deklaracijos a) arba b), arba c) punktuose nurodytiems subjektams.</w:t>
      </w:r>
    </w:p>
    <w:p w14:paraId="48B239CE" w14:textId="77777777" w:rsidR="00725685" w:rsidRPr="00725685" w:rsidRDefault="00725685" w:rsidP="00725685">
      <w:pPr>
        <w:spacing w:after="0" w:line="240" w:lineRule="auto"/>
        <w:rPr>
          <w:rFonts w:ascii="Times New Roman" w:eastAsia="Calibri" w:hAnsi="Times New Roman" w:cs="Times New Roman"/>
          <w:sz w:val="24"/>
          <w:szCs w:val="24"/>
          <w:lang w:eastAsia="en-US"/>
        </w:rPr>
      </w:pPr>
    </w:p>
    <w:p w14:paraId="78606DD2" w14:textId="77777777"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bCs/>
          <w:smallCaps/>
          <w:color w:val="2E74B5"/>
          <w:sz w:val="24"/>
          <w:szCs w:val="24"/>
          <w:lang w:eastAsia="en-US"/>
        </w:rPr>
        <w:br w:type="page"/>
      </w:r>
      <w:bookmarkStart w:id="64" w:name="_Hlk196658798"/>
      <w:bookmarkStart w:id="65" w:name="_Toc124404964"/>
      <w:bookmarkStart w:id="66" w:name="_Toc126235743"/>
      <w:bookmarkStart w:id="67" w:name="_Toc126846456"/>
      <w:r w:rsidRPr="00725685">
        <w:rPr>
          <w:rFonts w:ascii="Times New Roman" w:eastAsia="Times New Roman" w:hAnsi="Times New Roman" w:cs="Times New Roman"/>
          <w:sz w:val="24"/>
          <w:szCs w:val="24"/>
          <w:lang w:eastAsia="en-US"/>
        </w:rPr>
        <w:lastRenderedPageBreak/>
        <w:t>Pirkimo sąlygų 9 priedas „Tiekėjo deklaracija dėl atitikties Reglamento nuostatoms fiziniam asmeniui</w:t>
      </w:r>
      <w:bookmarkEnd w:id="64"/>
      <w:r w:rsidRPr="00725685">
        <w:rPr>
          <w:rFonts w:ascii="Times New Roman" w:eastAsia="Times New Roman" w:hAnsi="Times New Roman" w:cs="Times New Roman"/>
          <w:sz w:val="24"/>
          <w:szCs w:val="24"/>
          <w:lang w:eastAsia="en-US"/>
        </w:rPr>
        <w:t>“</w:t>
      </w:r>
      <w:bookmarkEnd w:id="65"/>
      <w:bookmarkEnd w:id="66"/>
      <w:bookmarkEnd w:id="67"/>
    </w:p>
    <w:p w14:paraId="26621743" w14:textId="77777777" w:rsidR="00725685" w:rsidRPr="00725685" w:rsidRDefault="00725685" w:rsidP="00725685">
      <w:pPr>
        <w:spacing w:line="259" w:lineRule="auto"/>
        <w:rPr>
          <w:rFonts w:ascii="Times New Roman" w:eastAsia="Calibri" w:hAnsi="Times New Roman" w:cs="Times New Roman"/>
          <w:sz w:val="20"/>
          <w:szCs w:val="20"/>
          <w:lang w:eastAsia="en-US"/>
        </w:rPr>
      </w:pPr>
    </w:p>
    <w:p w14:paraId="1C23367D" w14:textId="77777777" w:rsidR="00725685" w:rsidRPr="00725685" w:rsidRDefault="00725685" w:rsidP="00725685">
      <w:pPr>
        <w:spacing w:after="0" w:line="240" w:lineRule="auto"/>
        <w:rPr>
          <w:rFonts w:ascii="Times New Roman" w:eastAsia="Calibri" w:hAnsi="Times New Roman" w:cs="Times New Roman"/>
          <w:sz w:val="22"/>
          <w:szCs w:val="22"/>
          <w:lang w:eastAsia="en-US"/>
        </w:rPr>
      </w:pPr>
    </w:p>
    <w:p w14:paraId="0DEE286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(Tiekėjo pavadinimas)</w:t>
      </w:r>
    </w:p>
    <w:p w14:paraId="049022AE"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(Fizinio asmens vardas, pavardė, kontaktinė informacija, registro, kuriame kaupiami ir saugomi duomenys apie tiekėją, pavadinimas)</w:t>
      </w:r>
    </w:p>
    <w:p w14:paraId="288F0FFB"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1364CE74"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1D50E972" w14:textId="77777777" w:rsidR="00725685" w:rsidRPr="00725685" w:rsidRDefault="00725685" w:rsidP="00725685">
      <w:pPr>
        <w:spacing w:after="0" w:line="240" w:lineRule="auto"/>
        <w:jc w:val="center"/>
        <w:rPr>
          <w:rFonts w:ascii="Times New Roman" w:eastAsia="Calibri" w:hAnsi="Times New Roman" w:cs="Times New Roman"/>
          <w:b/>
          <w:sz w:val="24"/>
          <w:szCs w:val="24"/>
          <w:lang w:eastAsia="en-US"/>
        </w:rPr>
      </w:pPr>
    </w:p>
    <w:p w14:paraId="441881D2"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7B39331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5C6A2FCE"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 xml:space="preserve">           (Data)</w:t>
      </w:r>
    </w:p>
    <w:p w14:paraId="70B8D710"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color w:val="000000"/>
          <w:sz w:val="24"/>
          <w:szCs w:val="24"/>
          <w:lang w:eastAsia="en-US"/>
        </w:rPr>
      </w:pPr>
    </w:p>
    <w:p w14:paraId="7E1F69DC"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162D103D"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59D4BC9D" w14:textId="77777777" w:rsidR="00725685" w:rsidRPr="00725685" w:rsidRDefault="00725685" w:rsidP="00725685">
      <w:pPr>
        <w:tabs>
          <w:tab w:val="left" w:pos="851"/>
        </w:tabs>
        <w:snapToGrid w:val="0"/>
        <w:spacing w:after="0" w:line="240" w:lineRule="auto"/>
        <w:ind w:right="-1"/>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 ________________________________________________________________________________,</w:t>
      </w:r>
    </w:p>
    <w:p w14:paraId="5154C5AD" w14:textId="77777777" w:rsidR="00725685" w:rsidRPr="00725685" w:rsidRDefault="00725685" w:rsidP="00725685">
      <w:pPr>
        <w:tabs>
          <w:tab w:val="left" w:pos="851"/>
        </w:tabs>
        <w:snapToGrid w:val="0"/>
        <w:spacing w:after="0" w:line="240" w:lineRule="auto"/>
        <w:ind w:right="-1"/>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(Tiekėjo vardas ir pavardė)</w:t>
      </w:r>
    </w:p>
    <w:p w14:paraId="3C30543E" w14:textId="77777777" w:rsidR="00725685" w:rsidRPr="00725685" w:rsidRDefault="00725685" w:rsidP="00725685">
      <w:pPr>
        <w:snapToGrid w:val="0"/>
        <w:spacing w:after="0" w:line="240" w:lineRule="auto"/>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dalyvaudamas (-a) _________________________________________________________________________________</w:t>
      </w:r>
    </w:p>
    <w:p w14:paraId="251C928F"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42F4F17"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2"/>
          <w:szCs w:val="22"/>
          <w:lang w:eastAsia="en-US"/>
        </w:rPr>
      </w:pPr>
    </w:p>
    <w:p w14:paraId="35FA08B6"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_________________________________________________________________________________</w:t>
      </w:r>
    </w:p>
    <w:p w14:paraId="542D0269"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DC25D3F"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04801155"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________________________________________________________________________________ ,</w:t>
      </w:r>
    </w:p>
    <w:p w14:paraId="40259C62"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7DED1F69"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p>
    <w:p w14:paraId="0CDAE7BF"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nesu įtakojamas (-a)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44F953BE"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nesu Rusijos pilietis (-ė) ar įsisteigęs Rusijoje;</w:t>
      </w:r>
    </w:p>
    <w:p w14:paraId="2C0E733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neveikiu </w:t>
      </w:r>
      <w:r w:rsidRPr="00725685">
        <w:rPr>
          <w:rFonts w:ascii="Times New Roman" w:eastAsia="Calibri" w:hAnsi="Times New Roman" w:cs="Times New Roman"/>
          <w:sz w:val="22"/>
          <w:szCs w:val="22"/>
          <w:shd w:val="clear" w:color="auto" w:fill="FFFFFF"/>
          <w:lang w:eastAsia="en-US"/>
        </w:rPr>
        <w:t>šios deklaracijos a) punkte nurodyto subjekto vardu ar jo nurodymu;</w:t>
      </w:r>
    </w:p>
    <w:p w14:paraId="4166107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remiamasi, kurie priskirtini šios deklaracijos a) arba b) punktuose nurodytiems subjektams.</w:t>
      </w:r>
    </w:p>
    <w:p w14:paraId="3578ABE1" w14:textId="03929421" w:rsidR="00F064E4" w:rsidRDefault="00725685" w:rsidP="00725685">
      <w:pPr>
        <w:rPr>
          <w:rFonts w:ascii="Times New Roman" w:eastAsia="Calibri" w:hAnsi="Times New Roman" w:cs="Times New Roman"/>
          <w:b/>
          <w:i/>
          <w:color w:val="2E74B5"/>
          <w:sz w:val="24"/>
          <w:szCs w:val="24"/>
          <w:u w:val="single"/>
          <w:lang w:eastAsia="en-US"/>
        </w:rPr>
      </w:pPr>
      <w:r w:rsidRPr="00725685">
        <w:rPr>
          <w:rFonts w:ascii="Times New Roman" w:eastAsia="Calibri" w:hAnsi="Times New Roman" w:cs="Times New Roman"/>
          <w:b/>
          <w:i/>
          <w:color w:val="2E74B5"/>
          <w:sz w:val="24"/>
          <w:szCs w:val="24"/>
          <w:u w:val="single"/>
          <w:lang w:eastAsia="en-US"/>
        </w:rPr>
        <w:br w:type="page"/>
      </w:r>
    </w:p>
    <w:p w14:paraId="1C481BCF" w14:textId="5FC8E438" w:rsidR="00E9135F" w:rsidRPr="00660E8D" w:rsidRDefault="00660E8D" w:rsidP="00660E8D">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10</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0F4ECDB8" w14:textId="77777777" w:rsidR="00E9135F" w:rsidRDefault="00E9135F" w:rsidP="00725685">
      <w:pPr>
        <w:rPr>
          <w:rFonts w:ascii="Times New Roman" w:eastAsia="Calibri" w:hAnsi="Times New Roman" w:cs="Times New Roman"/>
          <w:b/>
          <w:i/>
          <w:color w:val="2E74B5"/>
          <w:sz w:val="24"/>
          <w:szCs w:val="24"/>
          <w:u w:val="single"/>
          <w:lang w:eastAsia="en-US"/>
        </w:rPr>
      </w:pPr>
    </w:p>
    <w:p w14:paraId="5D747CA0" w14:textId="77777777" w:rsidR="00E9135F" w:rsidRPr="00725685" w:rsidRDefault="00E9135F" w:rsidP="00E9135F">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30A740C0" w14:textId="20A81433" w:rsidR="00E9135F" w:rsidRDefault="00E9135F" w:rsidP="00C3099C">
      <w:pPr>
        <w:spacing w:before="240" w:after="0" w:line="240" w:lineRule="auto"/>
        <w:ind w:firstLine="567"/>
        <w:contextualSpacing/>
        <w:jc w:val="both"/>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val="en-GB" w:eastAsia="en-US"/>
        </w:rPr>
        <w:t xml:space="preserve">1. </w:t>
      </w:r>
      <w:r w:rsidRPr="00725685">
        <w:rPr>
          <w:rFonts w:ascii="Times New Roman" w:eastAsia="Calibri" w:hAnsi="Times New Roman" w:cs="Times New Roman"/>
          <w:sz w:val="24"/>
          <w:szCs w:val="24"/>
          <w:lang w:eastAsia="en-US"/>
        </w:rPr>
        <w:t xml:space="preserve">Šiame pirkime ekonomiškai naudingiausias pasiūlymas bus išrenkamas pagal </w:t>
      </w:r>
      <w:r w:rsidR="00C3099C">
        <w:rPr>
          <w:rFonts w:ascii="Times New Roman" w:eastAsia="Calibri" w:hAnsi="Times New Roman" w:cs="Times New Roman"/>
          <w:sz w:val="24"/>
          <w:szCs w:val="24"/>
          <w:lang w:eastAsia="en-US"/>
        </w:rPr>
        <w:t>kainą.</w:t>
      </w:r>
    </w:p>
    <w:sectPr w:rsidR="00E9135F"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5D8D" w14:textId="77777777" w:rsidR="00F93E8F" w:rsidRDefault="00F93E8F" w:rsidP="00D05666">
      <w:r>
        <w:separator/>
      </w:r>
    </w:p>
  </w:endnote>
  <w:endnote w:type="continuationSeparator" w:id="0">
    <w:p w14:paraId="2A2DA158" w14:textId="77777777" w:rsidR="00F93E8F" w:rsidRDefault="00F93E8F" w:rsidP="00D05666">
      <w:r>
        <w:continuationSeparator/>
      </w:r>
    </w:p>
  </w:endnote>
  <w:endnote w:type="continuationNotice" w:id="1">
    <w:p w14:paraId="38B99DA5" w14:textId="77777777" w:rsidR="00F93E8F" w:rsidRDefault="00F93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8F1C8" w14:textId="77777777" w:rsidR="00F93E8F" w:rsidRDefault="00F93E8F" w:rsidP="00D05666">
      <w:r>
        <w:separator/>
      </w:r>
    </w:p>
  </w:footnote>
  <w:footnote w:type="continuationSeparator" w:id="0">
    <w:p w14:paraId="7145FB54" w14:textId="77777777" w:rsidR="00F93E8F" w:rsidRDefault="00F93E8F" w:rsidP="00D05666">
      <w:r>
        <w:continuationSeparator/>
      </w:r>
    </w:p>
  </w:footnote>
  <w:footnote w:type="continuationNotice" w:id="1">
    <w:p w14:paraId="1B2D614E" w14:textId="77777777" w:rsidR="00F93E8F" w:rsidRDefault="00F93E8F">
      <w:pPr>
        <w:spacing w:after="0" w:line="240" w:lineRule="auto"/>
      </w:pPr>
    </w:p>
  </w:footnote>
  <w:footnote w:id="2">
    <w:p w14:paraId="4C5C418A" w14:textId="54F2C71E" w:rsidR="00D7391F" w:rsidRPr="00D7391F" w:rsidRDefault="00D7391F" w:rsidP="00D7391F">
      <w:pPr>
        <w:pStyle w:val="FootnoteText"/>
        <w:jc w:val="both"/>
        <w:rPr>
          <w:i/>
          <w:iCs/>
        </w:rPr>
      </w:pPr>
      <w:r w:rsidRPr="00D7391F">
        <w:rPr>
          <w:rStyle w:val="FootnoteReference"/>
          <w:i/>
          <w:iCs/>
        </w:rPr>
        <w:footnoteRef/>
      </w:r>
      <w:r w:rsidRPr="00D7391F">
        <w:rPr>
          <w:i/>
          <w:iCs/>
        </w:rPr>
        <w:t xml:space="preserve"> Pirkimą vykdant pagal VPĮ. </w:t>
      </w:r>
    </w:p>
  </w:footnote>
  <w:footnote w:id="3">
    <w:p w14:paraId="0A4B1D68" w14:textId="77777777" w:rsidR="00D7391F" w:rsidRPr="001620D3" w:rsidRDefault="00D7391F" w:rsidP="00D7391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EA5608"/>
    <w:multiLevelType w:val="hybridMultilevel"/>
    <w:tmpl w:val="8B84CB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2"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7"/>
  </w:num>
  <w:num w:numId="2" w16cid:durableId="1594705124">
    <w:abstractNumId w:val="4"/>
  </w:num>
  <w:num w:numId="3" w16cid:durableId="1194882451">
    <w:abstractNumId w:val="16"/>
  </w:num>
  <w:num w:numId="4" w16cid:durableId="1843009271">
    <w:abstractNumId w:val="20"/>
  </w:num>
  <w:num w:numId="5" w16cid:durableId="431359936">
    <w:abstractNumId w:val="3"/>
  </w:num>
  <w:num w:numId="6" w16cid:durableId="762801568">
    <w:abstractNumId w:val="12"/>
  </w:num>
  <w:num w:numId="7" w16cid:durableId="432209950">
    <w:abstractNumId w:val="14"/>
  </w:num>
  <w:num w:numId="8" w16cid:durableId="1379427025">
    <w:abstractNumId w:val="8"/>
  </w:num>
  <w:num w:numId="9" w16cid:durableId="924801686">
    <w:abstractNumId w:val="15"/>
  </w:num>
  <w:num w:numId="10" w16cid:durableId="1739594872">
    <w:abstractNumId w:val="17"/>
  </w:num>
  <w:num w:numId="11" w16cid:durableId="1151289934">
    <w:abstractNumId w:val="2"/>
  </w:num>
  <w:num w:numId="12" w16cid:durableId="993724193">
    <w:abstractNumId w:val="11"/>
  </w:num>
  <w:num w:numId="13" w16cid:durableId="502167102">
    <w:abstractNumId w:val="0"/>
  </w:num>
  <w:num w:numId="14" w16cid:durableId="253903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22"/>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21"/>
  </w:num>
  <w:num w:numId="18" w16cid:durableId="1494221059">
    <w:abstractNumId w:val="18"/>
  </w:num>
  <w:num w:numId="19" w16cid:durableId="1653869055">
    <w:abstractNumId w:val="10"/>
  </w:num>
  <w:num w:numId="20" w16cid:durableId="1109469285">
    <w:abstractNumId w:val="7"/>
    <w:lvlOverride w:ilvl="0">
      <w:startOverride w:val="1"/>
    </w:lvlOverride>
    <w:lvlOverride w:ilvl="1">
      <w:startOverride w:val="9"/>
    </w:lvlOverride>
  </w:num>
  <w:num w:numId="21" w16cid:durableId="791174129">
    <w:abstractNumId w:val="5"/>
  </w:num>
  <w:num w:numId="22" w16cid:durableId="430515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1438583">
    <w:abstractNumId w:val="6"/>
  </w:num>
  <w:num w:numId="24" w16cid:durableId="57286891">
    <w:abstractNumId w:val="9"/>
  </w:num>
  <w:num w:numId="25" w16cid:durableId="10704707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075A"/>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2E62"/>
    <w:rsid w:val="0006300C"/>
    <w:rsid w:val="000631F1"/>
    <w:rsid w:val="00064868"/>
    <w:rsid w:val="0006575D"/>
    <w:rsid w:val="000659E9"/>
    <w:rsid w:val="00066BB9"/>
    <w:rsid w:val="00066D29"/>
    <w:rsid w:val="0006751B"/>
    <w:rsid w:val="00067A88"/>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2E09"/>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CB"/>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163"/>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8"/>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1C"/>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895"/>
    <w:rsid w:val="00254B13"/>
    <w:rsid w:val="00255225"/>
    <w:rsid w:val="002552E8"/>
    <w:rsid w:val="0025607C"/>
    <w:rsid w:val="0025649B"/>
    <w:rsid w:val="00256577"/>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66E0"/>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873"/>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4F31"/>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37790"/>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262"/>
    <w:rsid w:val="00352626"/>
    <w:rsid w:val="00352C78"/>
    <w:rsid w:val="003536CF"/>
    <w:rsid w:val="00353A48"/>
    <w:rsid w:val="00353D1B"/>
    <w:rsid w:val="00354AB4"/>
    <w:rsid w:val="00355501"/>
    <w:rsid w:val="00355743"/>
    <w:rsid w:val="00355846"/>
    <w:rsid w:val="003559E0"/>
    <w:rsid w:val="00356D0D"/>
    <w:rsid w:val="00357343"/>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10"/>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5EB"/>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4D"/>
    <w:rsid w:val="004905CE"/>
    <w:rsid w:val="004909FF"/>
    <w:rsid w:val="004923AA"/>
    <w:rsid w:val="0049410E"/>
    <w:rsid w:val="00494A40"/>
    <w:rsid w:val="00494B79"/>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50A"/>
    <w:rsid w:val="004B2DE0"/>
    <w:rsid w:val="004B2DE4"/>
    <w:rsid w:val="004B3551"/>
    <w:rsid w:val="004B3F0F"/>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1431"/>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4FA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2D5F"/>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C7E19"/>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381"/>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27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E8D"/>
    <w:rsid w:val="00660F6D"/>
    <w:rsid w:val="0066179A"/>
    <w:rsid w:val="00661860"/>
    <w:rsid w:val="00661FC2"/>
    <w:rsid w:val="00662606"/>
    <w:rsid w:val="00662701"/>
    <w:rsid w:val="0066271C"/>
    <w:rsid w:val="00662EF3"/>
    <w:rsid w:val="00663099"/>
    <w:rsid w:val="006638AF"/>
    <w:rsid w:val="00664184"/>
    <w:rsid w:val="006643A6"/>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1BA9"/>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10"/>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20C"/>
    <w:rsid w:val="007C0581"/>
    <w:rsid w:val="007C0612"/>
    <w:rsid w:val="007C1C57"/>
    <w:rsid w:val="007C2FC4"/>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0FAD"/>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44F"/>
    <w:rsid w:val="00860F5E"/>
    <w:rsid w:val="00861205"/>
    <w:rsid w:val="00861C17"/>
    <w:rsid w:val="00861F49"/>
    <w:rsid w:val="0086202D"/>
    <w:rsid w:val="008620F2"/>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B8"/>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8F9"/>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6E6D"/>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214"/>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30D3"/>
    <w:rsid w:val="00A13EAF"/>
    <w:rsid w:val="00A1414E"/>
    <w:rsid w:val="00A147C9"/>
    <w:rsid w:val="00A14833"/>
    <w:rsid w:val="00A176D5"/>
    <w:rsid w:val="00A1780C"/>
    <w:rsid w:val="00A17B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6AE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8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2A4"/>
    <w:rsid w:val="00AA088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2D57"/>
    <w:rsid w:val="00AF42F9"/>
    <w:rsid w:val="00AF4EF5"/>
    <w:rsid w:val="00AF551E"/>
    <w:rsid w:val="00AF58B1"/>
    <w:rsid w:val="00AF5CF4"/>
    <w:rsid w:val="00AF6074"/>
    <w:rsid w:val="00AF62E6"/>
    <w:rsid w:val="00AF63F7"/>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0BED"/>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34A"/>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012"/>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837"/>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CF9"/>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17AA7"/>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099C"/>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CC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1E40"/>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001"/>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7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C9"/>
    <w:rsid w:val="00D134FE"/>
    <w:rsid w:val="00D137B6"/>
    <w:rsid w:val="00D14BB3"/>
    <w:rsid w:val="00D1501C"/>
    <w:rsid w:val="00D15326"/>
    <w:rsid w:val="00D1581F"/>
    <w:rsid w:val="00D159D2"/>
    <w:rsid w:val="00D1609F"/>
    <w:rsid w:val="00D163EC"/>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454"/>
    <w:rsid w:val="00D65C16"/>
    <w:rsid w:val="00D65ECA"/>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CA3"/>
    <w:rsid w:val="00D77078"/>
    <w:rsid w:val="00D77C78"/>
    <w:rsid w:val="00D8046D"/>
    <w:rsid w:val="00D80CDF"/>
    <w:rsid w:val="00D8178E"/>
    <w:rsid w:val="00D820FC"/>
    <w:rsid w:val="00D83945"/>
    <w:rsid w:val="00D840DA"/>
    <w:rsid w:val="00D84174"/>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D9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5F22"/>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4F4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15D"/>
    <w:rsid w:val="00E865C4"/>
    <w:rsid w:val="00E865CE"/>
    <w:rsid w:val="00E86BCE"/>
    <w:rsid w:val="00E871A9"/>
    <w:rsid w:val="00E9025B"/>
    <w:rsid w:val="00E9090F"/>
    <w:rsid w:val="00E909CE"/>
    <w:rsid w:val="00E90D60"/>
    <w:rsid w:val="00E91223"/>
    <w:rsid w:val="00E9135F"/>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116"/>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53"/>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6C2E"/>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3E8F"/>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593"/>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6B9"/>
    <w:rsid w:val="00FC5AAA"/>
    <w:rsid w:val="00FC5CAE"/>
    <w:rsid w:val="00FC5EA5"/>
    <w:rsid w:val="00FC674E"/>
    <w:rsid w:val="00FC6FEF"/>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1CB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 w:type="paragraph" w:customStyle="1" w:styleId="WW-ListParagraph">
    <w:name w:val="WW-List Paragraph"/>
    <w:basedOn w:val="Normal"/>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79698821">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4084073">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09577620">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36939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34191</Words>
  <Characters>19489</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4</cp:revision>
  <cp:lastPrinted>2023-09-29T11:36:00Z</cp:lastPrinted>
  <dcterms:created xsi:type="dcterms:W3CDTF">2026-04-22T10:45:00Z</dcterms:created>
  <dcterms:modified xsi:type="dcterms:W3CDTF">2026-04-22T11:14:00Z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