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599C" w14:textId="537BE5F8" w:rsidR="008674B2" w:rsidRDefault="000E439D" w:rsidP="008674B2">
      <w:pPr>
        <w:spacing w:after="0"/>
        <w:ind w:left="720" w:hanging="360"/>
      </w:pPr>
      <w:r>
        <w:t>Š</w:t>
      </w:r>
      <w:r w:rsidR="008674B2">
        <w:t>iam pirkimui</w:t>
      </w:r>
      <w:r>
        <w:t xml:space="preserve"> privalo būti pateikti šie </w:t>
      </w:r>
      <w:r w:rsidR="00C6382F">
        <w:t xml:space="preserve">pagrindiniai </w:t>
      </w:r>
      <w:r>
        <w:t>dokumentai:</w:t>
      </w:r>
    </w:p>
    <w:p w14:paraId="78F5658E" w14:textId="13BC987C" w:rsidR="008674B2" w:rsidRPr="008674B2" w:rsidRDefault="008674B2" w:rsidP="00147B4E">
      <w:pPr>
        <w:pStyle w:val="ListParagraph"/>
        <w:numPr>
          <w:ilvl w:val="0"/>
          <w:numId w:val="2"/>
        </w:numPr>
        <w:spacing w:after="0" w:line="240" w:lineRule="auto"/>
        <w:ind w:left="714" w:hanging="357"/>
        <w:rPr>
          <w:rFonts w:ascii="Times New Roman" w:hAnsi="Times New Roman" w:cs="Times New Roman"/>
          <w:sz w:val="20"/>
          <w:szCs w:val="20"/>
        </w:rPr>
      </w:pPr>
      <w:r w:rsidRPr="00147B4E">
        <w:rPr>
          <w:rFonts w:ascii="Times New Roman" w:hAnsi="Times New Roman" w:cs="Times New Roman"/>
          <w:b/>
          <w:bCs/>
          <w:color w:val="FF0000"/>
          <w:sz w:val="20"/>
          <w:szCs w:val="20"/>
        </w:rPr>
        <w:t>Pasiūlymo forma</w:t>
      </w:r>
      <w:r w:rsidR="003218CB" w:rsidRPr="00147B4E">
        <w:rPr>
          <w:rFonts w:ascii="Times New Roman" w:hAnsi="Times New Roman" w:cs="Times New Roman"/>
          <w:color w:val="FF0000"/>
          <w:sz w:val="20"/>
          <w:szCs w:val="20"/>
        </w:rPr>
        <w:t xml:space="preserve"> </w:t>
      </w:r>
      <w:r w:rsidR="003218CB">
        <w:rPr>
          <w:rFonts w:ascii="Times New Roman" w:hAnsi="Times New Roman" w:cs="Times New Roman"/>
          <w:sz w:val="20"/>
          <w:szCs w:val="20"/>
        </w:rPr>
        <w:t>(specialiųjų pirkimo sąlygų 5 priedas)</w:t>
      </w:r>
    </w:p>
    <w:p w14:paraId="55AA3AAB" w14:textId="64B2801C" w:rsidR="008674B2" w:rsidRPr="008674B2" w:rsidRDefault="008674B2" w:rsidP="00147B4E">
      <w:pPr>
        <w:pStyle w:val="ListParagraph"/>
        <w:numPr>
          <w:ilvl w:val="0"/>
          <w:numId w:val="2"/>
        </w:numPr>
        <w:spacing w:after="0" w:line="240" w:lineRule="auto"/>
        <w:ind w:left="714" w:hanging="357"/>
        <w:rPr>
          <w:rFonts w:ascii="Times New Roman" w:hAnsi="Times New Roman" w:cs="Times New Roman"/>
          <w:sz w:val="20"/>
          <w:szCs w:val="20"/>
        </w:rPr>
      </w:pPr>
      <w:r w:rsidRPr="00147B4E">
        <w:rPr>
          <w:rFonts w:ascii="Times New Roman" w:hAnsi="Times New Roman" w:cs="Times New Roman"/>
          <w:b/>
          <w:bCs/>
          <w:color w:val="FF0000"/>
          <w:sz w:val="20"/>
          <w:szCs w:val="20"/>
        </w:rPr>
        <w:t>Pašalinimo pagrindų deklaracija</w:t>
      </w:r>
      <w:r w:rsidR="003218CB" w:rsidRPr="00147B4E">
        <w:rPr>
          <w:rFonts w:ascii="Times New Roman" w:hAnsi="Times New Roman" w:cs="Times New Roman"/>
          <w:color w:val="FF0000"/>
          <w:sz w:val="20"/>
          <w:szCs w:val="20"/>
        </w:rPr>
        <w:t xml:space="preserve"> </w:t>
      </w:r>
      <w:r w:rsidR="003218CB">
        <w:rPr>
          <w:rFonts w:ascii="Times New Roman" w:hAnsi="Times New Roman" w:cs="Times New Roman"/>
          <w:sz w:val="20"/>
          <w:szCs w:val="20"/>
        </w:rPr>
        <w:t>(specialiųjų pirkimo sąlygų 1 priedas)</w:t>
      </w:r>
    </w:p>
    <w:tbl>
      <w:tblPr>
        <w:tblStyle w:val="TableGrid3"/>
        <w:tblpPr w:leftFromText="180" w:rightFromText="180" w:vertAnchor="page" w:horzAnchor="margin" w:tblpY="1841"/>
        <w:tblW w:w="5000" w:type="pct"/>
        <w:tblLook w:val="04A0" w:firstRow="1" w:lastRow="0" w:firstColumn="1" w:lastColumn="0" w:noHBand="0" w:noVBand="1"/>
      </w:tblPr>
      <w:tblGrid>
        <w:gridCol w:w="1347"/>
        <w:gridCol w:w="2796"/>
        <w:gridCol w:w="3066"/>
        <w:gridCol w:w="2419"/>
      </w:tblGrid>
      <w:tr w:rsidR="00147B4E" w:rsidRPr="008674B2" w14:paraId="5DC83203" w14:textId="77777777" w:rsidTr="00147B4E">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07666FE8" w14:textId="77777777" w:rsidR="00147B4E" w:rsidRPr="008674B2" w:rsidRDefault="00147B4E" w:rsidP="00147B4E">
            <w:pPr>
              <w:spacing w:before="60" w:after="60" w:line="256" w:lineRule="auto"/>
              <w:ind w:firstLine="0"/>
              <w:jc w:val="center"/>
              <w:rPr>
                <w:b/>
                <w:bCs/>
                <w:sz w:val="16"/>
                <w:szCs w:val="16"/>
              </w:rPr>
            </w:pPr>
            <w:r w:rsidRPr="008674B2">
              <w:rPr>
                <w:rFonts w:eastAsiaTheme="minorHAnsi"/>
                <w:b/>
                <w:bCs/>
                <w:sz w:val="16"/>
                <w:szCs w:val="16"/>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7FDFBC5E" w14:textId="77777777" w:rsidR="00147B4E" w:rsidRPr="008674B2" w:rsidRDefault="00147B4E" w:rsidP="00147B4E">
            <w:pPr>
              <w:spacing w:before="60" w:after="60" w:line="256" w:lineRule="auto"/>
              <w:ind w:firstLine="0"/>
              <w:jc w:val="left"/>
              <w:rPr>
                <w:rFonts w:eastAsiaTheme="minorEastAsia"/>
                <w:b/>
                <w:bCs/>
                <w:sz w:val="16"/>
                <w:szCs w:val="16"/>
              </w:rPr>
            </w:pPr>
            <w:r w:rsidRPr="008674B2">
              <w:rPr>
                <w:b/>
                <w:bCs/>
                <w:color w:val="000000"/>
                <w:sz w:val="16"/>
                <w:szCs w:val="16"/>
              </w:rPr>
              <w:t>Kvalifikacijos reikalavimas</w:t>
            </w:r>
            <w:r w:rsidRPr="008674B2">
              <w:rPr>
                <w:rStyle w:val="FootnoteReference"/>
                <w:rFonts w:eastAsiaTheme="majorEastAsia"/>
                <w:b/>
                <w:bCs/>
                <w:color w:val="000000"/>
                <w:sz w:val="16"/>
                <w:szCs w:val="16"/>
              </w:rPr>
              <w:footnoteReference w:id="1"/>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454A5EFB" w14:textId="77777777" w:rsidR="00147B4E" w:rsidRPr="008674B2" w:rsidRDefault="00147B4E" w:rsidP="00147B4E">
            <w:pPr>
              <w:autoSpaceDE w:val="0"/>
              <w:autoSpaceDN w:val="0"/>
              <w:adjustRightInd w:val="0"/>
              <w:ind w:firstLine="0"/>
              <w:jc w:val="left"/>
              <w:rPr>
                <w:b/>
                <w:bCs/>
                <w:color w:val="000000"/>
                <w:sz w:val="16"/>
                <w:szCs w:val="16"/>
              </w:rPr>
            </w:pPr>
            <w:r w:rsidRPr="008674B2">
              <w:rPr>
                <w:b/>
                <w:bCs/>
                <w:color w:val="000000"/>
                <w:sz w:val="16"/>
                <w:szCs w:val="16"/>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512A8E56" w14:textId="77777777" w:rsidR="00147B4E" w:rsidRPr="008674B2" w:rsidRDefault="00147B4E" w:rsidP="00147B4E">
            <w:pPr>
              <w:autoSpaceDE w:val="0"/>
              <w:autoSpaceDN w:val="0"/>
              <w:adjustRightInd w:val="0"/>
              <w:ind w:firstLine="0"/>
              <w:jc w:val="left"/>
              <w:rPr>
                <w:b/>
                <w:bCs/>
                <w:color w:val="000000"/>
                <w:sz w:val="16"/>
                <w:szCs w:val="16"/>
              </w:rPr>
            </w:pPr>
            <w:r w:rsidRPr="008674B2">
              <w:rPr>
                <w:b/>
                <w:bCs/>
                <w:color w:val="000000"/>
                <w:sz w:val="16"/>
                <w:szCs w:val="16"/>
              </w:rPr>
              <w:t>Subjektas, kuris turi atitikti reikalavimą</w:t>
            </w:r>
          </w:p>
          <w:p w14:paraId="68A35A32" w14:textId="77777777" w:rsidR="00147B4E" w:rsidRPr="008674B2" w:rsidRDefault="00147B4E" w:rsidP="00147B4E">
            <w:pPr>
              <w:autoSpaceDE w:val="0"/>
              <w:autoSpaceDN w:val="0"/>
              <w:adjustRightInd w:val="0"/>
              <w:ind w:firstLine="0"/>
              <w:jc w:val="left"/>
              <w:rPr>
                <w:b/>
                <w:bCs/>
                <w:color w:val="000000"/>
                <w:sz w:val="16"/>
                <w:szCs w:val="16"/>
              </w:rPr>
            </w:pPr>
            <w:r w:rsidRPr="008674B2">
              <w:rPr>
                <w:rFonts w:eastAsiaTheme="minorHAnsi"/>
                <w:color w:val="7030A0"/>
                <w:sz w:val="16"/>
                <w:szCs w:val="16"/>
                <w:lang w:eastAsia="en-US"/>
              </w:rPr>
              <w:t>[</w:t>
            </w:r>
            <w:r w:rsidRPr="008674B2">
              <w:rPr>
                <w:i/>
                <w:iCs/>
                <w:color w:val="7030A0"/>
                <w:sz w:val="16"/>
                <w:szCs w:val="16"/>
              </w:rPr>
              <w:t>aprašoma prie kiekvieno reikalavimo atskirai]</w:t>
            </w:r>
          </w:p>
        </w:tc>
      </w:tr>
      <w:tr w:rsidR="00147B4E" w:rsidRPr="008674B2" w14:paraId="1EE881E6" w14:textId="77777777" w:rsidTr="00147B4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394F9" w14:textId="77777777" w:rsidR="00147B4E" w:rsidRPr="008674B2" w:rsidRDefault="00147B4E" w:rsidP="00147B4E">
            <w:pPr>
              <w:pStyle w:val="ListParagraph"/>
              <w:numPr>
                <w:ilvl w:val="0"/>
                <w:numId w:val="1"/>
              </w:numPr>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70646" w14:textId="77777777" w:rsidR="00147B4E" w:rsidRPr="008674B2" w:rsidRDefault="00147B4E" w:rsidP="00147B4E">
            <w:pPr>
              <w:autoSpaceDE w:val="0"/>
              <w:autoSpaceDN w:val="0"/>
              <w:adjustRightInd w:val="0"/>
              <w:ind w:firstLine="0"/>
              <w:rPr>
                <w:b/>
                <w:bCs/>
                <w:color w:val="000000"/>
                <w:sz w:val="16"/>
                <w:szCs w:val="16"/>
              </w:rPr>
            </w:pPr>
            <w:r w:rsidRPr="008674B2">
              <w:rPr>
                <w:b/>
                <w:bCs/>
                <w:color w:val="000000"/>
                <w:sz w:val="16"/>
                <w:szCs w:val="16"/>
              </w:rPr>
              <w:t>Finansinis</w:t>
            </w:r>
            <w:r w:rsidRPr="008674B2">
              <w:rPr>
                <w:color w:val="000000"/>
                <w:sz w:val="16"/>
                <w:szCs w:val="16"/>
              </w:rPr>
              <w:t xml:space="preserve"> </w:t>
            </w:r>
            <w:r w:rsidRPr="008674B2">
              <w:rPr>
                <w:b/>
                <w:bCs/>
                <w:color w:val="000000"/>
                <w:sz w:val="16"/>
                <w:szCs w:val="16"/>
              </w:rPr>
              <w:t>ir ekonominis pajėgumas</w:t>
            </w:r>
          </w:p>
        </w:tc>
      </w:tr>
      <w:tr w:rsidR="00147B4E" w:rsidRPr="008674B2" w14:paraId="39068E68" w14:textId="77777777" w:rsidTr="00147B4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C1F8F" w14:textId="77777777" w:rsidR="00147B4E" w:rsidRPr="008674B2" w:rsidRDefault="00147B4E" w:rsidP="00147B4E">
            <w:pPr>
              <w:pStyle w:val="ListParagraph"/>
              <w:spacing w:before="60" w:after="60" w:line="257" w:lineRule="auto"/>
              <w:ind w:left="0"/>
              <w:jc w:val="right"/>
              <w:rPr>
                <w:rFonts w:eastAsiaTheme="minorHAnsi"/>
                <w:sz w:val="16"/>
                <w:szCs w:val="16"/>
              </w:rPr>
            </w:pPr>
            <w:r w:rsidRPr="008674B2">
              <w:rPr>
                <w:rFonts w:eastAsiaTheme="minorHAnsi"/>
                <w:sz w:val="16"/>
                <w:szCs w:val="16"/>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29E383F9" w14:textId="77777777" w:rsidR="00147B4E" w:rsidRPr="008674B2" w:rsidRDefault="00147B4E" w:rsidP="00147B4E">
            <w:pPr>
              <w:autoSpaceDE w:val="0"/>
              <w:autoSpaceDN w:val="0"/>
              <w:adjustRightInd w:val="0"/>
              <w:ind w:firstLine="0"/>
              <w:rPr>
                <w:color w:val="000000"/>
                <w:sz w:val="16"/>
                <w:szCs w:val="16"/>
              </w:rPr>
            </w:pPr>
            <w:r w:rsidRPr="008674B2">
              <w:rPr>
                <w:color w:val="000000"/>
                <w:sz w:val="16"/>
                <w:szCs w:val="16"/>
              </w:rPr>
              <w:t xml:space="preserve">Tiekėjas nėra padaręs esminio pirkimo sutarties pažeidimo, dėl kurio per pastaruosius 3 metus buvo priimtas ir įsiteisėjęs teismo sprendimas, kuriuo tenkinami perkančiosios organizacijos reikalavimai pripažinti pirkimo sutarties </w:t>
            </w:r>
            <w:proofErr w:type="spellStart"/>
            <w:r w:rsidRPr="008674B2">
              <w:rPr>
                <w:color w:val="000000"/>
                <w:sz w:val="16"/>
                <w:szCs w:val="16"/>
              </w:rPr>
              <w:t>neįvykdy</w:t>
            </w:r>
            <w:proofErr w:type="spellEnd"/>
            <w:r w:rsidRPr="008674B2">
              <w:rPr>
                <w:color w:val="000000"/>
                <w:sz w:val="16"/>
                <w:szCs w:val="16"/>
                <w:lang w:val="en-US"/>
              </w:rPr>
              <w:t>m</w:t>
            </w:r>
            <w:r w:rsidRPr="008674B2">
              <w:rPr>
                <w:color w:val="000000"/>
                <w:sz w:val="16"/>
                <w:szCs w:val="16"/>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184AA4D3" w14:textId="77777777" w:rsidR="00147B4E" w:rsidRPr="00B619C9" w:rsidRDefault="00147B4E" w:rsidP="00147B4E">
            <w:pPr>
              <w:autoSpaceDE w:val="0"/>
              <w:autoSpaceDN w:val="0"/>
              <w:adjustRightInd w:val="0"/>
              <w:ind w:firstLine="0"/>
              <w:rPr>
                <w:b/>
                <w:bCs/>
                <w:color w:val="000000"/>
                <w:sz w:val="16"/>
                <w:szCs w:val="16"/>
              </w:rPr>
            </w:pPr>
            <w:r w:rsidRPr="00B619C9">
              <w:rPr>
                <w:b/>
                <w:bCs/>
                <w:color w:val="FF0000"/>
                <w:sz w:val="16"/>
                <w:szCs w:val="16"/>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2036E" w14:textId="77777777" w:rsidR="00147B4E" w:rsidRPr="008674B2" w:rsidRDefault="00147B4E" w:rsidP="00147B4E">
            <w:pPr>
              <w:autoSpaceDE w:val="0"/>
              <w:autoSpaceDN w:val="0"/>
              <w:adjustRightInd w:val="0"/>
              <w:rPr>
                <w:color w:val="000000"/>
                <w:sz w:val="16"/>
                <w:szCs w:val="16"/>
              </w:rPr>
            </w:pPr>
          </w:p>
          <w:p w14:paraId="1C6A3F19" w14:textId="77777777" w:rsidR="00147B4E" w:rsidRPr="008674B2" w:rsidRDefault="00147B4E" w:rsidP="00147B4E">
            <w:pPr>
              <w:rPr>
                <w:sz w:val="16"/>
                <w:szCs w:val="16"/>
              </w:rPr>
            </w:pPr>
          </w:p>
          <w:p w14:paraId="33035509" w14:textId="77777777" w:rsidR="00147B4E" w:rsidRPr="008674B2" w:rsidRDefault="00147B4E" w:rsidP="00147B4E">
            <w:pPr>
              <w:rPr>
                <w:sz w:val="16"/>
                <w:szCs w:val="16"/>
              </w:rPr>
            </w:pPr>
          </w:p>
          <w:p w14:paraId="21E21888" w14:textId="77777777" w:rsidR="00147B4E" w:rsidRPr="008674B2" w:rsidRDefault="00147B4E" w:rsidP="00147B4E">
            <w:pPr>
              <w:rPr>
                <w:sz w:val="16"/>
                <w:szCs w:val="16"/>
              </w:rPr>
            </w:pPr>
          </w:p>
          <w:p w14:paraId="79D3E036" w14:textId="77777777" w:rsidR="00147B4E" w:rsidRPr="008674B2" w:rsidRDefault="00147B4E" w:rsidP="00147B4E">
            <w:pPr>
              <w:rPr>
                <w:sz w:val="16"/>
                <w:szCs w:val="16"/>
              </w:rPr>
            </w:pPr>
          </w:p>
          <w:p w14:paraId="504D6A68" w14:textId="77777777" w:rsidR="00147B4E" w:rsidRPr="008674B2" w:rsidRDefault="00147B4E" w:rsidP="00147B4E">
            <w:pPr>
              <w:rPr>
                <w:sz w:val="16"/>
                <w:szCs w:val="16"/>
              </w:rPr>
            </w:pPr>
          </w:p>
          <w:p w14:paraId="44F7FC1C" w14:textId="77777777" w:rsidR="00147B4E" w:rsidRPr="008674B2" w:rsidRDefault="00147B4E" w:rsidP="00147B4E">
            <w:pPr>
              <w:rPr>
                <w:sz w:val="16"/>
                <w:szCs w:val="16"/>
              </w:rPr>
            </w:pPr>
          </w:p>
          <w:p w14:paraId="788FA053" w14:textId="77777777" w:rsidR="00147B4E" w:rsidRPr="008674B2" w:rsidRDefault="00147B4E" w:rsidP="00147B4E">
            <w:pPr>
              <w:rPr>
                <w:sz w:val="16"/>
                <w:szCs w:val="16"/>
              </w:rPr>
            </w:pPr>
          </w:p>
        </w:tc>
      </w:tr>
      <w:tr w:rsidR="00147B4E" w:rsidRPr="008674B2" w14:paraId="6B9C69FE" w14:textId="77777777" w:rsidTr="00147B4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2082B" w14:textId="77777777" w:rsidR="00147B4E" w:rsidRPr="008674B2" w:rsidRDefault="00147B4E" w:rsidP="00147B4E">
            <w:pPr>
              <w:pStyle w:val="ListParagraph"/>
              <w:numPr>
                <w:ilvl w:val="0"/>
                <w:numId w:val="1"/>
              </w:numPr>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3C503209" w14:textId="77777777" w:rsidR="00147B4E" w:rsidRPr="008674B2" w:rsidRDefault="00147B4E" w:rsidP="00147B4E">
            <w:pPr>
              <w:autoSpaceDE w:val="0"/>
              <w:autoSpaceDN w:val="0"/>
              <w:adjustRightInd w:val="0"/>
              <w:ind w:firstLine="0"/>
              <w:rPr>
                <w:b/>
                <w:bCs/>
                <w:color w:val="000000"/>
                <w:sz w:val="16"/>
                <w:szCs w:val="16"/>
              </w:rPr>
            </w:pPr>
            <w:r w:rsidRPr="008674B2">
              <w:rPr>
                <w:b/>
                <w:bCs/>
                <w:color w:val="000000"/>
                <w:sz w:val="16"/>
                <w:szCs w:val="16"/>
              </w:rPr>
              <w:t>Aplinkos apsaugos vadybos priemonės:</w:t>
            </w:r>
          </w:p>
        </w:tc>
      </w:tr>
      <w:tr w:rsidR="00147B4E" w:rsidRPr="008674B2" w14:paraId="627F41CF" w14:textId="77777777" w:rsidTr="00147B4E">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6A9B3699" w14:textId="77777777" w:rsidR="00147B4E" w:rsidRPr="008674B2" w:rsidRDefault="00147B4E" w:rsidP="00147B4E">
            <w:pPr>
              <w:spacing w:before="60" w:after="60" w:line="257" w:lineRule="auto"/>
              <w:jc w:val="center"/>
              <w:rPr>
                <w:rFonts w:eastAsiaTheme="minorHAnsi"/>
                <w:sz w:val="16"/>
                <w:szCs w:val="16"/>
              </w:rPr>
            </w:pPr>
            <w:r w:rsidRPr="008674B2">
              <w:rPr>
                <w:rFonts w:eastAsiaTheme="minorHAnsi"/>
                <w:sz w:val="16"/>
                <w:szCs w:val="16"/>
              </w:rPr>
              <w:t>2.1</w:t>
            </w:r>
          </w:p>
        </w:tc>
        <w:tc>
          <w:tcPr>
            <w:tcW w:w="1452" w:type="pct"/>
            <w:tcBorders>
              <w:top w:val="single" w:sz="4" w:space="0" w:color="auto"/>
              <w:left w:val="single" w:sz="4" w:space="0" w:color="auto"/>
              <w:bottom w:val="single" w:sz="4" w:space="0" w:color="auto"/>
              <w:right w:val="single" w:sz="4" w:space="0" w:color="auto"/>
            </w:tcBorders>
          </w:tcPr>
          <w:p w14:paraId="5F8A7933" w14:textId="77777777" w:rsidR="00147B4E" w:rsidRPr="008674B2" w:rsidRDefault="00147B4E" w:rsidP="00147B4E">
            <w:pPr>
              <w:pStyle w:val="ListParagraph"/>
              <w:ind w:left="0" w:firstLine="0"/>
              <w:rPr>
                <w:sz w:val="16"/>
                <w:szCs w:val="16"/>
              </w:rPr>
            </w:pPr>
            <w:r w:rsidRPr="008674B2">
              <w:rPr>
                <w:sz w:val="16"/>
                <w:szCs w:val="16"/>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5E588FC3" w14:textId="77777777" w:rsidR="00147B4E" w:rsidRPr="008674B2" w:rsidRDefault="00147B4E" w:rsidP="00147B4E">
            <w:pPr>
              <w:pStyle w:val="ListParagraph"/>
              <w:ind w:left="0" w:firstLine="0"/>
              <w:rPr>
                <w:sz w:val="16"/>
                <w:szCs w:val="16"/>
              </w:rPr>
            </w:pPr>
            <w:r w:rsidRPr="008674B2">
              <w:rPr>
                <w:sz w:val="16"/>
                <w:szCs w:val="16"/>
              </w:rPr>
              <w:t xml:space="preserve">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p>
          <w:p w14:paraId="06901DCF" w14:textId="77777777" w:rsidR="00147B4E" w:rsidRPr="008674B2" w:rsidRDefault="00147B4E" w:rsidP="00147B4E">
            <w:pPr>
              <w:pStyle w:val="ListParagraph"/>
              <w:ind w:left="0" w:firstLine="0"/>
              <w:rPr>
                <w:color w:val="000000"/>
                <w:sz w:val="16"/>
                <w:szCs w:val="16"/>
              </w:rPr>
            </w:pPr>
            <w:r w:rsidRPr="008674B2">
              <w:rPr>
                <w:sz w:val="16"/>
                <w:szCs w:val="16"/>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61D44C3D" w14:textId="77777777" w:rsidR="00147B4E" w:rsidRPr="00B619C9" w:rsidRDefault="00147B4E" w:rsidP="00147B4E">
            <w:pPr>
              <w:autoSpaceDE w:val="0"/>
              <w:autoSpaceDN w:val="0"/>
              <w:adjustRightInd w:val="0"/>
              <w:ind w:firstLine="0"/>
              <w:rPr>
                <w:b/>
                <w:bCs/>
                <w:color w:val="000000"/>
                <w:sz w:val="16"/>
                <w:szCs w:val="16"/>
              </w:rPr>
            </w:pPr>
            <w:r w:rsidRPr="00B619C9">
              <w:rPr>
                <w:b/>
                <w:bCs/>
                <w:color w:val="FF0000"/>
                <w:sz w:val="16"/>
                <w:szCs w:val="16"/>
              </w:rPr>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287DA949" w14:textId="77777777" w:rsidR="00147B4E" w:rsidRPr="008674B2" w:rsidRDefault="00147B4E" w:rsidP="00147B4E">
            <w:pPr>
              <w:autoSpaceDE w:val="0"/>
              <w:autoSpaceDN w:val="0"/>
              <w:adjustRightInd w:val="0"/>
              <w:ind w:firstLine="0"/>
              <w:rPr>
                <w:color w:val="000000"/>
                <w:sz w:val="16"/>
                <w:szCs w:val="16"/>
              </w:rPr>
            </w:pPr>
          </w:p>
          <w:p w14:paraId="77D42949" w14:textId="77777777" w:rsidR="00147B4E" w:rsidRPr="008674B2" w:rsidRDefault="00147B4E" w:rsidP="00147B4E">
            <w:pPr>
              <w:rPr>
                <w:sz w:val="16"/>
                <w:szCs w:val="16"/>
              </w:rPr>
            </w:pPr>
          </w:p>
          <w:p w14:paraId="2140D892" w14:textId="77777777" w:rsidR="00147B4E" w:rsidRPr="008674B2" w:rsidRDefault="00147B4E" w:rsidP="00147B4E">
            <w:pPr>
              <w:rPr>
                <w:sz w:val="16"/>
                <w:szCs w:val="16"/>
              </w:rPr>
            </w:pPr>
          </w:p>
          <w:p w14:paraId="4FC1270A" w14:textId="77777777" w:rsidR="00147B4E" w:rsidRPr="008674B2" w:rsidRDefault="00147B4E" w:rsidP="00147B4E">
            <w:pPr>
              <w:rPr>
                <w:sz w:val="16"/>
                <w:szCs w:val="16"/>
              </w:rPr>
            </w:pPr>
          </w:p>
          <w:p w14:paraId="400387D8" w14:textId="77777777" w:rsidR="00147B4E" w:rsidRPr="008674B2" w:rsidRDefault="00147B4E" w:rsidP="00147B4E">
            <w:pPr>
              <w:rPr>
                <w:sz w:val="16"/>
                <w:szCs w:val="16"/>
              </w:rPr>
            </w:pPr>
          </w:p>
        </w:tc>
      </w:tr>
      <w:tr w:rsidR="00147B4E" w:rsidRPr="008674B2" w14:paraId="29500F04" w14:textId="77777777" w:rsidTr="00147B4E">
        <w:trPr>
          <w:trHeight w:val="180"/>
        </w:trPr>
        <w:tc>
          <w:tcPr>
            <w:tcW w:w="700" w:type="pct"/>
            <w:tcBorders>
              <w:top w:val="single" w:sz="4" w:space="0" w:color="000000" w:themeColor="text1"/>
              <w:left w:val="single" w:sz="4" w:space="0" w:color="000000" w:themeColor="text1"/>
              <w:bottom w:val="single" w:sz="4" w:space="0" w:color="auto"/>
              <w:right w:val="single" w:sz="4" w:space="0" w:color="auto"/>
            </w:tcBorders>
          </w:tcPr>
          <w:p w14:paraId="470C81F5" w14:textId="77777777" w:rsidR="00147B4E" w:rsidRPr="008674B2" w:rsidRDefault="00147B4E" w:rsidP="00147B4E">
            <w:pPr>
              <w:pStyle w:val="ListParagraph"/>
              <w:numPr>
                <w:ilvl w:val="0"/>
                <w:numId w:val="1"/>
              </w:numPr>
              <w:ind w:left="714" w:hanging="357"/>
              <w:rPr>
                <w:rFonts w:eastAsiaTheme="minorHAnsi"/>
                <w:sz w:val="16"/>
                <w:szCs w:val="16"/>
              </w:rPr>
            </w:pPr>
          </w:p>
        </w:tc>
        <w:tc>
          <w:tcPr>
            <w:tcW w:w="1452" w:type="pct"/>
            <w:tcBorders>
              <w:top w:val="single" w:sz="4" w:space="0" w:color="auto"/>
              <w:left w:val="single" w:sz="4" w:space="0" w:color="auto"/>
              <w:bottom w:val="single" w:sz="4" w:space="0" w:color="auto"/>
              <w:right w:val="nil"/>
            </w:tcBorders>
          </w:tcPr>
          <w:p w14:paraId="45E27316" w14:textId="77777777" w:rsidR="00147B4E" w:rsidRPr="008674B2" w:rsidRDefault="00147B4E" w:rsidP="00147B4E">
            <w:pPr>
              <w:autoSpaceDE w:val="0"/>
              <w:autoSpaceDN w:val="0"/>
              <w:adjustRightInd w:val="0"/>
              <w:jc w:val="left"/>
              <w:rPr>
                <w:color w:val="000000"/>
                <w:sz w:val="16"/>
                <w:szCs w:val="16"/>
              </w:rPr>
            </w:pPr>
            <w:r w:rsidRPr="008674B2">
              <w:rPr>
                <w:color w:val="000000"/>
                <w:sz w:val="16"/>
                <w:szCs w:val="16"/>
              </w:rPr>
              <w:t>Kiti reikalavimai</w:t>
            </w:r>
          </w:p>
        </w:tc>
        <w:tc>
          <w:tcPr>
            <w:tcW w:w="1592" w:type="pct"/>
            <w:tcBorders>
              <w:top w:val="single" w:sz="4" w:space="0" w:color="auto"/>
              <w:left w:val="nil"/>
              <w:bottom w:val="single" w:sz="4" w:space="0" w:color="auto"/>
              <w:right w:val="nil"/>
            </w:tcBorders>
          </w:tcPr>
          <w:p w14:paraId="1B660017" w14:textId="77777777" w:rsidR="00147B4E" w:rsidRPr="008674B2" w:rsidRDefault="00147B4E" w:rsidP="00147B4E">
            <w:pPr>
              <w:autoSpaceDE w:val="0"/>
              <w:autoSpaceDN w:val="0"/>
              <w:adjustRightInd w:val="0"/>
              <w:rPr>
                <w:color w:val="000000"/>
                <w:sz w:val="16"/>
                <w:szCs w:val="16"/>
              </w:rPr>
            </w:pPr>
          </w:p>
        </w:tc>
        <w:tc>
          <w:tcPr>
            <w:tcW w:w="1256" w:type="pct"/>
            <w:tcBorders>
              <w:top w:val="single" w:sz="4" w:space="0" w:color="auto"/>
              <w:left w:val="nil"/>
              <w:bottom w:val="single" w:sz="4" w:space="0" w:color="auto"/>
              <w:right w:val="single" w:sz="4" w:space="0" w:color="000000" w:themeColor="text1"/>
            </w:tcBorders>
          </w:tcPr>
          <w:p w14:paraId="331E37D1" w14:textId="77777777" w:rsidR="00147B4E" w:rsidRPr="008674B2" w:rsidRDefault="00147B4E" w:rsidP="00147B4E">
            <w:pPr>
              <w:autoSpaceDE w:val="0"/>
              <w:autoSpaceDN w:val="0"/>
              <w:adjustRightInd w:val="0"/>
              <w:rPr>
                <w:color w:val="000000"/>
                <w:sz w:val="16"/>
                <w:szCs w:val="16"/>
              </w:rPr>
            </w:pPr>
          </w:p>
        </w:tc>
      </w:tr>
      <w:tr w:rsidR="00147B4E" w:rsidRPr="008674B2" w14:paraId="038D418B" w14:textId="77777777" w:rsidTr="00147B4E">
        <w:tc>
          <w:tcPr>
            <w:tcW w:w="700" w:type="pct"/>
            <w:tcBorders>
              <w:top w:val="single" w:sz="4" w:space="0" w:color="auto"/>
              <w:left w:val="single" w:sz="4" w:space="0" w:color="auto"/>
              <w:bottom w:val="single" w:sz="4" w:space="0" w:color="auto"/>
              <w:right w:val="single" w:sz="4" w:space="0" w:color="000000" w:themeColor="text1"/>
            </w:tcBorders>
          </w:tcPr>
          <w:p w14:paraId="7F5CC7DE" w14:textId="77777777" w:rsidR="00147B4E" w:rsidRPr="008674B2" w:rsidRDefault="00147B4E" w:rsidP="00147B4E">
            <w:pPr>
              <w:pStyle w:val="ListParagraph"/>
              <w:numPr>
                <w:ilvl w:val="0"/>
                <w:numId w:val="1"/>
              </w:numPr>
              <w:spacing w:before="60" w:after="60" w:line="257" w:lineRule="auto"/>
              <w:rPr>
                <w:rFonts w:eastAsiaTheme="minorHAnsi"/>
                <w:sz w:val="16"/>
                <w:szCs w:val="16"/>
              </w:rPr>
            </w:pPr>
          </w:p>
        </w:tc>
        <w:tc>
          <w:tcPr>
            <w:tcW w:w="1452" w:type="pct"/>
            <w:tcBorders>
              <w:top w:val="single" w:sz="4" w:space="0" w:color="auto"/>
              <w:left w:val="single" w:sz="4" w:space="0" w:color="000000" w:themeColor="text1"/>
              <w:bottom w:val="single" w:sz="4" w:space="0" w:color="auto"/>
              <w:right w:val="single" w:sz="4" w:space="0" w:color="auto"/>
            </w:tcBorders>
          </w:tcPr>
          <w:p w14:paraId="256C916D" w14:textId="77777777" w:rsidR="00147B4E" w:rsidRPr="008674B2" w:rsidRDefault="00147B4E" w:rsidP="00147B4E">
            <w:pPr>
              <w:ind w:firstLine="0"/>
              <w:jc w:val="left"/>
              <w:rPr>
                <w:sz w:val="16"/>
                <w:szCs w:val="16"/>
              </w:rPr>
            </w:pPr>
            <w:r w:rsidRPr="008674B2">
              <w:rPr>
                <w:sz w:val="16"/>
                <w:szCs w:val="16"/>
              </w:rPr>
              <w:t>Reikalavimai, susiję su nacionaliniu saugumu.</w:t>
            </w:r>
          </w:p>
          <w:p w14:paraId="5113CD27" w14:textId="77777777" w:rsidR="00147B4E" w:rsidRPr="008674B2" w:rsidRDefault="00147B4E" w:rsidP="00147B4E">
            <w:pPr>
              <w:ind w:firstLine="0"/>
              <w:jc w:val="left"/>
              <w:rPr>
                <w:sz w:val="16"/>
                <w:szCs w:val="16"/>
              </w:rPr>
            </w:pPr>
          </w:p>
          <w:p w14:paraId="7FB220BD" w14:textId="77777777" w:rsidR="00147B4E" w:rsidRPr="008674B2" w:rsidRDefault="00147B4E" w:rsidP="00147B4E">
            <w:pPr>
              <w:ind w:firstLine="0"/>
              <w:jc w:val="left"/>
              <w:rPr>
                <w:sz w:val="16"/>
                <w:szCs w:val="16"/>
              </w:rPr>
            </w:pPr>
            <w:r w:rsidRPr="008674B2">
              <w:rPr>
                <w:sz w:val="16"/>
                <w:szCs w:val="16"/>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8674B2">
              <w:rPr>
                <w:sz w:val="16"/>
                <w:szCs w:val="16"/>
              </w:rPr>
              <w:t>Padniestrės</w:t>
            </w:r>
            <w:proofErr w:type="spellEnd"/>
            <w:r w:rsidRPr="008674B2">
              <w:rPr>
                <w:sz w:val="16"/>
                <w:szCs w:val="16"/>
              </w:rPr>
              <w:t xml:space="preserve"> teritorija, </w:t>
            </w:r>
            <w:proofErr w:type="spellStart"/>
            <w:r w:rsidRPr="008674B2">
              <w:rPr>
                <w:sz w:val="16"/>
                <w:szCs w:val="16"/>
              </w:rPr>
              <w:t>Sakartvelo</w:t>
            </w:r>
            <w:proofErr w:type="spellEnd"/>
            <w:r w:rsidRPr="008674B2">
              <w:rPr>
                <w:sz w:val="16"/>
                <w:szCs w:val="16"/>
              </w:rPr>
              <w:t xml:space="preserve">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6F9EEF1D" w14:textId="77777777" w:rsidR="00147B4E" w:rsidRPr="00B619C9" w:rsidRDefault="00147B4E" w:rsidP="00147B4E">
            <w:pPr>
              <w:pStyle w:val="paragrafesrasas2lygis"/>
              <w:jc w:val="left"/>
              <w:rPr>
                <w:b/>
                <w:bCs/>
                <w:sz w:val="16"/>
                <w:szCs w:val="16"/>
              </w:rPr>
            </w:pPr>
            <w:r w:rsidRPr="00B619C9">
              <w:rPr>
                <w:b/>
                <w:bCs/>
                <w:color w:val="FF0000"/>
                <w:sz w:val="16"/>
                <w:szCs w:val="16"/>
              </w:rPr>
              <w:t>Pateikiama tiekėjo deklaracija</w:t>
            </w:r>
            <w:r w:rsidRPr="00B619C9">
              <w:rPr>
                <w:b/>
                <w:bCs/>
                <w:color w:val="000000"/>
                <w:sz w:val="16"/>
                <w:szCs w:val="16"/>
              </w:rPr>
              <w:t xml:space="preserve"> (dokumentas, kurį reikia pateikti pridedamas skelbime).</w:t>
            </w:r>
          </w:p>
          <w:p w14:paraId="3F482080" w14:textId="77777777" w:rsidR="00147B4E" w:rsidRPr="008674B2" w:rsidRDefault="00147B4E" w:rsidP="00147B4E">
            <w:pPr>
              <w:pStyle w:val="paragrafesrasas2lygis"/>
              <w:jc w:val="left"/>
              <w:rPr>
                <w:sz w:val="16"/>
                <w:szCs w:val="16"/>
              </w:rPr>
            </w:pPr>
          </w:p>
        </w:tc>
        <w:tc>
          <w:tcPr>
            <w:tcW w:w="1256" w:type="pct"/>
            <w:tcBorders>
              <w:top w:val="single" w:sz="4" w:space="0" w:color="auto"/>
              <w:left w:val="single" w:sz="4" w:space="0" w:color="000000" w:themeColor="text1"/>
              <w:bottom w:val="single" w:sz="4" w:space="0" w:color="auto"/>
              <w:right w:val="single" w:sz="4" w:space="0" w:color="auto"/>
            </w:tcBorders>
          </w:tcPr>
          <w:p w14:paraId="4D1396CE" w14:textId="77777777" w:rsidR="00147B4E" w:rsidRPr="008674B2" w:rsidRDefault="00147B4E" w:rsidP="00147B4E">
            <w:pPr>
              <w:pStyle w:val="paragrafesrasas2lygis"/>
              <w:rPr>
                <w:sz w:val="16"/>
                <w:szCs w:val="16"/>
              </w:rPr>
            </w:pPr>
          </w:p>
        </w:tc>
      </w:tr>
      <w:tr w:rsidR="00147B4E" w:rsidRPr="008674B2" w14:paraId="3F1E3DFC" w14:textId="77777777" w:rsidTr="00147B4E">
        <w:tc>
          <w:tcPr>
            <w:tcW w:w="700" w:type="pct"/>
            <w:tcBorders>
              <w:top w:val="single" w:sz="4" w:space="0" w:color="auto"/>
              <w:left w:val="single" w:sz="4" w:space="0" w:color="auto"/>
              <w:bottom w:val="single" w:sz="4" w:space="0" w:color="auto"/>
              <w:right w:val="single" w:sz="4" w:space="0" w:color="000000" w:themeColor="text1"/>
            </w:tcBorders>
          </w:tcPr>
          <w:p w14:paraId="5D1829C4" w14:textId="77777777" w:rsidR="00147B4E" w:rsidRPr="008674B2" w:rsidRDefault="00147B4E" w:rsidP="00147B4E">
            <w:pPr>
              <w:pStyle w:val="ListParagraph"/>
              <w:numPr>
                <w:ilvl w:val="0"/>
                <w:numId w:val="1"/>
              </w:numPr>
              <w:spacing w:before="60" w:after="60" w:line="257" w:lineRule="auto"/>
              <w:rPr>
                <w:sz w:val="16"/>
                <w:szCs w:val="16"/>
              </w:rPr>
            </w:pPr>
          </w:p>
        </w:tc>
        <w:tc>
          <w:tcPr>
            <w:tcW w:w="1452" w:type="pct"/>
            <w:tcBorders>
              <w:top w:val="single" w:sz="4" w:space="0" w:color="auto"/>
              <w:left w:val="single" w:sz="4" w:space="0" w:color="000000" w:themeColor="text1"/>
              <w:bottom w:val="single" w:sz="4" w:space="0" w:color="auto"/>
              <w:right w:val="single" w:sz="4" w:space="0" w:color="auto"/>
            </w:tcBorders>
          </w:tcPr>
          <w:p w14:paraId="03072DDB" w14:textId="77777777" w:rsidR="00147B4E" w:rsidRPr="00147B4E" w:rsidRDefault="00147B4E" w:rsidP="00147B4E">
            <w:pPr>
              <w:autoSpaceDE w:val="0"/>
              <w:autoSpaceDN w:val="0"/>
              <w:adjustRightInd w:val="0"/>
              <w:ind w:firstLine="0"/>
              <w:jc w:val="left"/>
              <w:rPr>
                <w:rFonts w:ascii="TimesNewRomanPSMT" w:hAnsi="TimesNewRomanPSMT" w:cs="TimesNewRomanPSMT"/>
                <w:sz w:val="16"/>
                <w:szCs w:val="16"/>
              </w:rPr>
            </w:pPr>
            <w:r w:rsidRPr="00147B4E">
              <w:rPr>
                <w:rFonts w:ascii="TimesNewRomanPSMT" w:hAnsi="TimesNewRomanPSMT" w:cs="TimesNewRomanPSMT"/>
                <w:sz w:val="16"/>
                <w:szCs w:val="16"/>
              </w:rPr>
              <w:t>Skalbimo paslaugos turi būti teikiamos vadovaujantis Lietuvos Respublikos higienos</w:t>
            </w:r>
            <w:r>
              <w:rPr>
                <w:rFonts w:ascii="TimesNewRomanPSMT" w:hAnsi="TimesNewRomanPSMT" w:cs="TimesNewRomanPSMT"/>
                <w:sz w:val="16"/>
                <w:szCs w:val="16"/>
              </w:rPr>
              <w:t xml:space="preserve"> </w:t>
            </w:r>
            <w:r w:rsidRPr="00147B4E">
              <w:rPr>
                <w:rFonts w:ascii="TimesNewRomanPSMT" w:hAnsi="TimesNewRomanPSMT" w:cs="TimesNewRomanPSMT"/>
                <w:sz w:val="16"/>
                <w:szCs w:val="16"/>
              </w:rPr>
              <w:t>norma HN 130:2012 „Skalbyklų paslaugų sveikatos saugos reikalavimai“ ar kitų, skalbimo paslaugų</w:t>
            </w:r>
            <w:r>
              <w:rPr>
                <w:rFonts w:ascii="TimesNewRomanPSMT" w:hAnsi="TimesNewRomanPSMT" w:cs="TimesNewRomanPSMT"/>
                <w:sz w:val="16"/>
                <w:szCs w:val="16"/>
              </w:rPr>
              <w:t xml:space="preserve"> </w:t>
            </w:r>
            <w:r w:rsidRPr="00147B4E">
              <w:rPr>
                <w:rFonts w:ascii="TimesNewRomanPSMT" w:hAnsi="TimesNewRomanPSMT" w:cs="TimesNewRomanPSMT"/>
                <w:sz w:val="16"/>
                <w:szCs w:val="16"/>
              </w:rPr>
              <w:t>teikimo metu, galiojančių ar įsigaliojančių ir su tuo susijusių higienos normų reikalavimais.</w:t>
            </w:r>
          </w:p>
        </w:tc>
        <w:tc>
          <w:tcPr>
            <w:tcW w:w="1592" w:type="pct"/>
            <w:tcBorders>
              <w:top w:val="single" w:sz="4" w:space="0" w:color="auto"/>
              <w:left w:val="single" w:sz="4" w:space="0" w:color="auto"/>
              <w:bottom w:val="single" w:sz="4" w:space="0" w:color="auto"/>
              <w:right w:val="single" w:sz="4" w:space="0" w:color="000000" w:themeColor="text1"/>
            </w:tcBorders>
          </w:tcPr>
          <w:p w14:paraId="4576E261" w14:textId="77777777" w:rsidR="00147B4E" w:rsidRPr="00147B4E" w:rsidRDefault="00147B4E" w:rsidP="00147B4E">
            <w:pPr>
              <w:autoSpaceDE w:val="0"/>
              <w:autoSpaceDN w:val="0"/>
              <w:adjustRightInd w:val="0"/>
              <w:ind w:firstLine="0"/>
              <w:jc w:val="left"/>
              <w:rPr>
                <w:rFonts w:ascii="TimesNewRomanPSMT" w:hAnsi="TimesNewRomanPSMT" w:cs="TimesNewRomanPSMT"/>
                <w:color w:val="FF0000"/>
                <w:sz w:val="16"/>
                <w:szCs w:val="16"/>
              </w:rPr>
            </w:pPr>
            <w:r w:rsidRPr="00147B4E">
              <w:rPr>
                <w:rFonts w:ascii="TimesNewRomanPSMT" w:hAnsi="TimesNewRomanPSMT" w:cs="TimesNewRomanPSMT"/>
                <w:sz w:val="16"/>
                <w:szCs w:val="16"/>
              </w:rPr>
              <w:t xml:space="preserve">Skalbimo paslaugos Teikėjas turi turėti </w:t>
            </w:r>
            <w:r w:rsidRPr="00147B4E">
              <w:rPr>
                <w:rFonts w:ascii="TimesNewRomanPSMT" w:hAnsi="TimesNewRomanPSMT" w:cs="TimesNewRomanPSMT"/>
                <w:color w:val="FF0000"/>
                <w:sz w:val="16"/>
                <w:szCs w:val="16"/>
              </w:rPr>
              <w:t>leidimą – higienos pasą (pateikti kartu su</w:t>
            </w:r>
          </w:p>
          <w:p w14:paraId="7CD78970" w14:textId="77777777" w:rsidR="00147B4E" w:rsidRPr="00147B4E" w:rsidRDefault="00147B4E" w:rsidP="00147B4E">
            <w:pPr>
              <w:pStyle w:val="paragrafesrasas2lygis"/>
              <w:jc w:val="left"/>
              <w:rPr>
                <w:b/>
                <w:bCs/>
                <w:color w:val="FF0000"/>
                <w:sz w:val="16"/>
                <w:szCs w:val="16"/>
              </w:rPr>
            </w:pPr>
            <w:r w:rsidRPr="00147B4E">
              <w:rPr>
                <w:rFonts w:ascii="TimesNewRomanPSMT" w:hAnsi="TimesNewRomanPSMT" w:cs="TimesNewRomanPSMT"/>
                <w:color w:val="FF0000"/>
                <w:sz w:val="16"/>
                <w:szCs w:val="16"/>
              </w:rPr>
              <w:t>pasiūlymu).</w:t>
            </w:r>
          </w:p>
        </w:tc>
        <w:tc>
          <w:tcPr>
            <w:tcW w:w="1256" w:type="pct"/>
            <w:tcBorders>
              <w:top w:val="single" w:sz="4" w:space="0" w:color="auto"/>
              <w:left w:val="single" w:sz="4" w:space="0" w:color="000000" w:themeColor="text1"/>
              <w:bottom w:val="single" w:sz="4" w:space="0" w:color="auto"/>
              <w:right w:val="single" w:sz="4" w:space="0" w:color="auto"/>
            </w:tcBorders>
          </w:tcPr>
          <w:p w14:paraId="73C09B99" w14:textId="77777777" w:rsidR="00147B4E" w:rsidRPr="008674B2" w:rsidRDefault="00147B4E" w:rsidP="00147B4E">
            <w:pPr>
              <w:pStyle w:val="paragrafesrasas2lygis"/>
              <w:rPr>
                <w:sz w:val="16"/>
                <w:szCs w:val="16"/>
              </w:rPr>
            </w:pPr>
          </w:p>
        </w:tc>
      </w:tr>
    </w:tbl>
    <w:p w14:paraId="2818ACCF" w14:textId="6158AD7C" w:rsidR="008674B2" w:rsidRPr="00147B4E" w:rsidRDefault="008674B2" w:rsidP="00147B4E">
      <w:pPr>
        <w:pStyle w:val="ListParagraph"/>
        <w:numPr>
          <w:ilvl w:val="0"/>
          <w:numId w:val="2"/>
        </w:numPr>
        <w:spacing w:after="0" w:line="240" w:lineRule="auto"/>
        <w:ind w:left="714" w:hanging="357"/>
        <w:rPr>
          <w:rFonts w:ascii="Times New Roman" w:hAnsi="Times New Roman" w:cs="Times New Roman"/>
          <w:color w:val="FF0000"/>
          <w:sz w:val="20"/>
          <w:szCs w:val="20"/>
        </w:rPr>
      </w:pPr>
      <w:r w:rsidRPr="003218CB">
        <w:rPr>
          <w:rFonts w:ascii="Times New Roman" w:hAnsi="Times New Roman" w:cs="Times New Roman"/>
          <w:b/>
          <w:bCs/>
          <w:sz w:val="20"/>
          <w:szCs w:val="20"/>
        </w:rPr>
        <w:t xml:space="preserve">Tiekėjų kvalifikacijos reikalavimai ir reikalavimai laikytis kokybės vadybos sistemos ir (arba) aplinkos apsaugos </w:t>
      </w:r>
      <w:r w:rsidR="000E439D" w:rsidRPr="003218CB">
        <w:rPr>
          <w:rFonts w:ascii="Times New Roman" w:hAnsi="Times New Roman" w:cs="Times New Roman"/>
          <w:b/>
          <w:bCs/>
          <w:sz w:val="20"/>
          <w:szCs w:val="20"/>
        </w:rPr>
        <w:t>vadybos sistemos standartų</w:t>
      </w:r>
      <w:r w:rsidR="003218CB">
        <w:rPr>
          <w:rFonts w:ascii="Times New Roman" w:hAnsi="Times New Roman" w:cs="Times New Roman"/>
          <w:sz w:val="20"/>
          <w:szCs w:val="20"/>
        </w:rPr>
        <w:t xml:space="preserve"> (specialiųjų pirkimo sąlygų 2 priedas)</w:t>
      </w:r>
      <w:r w:rsidR="00147B4E">
        <w:rPr>
          <w:rFonts w:ascii="Times New Roman" w:hAnsi="Times New Roman" w:cs="Times New Roman"/>
          <w:sz w:val="20"/>
          <w:szCs w:val="20"/>
        </w:rPr>
        <w:t xml:space="preserve"> </w:t>
      </w:r>
      <w:r w:rsidR="00147B4E" w:rsidRPr="00147B4E">
        <w:rPr>
          <w:rFonts w:ascii="Times New Roman" w:hAnsi="Times New Roman" w:cs="Times New Roman"/>
          <w:color w:val="FF0000"/>
          <w:sz w:val="20"/>
          <w:szCs w:val="20"/>
        </w:rPr>
        <w:t>iš lentelės pateikiami 4 dokumentai</w:t>
      </w:r>
      <w:r w:rsidR="000E439D" w:rsidRPr="00147B4E">
        <w:rPr>
          <w:rFonts w:ascii="Times New Roman" w:hAnsi="Times New Roman" w:cs="Times New Roman"/>
          <w:color w:val="FF0000"/>
          <w:sz w:val="20"/>
          <w:szCs w:val="20"/>
        </w:rPr>
        <w:t>:</w:t>
      </w:r>
    </w:p>
    <w:p w14:paraId="361DDDC0" w14:textId="77777777" w:rsidR="008674B2" w:rsidRDefault="008674B2" w:rsidP="008674B2"/>
    <w:sectPr w:rsidR="008674B2" w:rsidSect="00147B4E">
      <w:pgSz w:w="11906" w:h="16838" w:code="9"/>
      <w:pgMar w:top="284"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5E24" w14:textId="77777777" w:rsidR="00712F77" w:rsidRDefault="00712F77" w:rsidP="008674B2">
      <w:pPr>
        <w:spacing w:after="0" w:line="240" w:lineRule="auto"/>
      </w:pPr>
      <w:r>
        <w:separator/>
      </w:r>
    </w:p>
  </w:endnote>
  <w:endnote w:type="continuationSeparator" w:id="0">
    <w:p w14:paraId="22F56B6B" w14:textId="77777777" w:rsidR="00712F77" w:rsidRDefault="00712F77" w:rsidP="0086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7B5F" w14:textId="77777777" w:rsidR="00712F77" w:rsidRDefault="00712F77" w:rsidP="008674B2">
      <w:pPr>
        <w:spacing w:after="0" w:line="240" w:lineRule="auto"/>
      </w:pPr>
      <w:r>
        <w:separator/>
      </w:r>
    </w:p>
  </w:footnote>
  <w:footnote w:type="continuationSeparator" w:id="0">
    <w:p w14:paraId="170561D8" w14:textId="77777777" w:rsidR="00712F77" w:rsidRDefault="00712F77" w:rsidP="008674B2">
      <w:pPr>
        <w:spacing w:after="0" w:line="240" w:lineRule="auto"/>
      </w:pPr>
      <w:r>
        <w:continuationSeparator/>
      </w:r>
    </w:p>
  </w:footnote>
  <w:footnote w:id="1">
    <w:p w14:paraId="063CBAB3" w14:textId="77777777" w:rsidR="00147B4E" w:rsidRDefault="00147B4E" w:rsidP="00147B4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7338F"/>
    <w:multiLevelType w:val="hybridMultilevel"/>
    <w:tmpl w:val="E2AC8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1097617">
    <w:abstractNumId w:val="1"/>
  </w:num>
  <w:num w:numId="2" w16cid:durableId="211328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B2"/>
    <w:rsid w:val="000E439D"/>
    <w:rsid w:val="00147B4E"/>
    <w:rsid w:val="001630E5"/>
    <w:rsid w:val="002A2B35"/>
    <w:rsid w:val="003218CB"/>
    <w:rsid w:val="00450DFC"/>
    <w:rsid w:val="00651DDE"/>
    <w:rsid w:val="00712F77"/>
    <w:rsid w:val="008674B2"/>
    <w:rsid w:val="008D2C06"/>
    <w:rsid w:val="00AE2A06"/>
    <w:rsid w:val="00B619C9"/>
    <w:rsid w:val="00BC6717"/>
    <w:rsid w:val="00C6382F"/>
    <w:rsid w:val="00E74C17"/>
    <w:rsid w:val="00FF3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B1D7"/>
  <w15:chartTrackingRefBased/>
  <w15:docId w15:val="{4F4D4904-C4B1-4819-B3D0-6A298E9C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4B2"/>
    <w:rPr>
      <w:rFonts w:eastAsiaTheme="majorEastAsia" w:cstheme="majorBidi"/>
      <w:color w:val="272727" w:themeColor="text1" w:themeTint="D8"/>
    </w:rPr>
  </w:style>
  <w:style w:type="paragraph" w:styleId="Title">
    <w:name w:val="Title"/>
    <w:basedOn w:val="Normal"/>
    <w:next w:val="Normal"/>
    <w:link w:val="TitleChar"/>
    <w:uiPriority w:val="10"/>
    <w:qFormat/>
    <w:rsid w:val="00867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4B2"/>
    <w:pPr>
      <w:spacing w:before="160"/>
      <w:jc w:val="center"/>
    </w:pPr>
    <w:rPr>
      <w:i/>
      <w:iCs/>
      <w:color w:val="404040" w:themeColor="text1" w:themeTint="BF"/>
    </w:rPr>
  </w:style>
  <w:style w:type="character" w:customStyle="1" w:styleId="QuoteChar">
    <w:name w:val="Quote Char"/>
    <w:basedOn w:val="DefaultParagraphFont"/>
    <w:link w:val="Quote"/>
    <w:uiPriority w:val="29"/>
    <w:rsid w:val="008674B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674B2"/>
    <w:pPr>
      <w:ind w:left="720"/>
      <w:contextualSpacing/>
    </w:pPr>
  </w:style>
  <w:style w:type="character" w:styleId="IntenseEmphasis">
    <w:name w:val="Intense Emphasis"/>
    <w:basedOn w:val="DefaultParagraphFont"/>
    <w:uiPriority w:val="21"/>
    <w:qFormat/>
    <w:rsid w:val="008674B2"/>
    <w:rPr>
      <w:i/>
      <w:iCs/>
      <w:color w:val="0F4761" w:themeColor="accent1" w:themeShade="BF"/>
    </w:rPr>
  </w:style>
  <w:style w:type="paragraph" w:styleId="IntenseQuote">
    <w:name w:val="Intense Quote"/>
    <w:basedOn w:val="Normal"/>
    <w:next w:val="Normal"/>
    <w:link w:val="IntenseQuoteChar"/>
    <w:uiPriority w:val="30"/>
    <w:qFormat/>
    <w:rsid w:val="00867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4B2"/>
    <w:rPr>
      <w:i/>
      <w:iCs/>
      <w:color w:val="0F4761" w:themeColor="accent1" w:themeShade="BF"/>
    </w:rPr>
  </w:style>
  <w:style w:type="character" w:styleId="IntenseReference">
    <w:name w:val="Intense Reference"/>
    <w:basedOn w:val="DefaultParagraphFont"/>
    <w:uiPriority w:val="32"/>
    <w:qFormat/>
    <w:rsid w:val="008674B2"/>
    <w:rPr>
      <w:b/>
      <w:bCs/>
      <w:smallCaps/>
      <w:color w:val="0F4761" w:themeColor="accent1" w:themeShade="BF"/>
      <w:spacing w:val="5"/>
    </w:rPr>
  </w:style>
  <w:style w:type="paragraph" w:styleId="FootnoteText">
    <w:name w:val="footnote text"/>
    <w:basedOn w:val="Normal"/>
    <w:link w:val="FootnoteTextChar"/>
    <w:uiPriority w:val="99"/>
    <w:unhideWhenUsed/>
    <w:rsid w:val="008674B2"/>
    <w:pPr>
      <w:spacing w:after="0" w:line="300" w:lineRule="auto"/>
      <w:ind w:firstLine="697"/>
      <w:jc w:val="both"/>
    </w:pPr>
    <w:rPr>
      <w:rFonts w:eastAsiaTheme="minorEastAsia"/>
      <w:kern w:val="0"/>
      <w:sz w:val="20"/>
      <w:szCs w:val="20"/>
      <w:lang w:eastAsia="lt-LT"/>
      <w14:ligatures w14:val="none"/>
    </w:rPr>
  </w:style>
  <w:style w:type="character" w:customStyle="1" w:styleId="FootnoteTextChar">
    <w:name w:val="Footnote Text Char"/>
    <w:basedOn w:val="DefaultParagraphFont"/>
    <w:link w:val="FootnoteText"/>
    <w:uiPriority w:val="99"/>
    <w:rsid w:val="008674B2"/>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74B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674B2"/>
    <w:rPr>
      <w:vertAlign w:val="superscript"/>
    </w:rPr>
  </w:style>
  <w:style w:type="table" w:customStyle="1" w:styleId="TableGrid3">
    <w:name w:val="Table Grid3"/>
    <w:basedOn w:val="TableNormal"/>
    <w:next w:val="TableGrid"/>
    <w:uiPriority w:val="39"/>
    <w:rsid w:val="008674B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8674B2"/>
    <w:pPr>
      <w:spacing w:line="276" w:lineRule="auto"/>
      <w:ind w:left="0"/>
      <w:jc w:val="both"/>
    </w:pPr>
    <w:rPr>
      <w:rFonts w:ascii="Times New Roman" w:eastAsia="Times New Roman" w:hAnsi="Times New Roman" w:cs="Times New Roman"/>
      <w:kern w:val="0"/>
      <w:sz w:val="22"/>
      <w:szCs w:val="22"/>
      <w14:ligatures w14:val="none"/>
    </w:rPr>
  </w:style>
  <w:style w:type="character" w:customStyle="1" w:styleId="paragrafesrasas2lygisDiagrama">
    <w:name w:val="_paragrafe sąrasas 2 lygis Diagrama"/>
    <w:basedOn w:val="DefaultParagraphFont"/>
    <w:link w:val="paragrafesrasas2lygis"/>
    <w:rsid w:val="008674B2"/>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867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674B2"/>
    <w:pPr>
      <w:spacing w:after="120" w:line="480" w:lineRule="auto"/>
      <w:ind w:left="283"/>
    </w:pPr>
  </w:style>
  <w:style w:type="character" w:customStyle="1" w:styleId="BodyTextIndent2Char">
    <w:name w:val="Body Text Indent 2 Char"/>
    <w:basedOn w:val="DefaultParagraphFont"/>
    <w:link w:val="BodyTextIndent2"/>
    <w:uiPriority w:val="99"/>
    <w:semiHidden/>
    <w:rsid w:val="008674B2"/>
  </w:style>
  <w:style w:type="paragraph" w:styleId="Header">
    <w:name w:val="header"/>
    <w:basedOn w:val="Normal"/>
    <w:link w:val="HeaderChar"/>
    <w:uiPriority w:val="99"/>
    <w:unhideWhenUsed/>
    <w:rsid w:val="008674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74B2"/>
  </w:style>
  <w:style w:type="paragraph" w:styleId="Footer">
    <w:name w:val="footer"/>
    <w:basedOn w:val="Normal"/>
    <w:link w:val="FooterChar"/>
    <w:unhideWhenUsed/>
    <w:rsid w:val="008674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2104</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Karpaviciene</dc:creator>
  <cp:keywords/>
  <dc:description/>
  <cp:lastModifiedBy>Indre Karpaviciene</cp:lastModifiedBy>
  <cp:revision>5</cp:revision>
  <dcterms:created xsi:type="dcterms:W3CDTF">2026-01-14T09:40:00Z</dcterms:created>
  <dcterms:modified xsi:type="dcterms:W3CDTF">2026-04-20T07:28:00Z</dcterms:modified>
</cp:coreProperties>
</file>