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255FD2F8" w:rsidR="00027B83" w:rsidRPr="00101029" w:rsidRDefault="00420DC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Kompleksinės paslaugos, skirtos onkologinių ligų prevencijos modelio veiklų įgyvendinimui Šilutės rajono savivaldybės seniūnijose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156D9D" w14:paraId="7A216576" w14:textId="77777777">
        <w:tc>
          <w:tcPr>
            <w:tcW w:w="2808" w:type="dxa"/>
            <w:vMerge w:val="restart"/>
          </w:tcPr>
          <w:p w14:paraId="79087AD5" w14:textId="77777777" w:rsidR="00156D9D" w:rsidRDefault="00156D9D" w:rsidP="00156D9D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156D9D" w:rsidRDefault="00156D9D" w:rsidP="00156D9D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156D9D" w:rsidRDefault="00156D9D" w:rsidP="00156D9D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  <w:p w14:paraId="0285291C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38B3362A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>Šilutės rajono savivaldybės</w:t>
            </w:r>
            <w:r w:rsidR="00420DC0">
              <w:t xml:space="preserve"> visuomenės sveikatos biuras</w:t>
            </w:r>
          </w:p>
        </w:tc>
      </w:tr>
      <w:tr w:rsidR="00156D9D" w14:paraId="46894EEE" w14:textId="77777777">
        <w:tc>
          <w:tcPr>
            <w:tcW w:w="2808" w:type="dxa"/>
            <w:vMerge/>
          </w:tcPr>
          <w:p w14:paraId="6E3E695C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271B7AF8" w:rsidR="00156D9D" w:rsidRDefault="00420DC0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301791595</w:t>
            </w:r>
          </w:p>
        </w:tc>
      </w:tr>
      <w:tr w:rsidR="00156D9D" w14:paraId="356739C7" w14:textId="77777777">
        <w:tc>
          <w:tcPr>
            <w:tcW w:w="2808" w:type="dxa"/>
            <w:vMerge/>
          </w:tcPr>
          <w:p w14:paraId="1CA5E71D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7157A32D" w:rsidR="00156D9D" w:rsidRDefault="00420DC0" w:rsidP="00156D9D">
            <w:pPr>
              <w:rPr>
                <w:kern w:val="2"/>
                <w:szCs w:val="24"/>
              </w:rPr>
            </w:pPr>
            <w:r>
              <w:t>K. Kalinausko g. 10</w:t>
            </w:r>
            <w:r w:rsidR="00156D9D" w:rsidRPr="00345003">
              <w:t>, LT-99133 Šilutė</w:t>
            </w:r>
          </w:p>
        </w:tc>
      </w:tr>
      <w:tr w:rsidR="00156D9D" w14:paraId="00E15A94" w14:textId="77777777">
        <w:tc>
          <w:tcPr>
            <w:tcW w:w="2808" w:type="dxa"/>
            <w:vMerge/>
          </w:tcPr>
          <w:p w14:paraId="54205EA9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58C08FBD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>-</w:t>
            </w:r>
          </w:p>
        </w:tc>
      </w:tr>
      <w:tr w:rsidR="00156D9D" w14:paraId="164424F3" w14:textId="77777777">
        <w:tc>
          <w:tcPr>
            <w:tcW w:w="2808" w:type="dxa"/>
            <w:vMerge/>
          </w:tcPr>
          <w:p w14:paraId="605C8647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DEC26D9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>LT</w:t>
            </w:r>
          </w:p>
        </w:tc>
      </w:tr>
      <w:tr w:rsidR="00156D9D" w14:paraId="6B7E848E" w14:textId="77777777">
        <w:tc>
          <w:tcPr>
            <w:tcW w:w="2808" w:type="dxa"/>
            <w:vMerge/>
          </w:tcPr>
          <w:p w14:paraId="4F4A34C0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72CB48A5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>B</w:t>
            </w:r>
            <w:r w:rsidR="00420DC0">
              <w:t>ankas</w:t>
            </w:r>
          </w:p>
        </w:tc>
      </w:tr>
      <w:tr w:rsidR="00156D9D" w14:paraId="3C8A477F" w14:textId="77777777">
        <w:tc>
          <w:tcPr>
            <w:tcW w:w="2808" w:type="dxa"/>
            <w:vMerge/>
          </w:tcPr>
          <w:p w14:paraId="6FB01AF8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A768EA9" w:rsidR="00156D9D" w:rsidRDefault="00156D9D" w:rsidP="00156D9D">
            <w:pPr>
              <w:rPr>
                <w:kern w:val="2"/>
                <w:szCs w:val="24"/>
              </w:rPr>
            </w:pPr>
            <w:r w:rsidRPr="00345003">
              <w:t xml:space="preserve">+370 441  </w:t>
            </w:r>
            <w:r w:rsidR="00420DC0">
              <w:t>52 217</w:t>
            </w:r>
          </w:p>
        </w:tc>
      </w:tr>
      <w:tr w:rsidR="00156D9D" w14:paraId="7B8191B7" w14:textId="77777777">
        <w:tc>
          <w:tcPr>
            <w:tcW w:w="2808" w:type="dxa"/>
            <w:vMerge/>
          </w:tcPr>
          <w:p w14:paraId="1FE5A316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4B429860" w:rsidR="00156D9D" w:rsidRDefault="00420DC0" w:rsidP="00156D9D">
            <w:pPr>
              <w:rPr>
                <w:kern w:val="2"/>
                <w:szCs w:val="24"/>
              </w:rPr>
            </w:pPr>
            <w:r>
              <w:t>info</w:t>
            </w:r>
            <w:r w:rsidR="00156D9D" w:rsidRPr="00345003">
              <w:t>@silute</w:t>
            </w:r>
            <w:r>
              <w:t>ssveikata</w:t>
            </w:r>
            <w:r w:rsidR="00156D9D" w:rsidRPr="00345003">
              <w:t>.lt</w:t>
            </w:r>
          </w:p>
        </w:tc>
      </w:tr>
      <w:tr w:rsidR="00156D9D" w14:paraId="1959C3F5" w14:textId="77777777">
        <w:tc>
          <w:tcPr>
            <w:tcW w:w="2808" w:type="dxa"/>
            <w:vMerge/>
          </w:tcPr>
          <w:p w14:paraId="34C01018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6DE47EB6" w:rsidR="00156D9D" w:rsidRDefault="00420DC0" w:rsidP="00156D9D">
            <w:pPr>
              <w:rPr>
                <w:kern w:val="2"/>
                <w:szCs w:val="24"/>
              </w:rPr>
            </w:pPr>
            <w:r>
              <w:t>D</w:t>
            </w:r>
            <w:r w:rsidR="00156D9D" w:rsidRPr="00345003">
              <w:t>irektor</w:t>
            </w:r>
            <w:r>
              <w:t xml:space="preserve">ė Kristina </w:t>
            </w:r>
            <w:proofErr w:type="spellStart"/>
            <w:r>
              <w:t>Surplė</w:t>
            </w:r>
            <w:proofErr w:type="spellEnd"/>
          </w:p>
        </w:tc>
      </w:tr>
      <w:tr w:rsidR="00156D9D" w14:paraId="475D93E9" w14:textId="77777777">
        <w:tc>
          <w:tcPr>
            <w:tcW w:w="2808" w:type="dxa"/>
            <w:vMerge/>
          </w:tcPr>
          <w:p w14:paraId="23BF508B" w14:textId="77777777" w:rsidR="00156D9D" w:rsidRDefault="00156D9D" w:rsidP="00156D9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208DA5AB" w14:textId="77777777">
        <w:tc>
          <w:tcPr>
            <w:tcW w:w="2808" w:type="dxa"/>
            <w:vMerge w:val="restart"/>
          </w:tcPr>
          <w:p w14:paraId="6C001A19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  <w:p w14:paraId="5AF623B9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  <w:p w14:paraId="2FC546C0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  <w:p w14:paraId="3E3805B9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156D9D" w:rsidRDefault="00156D9D" w:rsidP="002435B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3EAB2D74" w14:textId="77777777">
        <w:tc>
          <w:tcPr>
            <w:tcW w:w="2808" w:type="dxa"/>
            <w:vMerge/>
          </w:tcPr>
          <w:p w14:paraId="75194712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666244A6" w14:textId="77777777">
        <w:tc>
          <w:tcPr>
            <w:tcW w:w="2808" w:type="dxa"/>
            <w:vMerge/>
          </w:tcPr>
          <w:p w14:paraId="47FBA3D1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29C53A2D" w14:textId="77777777">
        <w:tc>
          <w:tcPr>
            <w:tcW w:w="2808" w:type="dxa"/>
            <w:vMerge/>
          </w:tcPr>
          <w:p w14:paraId="62F07FD3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5B9A0B4B" w14:textId="77777777">
        <w:tc>
          <w:tcPr>
            <w:tcW w:w="2808" w:type="dxa"/>
            <w:vMerge/>
          </w:tcPr>
          <w:p w14:paraId="0E55A8FE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0D812494" w14:textId="77777777">
        <w:tc>
          <w:tcPr>
            <w:tcW w:w="2808" w:type="dxa"/>
            <w:vMerge/>
          </w:tcPr>
          <w:p w14:paraId="3FB019FB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3A61E74A" w14:textId="77777777">
        <w:tc>
          <w:tcPr>
            <w:tcW w:w="2808" w:type="dxa"/>
            <w:vMerge/>
          </w:tcPr>
          <w:p w14:paraId="2E64EFD9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4A6AF2AD" w14:textId="77777777">
        <w:tc>
          <w:tcPr>
            <w:tcW w:w="2808" w:type="dxa"/>
            <w:vMerge/>
          </w:tcPr>
          <w:p w14:paraId="58F2C5B1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67CA8A8E" w14:textId="77777777">
        <w:tc>
          <w:tcPr>
            <w:tcW w:w="2808" w:type="dxa"/>
            <w:vMerge/>
          </w:tcPr>
          <w:p w14:paraId="03ECA91F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  <w:tr w:rsidR="00156D9D" w14:paraId="21B1C29D" w14:textId="77777777">
        <w:tc>
          <w:tcPr>
            <w:tcW w:w="2808" w:type="dxa"/>
            <w:vMerge/>
          </w:tcPr>
          <w:p w14:paraId="6032661D" w14:textId="77777777" w:rsidR="00156D9D" w:rsidRDefault="00156D9D" w:rsidP="00156D9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156D9D" w:rsidRDefault="00156D9D" w:rsidP="00156D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156D9D" w:rsidRDefault="00156D9D" w:rsidP="00156D9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46AF9278" w:rsidR="00027B83" w:rsidRDefault="005B5EF4">
            <w:pPr>
              <w:rPr>
                <w:color w:val="4472C4"/>
                <w:kern w:val="2"/>
                <w:szCs w:val="24"/>
              </w:rPr>
            </w:pPr>
            <w:r w:rsidRPr="00345003">
              <w:t>Šilutės rajono savivaldybės</w:t>
            </w:r>
            <w:r>
              <w:t xml:space="preserve"> visuomenės sveikatos biuro direktorė Kristina </w:t>
            </w:r>
            <w:proofErr w:type="spellStart"/>
            <w:r>
              <w:t>Surplė</w:t>
            </w:r>
            <w:proofErr w:type="spellEnd"/>
            <w:r w:rsidR="007059DF" w:rsidRPr="00AB3F39">
              <w:rPr>
                <w:i/>
              </w:rPr>
              <w:t xml:space="preserve">, tel. +370 441 </w:t>
            </w:r>
            <w:r w:rsidR="007059DF">
              <w:rPr>
                <w:i/>
              </w:rPr>
              <w:t>52 217</w:t>
            </w:r>
            <w:r w:rsidR="007059DF" w:rsidRPr="00AB3F39">
              <w:rPr>
                <w:i/>
              </w:rPr>
              <w:t>, el. paštas</w:t>
            </w:r>
            <w:r w:rsidR="007059DF" w:rsidRPr="00AB3F39">
              <w:rPr>
                <w:i/>
                <w:color w:val="000080"/>
              </w:rPr>
              <w:t xml:space="preserve"> </w:t>
            </w:r>
            <w:proofErr w:type="spellStart"/>
            <w:r w:rsidR="007059DF">
              <w:rPr>
                <w:i/>
                <w:color w:val="000080"/>
              </w:rPr>
              <w:t>info</w:t>
            </w:r>
            <w:r w:rsidR="007059DF" w:rsidRPr="00AB3F39">
              <w:rPr>
                <w:i/>
                <w:color w:val="000080"/>
              </w:rPr>
              <w:t>@silute</w:t>
            </w:r>
            <w:r w:rsidR="007059DF">
              <w:rPr>
                <w:i/>
                <w:color w:val="000080"/>
              </w:rPr>
              <w:t>ssveikata</w:t>
            </w:r>
            <w:r w:rsidR="007059DF" w:rsidRPr="00AB3F39">
              <w:rPr>
                <w:i/>
                <w:color w:val="000080"/>
              </w:rPr>
              <w:t>.lt</w:t>
            </w:r>
            <w:proofErr w:type="spellEnd"/>
            <w:r w:rsidR="00027B83">
              <w:fldChar w:fldCharType="begin"/>
            </w:r>
            <w:r w:rsidR="00027B83">
              <w:instrText>HYPERLINK "mailto:"</w:instrText>
            </w:r>
            <w:r w:rsidR="00027B83">
              <w:fldChar w:fldCharType="separate"/>
            </w:r>
            <w:r w:rsidR="00027B83">
              <w:fldChar w:fldCharType="end"/>
            </w:r>
            <w:r w:rsidR="007059DF">
              <w:t>.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68DFDC8C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</w:t>
            </w:r>
            <w:r w:rsidR="00AB4677">
              <w:rPr>
                <w:kern w:val="2"/>
                <w:szCs w:val="24"/>
              </w:rPr>
              <w:t xml:space="preserve">: </w:t>
            </w:r>
            <w:r w:rsidR="00216673" w:rsidRPr="003B76FA">
              <w:rPr>
                <w:b/>
                <w:bCs/>
                <w:szCs w:val="24"/>
              </w:rPr>
              <w:t>kompleksin</w:t>
            </w:r>
            <w:r w:rsidR="00216673">
              <w:rPr>
                <w:b/>
                <w:bCs/>
                <w:szCs w:val="24"/>
              </w:rPr>
              <w:t>es</w:t>
            </w:r>
            <w:r w:rsidR="00216673" w:rsidRPr="003B76FA">
              <w:rPr>
                <w:b/>
                <w:bCs/>
                <w:szCs w:val="24"/>
              </w:rPr>
              <w:t xml:space="preserve"> paslaug</w:t>
            </w:r>
            <w:r w:rsidR="00216673">
              <w:rPr>
                <w:b/>
                <w:bCs/>
                <w:szCs w:val="24"/>
              </w:rPr>
              <w:t>as</w:t>
            </w:r>
            <w:r w:rsidR="00216673" w:rsidRPr="003B76FA">
              <w:rPr>
                <w:b/>
                <w:bCs/>
                <w:szCs w:val="24"/>
              </w:rPr>
              <w:t>, skirt</w:t>
            </w:r>
            <w:r w:rsidR="00216673">
              <w:rPr>
                <w:b/>
                <w:bCs/>
                <w:szCs w:val="24"/>
              </w:rPr>
              <w:t>as</w:t>
            </w:r>
            <w:r w:rsidR="00216673" w:rsidRPr="003B76FA">
              <w:rPr>
                <w:b/>
                <w:bCs/>
                <w:szCs w:val="24"/>
              </w:rPr>
              <w:t xml:space="preserve"> onkologinių ligų prevencijos modelio veiklų įgyvendinimui </w:t>
            </w:r>
            <w:r w:rsidR="00216673">
              <w:rPr>
                <w:b/>
                <w:bCs/>
                <w:szCs w:val="24"/>
              </w:rPr>
              <w:t>Š</w:t>
            </w:r>
            <w:r w:rsidR="00216673" w:rsidRPr="003B76FA">
              <w:rPr>
                <w:b/>
                <w:bCs/>
                <w:szCs w:val="24"/>
              </w:rPr>
              <w:t>ilutės rajono savivaldybės seniūnijose</w:t>
            </w:r>
            <w:r w:rsidR="00216673">
              <w:rPr>
                <w:b/>
                <w:bCs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7E92A793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414B9D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="00414B9D">
              <w:rPr>
                <w:color w:val="000000"/>
                <w:kern w:val="2"/>
                <w:szCs w:val="24"/>
              </w:rPr>
              <w:t>,,</w:t>
            </w:r>
            <w:r>
              <w:rPr>
                <w:color w:val="000000"/>
                <w:kern w:val="2"/>
                <w:szCs w:val="24"/>
              </w:rPr>
              <w:t xml:space="preserve">Techninė specifikacija“ (toliau – Techninė specifikacija) ir Sutarties priede Nr. </w:t>
            </w:r>
            <w:r w:rsidR="00414B9D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595CC719" w:rsidR="00027B83" w:rsidRDefault="00216673">
            <w:pPr>
              <w:rPr>
                <w:kern w:val="2"/>
                <w:szCs w:val="24"/>
              </w:rPr>
            </w:pPr>
            <w:r w:rsidRPr="00216673">
              <w:rPr>
                <w:szCs w:val="24"/>
              </w:rPr>
              <w:t>Kompleksinių paslaugų, skirtų onkologinių ligų prevencijos modelio veiklų įgyvendinimui Šilutės rajono savivaldybės seniūnijose pirkimas</w:t>
            </w:r>
            <w:r w:rsidR="00F50BA6">
              <w:rPr>
                <w:kern w:val="2"/>
                <w:szCs w:val="24"/>
              </w:rPr>
              <w:t xml:space="preserve">, pirkimo </w:t>
            </w:r>
            <w:r w:rsidR="00F50BA6" w:rsidRPr="00391B0B">
              <w:rPr>
                <w:kern w:val="2"/>
                <w:szCs w:val="24"/>
              </w:rPr>
              <w:t>ID</w:t>
            </w:r>
            <w:r w:rsidR="00021BC2">
              <w:rPr>
                <w:kern w:val="2"/>
                <w:szCs w:val="24"/>
              </w:rPr>
              <w:t>...</w:t>
            </w:r>
            <w:r w:rsidR="00465502">
              <w:rPr>
                <w:kern w:val="2"/>
                <w:szCs w:val="24"/>
              </w:rPr>
              <w:t>.</w:t>
            </w: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1C294B82" w:rsidR="00027B83" w:rsidRDefault="000D1A0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C040C61" w14:textId="786E5084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725BDFA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9A09BD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18705D5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  <w:p w14:paraId="6BC959D5" w14:textId="77777777" w:rsidR="00027B83" w:rsidRDefault="00027B83" w:rsidP="0031589F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335B87B" w14:textId="2375D8A4" w:rsidR="00F50BA6" w:rsidRPr="006645B2" w:rsidRDefault="00F50BA6" w:rsidP="00F50BA6">
            <w:pPr>
              <w:rPr>
                <w:szCs w:val="24"/>
              </w:rPr>
            </w:pPr>
            <w:r w:rsidRPr="006645B2">
              <w:rPr>
                <w:szCs w:val="24"/>
              </w:rPr>
              <w:t>Tiekėjas Paslaugas įsipareigoja suteikti</w:t>
            </w:r>
            <w:r w:rsidR="00471D1A" w:rsidRPr="006645B2">
              <w:rPr>
                <w:szCs w:val="24"/>
              </w:rPr>
              <w:t xml:space="preserve"> </w:t>
            </w:r>
            <w:r w:rsidR="007C4B39" w:rsidRPr="006645B2">
              <w:rPr>
                <w:szCs w:val="24"/>
              </w:rPr>
              <w:t xml:space="preserve">per 5 (penkis) mėnesius </w:t>
            </w:r>
            <w:r w:rsidR="00471D1A" w:rsidRPr="006645B2">
              <w:t xml:space="preserve"> nuo sutarties įsigaliojimo dienos</w:t>
            </w:r>
            <w:r w:rsidR="00EC3C1B">
              <w:t xml:space="preserve">, bet ne </w:t>
            </w:r>
            <w:r w:rsidR="00AB6BA2">
              <w:t>vėliau</w:t>
            </w:r>
            <w:r w:rsidR="00EC3C1B">
              <w:t xml:space="preserve"> kaip iki 2026 m. lapkričio 9 d.</w:t>
            </w:r>
          </w:p>
          <w:p w14:paraId="36B51A80" w14:textId="1C522BBC" w:rsidR="00027B83" w:rsidRPr="006645B2" w:rsidRDefault="00027B83" w:rsidP="00F50BA6">
            <w:pPr>
              <w:rPr>
                <w:color w:val="4472C4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73E69308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32517BDA" w14:textId="77777777" w:rsidR="00027B83" w:rsidRDefault="00027B83">
            <w:pPr>
              <w:rPr>
                <w:szCs w:val="24"/>
              </w:rPr>
            </w:pPr>
          </w:p>
          <w:p w14:paraId="15D80427" w14:textId="584ECFF2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633F23">
        <w:trPr>
          <w:trHeight w:val="111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E9BAE8" w14:textId="77777777" w:rsidR="00027B83" w:rsidRDefault="00027B83">
            <w:pPr>
              <w:rPr>
                <w:kern w:val="2"/>
                <w:szCs w:val="24"/>
              </w:rPr>
            </w:pPr>
          </w:p>
          <w:p w14:paraId="26E2BA7D" w14:textId="628C51A7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280FDBE3" w:rsidR="00027B83" w:rsidRDefault="00410A2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AF57BA">
              <w:rPr>
                <w:color w:val="000000" w:themeColor="text1"/>
                <w:kern w:val="2"/>
                <w:szCs w:val="24"/>
              </w:rPr>
              <w:t xml:space="preserve">Paslaugų perdavimo-priėmimo aktas ir Sąskaita, kiti nurodyti dokumentai Sutarties priede Nr. 1 „Techninė specifikacija“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B483928" w14:textId="3A40CB9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  <w:r w:rsidR="003057D8">
              <w:rPr>
                <w:kern w:val="2"/>
                <w:szCs w:val="24"/>
              </w:rPr>
              <w:t>.</w:t>
            </w:r>
          </w:p>
          <w:p w14:paraId="3CC58188" w14:textId="77777777" w:rsidR="00027B83" w:rsidRDefault="00027B83">
            <w:pPr>
              <w:rPr>
                <w:kern w:val="2"/>
                <w:szCs w:val="24"/>
              </w:rPr>
            </w:pPr>
          </w:p>
          <w:p w14:paraId="1199C3A4" w14:textId="4C71C19A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542B0CE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1299E49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4E327F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80B73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FB0DC3E" w14:textId="77777777" w:rsidR="00027B83" w:rsidRDefault="00027B83" w:rsidP="002435BA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EFE3A3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A0D695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8E0784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6C32A8B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095BC37" w14:textId="77777777" w:rsidR="00F5234A" w:rsidRPr="00AF57BA" w:rsidRDefault="00F5234A" w:rsidP="00F5234A">
            <w:pPr>
              <w:rPr>
                <w:color w:val="000000" w:themeColor="text1"/>
                <w:szCs w:val="24"/>
              </w:rPr>
            </w:pPr>
            <w:r w:rsidRPr="00AF57BA">
              <w:rPr>
                <w:color w:val="000000" w:themeColor="text1"/>
                <w:kern w:val="2"/>
                <w:szCs w:val="24"/>
              </w:rPr>
              <w:t>Sutarties kaina bus perskaičiuojami:</w:t>
            </w:r>
          </w:p>
          <w:p w14:paraId="662EA503" w14:textId="6FA2E80A" w:rsidR="00027B83" w:rsidRPr="006450D4" w:rsidRDefault="00F5234A" w:rsidP="00F5234A">
            <w:pPr>
              <w:rPr>
                <w:color w:val="000000" w:themeColor="text1"/>
                <w:kern w:val="2"/>
                <w:szCs w:val="24"/>
              </w:rPr>
            </w:pPr>
            <w:r w:rsidRPr="00AF57BA">
              <w:rPr>
                <w:color w:val="000000" w:themeColor="text1"/>
                <w:kern w:val="2"/>
                <w:szCs w:val="24"/>
              </w:rPr>
              <w:t>5.3.1. dėl PVM tarifo pasikeitimo</w:t>
            </w:r>
            <w:r w:rsidR="006450D4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265830DC" w14:textId="77777777" w:rsidR="00027B83" w:rsidRDefault="00027B83">
            <w:pPr>
              <w:rPr>
                <w:kern w:val="2"/>
                <w:szCs w:val="24"/>
              </w:rPr>
            </w:pPr>
          </w:p>
          <w:p w14:paraId="20571E9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0D4B4B9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C802B8">
              <w:rPr>
                <w:kern w:val="2"/>
                <w:szCs w:val="24"/>
              </w:rPr>
              <w:t>.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2D206BCB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71EAF7B5" w:rsidR="006F0803" w:rsidRPr="002435BA" w:rsidRDefault="006F0803" w:rsidP="00AE306D">
            <w:pPr>
              <w:rPr>
                <w:b/>
                <w:kern w:val="2"/>
                <w:szCs w:val="24"/>
              </w:rPr>
            </w:pPr>
            <w:r w:rsidRPr="002435BA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38752C12" w14:textId="4927334B" w:rsidR="006F0803" w:rsidRPr="003C2FFD" w:rsidRDefault="00AE306D" w:rsidP="00F611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5A45C69C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7876DD41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Pr="00544301" w:rsidRDefault="000B0897">
            <w:pPr>
              <w:rPr>
                <w:b/>
                <w:kern w:val="2"/>
                <w:szCs w:val="24"/>
              </w:rPr>
            </w:pPr>
            <w:r w:rsidRPr="00544301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AC5334" w14:textId="7DF9DA81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44301">
              <w:rPr>
                <w:kern w:val="2"/>
                <w:szCs w:val="24"/>
              </w:rPr>
              <w:t xml:space="preserve">Pirkėjas atsiskaito su Tiekėju ne vėliau kaip per </w:t>
            </w:r>
            <w:r w:rsidR="00E4323F" w:rsidRPr="00544301">
              <w:rPr>
                <w:kern w:val="2"/>
                <w:szCs w:val="24"/>
              </w:rPr>
              <w:t xml:space="preserve">30 dienų </w:t>
            </w:r>
            <w:r w:rsidRPr="00544301">
              <w:rPr>
                <w:kern w:val="2"/>
                <w:szCs w:val="24"/>
              </w:rPr>
              <w:t>nuo Sąskaitos gavimo dienos.</w:t>
            </w:r>
          </w:p>
          <w:p w14:paraId="2E393D74" w14:textId="54EC07F3" w:rsidR="00027B83" w:rsidRDefault="00027B83" w:rsidP="00E4323F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181A303F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3FB99809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6FD54D" w14:textId="34808E11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64BFAB" w14:textId="42D6E709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Pr="00391B0B" w:rsidRDefault="006F0803" w:rsidP="006F0803">
            <w:pPr>
              <w:rPr>
                <w:b/>
                <w:szCs w:val="24"/>
              </w:rPr>
            </w:pPr>
            <w:r w:rsidRPr="00391B0B"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585F6DD9" w:rsidR="006F0803" w:rsidRDefault="007271CB" w:rsidP="00D227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Pr="00CF1EB8" w:rsidRDefault="000B0897">
            <w:pPr>
              <w:rPr>
                <w:b/>
                <w:bCs/>
                <w:kern w:val="2"/>
                <w:szCs w:val="24"/>
              </w:rPr>
            </w:pPr>
            <w:r w:rsidRPr="00CF1EB8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Pr="00CF1EB8" w:rsidRDefault="000B0897">
            <w:pPr>
              <w:rPr>
                <w:kern w:val="2"/>
                <w:szCs w:val="24"/>
              </w:rPr>
            </w:pPr>
            <w:r w:rsidRPr="00CF1EB8">
              <w:rPr>
                <w:kern w:val="2"/>
                <w:szCs w:val="24"/>
              </w:rPr>
              <w:t>Sutarties vykdymui subtiekėjai ir (ar) specialistai nepasitelkiami.</w:t>
            </w:r>
          </w:p>
          <w:p w14:paraId="29040347" w14:textId="77777777" w:rsidR="00CF1EB8" w:rsidRPr="00CF1EB8" w:rsidRDefault="00CF1EB8" w:rsidP="00CF1EB8">
            <w:pPr>
              <w:rPr>
                <w:color w:val="FF0000"/>
                <w:kern w:val="2"/>
                <w:szCs w:val="24"/>
              </w:rPr>
            </w:pPr>
            <w:r w:rsidRPr="00CF1EB8">
              <w:rPr>
                <w:color w:val="FF0000"/>
                <w:kern w:val="2"/>
                <w:szCs w:val="24"/>
              </w:rPr>
              <w:t>arba</w:t>
            </w:r>
          </w:p>
          <w:p w14:paraId="19FE7E15" w14:textId="77777777" w:rsidR="00CF1EB8" w:rsidRPr="00CF1EB8" w:rsidRDefault="00CF1EB8" w:rsidP="00CF1EB8">
            <w:pPr>
              <w:rPr>
                <w:kern w:val="2"/>
                <w:szCs w:val="24"/>
              </w:rPr>
            </w:pPr>
          </w:p>
          <w:p w14:paraId="10514FEF" w14:textId="5337A373" w:rsidR="00027B83" w:rsidRDefault="00CF1EB8" w:rsidP="00CF1EB8">
            <w:pPr>
              <w:rPr>
                <w:b/>
                <w:kern w:val="2"/>
                <w:szCs w:val="24"/>
              </w:rPr>
            </w:pPr>
            <w:r w:rsidRPr="00CF1EB8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7056BA69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764E383D" w:rsidR="00027B83" w:rsidRDefault="000B0897" w:rsidP="004F3DB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A27915">
              <w:rPr>
                <w:kern w:val="2"/>
                <w:szCs w:val="24"/>
              </w:rPr>
              <w:t>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A3C4961" w14:textId="09C3BBD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35093C7C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Pr="001859EB" w:rsidRDefault="00402199" w:rsidP="00402199">
            <w:pPr>
              <w:rPr>
                <w:b/>
                <w:kern w:val="2"/>
                <w:szCs w:val="24"/>
              </w:rPr>
            </w:pPr>
            <w:r w:rsidRPr="001859EB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652B7DEB" w:rsidR="00402199" w:rsidRPr="001859EB" w:rsidRDefault="00402199" w:rsidP="00933AB4">
            <w:pPr>
              <w:rPr>
                <w:kern w:val="2"/>
                <w:szCs w:val="24"/>
              </w:rPr>
            </w:pPr>
            <w:r w:rsidRPr="001859EB">
              <w:rPr>
                <w:bCs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</w:t>
            </w:r>
            <w:r w:rsidR="00100651">
              <w:rPr>
                <w:bCs/>
                <w:kern w:val="2"/>
                <w:szCs w:val="24"/>
              </w:rPr>
              <w:t>2</w:t>
            </w:r>
            <w:r w:rsidRPr="001859EB">
              <w:rPr>
                <w:bCs/>
                <w:kern w:val="2"/>
                <w:szCs w:val="24"/>
              </w:rPr>
              <w:t xml:space="preserve"> (</w:t>
            </w:r>
            <w:r w:rsidR="00100651">
              <w:rPr>
                <w:bCs/>
                <w:kern w:val="2"/>
                <w:szCs w:val="24"/>
              </w:rPr>
              <w:t>dviejų</w:t>
            </w:r>
            <w:r w:rsidRPr="001859EB">
              <w:rPr>
                <w:bCs/>
                <w:kern w:val="2"/>
                <w:szCs w:val="24"/>
              </w:rPr>
              <w:t xml:space="preserve"> šimt</w:t>
            </w:r>
            <w:r w:rsidR="00C4477B" w:rsidRPr="001859EB">
              <w:rPr>
                <w:bCs/>
                <w:kern w:val="2"/>
                <w:szCs w:val="24"/>
              </w:rPr>
              <w:t>ųjų</w:t>
            </w:r>
            <w:r w:rsidRPr="001859EB">
              <w:rPr>
                <w:bCs/>
                <w:kern w:val="2"/>
                <w:szCs w:val="24"/>
              </w:rPr>
              <w:t>) procento dydžio delspinigius nuo neapmokėtos sumos be PVM už kiekvieną vėlavimo 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Pr="001859EB" w:rsidRDefault="00402199" w:rsidP="00402199">
            <w:pPr>
              <w:rPr>
                <w:b/>
                <w:kern w:val="2"/>
                <w:szCs w:val="24"/>
              </w:rPr>
            </w:pPr>
            <w:r w:rsidRPr="001859EB"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E6DFBC8" w14:textId="2CF50882" w:rsidR="00402199" w:rsidRPr="001859EB" w:rsidRDefault="00402199" w:rsidP="00FD0136">
            <w:pPr>
              <w:rPr>
                <w:b/>
                <w:kern w:val="2"/>
                <w:szCs w:val="24"/>
              </w:rPr>
            </w:pPr>
            <w:r w:rsidRPr="001859EB">
              <w:rPr>
                <w:szCs w:val="24"/>
                <w:lang w:val="lt"/>
              </w:rPr>
              <w:t>9.2.1. Jeigu Tiekėjas vėluoja suteikti Paslaugas arba nevykdo kitų sutartinių įsipareigojimų, Pirkėjas nuo kitos nei nustatytas terminas dienos Tiekėjui skaičiuoja 0,0</w:t>
            </w:r>
            <w:r w:rsidR="00EF0165">
              <w:rPr>
                <w:szCs w:val="24"/>
                <w:lang w:val="lt"/>
              </w:rPr>
              <w:t>2</w:t>
            </w:r>
            <w:r w:rsidRPr="001859EB">
              <w:rPr>
                <w:szCs w:val="24"/>
                <w:lang w:val="lt"/>
              </w:rPr>
              <w:t xml:space="preserve"> (</w:t>
            </w:r>
            <w:r w:rsidR="00EA0378">
              <w:rPr>
                <w:szCs w:val="24"/>
                <w:lang w:val="lt"/>
              </w:rPr>
              <w:t>dviejų</w:t>
            </w:r>
            <w:r w:rsidR="00C4477B" w:rsidRPr="001859EB">
              <w:rPr>
                <w:szCs w:val="24"/>
                <w:lang w:val="lt"/>
              </w:rPr>
              <w:t xml:space="preserve"> šimtųjų</w:t>
            </w:r>
            <w:r w:rsidRPr="001859EB">
              <w:rPr>
                <w:szCs w:val="24"/>
                <w:lang w:val="lt"/>
              </w:rPr>
              <w:t>) procento dydžio delspinigius už kiekvieną uždelstą dieną nuo laiku nesuteiktų Paslaugų ar kitų sutartinių įsipareigojimų nevykdymo kainos be PVM.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Pr="001859EB" w:rsidRDefault="00402199" w:rsidP="00402199">
            <w:pPr>
              <w:rPr>
                <w:b/>
                <w:kern w:val="2"/>
                <w:szCs w:val="24"/>
              </w:rPr>
            </w:pPr>
            <w:r w:rsidRPr="001859EB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7CBFE0C7" w14:textId="016AEA02" w:rsidR="00402199" w:rsidRDefault="00C4477B" w:rsidP="00402199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</w:t>
            </w:r>
            <w:r w:rsidRPr="005F7D45">
              <w:rPr>
                <w:bCs/>
                <w:kern w:val="2"/>
                <w:szCs w:val="24"/>
              </w:rPr>
              <w:t xml:space="preserve">mokama </w:t>
            </w:r>
            <w:r w:rsidRPr="005F7D45">
              <w:rPr>
                <w:b/>
                <w:kern w:val="2"/>
                <w:szCs w:val="24"/>
              </w:rPr>
              <w:t>5 procentų</w:t>
            </w:r>
            <w:r w:rsidRPr="005F7D45">
              <w:rPr>
                <w:bCs/>
                <w:kern w:val="2"/>
                <w:szCs w:val="24"/>
              </w:rPr>
              <w:t xml:space="preserve"> dydžio bauda nuo Pradinės Sutarties vertės, nurodytos Specialiųjų sąlygų 5.2 punkte</w:t>
            </w: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Pr="00EF22ED" w:rsidRDefault="00402199" w:rsidP="00402199">
            <w:pPr>
              <w:rPr>
                <w:b/>
                <w:kern w:val="2"/>
                <w:szCs w:val="24"/>
              </w:rPr>
            </w:pPr>
            <w:r w:rsidRPr="00EF22ED">
              <w:rPr>
                <w:b/>
                <w:kern w:val="2"/>
                <w:szCs w:val="24"/>
              </w:rPr>
              <w:t xml:space="preserve">9.4. Tiekėjui taikoma bauda dėl esamų subtiekėjų ar specialistų pakeitimo / </w:t>
            </w:r>
            <w:r w:rsidRPr="00EF22ED">
              <w:rPr>
                <w:b/>
                <w:kern w:val="2"/>
                <w:szCs w:val="24"/>
              </w:rPr>
              <w:lastRenderedPageBreak/>
              <w:t>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6B1236B2" w:rsidR="00402199" w:rsidRDefault="00B122E7" w:rsidP="00402199">
            <w:pPr>
              <w:rPr>
                <w:kern w:val="2"/>
                <w:szCs w:val="24"/>
              </w:rPr>
            </w:pPr>
            <w:r w:rsidRPr="00F83458">
              <w:rPr>
                <w:bCs/>
                <w:color w:val="000000"/>
                <w:kern w:val="2"/>
                <w:szCs w:val="24"/>
              </w:rPr>
              <w:lastRenderedPageBreak/>
              <w:t>500,00 Eur (penki šimtai eurų). Taikoma už kiekvieną pažeidimo atvejį.</w:t>
            </w: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Pr="00943463" w:rsidRDefault="00402199" w:rsidP="00402199">
            <w:pPr>
              <w:rPr>
                <w:b/>
                <w:kern w:val="2"/>
                <w:szCs w:val="24"/>
              </w:rPr>
            </w:pPr>
            <w:r w:rsidRPr="00943463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48DE540" w14:textId="2D70DBAF" w:rsidR="00402199" w:rsidRDefault="00B122E7" w:rsidP="00402199">
            <w:pPr>
              <w:rPr>
                <w:color w:val="4472C4"/>
                <w:kern w:val="2"/>
                <w:szCs w:val="24"/>
              </w:rPr>
            </w:pPr>
            <w:r w:rsidRPr="00943463">
              <w:rPr>
                <w:bCs/>
                <w:color w:val="000000"/>
                <w:kern w:val="2"/>
                <w:szCs w:val="24"/>
              </w:rPr>
              <w:t>500,00 Eur (penki šimtai eurų). Taikoma už kiekvieną pažeidimo atvejį.</w:t>
            </w: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1B263F9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6D19D5D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3B0418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3B0418" w:rsidRPr="00943463" w:rsidRDefault="003B0418" w:rsidP="003B0418">
            <w:pPr>
              <w:rPr>
                <w:b/>
                <w:kern w:val="2"/>
                <w:szCs w:val="24"/>
              </w:rPr>
            </w:pPr>
            <w:r w:rsidRPr="00943463"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 w:rsidRPr="00943463">
              <w:rPr>
                <w:b/>
              </w:rPr>
              <w:t>nepasiekimo</w:t>
            </w:r>
            <w:proofErr w:type="spellEnd"/>
            <w:r w:rsidRPr="00943463"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31D0481F" w14:textId="4BB20B9D" w:rsidR="003B0418" w:rsidRPr="001F514A" w:rsidRDefault="001F514A" w:rsidP="003B0418">
            <w:pPr>
              <w:rPr>
                <w:kern w:val="2"/>
                <w:szCs w:val="24"/>
              </w:rPr>
            </w:pPr>
            <w:r w:rsidRPr="001F514A">
              <w:rPr>
                <w:kern w:val="2"/>
                <w:szCs w:val="24"/>
              </w:rPr>
              <w:t>Netaikoma</w:t>
            </w:r>
          </w:p>
        </w:tc>
      </w:tr>
      <w:tr w:rsidR="00402199" w14:paraId="2E410A63" w14:textId="77777777" w:rsidTr="000A2B22">
        <w:trPr>
          <w:trHeight w:val="118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25D29A4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  <w:r w:rsidR="00851427">
              <w:rPr>
                <w:bCs/>
                <w:kern w:val="2"/>
                <w:szCs w:val="24"/>
              </w:rPr>
              <w:t>.</w:t>
            </w:r>
          </w:p>
          <w:p w14:paraId="5AD4BC1A" w14:textId="30E52852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5F8E54EE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  <w:r w:rsidR="00851427">
              <w:rPr>
                <w:bCs/>
                <w:kern w:val="2"/>
                <w:szCs w:val="24"/>
              </w:rPr>
              <w:t>.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68DAF6FB" w:rsidR="00402199" w:rsidRPr="002A7C48" w:rsidRDefault="002A7C48" w:rsidP="00402199">
            <w:pPr>
              <w:rPr>
                <w:kern w:val="2"/>
                <w:szCs w:val="24"/>
              </w:rPr>
            </w:pPr>
            <w:r w:rsidRPr="002A7C48">
              <w:rPr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AD3CD3A" w14:textId="3D575C40" w:rsidR="00402199" w:rsidRDefault="00425AE1" w:rsidP="00425AE1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teikimo terminas.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2BC2BBBD" w14:textId="555E09CC" w:rsidR="00402199" w:rsidRDefault="00425AE1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Pr="00943463" w:rsidRDefault="000B0897">
            <w:pPr>
              <w:rPr>
                <w:b/>
                <w:kern w:val="2"/>
                <w:szCs w:val="24"/>
              </w:rPr>
            </w:pPr>
            <w:r w:rsidRPr="00943463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392524C3" w14:textId="77777777" w:rsidR="00C61A48" w:rsidRDefault="00C61A48" w:rsidP="00C61A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295D6ABB" w:rsidR="009E02AB" w:rsidRPr="00544301" w:rsidRDefault="00C61A48" w:rsidP="00544301">
            <w:pPr>
              <w:tabs>
                <w:tab w:val="left" w:pos="720"/>
              </w:tabs>
              <w:jc w:val="both"/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544301">
              <w:t xml:space="preserve"> iki 2026 m. gruodžio 9 d.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13AAA75C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425AE1">
              <w:rPr>
                <w:kern w:val="2"/>
                <w:szCs w:val="24"/>
              </w:rPr>
              <w:t>.</w:t>
            </w:r>
          </w:p>
          <w:p w14:paraId="782060E8" w14:textId="61124004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4851716A" w:rsidR="00027B83" w:rsidRDefault="000B0897" w:rsidP="000B0BF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B64" w14:textId="142EB492" w:rsidR="00402199" w:rsidRPr="00897959" w:rsidRDefault="00402199" w:rsidP="00EF7325">
            <w:pPr>
              <w:rPr>
                <w:rFonts w:eastAsia="Arial"/>
                <w:kern w:val="2"/>
                <w:szCs w:val="24"/>
              </w:rPr>
            </w:pPr>
            <w:r w:rsidRPr="00897959">
              <w:rPr>
                <w:kern w:val="2"/>
                <w:szCs w:val="24"/>
              </w:rPr>
              <w:t>12.2.1. jeigu Tiekėjas nevykdo prisiimtų įsipareigojimų už Sutartyje nustatytą Sutarties kainą</w:t>
            </w:r>
            <w:r w:rsidR="00897959" w:rsidRPr="00897959">
              <w:rPr>
                <w:kern w:val="2"/>
                <w:szCs w:val="24"/>
              </w:rPr>
              <w:t>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3A90BB18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128A5FE4" w14:textId="6FE64058" w:rsidR="00B32DD2" w:rsidRPr="00CC2F5D" w:rsidRDefault="00111C5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C2F5D">
              <w:rPr>
                <w:color w:val="000000"/>
                <w:kern w:val="2"/>
                <w:szCs w:val="24"/>
                <w:shd w:val="clear" w:color="auto" w:fill="FFFFFF"/>
              </w:rPr>
              <w:t>Tiekėjas įsipareigoja teikdamas paslaugas vadovautis Lietuvos Respublikos aplinkos ministro 2011 m. birželio 28 d. įsakymo Nr. D1-</w:t>
            </w:r>
            <w:r w:rsidRPr="000422E9">
              <w:rPr>
                <w:kern w:val="2"/>
                <w:szCs w:val="24"/>
                <w:shd w:val="clear" w:color="auto" w:fill="FFFFFF"/>
              </w:rPr>
              <w:t>508 „</w:t>
            </w:r>
            <w:hyperlink r:id="rId11" w:history="1">
              <w:r w:rsidR="000422E9" w:rsidRPr="000422E9">
                <w:rPr>
                  <w:rStyle w:val="Hipersaitas"/>
                  <w:rFonts w:cstheme="minorHAnsi"/>
                </w:rPr>
                <w:t>Dėl Aplinkos apsaugos kriterijų taikymo, vykdant žaliuosius pirkimus, tvarkos aprašo patvirtinimo</w:t>
              </w:r>
            </w:hyperlink>
            <w:r w:rsidR="00CC2F5D">
              <w:rPr>
                <w:color w:val="000000"/>
                <w:kern w:val="2"/>
                <w:szCs w:val="24"/>
                <w:shd w:val="clear" w:color="auto" w:fill="FFFFFF"/>
              </w:rPr>
              <w:t xml:space="preserve">“ </w:t>
            </w:r>
            <w:r w:rsidRPr="00CC2F5D">
              <w:rPr>
                <w:color w:val="000000"/>
                <w:kern w:val="2"/>
                <w:szCs w:val="24"/>
                <w:shd w:val="clear" w:color="auto" w:fill="FFFFFF"/>
              </w:rPr>
              <w:t>4.</w:t>
            </w:r>
            <w:r w:rsidR="00F94D22" w:rsidRPr="00CC2F5D">
              <w:rPr>
                <w:color w:val="000000"/>
                <w:kern w:val="2"/>
                <w:szCs w:val="24"/>
                <w:shd w:val="clear" w:color="auto" w:fill="FFFFFF"/>
              </w:rPr>
              <w:t>4</w:t>
            </w:r>
            <w:r w:rsidRPr="00CC2F5D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BC3EEC" w:rsidRPr="00CC2F5D">
              <w:rPr>
                <w:color w:val="000000"/>
                <w:kern w:val="2"/>
                <w:szCs w:val="24"/>
                <w:shd w:val="clear" w:color="auto" w:fill="FFFFFF"/>
              </w:rPr>
              <w:t>3</w:t>
            </w:r>
            <w:r w:rsidR="00F94D22" w:rsidRPr="00CC2F5D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BC3EEC" w:rsidRPr="00CC2F5D">
              <w:rPr>
                <w:color w:val="000000"/>
                <w:kern w:val="2"/>
                <w:szCs w:val="24"/>
                <w:shd w:val="clear" w:color="auto" w:fill="FFFFFF"/>
              </w:rPr>
              <w:t xml:space="preserve">, </w:t>
            </w:r>
            <w:r w:rsidR="00BC3EEC" w:rsidRPr="00CC2F5D">
              <w:t xml:space="preserve">4.4.4.1. ir 4.4.4.5. </w:t>
            </w:r>
            <w:r w:rsidRPr="00CC2F5D">
              <w:rPr>
                <w:color w:val="000000"/>
                <w:kern w:val="2"/>
                <w:szCs w:val="24"/>
                <w:shd w:val="clear" w:color="auto" w:fill="FFFFFF"/>
              </w:rPr>
              <w:t>punkt</w:t>
            </w:r>
            <w:r w:rsidR="00BC3EEC" w:rsidRPr="00CC2F5D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00DB08E7" w:rsidRPr="00CC2F5D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1C5B3077" w14:textId="77777777" w:rsidR="00DB08E7" w:rsidRPr="00CC2F5D" w:rsidRDefault="00DB08E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F14B69B" w14:textId="5ED1F3B8" w:rsidR="00027B83" w:rsidRPr="00BB7976" w:rsidRDefault="000B0897" w:rsidP="00EF7325">
            <w:pPr>
              <w:rPr>
                <w:kern w:val="2"/>
                <w:szCs w:val="24"/>
                <w:highlight w:val="yellow"/>
              </w:rPr>
            </w:pPr>
            <w:r w:rsidRPr="00BB7976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Pr="00943463" w:rsidRDefault="000B0897">
            <w:pPr>
              <w:rPr>
                <w:b/>
                <w:kern w:val="2"/>
                <w:szCs w:val="24"/>
              </w:rPr>
            </w:pPr>
            <w:r w:rsidRPr="00943463"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170065E" w14:textId="1C9C25DF" w:rsidR="00027B83" w:rsidRPr="00EF580E" w:rsidRDefault="00E9219B" w:rsidP="00484F65">
            <w:pPr>
              <w:rPr>
                <w:kern w:val="2"/>
                <w:szCs w:val="24"/>
              </w:rPr>
            </w:pPr>
            <w:r w:rsidRPr="00EF580E">
              <w:rPr>
                <w:kern w:val="2"/>
                <w:szCs w:val="24"/>
              </w:rPr>
              <w:t>Netaikoma</w:t>
            </w: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5106200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2C2E5F4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pakeisti nurodytą Sutarties Bendrųjų sąlygų punktą ir išdėstyti jį nauja redakcija: </w:t>
            </w:r>
            <w:r w:rsidR="003057D8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39C78903" w:rsidR="00027B83" w:rsidRPr="007F1A0E" w:rsidRDefault="000B0897" w:rsidP="003057D8">
            <w:pPr>
              <w:rPr>
                <w:kern w:val="2"/>
                <w:szCs w:val="24"/>
              </w:rPr>
            </w:pPr>
            <w:r w:rsidRPr="007F1A0E">
              <w:rPr>
                <w:kern w:val="2"/>
                <w:szCs w:val="24"/>
              </w:rPr>
              <w:t>(Šalys susitaria papildyti Sutarties Bendrąsias sąlygas nurodytu punktu, tačiau kitų punktų numeracijos nekeisti:</w:t>
            </w:r>
            <w:r w:rsidR="003057D8" w:rsidRPr="007F1A0E">
              <w:rPr>
                <w:kern w:val="2"/>
                <w:szCs w:val="24"/>
              </w:rPr>
              <w:t xml:space="preserve"> netaikoma.</w:t>
            </w: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6088E8E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="003057D8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3057D8" w:rsidRPr="003057D8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Pr="003057D8" w:rsidRDefault="000B0897">
            <w:pPr>
              <w:rPr>
                <w:b/>
                <w:kern w:val="2"/>
                <w:szCs w:val="24"/>
              </w:rPr>
            </w:pPr>
            <w:r w:rsidRPr="003057D8"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0D8B7300" w:rsidR="00027B83" w:rsidRPr="003057D8" w:rsidRDefault="003057D8">
            <w:pPr>
              <w:rPr>
                <w:kern w:val="2"/>
                <w:szCs w:val="24"/>
              </w:rPr>
            </w:pPr>
            <w:r w:rsidRPr="003057D8">
              <w:rPr>
                <w:kern w:val="2"/>
                <w:szCs w:val="24"/>
              </w:rPr>
              <w:t>Netaikoma.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89ABE25" w:rsidR="00027B83" w:rsidRDefault="007F1A0E" w:rsidP="0042309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33AC30C6" w:rsidR="00027B83" w:rsidRDefault="00333A6A" w:rsidP="0042309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Tiekėjo pasiūlymas 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3A81D8B3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6477" w:type="dxa"/>
            <w:gridSpan w:val="3"/>
          </w:tcPr>
          <w:p w14:paraId="22A614AF" w14:textId="60CB1566" w:rsidR="00027B83" w:rsidRDefault="00027B83" w:rsidP="0042309B">
            <w:pPr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6A01A320" w14:textId="4E504564" w:rsidR="0028556A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p w14:paraId="4AE6155B" w14:textId="77777777" w:rsidR="00501326" w:rsidRDefault="005013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4404957"/>
    </w:p>
    <w:p w14:paraId="3AB3E2D6" w14:textId="77777777" w:rsidR="00501326" w:rsidRDefault="005013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299DA918" w14:textId="77777777" w:rsidR="00501326" w:rsidRDefault="005013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084BF502" w14:textId="77777777" w:rsidR="00501326" w:rsidRDefault="005013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0ED95A61" w14:textId="206CC846" w:rsidR="00996BD9" w:rsidRDefault="00996BD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lastRenderedPageBreak/>
        <w:t>Priedas Nr. 1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</w:t>
      </w:r>
      <w:bookmarkEnd w:id="0"/>
      <w:bookmarkEnd w:id="1"/>
      <w:bookmarkEnd w:id="2"/>
      <w:bookmarkEnd w:id="3"/>
      <w:bookmarkEnd w:id="4"/>
    </w:p>
    <w:p w14:paraId="436CF11D" w14:textId="77777777" w:rsidR="00996BD9" w:rsidRDefault="00996BD9" w:rsidP="00996BD9">
      <w:pPr>
        <w:rPr>
          <w:lang w:eastAsia="lt-LT"/>
        </w:rPr>
      </w:pPr>
    </w:p>
    <w:p w14:paraId="3E1CFE9D" w14:textId="77777777" w:rsidR="00AD6FE9" w:rsidRDefault="00AD6FE9" w:rsidP="00996BD9">
      <w:pPr>
        <w:rPr>
          <w:lang w:eastAsia="lt-LT"/>
        </w:rPr>
      </w:pPr>
    </w:p>
    <w:p w14:paraId="7CBBAEEB" w14:textId="77777777" w:rsidR="00E57885" w:rsidRDefault="00E57885" w:rsidP="00996BD9">
      <w:pPr>
        <w:rPr>
          <w:lang w:eastAsia="lt-LT"/>
        </w:rPr>
      </w:pPr>
    </w:p>
    <w:p w14:paraId="717AB690" w14:textId="77777777" w:rsidR="00E57885" w:rsidRDefault="00E57885" w:rsidP="00996BD9">
      <w:pPr>
        <w:rPr>
          <w:lang w:eastAsia="lt-LT"/>
        </w:rPr>
      </w:pPr>
    </w:p>
    <w:p w14:paraId="11B6026E" w14:textId="77777777" w:rsidR="00E57885" w:rsidRDefault="00E57885" w:rsidP="00996BD9">
      <w:pPr>
        <w:rPr>
          <w:lang w:eastAsia="lt-LT"/>
        </w:rPr>
      </w:pPr>
    </w:p>
    <w:p w14:paraId="7F161B71" w14:textId="50A9C8E6" w:rsidR="00996BD9" w:rsidRPr="00CA52EA" w:rsidRDefault="00996BD9" w:rsidP="00996BD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A52EA">
        <w:rPr>
          <w:rFonts w:ascii="Times New Roman" w:hAnsi="Times New Roman" w:cs="Times New Roman"/>
          <w:b/>
          <w:color w:val="auto"/>
          <w:sz w:val="24"/>
          <w:szCs w:val="24"/>
        </w:rPr>
        <w:t>TECHNINĖ SPECIFIKACIJA</w:t>
      </w:r>
    </w:p>
    <w:p w14:paraId="0E27C021" w14:textId="77777777" w:rsidR="00996BD9" w:rsidRPr="00AB4D9E" w:rsidRDefault="00996BD9" w:rsidP="00996BD9">
      <w:pPr>
        <w:jc w:val="center"/>
        <w:rPr>
          <w:b/>
          <w:lang w:eastAsia="lt-LT"/>
        </w:rPr>
      </w:pPr>
      <w:r w:rsidRPr="00AB4D9E">
        <w:rPr>
          <w:b/>
          <w:lang w:eastAsia="lt-LT"/>
        </w:rPr>
        <w:t>(pridedama)</w:t>
      </w:r>
    </w:p>
    <w:p w14:paraId="65ED2051" w14:textId="77777777" w:rsidR="00F86426" w:rsidRDefault="00F864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2231DF5C" w14:textId="77777777" w:rsidR="00AD6FE9" w:rsidRDefault="00AD6FE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70A20DF6" w14:textId="77777777" w:rsidR="00AD6FE9" w:rsidRDefault="00AD6FE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6F034F95" w14:textId="77777777" w:rsidR="00AD6FE9" w:rsidRDefault="00AD6FE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0AE9CE41" w14:textId="77777777" w:rsidR="007F1A0E" w:rsidRDefault="007F1A0E" w:rsidP="007F1A0E">
      <w:pPr>
        <w:rPr>
          <w:rFonts w:eastAsia="Calibri"/>
          <w:lang w:eastAsia="lt-LT"/>
        </w:rPr>
      </w:pPr>
    </w:p>
    <w:p w14:paraId="26B499E4" w14:textId="77777777" w:rsidR="007F1A0E" w:rsidRDefault="007F1A0E" w:rsidP="007F1A0E">
      <w:pPr>
        <w:rPr>
          <w:rFonts w:eastAsia="Calibri"/>
          <w:lang w:eastAsia="lt-LT"/>
        </w:rPr>
      </w:pPr>
    </w:p>
    <w:p w14:paraId="55A54604" w14:textId="77777777" w:rsidR="007F1A0E" w:rsidRDefault="007F1A0E" w:rsidP="007F1A0E">
      <w:pPr>
        <w:rPr>
          <w:rFonts w:eastAsia="Calibri"/>
          <w:lang w:eastAsia="lt-LT"/>
        </w:rPr>
      </w:pPr>
    </w:p>
    <w:p w14:paraId="6D78B527" w14:textId="77777777" w:rsidR="007F1A0E" w:rsidRDefault="007F1A0E" w:rsidP="007F1A0E">
      <w:pPr>
        <w:rPr>
          <w:rFonts w:eastAsia="Calibri"/>
          <w:lang w:eastAsia="lt-LT"/>
        </w:rPr>
      </w:pPr>
    </w:p>
    <w:p w14:paraId="59E35DD3" w14:textId="77777777" w:rsidR="007F1A0E" w:rsidRPr="007F1A0E" w:rsidRDefault="007F1A0E" w:rsidP="007F1A0E">
      <w:pPr>
        <w:rPr>
          <w:rFonts w:eastAsia="Calibri"/>
          <w:lang w:eastAsia="lt-LT"/>
        </w:rPr>
      </w:pPr>
    </w:p>
    <w:p w14:paraId="2B60A6CF" w14:textId="3863FD90" w:rsidR="00996BD9" w:rsidRDefault="00996BD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t>Priedas Nr. 2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</w:t>
      </w:r>
    </w:p>
    <w:p w14:paraId="1B7B4042" w14:textId="77777777" w:rsidR="00996BD9" w:rsidRDefault="00996BD9">
      <w:pPr>
        <w:tabs>
          <w:tab w:val="left" w:pos="5400"/>
        </w:tabs>
        <w:jc w:val="center"/>
        <w:textAlignment w:val="center"/>
      </w:pPr>
    </w:p>
    <w:p w14:paraId="0DFC6BE8" w14:textId="77777777" w:rsidR="00E57885" w:rsidRDefault="00E57885">
      <w:pPr>
        <w:tabs>
          <w:tab w:val="left" w:pos="5400"/>
        </w:tabs>
        <w:jc w:val="center"/>
        <w:textAlignment w:val="center"/>
      </w:pPr>
    </w:p>
    <w:p w14:paraId="3499E71F" w14:textId="77777777" w:rsidR="00E57885" w:rsidRDefault="00E57885">
      <w:pPr>
        <w:tabs>
          <w:tab w:val="left" w:pos="5400"/>
        </w:tabs>
        <w:jc w:val="center"/>
        <w:textAlignment w:val="center"/>
      </w:pPr>
    </w:p>
    <w:p w14:paraId="4BFDF7C4" w14:textId="77777777" w:rsidR="00E57885" w:rsidRDefault="00E57885">
      <w:pPr>
        <w:tabs>
          <w:tab w:val="left" w:pos="5400"/>
        </w:tabs>
        <w:jc w:val="center"/>
        <w:textAlignment w:val="center"/>
      </w:pPr>
    </w:p>
    <w:p w14:paraId="332F5E0E" w14:textId="77777777" w:rsidR="00E57885" w:rsidRDefault="00E57885">
      <w:pPr>
        <w:tabs>
          <w:tab w:val="left" w:pos="5400"/>
        </w:tabs>
        <w:jc w:val="center"/>
        <w:textAlignment w:val="center"/>
      </w:pPr>
    </w:p>
    <w:p w14:paraId="61823AF8" w14:textId="77777777" w:rsidR="00F86426" w:rsidRDefault="00F86426" w:rsidP="00996BD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455CF53" w14:textId="299C0540" w:rsidR="00996BD9" w:rsidRPr="00CA52EA" w:rsidRDefault="00996BD9" w:rsidP="00996BD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TIEKĖJO PASIŪLYMAS</w:t>
      </w:r>
    </w:p>
    <w:p w14:paraId="1E4F53FD" w14:textId="3777949D" w:rsidR="00996BD9" w:rsidRDefault="00996BD9" w:rsidP="00996BD9">
      <w:pPr>
        <w:jc w:val="center"/>
      </w:pPr>
      <w:r w:rsidRPr="00AB4D9E">
        <w:rPr>
          <w:b/>
          <w:lang w:eastAsia="lt-LT"/>
        </w:rPr>
        <w:t>(pridedama)</w:t>
      </w:r>
    </w:p>
    <w:p w14:paraId="24F3986C" w14:textId="77777777" w:rsidR="00F86426" w:rsidRDefault="00F864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047DDDD2" w14:textId="77777777" w:rsidR="00F86426" w:rsidRDefault="00F86426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2808BA9E" w14:textId="77777777" w:rsidR="00AD6FE9" w:rsidRDefault="00AD6FE9" w:rsidP="00996BD9">
      <w:pPr>
        <w:pStyle w:val="Antrat2"/>
        <w:numPr>
          <w:ilvl w:val="0"/>
          <w:numId w:val="0"/>
        </w:numPr>
        <w:spacing w:after="0" w:line="240" w:lineRule="auto"/>
        <w:ind w:left="582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sectPr w:rsidR="00AD6FE9" w:rsidSect="007F1A0E"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ED63" w14:textId="77777777" w:rsidR="002C573B" w:rsidRDefault="002C573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D49B8D6" w14:textId="77777777" w:rsidR="002C573B" w:rsidRDefault="002C573B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1DE9C4EF" w14:textId="77777777" w:rsidR="002C573B" w:rsidRDefault="002C5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2E4E" w14:textId="77777777" w:rsidR="002C573B" w:rsidRDefault="002C573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68823E2" w14:textId="77777777" w:rsidR="002C573B" w:rsidRDefault="002C573B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34AFE30B" w14:textId="77777777" w:rsidR="002C573B" w:rsidRDefault="002C57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2229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6DC3"/>
    <w:rsid w:val="00021BC2"/>
    <w:rsid w:val="00027B83"/>
    <w:rsid w:val="00030301"/>
    <w:rsid w:val="000422E9"/>
    <w:rsid w:val="0006795D"/>
    <w:rsid w:val="000A2B22"/>
    <w:rsid w:val="000A3276"/>
    <w:rsid w:val="000A74F4"/>
    <w:rsid w:val="000B0897"/>
    <w:rsid w:val="000B0BF3"/>
    <w:rsid w:val="000D1A0A"/>
    <w:rsid w:val="000D2A25"/>
    <w:rsid w:val="00100651"/>
    <w:rsid w:val="00101029"/>
    <w:rsid w:val="00111C5C"/>
    <w:rsid w:val="00120AA5"/>
    <w:rsid w:val="00124969"/>
    <w:rsid w:val="001326BB"/>
    <w:rsid w:val="00133045"/>
    <w:rsid w:val="00147AC9"/>
    <w:rsid w:val="00156D9D"/>
    <w:rsid w:val="001859EB"/>
    <w:rsid w:val="001A1C0E"/>
    <w:rsid w:val="001A5D1B"/>
    <w:rsid w:val="001D5D74"/>
    <w:rsid w:val="001F514A"/>
    <w:rsid w:val="00216673"/>
    <w:rsid w:val="002254B9"/>
    <w:rsid w:val="00233CF7"/>
    <w:rsid w:val="002435BA"/>
    <w:rsid w:val="002718E2"/>
    <w:rsid w:val="0028556A"/>
    <w:rsid w:val="00290BC3"/>
    <w:rsid w:val="00296DCA"/>
    <w:rsid w:val="00297565"/>
    <w:rsid w:val="002A7C48"/>
    <w:rsid w:val="002B1201"/>
    <w:rsid w:val="002C573B"/>
    <w:rsid w:val="002E5B10"/>
    <w:rsid w:val="003006B3"/>
    <w:rsid w:val="003057D8"/>
    <w:rsid w:val="0031406E"/>
    <w:rsid w:val="0031589F"/>
    <w:rsid w:val="00333A6A"/>
    <w:rsid w:val="00335BF5"/>
    <w:rsid w:val="003368BE"/>
    <w:rsid w:val="00363A2B"/>
    <w:rsid w:val="003665E4"/>
    <w:rsid w:val="00377414"/>
    <w:rsid w:val="00381E9C"/>
    <w:rsid w:val="00391B0B"/>
    <w:rsid w:val="003A3AC3"/>
    <w:rsid w:val="003B0418"/>
    <w:rsid w:val="003B0A4F"/>
    <w:rsid w:val="003B2C0C"/>
    <w:rsid w:val="003C17E5"/>
    <w:rsid w:val="003C2FFD"/>
    <w:rsid w:val="00402199"/>
    <w:rsid w:val="00410A2B"/>
    <w:rsid w:val="00414B9D"/>
    <w:rsid w:val="00420DC0"/>
    <w:rsid w:val="0042309B"/>
    <w:rsid w:val="00425AE1"/>
    <w:rsid w:val="00454C8A"/>
    <w:rsid w:val="00465502"/>
    <w:rsid w:val="00471D1A"/>
    <w:rsid w:val="00484F65"/>
    <w:rsid w:val="00491213"/>
    <w:rsid w:val="004F3DB1"/>
    <w:rsid w:val="00501326"/>
    <w:rsid w:val="00522323"/>
    <w:rsid w:val="00524D4D"/>
    <w:rsid w:val="005374E2"/>
    <w:rsid w:val="00544301"/>
    <w:rsid w:val="00545279"/>
    <w:rsid w:val="005A6CE1"/>
    <w:rsid w:val="005B5EF4"/>
    <w:rsid w:val="005C22EA"/>
    <w:rsid w:val="005E53CF"/>
    <w:rsid w:val="005F1F18"/>
    <w:rsid w:val="00633F23"/>
    <w:rsid w:val="00642BCF"/>
    <w:rsid w:val="006450D4"/>
    <w:rsid w:val="006645B2"/>
    <w:rsid w:val="00694CC0"/>
    <w:rsid w:val="006C79AA"/>
    <w:rsid w:val="006F0803"/>
    <w:rsid w:val="006F5143"/>
    <w:rsid w:val="007059DF"/>
    <w:rsid w:val="007271CB"/>
    <w:rsid w:val="00745D97"/>
    <w:rsid w:val="00753C77"/>
    <w:rsid w:val="007621BC"/>
    <w:rsid w:val="0079780D"/>
    <w:rsid w:val="007A42D7"/>
    <w:rsid w:val="007A50F8"/>
    <w:rsid w:val="007A75C6"/>
    <w:rsid w:val="007C33A0"/>
    <w:rsid w:val="007C4B39"/>
    <w:rsid w:val="007E3BE2"/>
    <w:rsid w:val="007F1A0E"/>
    <w:rsid w:val="008039C3"/>
    <w:rsid w:val="008202E5"/>
    <w:rsid w:val="0083118A"/>
    <w:rsid w:val="008446AC"/>
    <w:rsid w:val="00851427"/>
    <w:rsid w:val="00897959"/>
    <w:rsid w:val="008B4147"/>
    <w:rsid w:val="008B42F1"/>
    <w:rsid w:val="008C4D21"/>
    <w:rsid w:val="009141B9"/>
    <w:rsid w:val="00921746"/>
    <w:rsid w:val="00933AB4"/>
    <w:rsid w:val="00937B40"/>
    <w:rsid w:val="009427EC"/>
    <w:rsid w:val="00943463"/>
    <w:rsid w:val="00951D02"/>
    <w:rsid w:val="00956A9C"/>
    <w:rsid w:val="009728BC"/>
    <w:rsid w:val="00996BD9"/>
    <w:rsid w:val="009A618C"/>
    <w:rsid w:val="009C0EB1"/>
    <w:rsid w:val="009E02AB"/>
    <w:rsid w:val="00A2013E"/>
    <w:rsid w:val="00A27915"/>
    <w:rsid w:val="00A73394"/>
    <w:rsid w:val="00A95FD3"/>
    <w:rsid w:val="00AA6ED2"/>
    <w:rsid w:val="00AB426E"/>
    <w:rsid w:val="00AB4677"/>
    <w:rsid w:val="00AB4839"/>
    <w:rsid w:val="00AB6BA2"/>
    <w:rsid w:val="00AD56CB"/>
    <w:rsid w:val="00AD69A6"/>
    <w:rsid w:val="00AD6FE9"/>
    <w:rsid w:val="00AE306D"/>
    <w:rsid w:val="00AF3994"/>
    <w:rsid w:val="00B122E7"/>
    <w:rsid w:val="00B32DD2"/>
    <w:rsid w:val="00B37C76"/>
    <w:rsid w:val="00B46F6F"/>
    <w:rsid w:val="00B510BC"/>
    <w:rsid w:val="00B9677D"/>
    <w:rsid w:val="00BB7976"/>
    <w:rsid w:val="00BC3EEC"/>
    <w:rsid w:val="00BD52E9"/>
    <w:rsid w:val="00BF0068"/>
    <w:rsid w:val="00C04F7B"/>
    <w:rsid w:val="00C1122F"/>
    <w:rsid w:val="00C23136"/>
    <w:rsid w:val="00C33B02"/>
    <w:rsid w:val="00C4477B"/>
    <w:rsid w:val="00C45395"/>
    <w:rsid w:val="00C522FA"/>
    <w:rsid w:val="00C61A48"/>
    <w:rsid w:val="00C74FA2"/>
    <w:rsid w:val="00C8024F"/>
    <w:rsid w:val="00C802B8"/>
    <w:rsid w:val="00CA075F"/>
    <w:rsid w:val="00CA331E"/>
    <w:rsid w:val="00CA4896"/>
    <w:rsid w:val="00CA5749"/>
    <w:rsid w:val="00CC2F5D"/>
    <w:rsid w:val="00CF1EB8"/>
    <w:rsid w:val="00D029C0"/>
    <w:rsid w:val="00D15D97"/>
    <w:rsid w:val="00D227AF"/>
    <w:rsid w:val="00D2720C"/>
    <w:rsid w:val="00D34E88"/>
    <w:rsid w:val="00D363AC"/>
    <w:rsid w:val="00D508C0"/>
    <w:rsid w:val="00D510DD"/>
    <w:rsid w:val="00DA4E0C"/>
    <w:rsid w:val="00DA7002"/>
    <w:rsid w:val="00DB08E7"/>
    <w:rsid w:val="00DD0D71"/>
    <w:rsid w:val="00DD6E84"/>
    <w:rsid w:val="00DE01C3"/>
    <w:rsid w:val="00E048A2"/>
    <w:rsid w:val="00E052D5"/>
    <w:rsid w:val="00E078A8"/>
    <w:rsid w:val="00E4181F"/>
    <w:rsid w:val="00E4323F"/>
    <w:rsid w:val="00E4333C"/>
    <w:rsid w:val="00E57885"/>
    <w:rsid w:val="00E8509F"/>
    <w:rsid w:val="00E9219B"/>
    <w:rsid w:val="00EA0378"/>
    <w:rsid w:val="00EC3C1B"/>
    <w:rsid w:val="00EE467E"/>
    <w:rsid w:val="00EF0165"/>
    <w:rsid w:val="00EF22ED"/>
    <w:rsid w:val="00EF580E"/>
    <w:rsid w:val="00EF7325"/>
    <w:rsid w:val="00F10F5F"/>
    <w:rsid w:val="00F37CFB"/>
    <w:rsid w:val="00F50BA6"/>
    <w:rsid w:val="00F5234A"/>
    <w:rsid w:val="00F60BD9"/>
    <w:rsid w:val="00F61121"/>
    <w:rsid w:val="00F630CF"/>
    <w:rsid w:val="00F86426"/>
    <w:rsid w:val="00F94D22"/>
    <w:rsid w:val="00F95D72"/>
    <w:rsid w:val="00FC05C6"/>
    <w:rsid w:val="00FD0136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5FA2C778-C91A-4F6C-989A-947773C1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9"/>
    <w:qFormat/>
    <w:rsid w:val="00996BD9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Arial Unicode MS"/>
      <w:sz w:val="28"/>
      <w:szCs w:val="28"/>
      <w:lang w:eastAsia="lt-LT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uiPriority w:val="99"/>
    <w:qFormat/>
    <w:rsid w:val="00996BD9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Arial Unicode MS"/>
      <w:szCs w:val="24"/>
      <w:lang w:eastAsia="lt-LT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uiPriority w:val="99"/>
    <w:qFormat/>
    <w:rsid w:val="00996BD9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Arial Unicode MS"/>
      <w:szCs w:val="24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996BD9"/>
    <w:pPr>
      <w:keepNext/>
      <w:numPr>
        <w:ilvl w:val="3"/>
        <w:numId w:val="1"/>
      </w:numPr>
      <w:spacing w:after="200" w:line="276" w:lineRule="auto"/>
      <w:outlineLvl w:val="3"/>
    </w:pPr>
    <w:rPr>
      <w:rFonts w:eastAsia="Arial Unicode MS"/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96BD9"/>
    <w:pPr>
      <w:keepNext/>
      <w:numPr>
        <w:ilvl w:val="4"/>
        <w:numId w:val="1"/>
      </w:numPr>
      <w:spacing w:after="200" w:line="276" w:lineRule="auto"/>
      <w:outlineLvl w:val="4"/>
    </w:pPr>
    <w:rPr>
      <w:rFonts w:eastAsia="Arial Unicode MS"/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96BD9"/>
    <w:pPr>
      <w:keepNext/>
      <w:numPr>
        <w:ilvl w:val="5"/>
        <w:numId w:val="1"/>
      </w:numPr>
      <w:spacing w:after="200" w:line="276" w:lineRule="auto"/>
      <w:outlineLvl w:val="5"/>
    </w:pPr>
    <w:rPr>
      <w:rFonts w:eastAsia="Arial Unicode MS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96BD9"/>
    <w:pPr>
      <w:keepNext/>
      <w:numPr>
        <w:ilvl w:val="6"/>
        <w:numId w:val="1"/>
      </w:numPr>
      <w:spacing w:after="200" w:line="276" w:lineRule="auto"/>
      <w:outlineLvl w:val="6"/>
    </w:pPr>
    <w:rPr>
      <w:rFonts w:eastAsia="Arial Unicode MS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96BD9"/>
    <w:pPr>
      <w:keepNext/>
      <w:numPr>
        <w:ilvl w:val="7"/>
        <w:numId w:val="1"/>
      </w:numPr>
      <w:spacing w:after="200" w:line="276" w:lineRule="auto"/>
      <w:outlineLvl w:val="7"/>
    </w:pPr>
    <w:rPr>
      <w:rFonts w:eastAsia="Arial Unicode MS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96BD9"/>
    <w:pPr>
      <w:keepNext/>
      <w:numPr>
        <w:ilvl w:val="8"/>
        <w:numId w:val="1"/>
      </w:numPr>
      <w:spacing w:after="200" w:line="276" w:lineRule="auto"/>
      <w:outlineLvl w:val="8"/>
    </w:pPr>
    <w:rPr>
      <w:rFonts w:eastAsia="Arial Unicode MS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996BD9"/>
    <w:rPr>
      <w:rFonts w:eastAsia="Arial Unicode MS"/>
      <w:sz w:val="28"/>
      <w:szCs w:val="28"/>
      <w:lang w:eastAsia="lt-LT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uiPriority w:val="99"/>
    <w:rsid w:val="00996BD9"/>
    <w:rPr>
      <w:rFonts w:eastAsia="Arial Unicode MS"/>
      <w:szCs w:val="24"/>
      <w:lang w:eastAsia="lt-LT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uiPriority w:val="99"/>
    <w:rsid w:val="00996BD9"/>
    <w:rPr>
      <w:rFonts w:eastAsia="Arial Unicode MS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uiPriority w:val="99"/>
    <w:rsid w:val="00996BD9"/>
    <w:rPr>
      <w:rFonts w:eastAsia="Arial Unicode MS"/>
      <w:b/>
      <w:bCs/>
      <w:sz w:val="44"/>
      <w:szCs w:val="4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996BD9"/>
    <w:rPr>
      <w:rFonts w:eastAsia="Arial Unicode MS"/>
      <w:b/>
      <w:bCs/>
      <w:sz w:val="40"/>
      <w:szCs w:val="4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96BD9"/>
    <w:rPr>
      <w:rFonts w:eastAsia="Arial Unicode MS"/>
      <w:b/>
      <w:bCs/>
      <w:sz w:val="36"/>
      <w:szCs w:val="36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96BD9"/>
    <w:rPr>
      <w:rFonts w:eastAsia="Arial Unicode MS"/>
      <w:sz w:val="48"/>
      <w:szCs w:val="48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96BD9"/>
    <w:rPr>
      <w:rFonts w:eastAsia="Arial Unicode MS"/>
      <w:b/>
      <w:bCs/>
      <w:sz w:val="18"/>
      <w:szCs w:val="18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96BD9"/>
    <w:rPr>
      <w:rFonts w:eastAsia="Arial Unicode MS"/>
      <w:sz w:val="40"/>
      <w:szCs w:val="40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6BD9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6BD9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table" w:styleId="Lentelstinklelis">
    <w:name w:val="Table Grid"/>
    <w:basedOn w:val="prastojilentel"/>
    <w:rsid w:val="0012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422E9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6992</Words>
  <Characters>3987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Stasė Avižinienė</dc:creator>
  <cp:lastModifiedBy>Stasė Avižinienė</cp:lastModifiedBy>
  <cp:revision>47</cp:revision>
  <cp:lastPrinted>2026-04-22T10:16:00Z</cp:lastPrinted>
  <dcterms:created xsi:type="dcterms:W3CDTF">2026-04-15T08:39:00Z</dcterms:created>
  <dcterms:modified xsi:type="dcterms:W3CDTF">2026-04-22T11:22:00Z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