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3C16" w14:textId="77777777" w:rsidR="00123B57" w:rsidRPr="0035053B" w:rsidRDefault="00123B57" w:rsidP="00123B57">
      <w:pPr>
        <w:pStyle w:val="Body2"/>
        <w:jc w:val="center"/>
        <w:rPr>
          <w:rFonts w:cs="Times New Roman"/>
          <w:sz w:val="24"/>
          <w:szCs w:val="24"/>
          <w:lang w:val="lt-LT"/>
        </w:rPr>
      </w:pPr>
    </w:p>
    <w:p w14:paraId="6FDD7A25" w14:textId="77777777" w:rsidR="00123B57" w:rsidRPr="0035053B" w:rsidRDefault="00123B57" w:rsidP="00123B57">
      <w:pPr>
        <w:pStyle w:val="Body2"/>
        <w:jc w:val="center"/>
        <w:rPr>
          <w:rFonts w:cs="Times New Roman"/>
          <w:sz w:val="24"/>
          <w:szCs w:val="24"/>
          <w:lang w:val="lt-LT"/>
        </w:rPr>
      </w:pPr>
    </w:p>
    <w:p w14:paraId="74B6A703" w14:textId="77777777" w:rsidR="00123B57" w:rsidRPr="0035053B" w:rsidRDefault="00123B57" w:rsidP="00123B57">
      <w:pPr>
        <w:jc w:val="center"/>
        <w:rPr>
          <w:rFonts w:eastAsia="Times New Roman"/>
          <w:b/>
          <w:bCs/>
          <w:szCs w:val="20"/>
          <w:lang w:val="lt-LT"/>
        </w:rPr>
      </w:pPr>
      <w:r w:rsidRPr="0035053B">
        <w:rPr>
          <w:rFonts w:eastAsia="Times New Roman"/>
          <w:b/>
          <w:bCs/>
          <w:szCs w:val="20"/>
          <w:lang w:val="lt-LT"/>
        </w:rPr>
        <w:t>LIETUVOS KINO CENTRAS PRIE KULTŪROS MINISTERIJOS</w:t>
      </w:r>
    </w:p>
    <w:p w14:paraId="1E3203B2" w14:textId="77777777" w:rsidR="00123B57" w:rsidRPr="0035053B" w:rsidRDefault="00123B57" w:rsidP="00123B57">
      <w:pPr>
        <w:ind w:left="5103"/>
        <w:jc w:val="both"/>
        <w:outlineLvl w:val="0"/>
        <w:rPr>
          <w:rFonts w:eastAsia="SimSun"/>
          <w:lang w:val="lt-LT"/>
        </w:rPr>
      </w:pPr>
    </w:p>
    <w:p w14:paraId="39D98476" w14:textId="77777777" w:rsidR="00123B57" w:rsidRPr="0035053B" w:rsidRDefault="00123B57" w:rsidP="00123B57">
      <w:pPr>
        <w:pStyle w:val="Body2"/>
        <w:jc w:val="center"/>
        <w:rPr>
          <w:rFonts w:cs="Times New Roman"/>
          <w:sz w:val="24"/>
          <w:szCs w:val="24"/>
          <w:lang w:val="lt-LT"/>
        </w:rPr>
      </w:pPr>
    </w:p>
    <w:p w14:paraId="1A03FD13" w14:textId="77777777" w:rsidR="00123B57" w:rsidRPr="0035053B" w:rsidRDefault="00123B57" w:rsidP="00123B57">
      <w:pPr>
        <w:jc w:val="center"/>
        <w:rPr>
          <w:b/>
          <w:bCs/>
          <w:caps/>
          <w:spacing w:val="4"/>
          <w:lang w:val="lt-LT" w:eastAsia="en-GB"/>
        </w:rPr>
      </w:pPr>
      <w:r w:rsidRPr="0035053B">
        <w:rPr>
          <w:b/>
          <w:bCs/>
          <w:caps/>
          <w:spacing w:val="4"/>
          <w:lang w:val="lt-LT" w:eastAsia="en-GB"/>
        </w:rPr>
        <w:t xml:space="preserve"> PIRKIMAS</w:t>
      </w:r>
    </w:p>
    <w:p w14:paraId="79AB663D" w14:textId="20A66727" w:rsidR="004271FD" w:rsidRDefault="004271FD" w:rsidP="002D6509">
      <w:pPr>
        <w:pStyle w:val="Heading"/>
        <w:jc w:val="center"/>
        <w:rPr>
          <w:rFonts w:cs="Times New Roman"/>
          <w:color w:val="auto"/>
          <w:sz w:val="24"/>
          <w:szCs w:val="24"/>
          <w:lang w:val="lt-LT"/>
        </w:rPr>
      </w:pPr>
      <w:r w:rsidRPr="004271FD">
        <w:rPr>
          <w:rFonts w:cs="Times New Roman"/>
          <w:color w:val="auto"/>
          <w:sz w:val="24"/>
          <w:szCs w:val="24"/>
          <w:lang w:val="lt-LT"/>
        </w:rPr>
        <w:t xml:space="preserve">Įgarsinimo įrangos komplektas, įskaitant pristatymą ir sumontavimą, skirtas Regioninei filmotekai „Naglis“, adresu Vytauto g. 82, Palangoje, </w:t>
      </w:r>
      <w:r w:rsidR="000853DC">
        <w:rPr>
          <w:rFonts w:cs="Times New Roman"/>
          <w:color w:val="auto"/>
          <w:sz w:val="24"/>
          <w:szCs w:val="24"/>
          <w:lang w:val="lt-LT"/>
        </w:rPr>
        <w:t>RENGINIAMS DIDŽIOJOJE IR MAŽOJOJE SALĖSE</w:t>
      </w:r>
    </w:p>
    <w:p w14:paraId="0BEC117D" w14:textId="77777777" w:rsidR="00123B57" w:rsidRPr="0035053B" w:rsidRDefault="00123B57" w:rsidP="00123B57">
      <w:pPr>
        <w:pStyle w:val="Body2"/>
        <w:rPr>
          <w:rFonts w:cs="Times New Roman"/>
          <w:lang w:val="lt-LT"/>
        </w:rPr>
      </w:pPr>
    </w:p>
    <w:p w14:paraId="60A4B9B6" w14:textId="495B93BD" w:rsidR="00123B57" w:rsidRPr="0035053B" w:rsidRDefault="00123B57" w:rsidP="00123B57">
      <w:pPr>
        <w:pStyle w:val="Heading"/>
        <w:jc w:val="center"/>
        <w:rPr>
          <w:rFonts w:cs="Times New Roman"/>
          <w:sz w:val="24"/>
          <w:szCs w:val="24"/>
          <w:lang w:val="lt-LT"/>
        </w:rPr>
      </w:pPr>
      <w:r w:rsidRPr="0035053B">
        <w:rPr>
          <w:rFonts w:cs="Times New Roman"/>
          <w:color w:val="auto"/>
          <w:sz w:val="24"/>
          <w:szCs w:val="24"/>
          <w:lang w:val="lt-LT"/>
        </w:rPr>
        <w:t>S</w:t>
      </w:r>
      <w:r w:rsidRPr="0035053B">
        <w:rPr>
          <w:rFonts w:cs="Times New Roman"/>
          <w:color w:val="000000" w:themeColor="text1"/>
          <w:sz w:val="24"/>
          <w:szCs w:val="24"/>
          <w:lang w:val="lt-LT"/>
        </w:rPr>
        <w:t xml:space="preserve">KELBIAMOS APKLAUSOS SĄLYGOS, </w:t>
      </w:r>
      <w:r w:rsidRPr="0035053B">
        <w:rPr>
          <w:rFonts w:cs="Times New Roman"/>
          <w:lang w:val="lt-LT"/>
        </w:rPr>
        <w:br/>
      </w:r>
      <w:r w:rsidRPr="0035053B">
        <w:rPr>
          <w:rFonts w:cs="Times New Roman"/>
          <w:color w:val="000000" w:themeColor="text1"/>
          <w:sz w:val="24"/>
          <w:szCs w:val="24"/>
          <w:lang w:val="lt-LT"/>
        </w:rPr>
        <w:t>VYKDANT PIRKIMĄ cvp is PRIEMONĖMIS</w:t>
      </w:r>
    </w:p>
    <w:p w14:paraId="2A755B2D" w14:textId="77777777" w:rsidR="00123B57" w:rsidRPr="0035053B" w:rsidRDefault="00123B57" w:rsidP="00123B57">
      <w:pPr>
        <w:pStyle w:val="Body2"/>
        <w:rPr>
          <w:rFonts w:cs="Times New Roman"/>
          <w:lang w:val="lt-LT"/>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123B57" w:rsidRPr="0035053B" w14:paraId="01369C79" w14:textId="77777777" w:rsidTr="001C7CFE">
        <w:trPr>
          <w:trHeight w:val="5254"/>
        </w:trPr>
        <w:tc>
          <w:tcPr>
            <w:tcW w:w="222" w:type="dxa"/>
          </w:tcPr>
          <w:p w14:paraId="7337A1F0" w14:textId="77777777" w:rsidR="00123B57" w:rsidRPr="0035053B" w:rsidRDefault="00123B57" w:rsidP="001C7CFE">
            <w:pPr>
              <w:spacing w:line="276" w:lineRule="auto"/>
              <w:jc w:val="both"/>
              <w:rPr>
                <w:lang w:val="lt-LT" w:eastAsia="lt-LT"/>
              </w:rPr>
            </w:pPr>
          </w:p>
        </w:tc>
        <w:tc>
          <w:tcPr>
            <w:tcW w:w="8640" w:type="dxa"/>
          </w:tcPr>
          <w:p w14:paraId="384C772A"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BENDROSIOS NUOSTATOS</w:t>
            </w:r>
          </w:p>
          <w:p w14:paraId="68844D36"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OBJEKTAS</w:t>
            </w:r>
          </w:p>
          <w:p w14:paraId="36931158"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RENGIMAS, PATEIKIMAS, KEITIMAS</w:t>
            </w:r>
          </w:p>
          <w:p w14:paraId="430D390E"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bCs/>
                <w:szCs w:val="20"/>
                <w:lang w:val="lt-LT"/>
              </w:rPr>
              <w:t>RĖMIMASIS ŪKIO SUBJEKTŲ PAJĖGUMAIS, SUBTIEKĖJŲ PASITELKIMAS, ŪKIO SUBJEKTŲ GRUPĖS DALYVAVIMAS</w:t>
            </w:r>
          </w:p>
          <w:p w14:paraId="6D52B0FD"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PASIŪLYMO GALIOJIMO UŽTIKRINIMAS</w:t>
            </w:r>
          </w:p>
          <w:p w14:paraId="185CD120"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DOKUMENTŲ PAAIŠKINIMAS, PAPILDYMAS IR PATIKSLINIMAS</w:t>
            </w:r>
          </w:p>
          <w:p w14:paraId="3BCF6BCD"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SUSIPAŽINIMAS SU PRADINIAIS PASIŪLYMAIS</w:t>
            </w:r>
          </w:p>
          <w:p w14:paraId="1F6773A3"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EKONOMIŠKAI NAUDINGIAUSIO PASIŪLYMO IŠRINKIMO KRITERIJAI</w:t>
            </w:r>
          </w:p>
          <w:p w14:paraId="5ECBF7B9"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VERTINIMAS IR NAGRINĖJIMAS</w:t>
            </w:r>
          </w:p>
          <w:p w14:paraId="51EB674C"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PASIŪLYMŲ ATMETIMO PAGRINDAI</w:t>
            </w:r>
          </w:p>
          <w:p w14:paraId="4EE6A873"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 xml:space="preserve">TIEKĖJŲ PAŠALINIMO PAGRINDAI, KVALIFIKACIJOS REIKALAVIMAI IR REIKALAUJAMI KOKYBĖS BEI APLINKOS APSAUGOS VADYBOS SISTEMŲ STANDARTAI  </w:t>
            </w:r>
          </w:p>
          <w:p w14:paraId="01D91574"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SPRENDIMAS DĖL LAIMĖTOJO PASIŪLYMO, PASIŪLYMŲ EILĖS IR SUTARTIES SUDARYMO</w:t>
            </w:r>
          </w:p>
          <w:p w14:paraId="0018B62C"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GINČŲ NAGRINĖJIMO TVARKA</w:t>
            </w:r>
          </w:p>
          <w:p w14:paraId="4F115DD9" w14:textId="77777777" w:rsidR="00123B57" w:rsidRPr="0035053B" w:rsidRDefault="00123B57" w:rsidP="001C7CFE">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84" w:hanging="425"/>
              <w:contextualSpacing w:val="0"/>
              <w:rPr>
                <w:lang w:val="lt-LT" w:eastAsia="lt-LT"/>
              </w:rPr>
            </w:pPr>
            <w:r w:rsidRPr="0035053B">
              <w:rPr>
                <w:lang w:val="lt-LT" w:eastAsia="lt-LT"/>
              </w:rPr>
              <w:t>PIRKIMO SUTARTIES SĄLYGOS</w:t>
            </w:r>
          </w:p>
          <w:p w14:paraId="684A3094" w14:textId="77777777" w:rsidR="00123B57" w:rsidRPr="0035053B" w:rsidRDefault="00123B57" w:rsidP="001C7CFE">
            <w:pPr>
              <w:pStyle w:val="ListParagraph"/>
              <w:spacing w:line="276" w:lineRule="auto"/>
              <w:ind w:left="384"/>
              <w:jc w:val="both"/>
              <w:rPr>
                <w:lang w:val="lt-LT" w:eastAsia="lt-LT"/>
              </w:rPr>
            </w:pPr>
          </w:p>
        </w:tc>
      </w:tr>
      <w:tr w:rsidR="00123B57" w:rsidRPr="0035053B" w14:paraId="1919D8E5" w14:textId="77777777" w:rsidTr="001C7CFE">
        <w:trPr>
          <w:trHeight w:val="367"/>
        </w:trPr>
        <w:tc>
          <w:tcPr>
            <w:tcW w:w="222" w:type="dxa"/>
          </w:tcPr>
          <w:p w14:paraId="271D875B" w14:textId="77777777" w:rsidR="00123B57" w:rsidRPr="0035053B" w:rsidRDefault="00123B57" w:rsidP="001C7CFE">
            <w:pPr>
              <w:spacing w:line="276" w:lineRule="auto"/>
              <w:jc w:val="both"/>
              <w:rPr>
                <w:lang w:val="lt-LT" w:eastAsia="lt-LT"/>
              </w:rPr>
            </w:pPr>
          </w:p>
        </w:tc>
        <w:tc>
          <w:tcPr>
            <w:tcW w:w="8640" w:type="dxa"/>
          </w:tcPr>
          <w:p w14:paraId="32DE66C8" w14:textId="77777777" w:rsidR="00123B57" w:rsidRPr="0035053B" w:rsidRDefault="00123B57" w:rsidP="001C7CFE">
            <w:pPr>
              <w:spacing w:line="276" w:lineRule="auto"/>
              <w:jc w:val="both"/>
              <w:rPr>
                <w:lang w:val="lt-LT" w:eastAsia="lt-LT"/>
              </w:rPr>
            </w:pPr>
            <w:r w:rsidRPr="0035053B">
              <w:rPr>
                <w:lang w:val="lt-LT" w:eastAsia="lt-LT"/>
              </w:rPr>
              <w:t>PRIEDAI:</w:t>
            </w:r>
          </w:p>
        </w:tc>
      </w:tr>
    </w:tbl>
    <w:p w14:paraId="0FA276F0" w14:textId="77777777" w:rsidR="00123B57" w:rsidRPr="0035053B" w:rsidRDefault="00123B57" w:rsidP="00123B57">
      <w:pPr>
        <w:spacing w:before="240" w:after="240"/>
        <w:jc w:val="center"/>
        <w:rPr>
          <w:lang w:val="lt-LT"/>
        </w:rPr>
      </w:pPr>
    </w:p>
    <w:p w14:paraId="66B997AF" w14:textId="77777777" w:rsidR="00123B57" w:rsidRPr="0035053B" w:rsidRDefault="00123B57" w:rsidP="00123B57">
      <w:pPr>
        <w:spacing w:before="240" w:after="240"/>
        <w:jc w:val="center"/>
        <w:rPr>
          <w:lang w:val="lt-LT"/>
        </w:rPr>
      </w:pPr>
    </w:p>
    <w:p w14:paraId="78FD097F" w14:textId="77777777" w:rsidR="00123B57" w:rsidRPr="0035053B" w:rsidRDefault="00123B57" w:rsidP="00123B57">
      <w:pPr>
        <w:spacing w:before="240" w:after="240"/>
        <w:jc w:val="center"/>
        <w:rPr>
          <w:lang w:val="lt-LT"/>
        </w:rPr>
      </w:pPr>
    </w:p>
    <w:p w14:paraId="1E624B78" w14:textId="77777777" w:rsidR="00123B57" w:rsidRPr="0035053B" w:rsidRDefault="00123B57" w:rsidP="00123B57">
      <w:pPr>
        <w:spacing w:before="240" w:after="240"/>
        <w:jc w:val="center"/>
        <w:rPr>
          <w:lang w:val="lt-LT"/>
        </w:rPr>
      </w:pPr>
    </w:p>
    <w:p w14:paraId="3BF5F7A9" w14:textId="77777777" w:rsidR="00123B57" w:rsidRPr="0035053B" w:rsidRDefault="00123B57" w:rsidP="00123B57">
      <w:pPr>
        <w:spacing w:before="240" w:after="240"/>
        <w:jc w:val="center"/>
        <w:rPr>
          <w:lang w:val="lt-LT"/>
        </w:rPr>
      </w:pPr>
    </w:p>
    <w:p w14:paraId="662AE9A8" w14:textId="77777777" w:rsidR="00123B57" w:rsidRPr="0035053B" w:rsidRDefault="00123B57" w:rsidP="00123B57">
      <w:pPr>
        <w:spacing w:before="240" w:after="240"/>
        <w:jc w:val="center"/>
        <w:rPr>
          <w:lang w:val="lt-LT"/>
        </w:rPr>
      </w:pPr>
    </w:p>
    <w:p w14:paraId="1752B504" w14:textId="77777777" w:rsidR="00123B57" w:rsidRPr="0035053B" w:rsidRDefault="00123B57" w:rsidP="00123B57">
      <w:pPr>
        <w:spacing w:before="240" w:after="240"/>
        <w:jc w:val="center"/>
        <w:rPr>
          <w:lang w:val="lt-LT"/>
        </w:rPr>
      </w:pPr>
    </w:p>
    <w:p w14:paraId="5AF70BE8" w14:textId="77777777" w:rsidR="00123B57" w:rsidRPr="0035053B" w:rsidRDefault="00123B57" w:rsidP="00123B57">
      <w:pPr>
        <w:spacing w:before="240" w:after="240"/>
        <w:jc w:val="center"/>
        <w:rPr>
          <w:lang w:val="lt-LT"/>
        </w:rPr>
      </w:pPr>
    </w:p>
    <w:p w14:paraId="529098A0" w14:textId="77777777" w:rsidR="00123B57" w:rsidRPr="0035053B" w:rsidRDefault="00123B57" w:rsidP="00123B57">
      <w:pPr>
        <w:spacing w:before="240" w:after="240"/>
        <w:jc w:val="center"/>
        <w:rPr>
          <w:lang w:val="lt-LT"/>
        </w:rPr>
      </w:pPr>
    </w:p>
    <w:p w14:paraId="103C07B2" w14:textId="77777777" w:rsidR="00123B57" w:rsidRPr="0035053B" w:rsidRDefault="00123B57" w:rsidP="00123B57">
      <w:pPr>
        <w:spacing w:before="240" w:after="240"/>
        <w:jc w:val="center"/>
        <w:rPr>
          <w:lang w:val="lt-LT"/>
        </w:rPr>
      </w:pPr>
    </w:p>
    <w:p w14:paraId="69FFFBC6" w14:textId="77777777" w:rsidR="00123B57" w:rsidRPr="0035053B" w:rsidRDefault="00123B57" w:rsidP="00123B57">
      <w:pPr>
        <w:spacing w:before="240" w:after="240"/>
        <w:jc w:val="center"/>
        <w:rPr>
          <w:lang w:val="lt-LT"/>
        </w:rPr>
      </w:pPr>
    </w:p>
    <w:p w14:paraId="1C6AB90B" w14:textId="77777777" w:rsidR="00123B57" w:rsidRPr="0035053B" w:rsidRDefault="00123B57" w:rsidP="00123B57">
      <w:pPr>
        <w:spacing w:before="240" w:after="240"/>
        <w:jc w:val="center"/>
        <w:rPr>
          <w:lang w:val="lt-LT"/>
        </w:rPr>
      </w:pPr>
    </w:p>
    <w:p w14:paraId="454993DE" w14:textId="77777777" w:rsidR="00123B57" w:rsidRPr="0035053B" w:rsidRDefault="00123B57" w:rsidP="00123B57">
      <w:pPr>
        <w:spacing w:before="240" w:after="240"/>
        <w:jc w:val="center"/>
        <w:rPr>
          <w:lang w:val="lt-LT"/>
        </w:rPr>
      </w:pPr>
    </w:p>
    <w:p w14:paraId="32BA8052" w14:textId="77777777" w:rsidR="00123B57" w:rsidRPr="0035053B" w:rsidRDefault="00123B57" w:rsidP="00123B57">
      <w:pPr>
        <w:spacing w:before="240" w:after="240"/>
        <w:jc w:val="center"/>
        <w:rPr>
          <w:lang w:val="lt-LT"/>
        </w:rPr>
      </w:pPr>
    </w:p>
    <w:p w14:paraId="37D98702" w14:textId="77777777" w:rsidR="00123B57" w:rsidRPr="0035053B" w:rsidRDefault="00123B57" w:rsidP="00123B57">
      <w:pPr>
        <w:spacing w:before="240" w:after="240"/>
        <w:jc w:val="center"/>
        <w:rPr>
          <w:lang w:val="lt-LT"/>
        </w:rPr>
      </w:pPr>
      <w:r w:rsidRPr="0035053B">
        <w:rPr>
          <w:lang w:val="lt-LT"/>
        </w:rPr>
        <w:t>TURINYS</w:t>
      </w:r>
    </w:p>
    <w:p w14:paraId="2F1D1A90" w14:textId="77777777" w:rsidR="00123B57" w:rsidRPr="0035053B" w:rsidRDefault="00123B57" w:rsidP="00123B57">
      <w:pPr>
        <w:spacing w:before="240" w:after="240"/>
        <w:jc w:val="center"/>
        <w:rPr>
          <w:lang w:val="lt-LT"/>
        </w:rPr>
      </w:pPr>
      <w:r w:rsidRPr="0035053B">
        <w:rPr>
          <w:lang w:val="lt-LT"/>
        </w:rPr>
        <w:t xml:space="preserve"> </w:t>
      </w:r>
    </w:p>
    <w:p w14:paraId="0A90E10E" w14:textId="4A854FFF" w:rsidR="00123B57" w:rsidRPr="0035053B" w:rsidRDefault="00123B57"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Pasiūlymo forma, pirkimo sąlygų 1 priedas;</w:t>
      </w:r>
    </w:p>
    <w:p w14:paraId="73168849" w14:textId="0175DD85" w:rsidR="00123B57" w:rsidRPr="0035053B" w:rsidRDefault="00123B57"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Techninė specifikacija, pirkimo sąlygų 2 priedas;</w:t>
      </w:r>
    </w:p>
    <w:p w14:paraId="00DA3039" w14:textId="1E8FA631" w:rsidR="00365451" w:rsidRPr="0035053B" w:rsidRDefault="00365451" w:rsidP="00123B57">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spacing w:line="276" w:lineRule="auto"/>
        <w:ind w:left="360" w:firstLine="349"/>
        <w:contextualSpacing/>
        <w:jc w:val="both"/>
        <w:rPr>
          <w:lang w:val="lt-LT" w:eastAsia="lt-LT"/>
        </w:rPr>
      </w:pPr>
      <w:r w:rsidRPr="0035053B">
        <w:rPr>
          <w:szCs w:val="20"/>
          <w:lang w:val="lt-LT"/>
        </w:rPr>
        <w:t>Pirkimo sutarties projektas 3 priedas.</w:t>
      </w:r>
    </w:p>
    <w:p w14:paraId="75D8D6DE" w14:textId="77777777" w:rsidR="00123B57" w:rsidRPr="0035053B" w:rsidRDefault="00123B57" w:rsidP="00123B57">
      <w:pPr>
        <w:pStyle w:val="Body2"/>
        <w:jc w:val="center"/>
        <w:rPr>
          <w:rFonts w:cs="Times New Roman"/>
          <w:sz w:val="24"/>
          <w:szCs w:val="24"/>
          <w:lang w:val="lt-LT"/>
        </w:rPr>
      </w:pPr>
    </w:p>
    <w:p w14:paraId="1AB7F7D7"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rPr>
          <w:color w:val="000000"/>
          <w:lang w:val="lt-LT" w:eastAsia="en-GB"/>
        </w:rPr>
      </w:pPr>
      <w:r w:rsidRPr="0035053B">
        <w:rPr>
          <w:lang w:val="lt-LT"/>
        </w:rPr>
        <w:br w:type="page"/>
      </w:r>
    </w:p>
    <w:p w14:paraId="1EABA9E1"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spacing w:val="4"/>
          <w:bdr w:val="none" w:sz="0" w:space="0" w:color="auto"/>
          <w:lang w:val="lt-LT" w:eastAsia="lt-LT" w:bidi="lo-LA"/>
        </w:rPr>
      </w:pPr>
      <w:r w:rsidRPr="0035053B">
        <w:rPr>
          <w:b/>
          <w:bCs/>
          <w:caps/>
          <w:spacing w:val="4"/>
          <w:bdr w:val="none" w:sz="0" w:space="0" w:color="auto"/>
          <w:lang w:val="lt-LT" w:eastAsia="lt-LT" w:bidi="lo-LA"/>
        </w:rPr>
        <w:lastRenderedPageBreak/>
        <w:t>1. BENDROSIOS NUOSTATOS</w:t>
      </w:r>
    </w:p>
    <w:p w14:paraId="3AA0EE1C"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p>
    <w:p w14:paraId="4ADB8C0D" w14:textId="6A12DE70" w:rsidR="00123B57" w:rsidRPr="0035053B" w:rsidRDefault="00123B57" w:rsidP="0F5EFCD2">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bdr w:val="none" w:sz="0" w:space="0" w:color="auto"/>
          <w:lang w:val="lt-LT" w:eastAsia="lt-LT" w:bidi="lo-LA"/>
        </w:rPr>
        <w:t xml:space="preserve">Lietuvos kino centras (toliau - perkančioji organizacija), atlieka </w:t>
      </w:r>
      <w:r w:rsidR="0014630A" w:rsidRPr="0014630A">
        <w:rPr>
          <w:rFonts w:eastAsia="Times New Roman"/>
          <w:b/>
          <w:bCs/>
          <w:lang w:val="lt-LT"/>
        </w:rPr>
        <w:t>Įgarsinimo įrangos komplekt</w:t>
      </w:r>
      <w:r w:rsidR="0014630A">
        <w:rPr>
          <w:rFonts w:eastAsia="Times New Roman"/>
          <w:b/>
          <w:bCs/>
          <w:lang w:val="lt-LT"/>
        </w:rPr>
        <w:t>o,</w:t>
      </w:r>
      <w:r w:rsidR="0014630A" w:rsidRPr="0014630A">
        <w:rPr>
          <w:rFonts w:eastAsia="Times New Roman"/>
          <w:b/>
          <w:bCs/>
          <w:lang w:val="lt-LT"/>
        </w:rPr>
        <w:t xml:space="preserve"> įskaitant pristatymą ir sumontavimą, skirt</w:t>
      </w:r>
      <w:r w:rsidR="0014630A">
        <w:rPr>
          <w:rFonts w:eastAsia="Times New Roman"/>
          <w:b/>
          <w:bCs/>
          <w:lang w:val="lt-LT"/>
        </w:rPr>
        <w:t>o</w:t>
      </w:r>
      <w:r w:rsidR="0014630A" w:rsidRPr="0014630A">
        <w:rPr>
          <w:rFonts w:eastAsia="Times New Roman"/>
          <w:b/>
          <w:bCs/>
          <w:lang w:val="lt-LT"/>
        </w:rPr>
        <w:t xml:space="preserve"> Regioninei filmotekai „Naglis“, adresu Vytauto g. 82, Palangoje, </w:t>
      </w:r>
      <w:r w:rsidR="000853DC" w:rsidRPr="000853DC">
        <w:rPr>
          <w:rFonts w:eastAsia="Times New Roman"/>
          <w:b/>
          <w:bCs/>
          <w:lang w:val="lt-LT"/>
        </w:rPr>
        <w:t xml:space="preserve">renginiams </w:t>
      </w:r>
      <w:r w:rsidR="000853DC">
        <w:rPr>
          <w:rFonts w:eastAsia="Times New Roman"/>
          <w:b/>
          <w:bCs/>
          <w:lang w:val="lt-LT"/>
        </w:rPr>
        <w:t>D</w:t>
      </w:r>
      <w:r w:rsidR="000853DC" w:rsidRPr="000853DC">
        <w:rPr>
          <w:rFonts w:eastAsia="Times New Roman"/>
          <w:b/>
          <w:bCs/>
          <w:lang w:val="lt-LT"/>
        </w:rPr>
        <w:t xml:space="preserve">idžiojoje ir </w:t>
      </w:r>
      <w:r w:rsidR="000853DC">
        <w:rPr>
          <w:rFonts w:eastAsia="Times New Roman"/>
          <w:b/>
          <w:bCs/>
          <w:lang w:val="lt-LT"/>
        </w:rPr>
        <w:t>M</w:t>
      </w:r>
      <w:r w:rsidR="000853DC" w:rsidRPr="000853DC">
        <w:rPr>
          <w:rFonts w:eastAsia="Times New Roman"/>
          <w:b/>
          <w:bCs/>
          <w:lang w:val="lt-LT"/>
        </w:rPr>
        <w:t>ažojoje salėse</w:t>
      </w:r>
      <w:r w:rsidR="0014630A">
        <w:rPr>
          <w:rFonts w:eastAsia="Times New Roman"/>
          <w:b/>
          <w:bCs/>
          <w:lang w:val="lt-LT"/>
        </w:rPr>
        <w:t>,</w:t>
      </w:r>
      <w:r w:rsidRPr="0035053B">
        <w:rPr>
          <w:b/>
          <w:bCs/>
          <w:bdr w:val="none" w:sz="0" w:space="0" w:color="auto"/>
          <w:lang w:val="lt-LT" w:eastAsia="lt-LT" w:bidi="lo-LA"/>
        </w:rPr>
        <w:t xml:space="preserve"> pirkimą</w:t>
      </w:r>
      <w:r w:rsidRPr="0035053B">
        <w:rPr>
          <w:lang w:val="lt-LT" w:eastAsia="lt-LT"/>
        </w:rPr>
        <w:t>.</w:t>
      </w:r>
    </w:p>
    <w:p w14:paraId="6398AD6E" w14:textId="0E2EBAC2"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Vartojamos pagrindinės sąvokos apibrėžtos Lietuvos Respublikos viešųjų pirkimų</w:t>
      </w:r>
      <w:r w:rsidR="00D248C5" w:rsidRPr="0035053B">
        <w:rPr>
          <w:lang w:val="lt-LT" w:eastAsia="lt-LT"/>
        </w:rPr>
        <w:t xml:space="preserve"> </w:t>
      </w:r>
      <w:r w:rsidRPr="0035053B">
        <w:rPr>
          <w:lang w:val="lt-LT" w:eastAsia="lt-LT"/>
        </w:rPr>
        <w:t>įstatyme (toliau – VPĮ/Viešųjų pirkimų įstatymas).</w:t>
      </w:r>
    </w:p>
    <w:p w14:paraId="73424593" w14:textId="77EE1004"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 xml:space="preserve">Pirkimas vykdomas vadovaujantis Viešųjų pirkimų įstatymu, </w:t>
      </w:r>
      <w:r w:rsidRPr="0035053B">
        <w:rPr>
          <w:lang w:val="lt-LT"/>
        </w:rPr>
        <w:t xml:space="preserve">Mažos vertės pirkimų tvarkos aprašu, patvirtintu Viešųjų pirkimų tarnybos direktoriaus 2017 m. birželio 28 d. įsakymu Nr. 1S-97 „Dėl Mažos vertės pirkimų tvarkos aprašo patvirtinimo“ (toliau – Aprašas), </w:t>
      </w:r>
      <w:r w:rsidRPr="0035053B">
        <w:rPr>
          <w:lang w:val="lt-LT" w:eastAsia="lt-LT"/>
        </w:rPr>
        <w:t>Lietuvos Respublikos civiliniu kodeksu (toliau – Civilinis kodeksas), kitais viešuosius pirkimus reglamentuojančiais teisės aktais bei šiomis konkurso sąlygomis (toliau – pirkimo sąlygos).</w:t>
      </w:r>
    </w:p>
    <w:p w14:paraId="507418D4" w14:textId="75CC3592"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b/>
          <w:spacing w:val="2"/>
          <w:shd w:val="clear" w:color="auto" w:fill="FFFFFF"/>
          <w:lang w:val="lt-LT"/>
        </w:rPr>
        <w:t xml:space="preserve">Pirkimas laikomas žaliuoju pirkimu, nes pirkime taikomas </w:t>
      </w:r>
      <w:r w:rsidRPr="0035053B">
        <w:rPr>
          <w:b/>
          <w:bCs/>
          <w:szCs w:val="20"/>
          <w:lang w:val="lt-LT"/>
        </w:rPr>
        <w:t>reikalavimas dėl aplinkos apsaugos vadybos sistemos standartų laikymosi</w:t>
      </w:r>
      <w:r w:rsidRPr="0035053B">
        <w:rPr>
          <w:rFonts w:eastAsia="Calibri"/>
          <w:lang w:val="lt-LT"/>
        </w:rPr>
        <w:t xml:space="preserve"> </w:t>
      </w:r>
      <w:r w:rsidRPr="0035053B">
        <w:rPr>
          <w:spacing w:val="2"/>
          <w:shd w:val="clear" w:color="auto" w:fill="FFFFFF"/>
          <w:lang w:val="lt-LT"/>
        </w:rPr>
        <w:t>(</w:t>
      </w:r>
      <w:r w:rsidRPr="0035053B">
        <w:rPr>
          <w:lang w:val="lt-LT"/>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w:t>
      </w:r>
      <w:r w:rsidRPr="0035053B">
        <w:rPr>
          <w:color w:val="000000" w:themeColor="text1"/>
          <w:lang w:val="lt-LT"/>
        </w:rPr>
        <w:t>4.4 punkto 4.4.</w:t>
      </w:r>
      <w:r w:rsidR="00EC5350" w:rsidRPr="0035053B">
        <w:rPr>
          <w:color w:val="000000" w:themeColor="text1"/>
          <w:lang w:val="lt-LT"/>
        </w:rPr>
        <w:t>4</w:t>
      </w:r>
      <w:r w:rsidRPr="0035053B">
        <w:rPr>
          <w:color w:val="000000" w:themeColor="text1"/>
          <w:lang w:val="lt-LT"/>
        </w:rPr>
        <w:t>.</w:t>
      </w:r>
      <w:r w:rsidR="00EC5350" w:rsidRPr="0035053B">
        <w:rPr>
          <w:color w:val="000000" w:themeColor="text1"/>
          <w:lang w:val="lt-LT"/>
        </w:rPr>
        <w:t>4</w:t>
      </w:r>
      <w:r w:rsidRPr="0035053B">
        <w:rPr>
          <w:color w:val="000000" w:themeColor="text1"/>
          <w:lang w:val="lt-LT"/>
        </w:rPr>
        <w:t xml:space="preserve"> papunktis (toliau </w:t>
      </w:r>
      <w:r w:rsidRPr="0035053B">
        <w:rPr>
          <w:b/>
          <w:bCs/>
          <w:lang w:val="lt-LT"/>
        </w:rPr>
        <w:t xml:space="preserve">– </w:t>
      </w:r>
      <w:r w:rsidRPr="0035053B">
        <w:rPr>
          <w:color w:val="000000" w:themeColor="text1"/>
          <w:lang w:val="lt-LT"/>
        </w:rPr>
        <w:t>Tvarkos aprašas</w:t>
      </w:r>
      <w:r w:rsidR="00EC5350" w:rsidRPr="0035053B">
        <w:rPr>
          <w:color w:val="000000" w:themeColor="text1"/>
          <w:lang w:val="lt-LT"/>
        </w:rPr>
        <w:t xml:space="preserve">) </w:t>
      </w:r>
      <w:r w:rsidR="00A943F4" w:rsidRPr="0035053B">
        <w:rPr>
          <w:color w:val="000000" w:themeColor="text1"/>
          <w:lang w:val="lt-LT"/>
        </w:rPr>
        <w:t>–</w:t>
      </w:r>
      <w:r w:rsidR="00EC5350" w:rsidRPr="0035053B">
        <w:rPr>
          <w:color w:val="000000" w:themeColor="text1"/>
          <w:lang w:val="lt-LT"/>
        </w:rPr>
        <w:t xml:space="preserve"> </w:t>
      </w:r>
      <w:r w:rsidR="00EC5350" w:rsidRPr="0035053B">
        <w:rPr>
          <w:i/>
          <w:iCs/>
          <w:color w:val="000000" w:themeColor="text1"/>
          <w:lang w:val="lt-LT"/>
        </w:rPr>
        <w:t>prekė yra tvirta, ilgaamžė, funkcionali, ji ar jos sudedamosios dalys tinka naudoti daug kartų ir (ar) lengvai pataisomos, ir (ar) pakeičiamos</w:t>
      </w:r>
      <w:r w:rsidR="00EC5350" w:rsidRPr="0035053B">
        <w:rPr>
          <w:color w:val="000000" w:themeColor="text1"/>
          <w:lang w:val="lt-LT"/>
        </w:rPr>
        <w:t>.</w:t>
      </w:r>
    </w:p>
    <w:p w14:paraId="10E963BF" w14:textId="440C0E71"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rFonts w:eastAsia="Calibri"/>
          <w:lang w:val="lt-LT" w:eastAsia="lt-LT"/>
        </w:rPr>
        <w:t xml:space="preserve">Skelbimas apie pirkimą paskelbtas Viešųjų pirkimų įstatymo nustatyta tvarka Centrinėje viešųjų pirkimų informacinėje sistemoje, adresu </w:t>
      </w:r>
      <w:hyperlink r:id="rId11" w:history="1">
        <w:r w:rsidR="007144ED" w:rsidRPr="0035053B">
          <w:rPr>
            <w:rStyle w:val="Hyperlink"/>
            <w:rFonts w:eastAsia="Times New Roman"/>
            <w:lang w:val="lt-LT"/>
          </w:rPr>
          <w:t>https://viesiejipirkimai.lt/epps/home.do</w:t>
        </w:r>
      </w:hyperlink>
      <w:r w:rsidR="007144ED" w:rsidRPr="0035053B">
        <w:rPr>
          <w:lang w:val="lt-LT"/>
        </w:rPr>
        <w:t>.</w:t>
      </w:r>
    </w:p>
    <w:p w14:paraId="64A44AFC" w14:textId="77777777"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Pirkimas atliekamas laikantis lygiateisiškumo, nediskriminavimo, skaidrumo, abipusio pripažinimo, proporcingumo principų ir konfidencialumo bei nešališkumo reikalavimų.</w:t>
      </w:r>
    </w:p>
    <w:p w14:paraId="0DDD9305" w14:textId="77777777" w:rsidR="00123B57" w:rsidRPr="0035053B" w:rsidRDefault="00123B57" w:rsidP="00123B57">
      <w:pPr>
        <w:pStyle w:val="ListParagraph"/>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E w:val="0"/>
        <w:adjustRightInd w:val="0"/>
        <w:ind w:left="0" w:firstLine="851"/>
        <w:jc w:val="both"/>
        <w:rPr>
          <w:lang w:val="lt-LT" w:eastAsia="lt-LT"/>
        </w:rPr>
      </w:pPr>
      <w:r w:rsidRPr="0035053B">
        <w:rPr>
          <w:lang w:val="lt-LT" w:eastAsia="lt-LT"/>
        </w:rPr>
        <w:t>Visos pirkimo sąlygos nustatytos pirkimo dokumentuose:</w:t>
      </w:r>
    </w:p>
    <w:p w14:paraId="085DE8C2"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skelbime apie pirkimą;</w:t>
      </w:r>
    </w:p>
    <w:p w14:paraId="15B707F6"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šiuose pirkimo dokumentuose (kartu su priedais);</w:t>
      </w:r>
    </w:p>
    <w:p w14:paraId="29B925A9"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dokumentų paaiškinimuose (patikslinimuose) taip pat atsakymuose į tiekėjų klausimus (jei tokių bus);</w:t>
      </w:r>
    </w:p>
    <w:p w14:paraId="3EE68E33" w14:textId="77777777" w:rsidR="00123B57" w:rsidRPr="0035053B" w:rsidRDefault="00123B57" w:rsidP="00123B57">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E w:val="0"/>
        <w:adjustRightInd w:val="0"/>
        <w:ind w:left="0" w:firstLine="851"/>
        <w:jc w:val="both"/>
        <w:rPr>
          <w:lang w:val="lt-LT" w:eastAsia="lt-LT"/>
        </w:rPr>
      </w:pPr>
      <w:r w:rsidRPr="0035053B">
        <w:rPr>
          <w:lang w:val="lt-LT" w:eastAsia="lt-LT"/>
        </w:rPr>
        <w:t>kituose CVP IS priemonėmis pateiktuose dokumentuose.</w:t>
      </w:r>
    </w:p>
    <w:p w14:paraId="2DEA1125" w14:textId="14612E21" w:rsidR="00123B57" w:rsidRPr="0035053B" w:rsidRDefault="00123B57" w:rsidP="0175FBDA">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autoSpaceDE w:val="0"/>
        <w:adjustRightInd w:val="0"/>
        <w:ind w:left="0" w:firstLine="851"/>
        <w:jc w:val="both"/>
        <w:rPr>
          <w:lang w:val="lt-LT" w:eastAsia="lt-LT"/>
        </w:rPr>
      </w:pPr>
      <w:r w:rsidRPr="0035053B">
        <w:rPr>
          <w:lang w:val="lt-LT" w:eastAsia="lt-LT"/>
        </w:rPr>
        <w:t>Pirkimas vykdomas CVP IS priemonėmis adresu:</w:t>
      </w:r>
      <w:r w:rsidR="004662F1" w:rsidRPr="0035053B">
        <w:rPr>
          <w:lang w:val="lt-LT" w:eastAsia="lt-LT"/>
        </w:rPr>
        <w:t xml:space="preserve"> </w:t>
      </w:r>
      <w:hyperlink r:id="rId12" w:history="1">
        <w:r w:rsidR="004662F1" w:rsidRPr="0035053B">
          <w:rPr>
            <w:rStyle w:val="Hyperlink"/>
            <w:rFonts w:eastAsia="Times New Roman"/>
            <w:lang w:val="lt-LT"/>
          </w:rPr>
          <w:t>https://viesiejipirkimai.lt/epps/home.do</w:t>
        </w:r>
      </w:hyperlink>
      <w:r w:rsidRPr="0035053B">
        <w:rPr>
          <w:lang w:val="lt-LT" w:eastAsia="lt-LT"/>
        </w:rPr>
        <w:t xml:space="preserve">. </w:t>
      </w:r>
      <w:r w:rsidR="0175FBDA" w:rsidRPr="0035053B">
        <w:rPr>
          <w:lang w:val="lt-LT" w:eastAsia="lt-LT"/>
        </w:rPr>
        <w:t xml:space="preserve">Pirkime gali dalyvauti tik CVP IS registruoti tiekėjai. </w:t>
      </w:r>
    </w:p>
    <w:p w14:paraId="35F62762" w14:textId="606211B6" w:rsidR="00123B57" w:rsidRPr="0035053B" w:rsidRDefault="00123B57" w:rsidP="00123B57">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s>
        <w:suppressAutoHyphens/>
        <w:autoSpaceDE w:val="0"/>
        <w:adjustRightInd w:val="0"/>
        <w:spacing w:after="40"/>
        <w:ind w:left="0" w:firstLine="851"/>
        <w:jc w:val="both"/>
        <w:rPr>
          <w:bdr w:val="none" w:sz="0" w:space="0" w:color="auto"/>
          <w:lang w:val="lt-LT" w:eastAsia="lt-LT" w:bidi="lo-LA"/>
        </w:rPr>
      </w:pPr>
      <w:r w:rsidRPr="0035053B">
        <w:rPr>
          <w:lang w:val="lt-LT"/>
        </w:rPr>
        <w:t xml:space="preserve">Bet kokia informacija, pirkimo sąlygų paaiškinimai, pranešimai ar kitas perkančiosios organizacijos ir tiekėjo susirašinėjimas yra vykdomas tik CVP IS susirašinėjimo priemonėmis. </w:t>
      </w:r>
    </w:p>
    <w:p w14:paraId="3F5198B8"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spacing w:val="4"/>
          <w:bdr w:val="none" w:sz="0" w:space="0" w:color="auto"/>
          <w:lang w:val="lt-LT" w:eastAsia="lt-LT" w:bidi="lo-LA"/>
        </w:rPr>
      </w:pPr>
      <w:r w:rsidRPr="0035053B">
        <w:rPr>
          <w:b/>
          <w:bCs/>
          <w:caps/>
          <w:spacing w:val="4"/>
          <w:bdr w:val="none" w:sz="0" w:space="0" w:color="auto"/>
          <w:lang w:val="lt-LT" w:eastAsia="lt-LT" w:bidi="lo-LA"/>
        </w:rPr>
        <w:t>2. PIRKIMO OBJEKTAS</w:t>
      </w:r>
    </w:p>
    <w:p w14:paraId="385C9493"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p>
    <w:p w14:paraId="52BC9B0D" w14:textId="55DBF030" w:rsidR="00123B57" w:rsidRPr="00082E5E" w:rsidRDefault="00123B57" w:rsidP="00A166B1">
      <w:pPr>
        <w:spacing w:after="40"/>
        <w:jc w:val="both"/>
        <w:rPr>
          <w:rFonts w:eastAsiaTheme="minorHAnsi"/>
          <w:kern w:val="2"/>
          <w:lang w:val="pt-BR" w:eastAsia="lt-LT"/>
          <w14:ligatures w14:val="standardContextual"/>
        </w:rPr>
      </w:pPr>
      <w:r w:rsidRPr="0035053B">
        <w:rPr>
          <w:bdr w:val="none" w:sz="0" w:space="0" w:color="auto"/>
          <w:lang w:val="lt-LT" w:eastAsia="lt-LT" w:bidi="lo-LA"/>
        </w:rPr>
        <w:tab/>
        <w:t>2.1. Pirkimo objektas –</w:t>
      </w:r>
      <w:r w:rsidR="00EC5350" w:rsidRPr="0035053B">
        <w:rPr>
          <w:bdr w:val="none" w:sz="0" w:space="0" w:color="auto"/>
          <w:lang w:val="lt-LT" w:eastAsia="lt-LT" w:bidi="lo-LA"/>
        </w:rPr>
        <w:t xml:space="preserve"> </w:t>
      </w:r>
      <w:r w:rsidR="0014630A" w:rsidRPr="00372565">
        <w:rPr>
          <w:rFonts w:eastAsiaTheme="minorHAnsi"/>
          <w:kern w:val="2"/>
          <w:lang w:val="lt-LT" w:eastAsia="lt-LT"/>
          <w14:ligatures w14:val="standardContextual"/>
        </w:rPr>
        <w:t>Įgarsinimo įrangos komplektas,</w:t>
      </w:r>
      <w:r w:rsidR="0014630A" w:rsidRPr="004878BA">
        <w:rPr>
          <w:rFonts w:eastAsiaTheme="minorHAnsi"/>
          <w:kern w:val="2"/>
          <w:lang w:val="lt-LT" w:eastAsia="lt-LT"/>
          <w14:ligatures w14:val="standardContextual"/>
        </w:rPr>
        <w:t xml:space="preserve"> </w:t>
      </w:r>
      <w:r w:rsidR="0014630A" w:rsidRPr="00372565">
        <w:rPr>
          <w:rFonts w:eastAsiaTheme="minorHAnsi"/>
          <w:kern w:val="2"/>
          <w:lang w:val="lt-LT" w:eastAsia="lt-LT"/>
          <w14:ligatures w14:val="standardContextual"/>
        </w:rPr>
        <w:t xml:space="preserve">įskaitant pristatymą ir sumontavimą, skirtas Regioninei filmotekai „Naglis“, adresu Vytauto g. 82, Palangoje, </w:t>
      </w:r>
      <w:r w:rsidR="006D5996" w:rsidRPr="006D5996">
        <w:rPr>
          <w:rFonts w:eastAsiaTheme="minorHAnsi"/>
          <w:kern w:val="2"/>
          <w:lang w:val="lt-LT" w:eastAsia="lt-LT"/>
          <w14:ligatures w14:val="standardContextual"/>
        </w:rPr>
        <w:t>renginiams Didžiojoje ir Mažojoje salėse</w:t>
      </w:r>
      <w:r w:rsidR="00C34963" w:rsidRPr="0035053B">
        <w:rPr>
          <w:lang w:val="lt-LT" w:eastAsia="lt-LT"/>
        </w:rPr>
        <w:t>.</w:t>
      </w:r>
      <w:r w:rsidRPr="0035053B">
        <w:rPr>
          <w:bdr w:val="none" w:sz="0" w:space="0" w:color="auto"/>
          <w:lang w:val="lt-LT" w:eastAsia="lt-LT" w:bidi="lo-LA"/>
        </w:rPr>
        <w:t xml:space="preserve"> </w:t>
      </w:r>
      <w:r w:rsidR="00C34963" w:rsidRPr="0035053B">
        <w:rPr>
          <w:bdr w:val="none" w:sz="0" w:space="0" w:color="auto"/>
          <w:lang w:val="lt-LT" w:eastAsia="lt-LT" w:bidi="lo-LA"/>
        </w:rPr>
        <w:t xml:space="preserve">BVPŽ kodas – </w:t>
      </w:r>
      <w:r w:rsidR="00257206" w:rsidRPr="00257206">
        <w:rPr>
          <w:bdr w:val="none" w:sz="0" w:space="0" w:color="auto"/>
          <w:lang w:val="lt-LT" w:eastAsia="lt-LT" w:bidi="lo-LA"/>
        </w:rPr>
        <w:t xml:space="preserve">32331300-5 </w:t>
      </w:r>
      <w:r w:rsidR="00491F7E" w:rsidRPr="0035053B">
        <w:rPr>
          <w:bdr w:val="none" w:sz="0" w:space="0" w:color="auto"/>
          <w:lang w:val="lt-LT" w:eastAsia="lt-LT" w:bidi="lo-LA"/>
        </w:rPr>
        <w:t>(</w:t>
      </w:r>
      <w:r w:rsidR="00A166B1" w:rsidRPr="00A166B1">
        <w:rPr>
          <w:bdr w:val="none" w:sz="0" w:space="0" w:color="auto"/>
          <w:lang w:val="lt-LT" w:eastAsia="lt-LT" w:bidi="lo-LA"/>
        </w:rPr>
        <w:t>Garso atgaminimo aparatai</w:t>
      </w:r>
      <w:r w:rsidR="00491F7E" w:rsidRPr="0035053B">
        <w:rPr>
          <w:bdr w:val="none" w:sz="0" w:space="0" w:color="auto"/>
          <w:lang w:val="lt-LT" w:eastAsia="lt-LT" w:bidi="lo-LA"/>
        </w:rPr>
        <w:t>).</w:t>
      </w:r>
    </w:p>
    <w:p w14:paraId="28951EC9" w14:textId="77777777"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2.2. Pirkimas nėra skaidomas į pirkimo dalis.</w:t>
      </w:r>
    </w:p>
    <w:p w14:paraId="7BCACF6C" w14:textId="77777777"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2.3. Pasiūlymas turi būti pateiktas visai pirkimo sąlygų techninėje specifikacijoje nurodytai apimčiai, neskaidant jos smulkiau.</w:t>
      </w:r>
    </w:p>
    <w:p w14:paraId="2E844A3C" w14:textId="7A11871A" w:rsidR="00123B57" w:rsidRPr="0035053B" w:rsidRDefault="00123B57" w:rsidP="00A166B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lt-LT" w:eastAsia="lt-LT" w:bidi="lo-LA"/>
        </w:rPr>
      </w:pPr>
      <w:r w:rsidRPr="0035053B">
        <w:rPr>
          <w:bdr w:val="none" w:sz="0" w:space="0" w:color="auto"/>
          <w:lang w:val="lt-LT" w:eastAsia="lt-LT" w:bidi="lo-LA"/>
        </w:rPr>
        <w:tab/>
        <w:t xml:space="preserve">2.4. Reikalavimai pirkimo objektui nurodyti pirkimo sąlygų </w:t>
      </w:r>
      <w:r w:rsidR="00666E57" w:rsidRPr="0035053B">
        <w:rPr>
          <w:bdr w:val="none" w:sz="0" w:space="0" w:color="auto"/>
          <w:lang w:val="lt-LT" w:eastAsia="lt-LT" w:bidi="lo-LA"/>
        </w:rPr>
        <w:t>2</w:t>
      </w:r>
      <w:r w:rsidRPr="0035053B">
        <w:rPr>
          <w:bdr w:val="none" w:sz="0" w:space="0" w:color="auto"/>
          <w:lang w:val="lt-LT" w:eastAsia="lt-LT" w:bidi="lo-LA"/>
        </w:rPr>
        <w:t xml:space="preserve"> priede „Techninė specifikacija“.</w:t>
      </w:r>
      <w:r w:rsidRPr="0035053B">
        <w:rPr>
          <w:bdr w:val="none" w:sz="0" w:space="0" w:color="auto"/>
          <w:lang w:val="lt-LT" w:eastAsia="lt-LT" w:bidi="lo-LA"/>
        </w:rPr>
        <w:tab/>
      </w:r>
      <w:r w:rsidRPr="0035053B">
        <w:rPr>
          <w:bdr w:val="none" w:sz="0" w:space="0" w:color="auto"/>
          <w:lang w:val="lt-LT" w:eastAsia="lt-LT" w:bidi="lo-LA"/>
        </w:rPr>
        <w:tab/>
      </w:r>
    </w:p>
    <w:p w14:paraId="2420BE22" w14:textId="3A657E67" w:rsidR="00123B57" w:rsidRPr="00CA63CC" w:rsidRDefault="00123B57" w:rsidP="00CA63C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both"/>
        <w:rPr>
          <w:bdr w:val="none" w:sz="0" w:space="0" w:color="auto"/>
          <w:lang w:val="pt-BR" w:eastAsia="lt-LT" w:bidi="lo-LA"/>
        </w:rPr>
      </w:pPr>
      <w:r w:rsidRPr="0035053B">
        <w:rPr>
          <w:bdr w:val="none" w:sz="0" w:space="0" w:color="auto"/>
          <w:lang w:val="lt-LT" w:eastAsia="lt-LT" w:bidi="lo-LA"/>
        </w:rPr>
        <w:tab/>
        <w:t>2.5. </w:t>
      </w:r>
      <w:r w:rsidR="007D0E32">
        <w:rPr>
          <w:bdr w:val="none" w:sz="0" w:space="0" w:color="auto"/>
          <w:lang w:val="lt-LT" w:eastAsia="lt-LT" w:bidi="lo-LA"/>
        </w:rPr>
        <w:t>Terminai:</w:t>
      </w:r>
      <w:r w:rsidR="00F71609">
        <w:rPr>
          <w:bdr w:val="none" w:sz="0" w:space="0" w:color="auto"/>
          <w:lang w:val="lt-LT" w:eastAsia="lt-LT" w:bidi="lo-LA"/>
        </w:rPr>
        <w:t xml:space="preserve"> </w:t>
      </w:r>
      <w:r w:rsidR="00CA63CC" w:rsidRPr="00CA63CC">
        <w:rPr>
          <w:rFonts w:eastAsia="Times New Roman"/>
          <w:lang w:val="lt-LT"/>
        </w:rPr>
        <w:t>Prekių pristatymas, montavimas, paleidimas ir derinimas, personalo apmokymas atliekami ne vėliau kaip iki 2026 m. spalio 5 d.</w:t>
      </w:r>
    </w:p>
    <w:p w14:paraId="172AEC21"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bdr w:val="none" w:sz="0" w:space="0" w:color="auto"/>
          <w:lang w:val="lt-LT" w:eastAsia="lt-LT" w:bidi="lo-LA"/>
        </w:rPr>
      </w:pPr>
    </w:p>
    <w:p w14:paraId="64B1764B" w14:textId="01716F8E" w:rsidR="00123B57" w:rsidRPr="0035053B" w:rsidRDefault="00123B57" w:rsidP="00123B5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rPr>
          <w:b/>
          <w:lang w:val="lt-LT" w:eastAsia="lt-LT"/>
        </w:rPr>
      </w:pPr>
      <w:r w:rsidRPr="0035053B">
        <w:rPr>
          <w:b/>
          <w:lang w:val="lt-LT" w:eastAsia="lt-LT"/>
        </w:rPr>
        <w:t>PASIŪLYMŲ RENGIMAS, PATEIKIMAS, KEITIMAS</w:t>
      </w:r>
    </w:p>
    <w:p w14:paraId="0713FFF4"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eastAsia="lt-LT"/>
        </w:rPr>
        <w:t xml:space="preserve">Pateikdamas pasiūlymą, tiekėjas sutinka su šiais pirkimo dokumentais ir patvirtina, kad jo pasiūlyme pateikta informacija yra teisinga ir apima viską, ko reikia tinkamam pirkimo sutarties </w:t>
      </w:r>
      <w:r w:rsidRPr="0035053B">
        <w:rPr>
          <w:lang w:val="lt-LT" w:eastAsia="lt-LT"/>
        </w:rPr>
        <w:lastRenderedPageBreak/>
        <w:t>įvykdymui.</w:t>
      </w:r>
    </w:p>
    <w:p w14:paraId="254EEBEA" w14:textId="5D7E5FDB" w:rsidR="00123B57" w:rsidRPr="0035053B" w:rsidRDefault="0175FBDA" w:rsidP="01DE11B9">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1DE11B9">
        <w:rPr>
          <w:lang w:val="lt-LT"/>
        </w:rPr>
        <w:t xml:space="preserve">Pasiūlymas turi būti pateikiamas tik elektroninėmis priemonėmis, naudojant CVP IS, adresu </w:t>
      </w:r>
      <w:hyperlink r:id="rId13" w:history="1">
        <w:r w:rsidR="00082E5E" w:rsidRPr="01DE11B9">
          <w:rPr>
            <w:rStyle w:val="Hyperlink"/>
            <w:rFonts w:eastAsia="Times New Roman"/>
            <w:lang w:val="lt-LT"/>
          </w:rPr>
          <w:t>https://viesiejipirkimai.lt/epps/home.do</w:t>
        </w:r>
      </w:hyperlink>
      <w:r w:rsidR="00342DFD" w:rsidRPr="01DE11B9">
        <w:rPr>
          <w:rFonts w:eastAsia="Times New Roman"/>
          <w:lang w:val="lt-LT"/>
        </w:rPr>
        <w:t xml:space="preserve">. </w:t>
      </w:r>
      <w:r w:rsidRPr="01DE11B9">
        <w:rPr>
          <w:lang w:val="lt-LT"/>
        </w:rPr>
        <w:t xml:space="preserve">Pasiūlymus gali teikti tik CVP IS registruoti tiekėjai, kurie yra užsiregistravę CVP IS adresu </w:t>
      </w:r>
      <w:hyperlink r:id="rId14">
        <w:r w:rsidR="006674D5" w:rsidRPr="01DE11B9">
          <w:rPr>
            <w:rStyle w:val="Hyperlink"/>
            <w:rFonts w:eastAsia="Times New Roman"/>
            <w:lang w:val="lt-LT"/>
          </w:rPr>
          <w:t>https://viesiejipirkimai.lt/epps/home.do</w:t>
        </w:r>
      </w:hyperlink>
      <w:r w:rsidR="00342DFD" w:rsidRPr="01DE11B9">
        <w:rPr>
          <w:rFonts w:eastAsia="Times New Roman"/>
          <w:lang w:val="lt-LT"/>
        </w:rPr>
        <w:t xml:space="preserve">. </w:t>
      </w:r>
      <w:r w:rsidRPr="01DE11B9">
        <w:rPr>
          <w:lang w:val="lt-LT"/>
        </w:rPr>
        <w:t>Visi dokumentai turi būti pateikti elektronine forma (</w:t>
      </w:r>
      <w:r w:rsidRPr="01DE11B9">
        <w:rPr>
          <w:rFonts w:eastAsiaTheme="minorEastAsia"/>
          <w:lang w:val="lt-LT"/>
        </w:rPr>
        <w:t>tiesiogiai suformuoti elektroninėmis priemonėmis arba skaitmeninės dokumentų kopijos)</w:t>
      </w:r>
      <w:r w:rsidRPr="01DE11B9">
        <w:rPr>
          <w:lang w:val="lt-LT"/>
        </w:rPr>
        <w:t>. Perkančioji organizacija pasilieka sau teisę prašyti dokumentų originalų. Pateikiami dokumentai ar skaitmeninės dokumentų kopijos turi būti prieinami naudojant nediskriminuojančius, visuotinai prieinamus duomenų failų formatus (</w:t>
      </w:r>
      <w:r w:rsidRPr="01DE11B9">
        <w:rPr>
          <w:rFonts w:eastAsiaTheme="minorEastAsia"/>
          <w:lang w:val="lt-LT"/>
        </w:rPr>
        <w:t xml:space="preserve">pvz., </w:t>
      </w:r>
      <w:proofErr w:type="spellStart"/>
      <w:r w:rsidRPr="01DE11B9">
        <w:rPr>
          <w:rFonts w:eastAsiaTheme="minorEastAsia"/>
          <w:lang w:val="lt-LT"/>
        </w:rPr>
        <w:t>doc</w:t>
      </w:r>
      <w:proofErr w:type="spellEnd"/>
      <w:r w:rsidRPr="01DE11B9">
        <w:rPr>
          <w:rFonts w:eastAsiaTheme="minorEastAsia"/>
          <w:lang w:val="lt-LT"/>
        </w:rPr>
        <w:t xml:space="preserve">, </w:t>
      </w:r>
      <w:proofErr w:type="spellStart"/>
      <w:r w:rsidRPr="01DE11B9">
        <w:rPr>
          <w:rFonts w:eastAsiaTheme="minorEastAsia"/>
          <w:lang w:val="lt-LT"/>
        </w:rPr>
        <w:t>docx</w:t>
      </w:r>
      <w:proofErr w:type="spellEnd"/>
      <w:r w:rsidRPr="01DE11B9">
        <w:rPr>
          <w:rFonts w:eastAsiaTheme="minorEastAsia"/>
          <w:lang w:val="lt-LT"/>
        </w:rPr>
        <w:t xml:space="preserve">, </w:t>
      </w:r>
      <w:proofErr w:type="spellStart"/>
      <w:r w:rsidRPr="01DE11B9">
        <w:rPr>
          <w:rFonts w:eastAsiaTheme="minorEastAsia"/>
          <w:lang w:val="lt-LT"/>
        </w:rPr>
        <w:t>adoc</w:t>
      </w:r>
      <w:proofErr w:type="spellEnd"/>
      <w:r w:rsidRPr="01DE11B9">
        <w:rPr>
          <w:rFonts w:eastAsiaTheme="minorEastAsia"/>
          <w:lang w:val="lt-LT"/>
        </w:rPr>
        <w:t xml:space="preserve">, </w:t>
      </w:r>
      <w:proofErr w:type="spellStart"/>
      <w:r w:rsidRPr="01DE11B9">
        <w:rPr>
          <w:rFonts w:eastAsiaTheme="minorEastAsia"/>
          <w:lang w:val="lt-LT"/>
        </w:rPr>
        <w:t>pdf</w:t>
      </w:r>
      <w:proofErr w:type="spellEnd"/>
      <w:r w:rsidRPr="01DE11B9">
        <w:rPr>
          <w:rFonts w:eastAsiaTheme="minorEastAsia"/>
          <w:lang w:val="lt-LT"/>
        </w:rPr>
        <w:t xml:space="preserve">, </w:t>
      </w:r>
      <w:proofErr w:type="spellStart"/>
      <w:r w:rsidRPr="01DE11B9">
        <w:rPr>
          <w:rFonts w:eastAsiaTheme="minorEastAsia"/>
          <w:lang w:val="lt-LT"/>
        </w:rPr>
        <w:t>xls</w:t>
      </w:r>
      <w:proofErr w:type="spellEnd"/>
      <w:r w:rsidRPr="01DE11B9">
        <w:rPr>
          <w:rFonts w:eastAsiaTheme="minorEastAsia"/>
          <w:lang w:val="lt-LT"/>
        </w:rPr>
        <w:t xml:space="preserve">, </w:t>
      </w:r>
      <w:proofErr w:type="spellStart"/>
      <w:r w:rsidRPr="01DE11B9">
        <w:rPr>
          <w:rFonts w:eastAsiaTheme="minorEastAsia"/>
          <w:lang w:val="lt-LT"/>
        </w:rPr>
        <w:t>xlsx</w:t>
      </w:r>
      <w:proofErr w:type="spellEnd"/>
      <w:r w:rsidRPr="01DE11B9">
        <w:rPr>
          <w:rFonts w:eastAsiaTheme="minorEastAsia"/>
          <w:lang w:val="lt-LT"/>
        </w:rPr>
        <w:t xml:space="preserve">, jpg, </w:t>
      </w:r>
      <w:proofErr w:type="spellStart"/>
      <w:r w:rsidRPr="01DE11B9">
        <w:rPr>
          <w:rFonts w:eastAsiaTheme="minorEastAsia"/>
          <w:lang w:val="lt-LT"/>
        </w:rPr>
        <w:t>jpeg</w:t>
      </w:r>
      <w:proofErr w:type="spellEnd"/>
      <w:r w:rsidRPr="01DE11B9">
        <w:rPr>
          <w:rFonts w:eastAsiaTheme="minorEastAsia"/>
          <w:lang w:val="lt-LT"/>
        </w:rPr>
        <w:t xml:space="preserve">, </w:t>
      </w:r>
      <w:proofErr w:type="spellStart"/>
      <w:r w:rsidRPr="01DE11B9">
        <w:rPr>
          <w:rFonts w:eastAsiaTheme="minorEastAsia"/>
          <w:lang w:val="lt-LT"/>
        </w:rPr>
        <w:t>pps</w:t>
      </w:r>
      <w:proofErr w:type="spellEnd"/>
      <w:r w:rsidRPr="01DE11B9">
        <w:rPr>
          <w:rFonts w:eastAsiaTheme="minorEastAsia"/>
          <w:lang w:val="lt-LT"/>
        </w:rPr>
        <w:t xml:space="preserve">, </w:t>
      </w:r>
      <w:proofErr w:type="spellStart"/>
      <w:r w:rsidRPr="01DE11B9">
        <w:rPr>
          <w:rFonts w:eastAsiaTheme="minorEastAsia"/>
          <w:lang w:val="lt-LT"/>
        </w:rPr>
        <w:t>ppsx</w:t>
      </w:r>
      <w:proofErr w:type="spellEnd"/>
      <w:r w:rsidRPr="01DE11B9">
        <w:rPr>
          <w:rFonts w:eastAsiaTheme="minorEastAsia"/>
          <w:lang w:val="lt-LT"/>
        </w:rPr>
        <w:t xml:space="preserve">, </w:t>
      </w:r>
      <w:proofErr w:type="spellStart"/>
      <w:r w:rsidRPr="01DE11B9">
        <w:rPr>
          <w:rFonts w:eastAsiaTheme="minorEastAsia"/>
          <w:lang w:val="lt-LT"/>
        </w:rPr>
        <w:t>gif</w:t>
      </w:r>
      <w:proofErr w:type="spellEnd"/>
      <w:r w:rsidRPr="01DE11B9">
        <w:rPr>
          <w:rFonts w:eastAsiaTheme="minorEastAsia"/>
          <w:lang w:val="lt-LT"/>
        </w:rPr>
        <w:t xml:space="preserve"> ar kt.).</w:t>
      </w:r>
      <w:r w:rsidRPr="01DE11B9">
        <w:rPr>
          <w:lang w:val="lt-LT"/>
        </w:rPr>
        <w:t xml:space="preserve"> </w:t>
      </w:r>
      <w:r w:rsidRPr="01DE11B9">
        <w:rPr>
          <w:rFonts w:eastAsiaTheme="minorEastAsia"/>
          <w:lang w:val="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5FBD334B"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rFonts w:eastAsia="Calibri"/>
          <w:iCs/>
          <w:lang w:val="lt-LT"/>
        </w:rPr>
        <w:t>Pasiūlymas turi būti pasirašytas. Nereikalaujama pasiūlymą pasirašyti saugiu elektroniniu parašu, atitinkančiu Lietuvos Respublikos elektroninio parašo įstatymo nustatytus reikalavimus</w:t>
      </w:r>
      <w:r w:rsidRPr="0035053B">
        <w:rPr>
          <w:rFonts w:eastAsia="Calibri"/>
          <w:lang w:val="lt-LT"/>
        </w:rPr>
        <w:t>. Jeigu pasiūlymą pasirašo ne vadovas turi būti pateiktas vadovo įgaliojimas suteikiantis įgaliotam asmeniui teisę pasirašyti pasiūlymą.</w:t>
      </w:r>
    </w:p>
    <w:p w14:paraId="7865A26E" w14:textId="77777777" w:rsidR="00123B57" w:rsidRPr="0035053B" w:rsidRDefault="00123B57" w:rsidP="00123B57">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b/>
          <w:lang w:val="lt-LT"/>
        </w:rPr>
        <w:t>Pasiūlymą sudaro</w:t>
      </w:r>
      <w:r w:rsidRPr="0035053B">
        <w:rPr>
          <w:bCs/>
          <w:lang w:val="lt-LT"/>
        </w:rPr>
        <w:t xml:space="preserve"> CVP IS priemonėmis pateiktų duomenų visuma (perkančioji organizacija pasilieka teisę prašyti tiekėjo pateikti pažymų ar kitų su pasiūlymu teikiamų dokumentų originalus):</w:t>
      </w:r>
    </w:p>
    <w:p w14:paraId="6E153C29" w14:textId="570D2A57" w:rsidR="00123B57" w:rsidRPr="0035053B" w:rsidRDefault="0175FBDA" w:rsidP="0175FBDA">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709"/>
        <w:jc w:val="both"/>
        <w:rPr>
          <w:color w:val="FF0000"/>
          <w:lang w:val="lt-LT"/>
        </w:rPr>
      </w:pPr>
      <w:r w:rsidRPr="0035053B">
        <w:rPr>
          <w:lang w:val="lt-LT"/>
        </w:rPr>
        <w:t xml:space="preserve">užpildytas pasiūlymas, parengtas pagal pirkimo dokumentų 1 priedą (užpildyta pasiūlymo forma); </w:t>
      </w:r>
    </w:p>
    <w:p w14:paraId="40D18F9D" w14:textId="2EE67205" w:rsidR="00895075" w:rsidRPr="0035053B" w:rsidRDefault="00123B57" w:rsidP="00C05799">
      <w:pPr>
        <w:ind w:firstLine="709"/>
        <w:contextualSpacing/>
        <w:jc w:val="both"/>
        <w:rPr>
          <w:bCs/>
          <w:color w:val="000000" w:themeColor="text1"/>
          <w:lang w:val="lt-LT"/>
        </w:rPr>
      </w:pPr>
      <w:r w:rsidRPr="0035053B">
        <w:rPr>
          <w:i/>
          <w:lang w:val="lt-LT"/>
        </w:rPr>
        <w:t xml:space="preserve">Pastaba. Tiekėjui, teikiančiam pasiūlymą, rekomenduojama vadovautis Viešųjų pirkimų tarnybos parengtomis gairėmis „Tiekėjo ABC“ ir pranešimu, kaip pagalbine medžiaga dėl dažniausiai tiekėjų daromų klaidų, pateiktais šiose </w:t>
      </w:r>
      <w:r w:rsidRPr="0035053B">
        <w:rPr>
          <w:i/>
          <w:color w:val="000000" w:themeColor="text1"/>
          <w:lang w:val="lt-LT"/>
        </w:rPr>
        <w:t xml:space="preserve">nuorodose: </w:t>
      </w:r>
    </w:p>
    <w:p w14:paraId="2716ADDE" w14:textId="014299F0" w:rsidR="00123B57" w:rsidRPr="0035053B" w:rsidRDefault="00895075" w:rsidP="00123B57">
      <w:pPr>
        <w:tabs>
          <w:tab w:val="left" w:pos="1418"/>
        </w:tabs>
        <w:contextualSpacing/>
        <w:jc w:val="both"/>
        <w:rPr>
          <w:bCs/>
          <w:i/>
          <w:iCs/>
          <w:color w:val="000000" w:themeColor="text1"/>
          <w:lang w:val="lt-LT"/>
        </w:rPr>
      </w:pPr>
      <w:r w:rsidRPr="0035053B">
        <w:rPr>
          <w:bCs/>
          <w:i/>
          <w:iCs/>
          <w:color w:val="000000" w:themeColor="text1"/>
          <w:lang w:val="lt-LT"/>
        </w:rPr>
        <w:t xml:space="preserve">1) </w:t>
      </w:r>
      <w:r w:rsidRPr="0035053B">
        <w:rPr>
          <w:color w:val="000000" w:themeColor="text1"/>
        </w:rPr>
        <w:fldChar w:fldCharType="begin"/>
      </w:r>
      <w:r w:rsidRPr="0035053B">
        <w:rPr>
          <w:color w:val="000000" w:themeColor="text1"/>
          <w:lang w:val="lt-LT"/>
        </w:rPr>
        <w:instrText xml:space="preserve"> </w:instrText>
      </w:r>
      <w:r w:rsidRPr="0035053B">
        <w:rPr>
          <w:lang w:val="lt-LT"/>
        </w:rPr>
        <w:instrText xml:space="preserve">https://vpt.lrv.lt/uploads/vpt/documents/files/mp/tiekejo_abc.pdf" </w:instrText>
      </w:r>
      <w:r w:rsidRPr="0035053B">
        <w:rPr>
          <w:rStyle w:val="Hyperlink"/>
          <w:i/>
          <w:color w:val="000000" w:themeColor="text1"/>
          <w:lang w:val="lt-LT"/>
        </w:rPr>
        <w:fldChar w:fldCharType="separate"/>
      </w:r>
      <w:r w:rsidRPr="0035053B">
        <w:rPr>
          <w:rStyle w:val="Hyperlink"/>
          <w:bCs/>
          <w:i/>
          <w:iCs/>
          <w:color w:val="000000" w:themeColor="text1"/>
          <w:lang w:val="lt-LT"/>
        </w:rPr>
        <w:t>https://vpt.lrv.lt/uploads/vpt/documents/files/mp/tiekejo_abc.pd</w:t>
      </w:r>
      <w:r w:rsidRPr="0035053B">
        <w:rPr>
          <w:color w:val="000000" w:themeColor="text1"/>
          <w:lang w:val="lt-LT"/>
        </w:rPr>
        <w:t>f</w:t>
      </w:r>
      <w:r w:rsidRPr="0035053B">
        <w:fldChar w:fldCharType="end"/>
      </w:r>
      <w:hyperlink r:id="rId15" w:history="1">
        <w:r w:rsidR="00C05799" w:rsidRPr="0035053B">
          <w:rPr>
            <w:rStyle w:val="Hyperlink"/>
            <w:i/>
            <w:iCs/>
            <w:lang w:val="lt-LT"/>
          </w:rPr>
          <w:t>https://vpt.lrv.lt/uploads/vpt/documents/files/mp/tiekejo_abc.pdf</w:t>
        </w:r>
      </w:hyperlink>
      <w:r w:rsidR="00C05799" w:rsidRPr="0035053B">
        <w:rPr>
          <w:i/>
          <w:iCs/>
          <w:lang w:val="lt-LT"/>
        </w:rPr>
        <w:t>;</w:t>
      </w:r>
    </w:p>
    <w:p w14:paraId="2C18E3EF" w14:textId="77777777" w:rsidR="00123B57" w:rsidRPr="0035053B" w:rsidRDefault="00123B57" w:rsidP="00123B57">
      <w:pPr>
        <w:tabs>
          <w:tab w:val="left" w:pos="1418"/>
        </w:tabs>
        <w:contextualSpacing/>
        <w:jc w:val="both"/>
        <w:rPr>
          <w:lang w:val="lt-LT"/>
        </w:rPr>
      </w:pPr>
      <w:r w:rsidRPr="0035053B">
        <w:rPr>
          <w:i/>
          <w:iCs/>
          <w:lang w:val="lt-LT"/>
        </w:rPr>
        <w:t xml:space="preserve">2) </w:t>
      </w:r>
      <w:hyperlink r:id="rId16" w:history="1">
        <w:r w:rsidRPr="0035053B">
          <w:rPr>
            <w:rStyle w:val="Hyperlink"/>
            <w:i/>
            <w:iCs/>
            <w:lang w:val="lt-LT"/>
          </w:rPr>
          <w:t>https://vpt.lrv.lt/lt/naujienos/kaip-sekmingai-dalyvauti-viesuosiuose-pirkimuose-2020-metais</w:t>
        </w:r>
      </w:hyperlink>
      <w:r w:rsidRPr="0035053B">
        <w:rPr>
          <w:lang w:val="lt-LT"/>
        </w:rPr>
        <w:t>;</w:t>
      </w:r>
    </w:p>
    <w:p w14:paraId="51ED09D6"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bCs/>
          <w:lang w:val="lt-LT"/>
        </w:rPr>
      </w:pPr>
      <w:r w:rsidRPr="0035053B">
        <w:rPr>
          <w:bCs/>
          <w:lang w:val="lt-LT"/>
        </w:rPr>
        <w:t>j</w:t>
      </w:r>
      <w:r w:rsidRPr="0035053B">
        <w:rPr>
          <w:lang w:val="lt-LT"/>
        </w:rPr>
        <w:t>ungtinės veiklos sutartis, jei pasiūlymą pateikia jungtinės veiklos sutarties pagrindu veikianti ūkio subjektų grupė (pateikiamas skenuotas dokumentas elektroninėje formoje);</w:t>
      </w:r>
    </w:p>
    <w:p w14:paraId="0D9F318F"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lang w:val="lt-LT"/>
        </w:rPr>
      </w:pPr>
      <w:r w:rsidRPr="0035053B">
        <w:rPr>
          <w:lang w:val="lt-LT"/>
        </w:rPr>
        <w:t>kitų ūkio subjektų išteklių prieinamumą patvirtinantys dokumentai, jei pasitelkiami kiti ūkio subjektai (pateikiamas skenuotas dokumentas elektroninėje formoje);</w:t>
      </w:r>
    </w:p>
    <w:p w14:paraId="2F3CF41F"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709"/>
        <w:jc w:val="both"/>
        <w:rPr>
          <w:lang w:val="lt-LT"/>
        </w:rPr>
      </w:pPr>
      <w:r w:rsidRPr="0035053B">
        <w:rPr>
          <w:lang w:val="lt-LT"/>
        </w:rPr>
        <w:t>kiekvieno pasitelkto ūkio subjekto, kurių pajėgumais tiekėjas remiasi (jei tokius nurodė pasiūlymo formoje (pirkimo sąlygų 1 priedas), pasirašytos laisvos formos deklaracijos ar kito dokumento, patvirtinančio sutikimą dalyvauti šiame viešajame pirkime ir tiekti/teikti/atlikti jam tiekėjo pavestas prekes/paslaugas/darbus (pateikiamas skenuotas dokumentas elektroninėje formoje);</w:t>
      </w:r>
    </w:p>
    <w:p w14:paraId="506E1371" w14:textId="0EC0E553"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lang w:val="lt-LT"/>
        </w:rPr>
      </w:pPr>
      <w:r w:rsidRPr="0035053B">
        <w:rPr>
          <w:lang w:val="lt-LT"/>
        </w:rPr>
        <w:t xml:space="preserve">kiekvieno specialisto, kuriuos ketina įdarbinti (toliau – </w:t>
      </w:r>
      <w:proofErr w:type="spellStart"/>
      <w:r w:rsidRPr="0035053B">
        <w:rPr>
          <w:lang w:val="lt-LT"/>
        </w:rPr>
        <w:t>kvazisubtiekėjai</w:t>
      </w:r>
      <w:proofErr w:type="spellEnd"/>
      <w:r w:rsidRPr="0035053B">
        <w:rPr>
          <w:lang w:val="lt-LT"/>
        </w:rPr>
        <w:t>/</w:t>
      </w:r>
      <w:proofErr w:type="spellStart"/>
      <w:r w:rsidRPr="0035053B">
        <w:rPr>
          <w:lang w:val="lt-LT"/>
        </w:rPr>
        <w:t>kvazisubrangovai</w:t>
      </w:r>
      <w:proofErr w:type="spellEnd"/>
      <w:r w:rsidR="00552092">
        <w:rPr>
          <w:lang w:val="lt-LT"/>
        </w:rPr>
        <w:t>, jei tokie reikalavimai specialistams nustatomi pirkimo sąlygose</w:t>
      </w:r>
      <w:r w:rsidRPr="0035053B">
        <w:rPr>
          <w:lang w:val="lt-LT"/>
        </w:rPr>
        <w:t>), (t. y. jei jis nėra tiekėjo ar subtiekėjo/subrangovo darbuotojas) (jei tokius nurodė pasiūlymo formoje (1 priedas)), pasirašytos laisvos formos sutikimas, patvirtinantis tiekti/teikti/atlikti pirkimo sutartyje nurodytas prekes/paslaugas/darbus ir tiekėjo ar subtiekėjo/subrangovo patvirtinimas (ketinimų protokolas ar kt.), kad laimėjęs konkursą, įdarbins šį specialistą (pateikiamas skenuotas dokumentas elektroninėje formoje).</w:t>
      </w:r>
    </w:p>
    <w:p w14:paraId="29ECA926"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bCs/>
          <w:lang w:val="lt-LT"/>
        </w:rPr>
      </w:pPr>
      <w:r w:rsidRPr="0035053B">
        <w:rPr>
          <w:lang w:val="lt-LT"/>
        </w:rPr>
        <w:t>įgaliojimo suteikiančio teisę pasirašyti tiekėjo pasiūlymą, skaitmeninė kopija (taikoma, jei pasiūlymą pasirašo įgaliotas asmuo, kartu su pasiūlymu pateikia įgaliojimą);</w:t>
      </w:r>
    </w:p>
    <w:p w14:paraId="68E0C0BA" w14:textId="77777777" w:rsidR="00123B57" w:rsidRPr="0035053B" w:rsidRDefault="00123B57" w:rsidP="00123B57">
      <w:pPr>
        <w:pStyle w:val="ListParagraph"/>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ind w:left="0" w:firstLine="851"/>
        <w:jc w:val="both"/>
        <w:rPr>
          <w:bCs/>
          <w:lang w:val="lt-LT"/>
        </w:rPr>
      </w:pPr>
      <w:r w:rsidRPr="0035053B">
        <w:rPr>
          <w:bCs/>
          <w:lang w:val="lt-LT"/>
        </w:rPr>
        <w:t>kiti reikalaujami dokumentai.</w:t>
      </w:r>
    </w:p>
    <w:p w14:paraId="114E98E2" w14:textId="2939F2C9" w:rsidR="00123B57" w:rsidRPr="0035053B" w:rsidRDefault="0175FBDA" w:rsidP="0175FBDA">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lang w:val="lt-LT"/>
        </w:rPr>
      </w:pPr>
      <w:r w:rsidRPr="0035053B">
        <w:rPr>
          <w:lang w:val="lt-LT"/>
        </w:rPr>
        <w:t xml:space="preserve">Pasiūlymas turi būti pateiktas tik elektroninėmis priemonėmis, naudojant CVP IS </w:t>
      </w:r>
      <w:r w:rsidRPr="0035053B">
        <w:rPr>
          <w:b/>
          <w:bCs/>
          <w:lang w:val="lt-LT"/>
        </w:rPr>
        <w:t>iki skelbime apie pirkimą nurodyto termino</w:t>
      </w:r>
      <w:r w:rsidRPr="0035053B">
        <w:rPr>
          <w:lang w:val="lt-LT"/>
        </w:rPr>
        <w:t>. Tiekėjui CVP IS susirašinėjimo priemonėmis paprašius, perkančioji organizacija CVP IS susirašinėjimo priemonėmis patvirtina, kad tiekėjo pasiūlymas yra gautas ir nurodo gavimo dieną, valandą ir minutę.</w:t>
      </w:r>
    </w:p>
    <w:p w14:paraId="0F4BCC81"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bCs/>
          <w:lang w:val="lt-LT" w:eastAsia="ar-SA"/>
        </w:rPr>
        <w:t xml:space="preserve">Tiekėjai pasiūlyme turi nurodyti, kokia pasiūlyme pateikta informacija yra konfidenciali. Visas tiekėjo pasiūlymas negali būti laikomas konfidencialia informacija, tačiau </w:t>
      </w:r>
      <w:r w:rsidRPr="0035053B">
        <w:rPr>
          <w:bCs/>
          <w:lang w:val="lt-LT" w:eastAsia="ar-SA"/>
        </w:rPr>
        <w:lastRenderedPageBreak/>
        <w:t xml:space="preserve">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69F11F64"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t xml:space="preserve">Pasiūlyme nurodoma kaina pateikiama eurais. Jeigu pasiūlymuose </w:t>
      </w:r>
      <w:r w:rsidRPr="0035053B">
        <w:rPr>
          <w:lang w:val="lt-LT"/>
        </w:rP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5053B">
        <w:rPr>
          <w:lang w:val="lt-LT" w:eastAsia="lt-LT"/>
        </w:rPr>
        <w:t xml:space="preserve">. </w:t>
      </w:r>
    </w:p>
    <w:p w14:paraId="624E37D0" w14:textId="631EA0F6"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t xml:space="preserve">Kaina turi būti išreikšta ir apskaičiuota taip, kaip nurodyta pirkimo sąlygų 1 priede. </w:t>
      </w:r>
      <w:r w:rsidRPr="0035053B">
        <w:rPr>
          <w:lang w:val="lt-LT" w:eastAsia="ar-SA"/>
        </w:rPr>
        <w:t>Kainos pasiūlyme nurodomos suapvalintos, paliekant du skaitmenis po kablelio.</w:t>
      </w:r>
      <w:r w:rsidRPr="0035053B">
        <w:rPr>
          <w:lang w:val="lt-LT" w:eastAsia="lt-LT"/>
        </w:rPr>
        <w:t xml:space="preserve"> </w:t>
      </w:r>
      <w:r w:rsidRPr="0035053B">
        <w:rPr>
          <w:lang w:val="lt-LT" w:eastAsia="ar-SA"/>
        </w:rPr>
        <w:t xml:space="preserve">Apskaičiuojant kainą, turi būti atsižvelgta </w:t>
      </w:r>
      <w:r w:rsidRPr="0035053B">
        <w:rPr>
          <w:rFonts w:eastAsiaTheme="minorHAnsi"/>
          <w:iCs/>
          <w:lang w:val="lt-LT"/>
        </w:rPr>
        <w:t>į visą pirkimo dokumentuose nurodytą pirkimo objekto apimtį ir reikalavimus,</w:t>
      </w:r>
      <w:r w:rsidRPr="0035053B">
        <w:rPr>
          <w:lang w:val="lt-LT" w:eastAsia="ar-SA"/>
        </w:rPr>
        <w:t xml:space="preserve"> kainos sudėtines dalis ir pan. Į pasiūlymo </w:t>
      </w:r>
      <w:r w:rsidRPr="0035053B">
        <w:rPr>
          <w:iCs/>
          <w:lang w:val="lt-LT" w:eastAsia="ar-SA"/>
        </w:rPr>
        <w:t xml:space="preserve">kainą </w:t>
      </w:r>
      <w:r w:rsidRPr="0035053B">
        <w:rPr>
          <w:lang w:val="lt-LT" w:eastAsia="ar-SA"/>
        </w:rPr>
        <w:t xml:space="preserve">turi būti įskaityti visi mokesčiai </w:t>
      </w:r>
      <w:r w:rsidRPr="0035053B">
        <w:rPr>
          <w:lang w:val="lt-LT" w:eastAsia="lt-LT"/>
        </w:rPr>
        <w:t xml:space="preserve">(įskaitant PVM, kuris nurodomas atskirai) </w:t>
      </w:r>
      <w:r w:rsidRPr="0035053B">
        <w:rPr>
          <w:lang w:val="lt-LT" w:eastAsia="ar-SA"/>
        </w:rPr>
        <w:t>ir visos tiekėjo išlaidos</w:t>
      </w:r>
      <w:r w:rsidRPr="0035053B">
        <w:rPr>
          <w:rFonts w:eastAsiaTheme="minorHAnsi"/>
          <w:iCs/>
          <w:lang w:val="lt-LT"/>
        </w:rPr>
        <w:t xml:space="preserve"> būtinos sutarties įvykdymui</w:t>
      </w:r>
      <w:r w:rsidRPr="0035053B">
        <w:rPr>
          <w:lang w:val="lt-LT" w:eastAsia="ar-SA"/>
        </w:rPr>
        <w:t>, įskaitant ir išlaidas, patiriamas už sąskaitų pateikimą informacinės sistemos „</w:t>
      </w:r>
      <w:r w:rsidR="00EC5350" w:rsidRPr="0035053B">
        <w:rPr>
          <w:lang w:val="lt-LT" w:eastAsia="ar-SA"/>
        </w:rPr>
        <w:t>SABIS</w:t>
      </w:r>
      <w:r w:rsidRPr="0035053B">
        <w:rPr>
          <w:lang w:val="lt-LT" w:eastAsia="ar-SA"/>
        </w:rPr>
        <w:t xml:space="preserve">“ priemonėmis. </w:t>
      </w:r>
    </w:p>
    <w:p w14:paraId="6DC00365"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P</w:t>
      </w:r>
      <w:r w:rsidRPr="0035053B">
        <w:rPr>
          <w:rFonts w:eastAsiaTheme="minorHAnsi"/>
          <w:bCs/>
          <w:iCs/>
          <w:lang w:val="lt-LT"/>
        </w:rPr>
        <w:t xml:space="preserve">asiūlymas ir kita korespondencija pateikiami lietuvių kalba. </w:t>
      </w:r>
      <w:r w:rsidRPr="0035053B">
        <w:rPr>
          <w:rFonts w:eastAsiaTheme="minorHAnsi"/>
          <w:iCs/>
          <w:lang w:val="lt-LT"/>
        </w:rPr>
        <w:t xml:space="preserve">Jei su pasiūlymu pateikiami dokumentai </w:t>
      </w:r>
      <w:r w:rsidRPr="0035053B">
        <w:rPr>
          <w:rFonts w:eastAsia="Calibri"/>
          <w:lang w:val="lt-LT"/>
        </w:rPr>
        <w:t xml:space="preserve">negali būti pateikti lietuvių kalba, šie dokumentai turi būti pateikti originalo kalba, perkančiosios organizacijos prašymu, pateikiant jų vertimą į lietuvių kalbą (vertimas turi būti patvirtintas vertimą atlikusio asmens parašu). </w:t>
      </w:r>
      <w:r w:rsidRPr="0035053B">
        <w:rPr>
          <w:lang w:val="lt-LT"/>
        </w:rPr>
        <w:t xml:space="preserve">Vertimas pateikiamas skenuotas elektronine forma. </w:t>
      </w:r>
      <w:r w:rsidRPr="0035053B">
        <w:rPr>
          <w:rFonts w:eastAsiaTheme="minorHAnsi"/>
          <w:iCs/>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35053B">
        <w:rPr>
          <w:rFonts w:eastAsiaTheme="minorHAnsi"/>
          <w:bCs/>
          <w:iCs/>
          <w:lang w:val="lt-LT"/>
        </w:rPr>
        <w:t>.</w:t>
      </w:r>
    </w:p>
    <w:p w14:paraId="7A4F3BE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color w:val="000000"/>
          <w:shd w:val="clear" w:color="auto" w:fill="FFFFFF"/>
          <w:lang w:val="lt-LT"/>
        </w:rPr>
        <w:t xml:space="preserve">Tiekėjas gali pateikti tik vieną pasiūlymą, nepriklausomai nuo to, ar jis pirkime dalyvauja individualiai ar kaip tiekėjų grupės narys. Alternatyvių pasiūlymų pateikti neleidžiama. </w:t>
      </w:r>
      <w:r w:rsidRPr="0035053B">
        <w:rPr>
          <w:rFonts w:eastAsiaTheme="minorHAnsi"/>
          <w:bCs/>
          <w:iCs/>
          <w:lang w:val="lt-LT"/>
        </w:rPr>
        <w:t>Jeigu tiekėjas pateikia daugiau kaip vieną pasiūlymą ir (arba) kaip ūkio subjektų grupės narys dalyvauja teikiant kelis pasiūlymus tam pačiam pirkimui, visi tokie pasiūlymai bus atmesti</w:t>
      </w:r>
      <w:r w:rsidRPr="0035053B">
        <w:rPr>
          <w:color w:val="000000"/>
          <w:shd w:val="clear" w:color="auto" w:fill="FFFFFF"/>
          <w:lang w:val="lt-LT"/>
        </w:rPr>
        <w:t>.</w:t>
      </w:r>
    </w:p>
    <w:p w14:paraId="4CBA7485"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rFonts w:eastAsiaTheme="minorHAnsi"/>
          <w:bCs/>
          <w:iCs/>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814FD8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Pasiūlyme turi būti nurodytas pasiūlymo galiojimo terminas</w:t>
      </w:r>
      <w:r w:rsidRPr="0035053B">
        <w:rPr>
          <w:bCs/>
          <w:lang w:val="lt-LT"/>
        </w:rPr>
        <w:t xml:space="preserve">. </w:t>
      </w:r>
      <w:r w:rsidRPr="0035053B">
        <w:rPr>
          <w:bCs/>
          <w:shd w:val="clear" w:color="auto" w:fill="FFFFFF" w:themeFill="background1"/>
          <w:lang w:val="lt-LT"/>
        </w:rPr>
        <w:t>Pasiūlymas turi galioti ne trumpiau kaip 3 (tris) mėnesius.</w:t>
      </w:r>
      <w:r w:rsidRPr="0035053B">
        <w:rPr>
          <w:b/>
          <w:shd w:val="clear" w:color="auto" w:fill="FFFFFF" w:themeFill="background1"/>
          <w:lang w:val="lt-LT"/>
        </w:rPr>
        <w:t xml:space="preserve"> </w:t>
      </w:r>
      <w:r w:rsidRPr="0035053B">
        <w:rPr>
          <w:shd w:val="clear" w:color="auto" w:fill="FFFFFF" w:themeFill="background1"/>
          <w:lang w:val="lt-LT"/>
        </w:rPr>
        <w:t xml:space="preserve">Jei pasiūlyme pasiūlymo galiojimo laikas nenurodytas, laikoma, kad pasiūlymas galioja </w:t>
      </w:r>
      <w:r w:rsidRPr="0035053B">
        <w:rPr>
          <w:bCs/>
          <w:shd w:val="clear" w:color="auto" w:fill="FFFFFF" w:themeFill="background1"/>
          <w:lang w:val="lt-LT"/>
        </w:rPr>
        <w:t>3 mėnesius</w:t>
      </w:r>
      <w:r w:rsidRPr="0035053B">
        <w:rPr>
          <w:shd w:val="clear" w:color="auto" w:fill="FFFFFF" w:themeFill="background1"/>
          <w:lang w:val="lt-LT"/>
        </w:rPr>
        <w:t xml:space="preserve"> nuo pasiūlymų pateikimo galutinio termino pabaigos. J</w:t>
      </w:r>
      <w:r w:rsidRPr="0035053B">
        <w:rPr>
          <w:lang w:val="lt-LT"/>
        </w:rPr>
        <w:t>ei pasiūlyme nurodytas pasiūlymo galiojimo laikas yra trumpesnis nei nurodyta pirkimo dokumentuose, ar yra nurodyta, kad pasiūlymas galioja tik tam tikromis sąlygomis, – laikoma, kad pasiūlymas neatitinka pirkimo dokumentuose nustatytų reikalavimų.</w:t>
      </w:r>
    </w:p>
    <w:p w14:paraId="484F6E33"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2A4376EA"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35053B">
        <w:rPr>
          <w:lang w:val="lt-LT"/>
        </w:rPr>
        <w:t xml:space="preserve"> </w:t>
      </w:r>
    </w:p>
    <w:p w14:paraId="7935C76C"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lastRenderedPageBreak/>
        <w:t>Perkančioji organizacija neatsako už CVP IS sutrikimus ar kitus nenumatytus atvejus, dėl kurių pasiūlymai nebuvo gauti ar gauti pavėluotai.</w:t>
      </w:r>
    </w:p>
    <w:p w14:paraId="1F3060F7" w14:textId="0521C1E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lang w:val="lt-LT"/>
        </w:rPr>
        <w:t xml:space="preserve">Perkančioji organizacija neatlygina tiekėjams išlaidų, patirtų rengiant ir pateikiant pasiūlymus. </w:t>
      </w:r>
    </w:p>
    <w:p w14:paraId="1E049868" w14:textId="77777777" w:rsidR="00123B57" w:rsidRPr="0035053B" w:rsidRDefault="00123B57" w:rsidP="00123B57">
      <w:pPr>
        <w:pStyle w:val="ListParagraph"/>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s>
        <w:suppressAutoHyphens/>
        <w:ind w:left="0" w:firstLine="851"/>
        <w:jc w:val="both"/>
        <w:rPr>
          <w:bCs/>
          <w:lang w:val="lt-LT"/>
        </w:rPr>
      </w:pPr>
      <w:r w:rsidRPr="0035053B">
        <w:rPr>
          <w:bCs/>
          <w:lang w:val="lt-LT" w:eastAsia="lt-LT"/>
        </w:rPr>
        <w:t>Tiekėjo teikiamas pasiūlymas gali būti užšifruojamas</w:t>
      </w:r>
      <w:r w:rsidRPr="0035053B">
        <w:rPr>
          <w:b/>
          <w:bCs/>
          <w:lang w:val="lt-LT" w:eastAsia="lt-LT"/>
        </w:rPr>
        <w:t>.</w:t>
      </w:r>
      <w:r w:rsidRPr="0035053B">
        <w:rPr>
          <w:lang w:val="lt-LT" w:eastAsia="lt-LT"/>
        </w:rPr>
        <w:t xml:space="preserve"> Tiekėjas, nusprendęs pateikti užšifruotą pasiūlymą, turi:</w:t>
      </w:r>
    </w:p>
    <w:p w14:paraId="31579BDC" w14:textId="219E7EC7" w:rsidR="00123B57" w:rsidRPr="0035053B" w:rsidRDefault="0175FBDA" w:rsidP="0175FBDA">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ind w:left="0" w:firstLine="851"/>
        <w:jc w:val="both"/>
        <w:rPr>
          <w:lang w:val="lt-LT"/>
        </w:rPr>
      </w:pPr>
      <w:r w:rsidRPr="0035053B">
        <w:rPr>
          <w:lang w:val="lt-LT"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7" w:history="1">
        <w:r w:rsidR="00AF7E7A" w:rsidRPr="0035053B">
          <w:rPr>
            <w:rStyle w:val="Hyperlink"/>
            <w:lang w:val="lt-LT"/>
          </w:rPr>
          <w:t>https://viesiejipirkimai.lt/epps/home.do</w:t>
        </w:r>
      </w:hyperlink>
      <w:r w:rsidR="00AF7E7A" w:rsidRPr="0035053B">
        <w:rPr>
          <w:lang w:val="lt-LT"/>
        </w:rPr>
        <w:t>;</w:t>
      </w:r>
    </w:p>
    <w:p w14:paraId="090304BE" w14:textId="77777777" w:rsidR="00123B57" w:rsidRPr="0035053B" w:rsidRDefault="00123B57" w:rsidP="00123B57">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ind w:left="0" w:firstLine="851"/>
        <w:jc w:val="both"/>
        <w:rPr>
          <w:bdr w:val="none" w:sz="0" w:space="0" w:color="auto"/>
          <w:lang w:val="lt-LT" w:eastAsia="lt-LT" w:bidi="lo-LA"/>
        </w:rPr>
      </w:pPr>
      <w:r w:rsidRPr="0035053B">
        <w:rPr>
          <w:bCs/>
          <w:lang w:val="lt-LT"/>
        </w:rPr>
        <w:t xml:space="preserve">per 30 min. nuo </w:t>
      </w:r>
      <w:r w:rsidRPr="0035053B">
        <w:rPr>
          <w:bCs/>
          <w:color w:val="000000" w:themeColor="text1"/>
          <w:lang w:val="lt-LT"/>
        </w:rPr>
        <w:t>pasiūlymų pateikimo termino pabaigos</w:t>
      </w:r>
      <w:r w:rsidRPr="0035053B">
        <w:rPr>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D99AE1" w14:textId="4B5FD05B" w:rsidR="00123B57" w:rsidRPr="0035053B" w:rsidRDefault="00123B57" w:rsidP="00123B57">
      <w:pPr>
        <w:pStyle w:val="ListParagraph"/>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ind w:left="0" w:firstLine="851"/>
        <w:jc w:val="both"/>
        <w:rPr>
          <w:bdr w:val="none" w:sz="0" w:space="0" w:color="auto"/>
          <w:lang w:val="lt-LT" w:eastAsia="lt-LT" w:bidi="lo-LA"/>
        </w:rPr>
      </w:pPr>
      <w:r w:rsidRPr="0035053B">
        <w:rPr>
          <w:lang w:val="lt-LT" w:eastAsia="lt-LT"/>
        </w:rPr>
        <w:t xml:space="preserve">Tiekėjui užšifravus visą pasiūlymą ir iki pradinio susipažinimo su pasiūlymais posėdžio pradžios nepateikus (dėl jo paties kaltės) slaptažodžio arba pateikus neteisingą slaptažodį, kuriuo naudodamasi </w:t>
      </w:r>
      <w:r w:rsidR="00082E5E">
        <w:rPr>
          <w:lang w:val="lt-LT" w:eastAsia="lt-LT"/>
        </w:rPr>
        <w:t>perkančioji organizacija</w:t>
      </w:r>
      <w:r w:rsidRPr="0035053B">
        <w:rPr>
          <w:lang w:val="lt-LT"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082E5E">
        <w:rPr>
          <w:lang w:val="lt-LT" w:eastAsia="lt-LT"/>
        </w:rPr>
        <w:t>perkančioji organizacija</w:t>
      </w:r>
      <w:r w:rsidRPr="0035053B">
        <w:rPr>
          <w:lang w:val="lt-LT" w:eastAsia="lt-LT"/>
        </w:rPr>
        <w:t xml:space="preserve"> tokį tiekėjo pasiūlymą atmeta kaip neatitinkantį pirkimo dokumentuose nustatytų reikalavimų (tiekėjas nepateikė pasiūlymo kainos).</w:t>
      </w:r>
    </w:p>
    <w:p w14:paraId="5E1789DF"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418"/>
          <w:tab w:val="left" w:pos="1701"/>
        </w:tabs>
        <w:suppressAutoHyphens/>
        <w:spacing w:after="40"/>
        <w:jc w:val="both"/>
        <w:rPr>
          <w:bdr w:val="none" w:sz="0" w:space="0" w:color="auto"/>
          <w:lang w:val="lt-LT" w:eastAsia="lt-LT" w:bidi="lo-LA"/>
        </w:rPr>
      </w:pPr>
    </w:p>
    <w:p w14:paraId="48110B93" w14:textId="77777777" w:rsidR="00123B57" w:rsidRPr="0035053B" w:rsidRDefault="00123B57" w:rsidP="00123B57">
      <w:pPr>
        <w:tabs>
          <w:tab w:val="left" w:pos="1134"/>
        </w:tabs>
        <w:ind w:firstLine="567"/>
        <w:contextualSpacing/>
        <w:jc w:val="center"/>
        <w:rPr>
          <w:bCs/>
          <w:sz w:val="20"/>
          <w:lang w:val="lt-LT" w:eastAsia="ar-SA"/>
        </w:rPr>
      </w:pPr>
      <w:r w:rsidRPr="0035053B">
        <w:rPr>
          <w:b/>
          <w:szCs w:val="20"/>
          <w:lang w:val="lt-LT"/>
        </w:rPr>
        <w:t>4. RĖMIMASIS ŪKIO SUBJEKTŲ PAJĖGUMAIS, SUBTIEKĖJŲ PASITELKIMAS, ŪKIO SUBJEKTŲ GRUPĖS DALYVAVIMAS</w:t>
      </w:r>
    </w:p>
    <w:p w14:paraId="50F5DEE4" w14:textId="77777777" w:rsidR="00123B57" w:rsidRPr="0035053B" w:rsidRDefault="00123B57" w:rsidP="00123B57">
      <w:pPr>
        <w:jc w:val="center"/>
        <w:rPr>
          <w:szCs w:val="20"/>
          <w:lang w:val="lt-LT"/>
        </w:rPr>
      </w:pPr>
    </w:p>
    <w:p w14:paraId="0374BE87" w14:textId="77777777"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autoSpaceDN w:val="0"/>
        <w:ind w:left="0" w:firstLine="709"/>
        <w:jc w:val="both"/>
        <w:textAlignment w:val="baseline"/>
        <w:rPr>
          <w:szCs w:val="20"/>
          <w:lang w:val="lt-LT"/>
        </w:rPr>
      </w:pPr>
      <w:r w:rsidRPr="0035053B">
        <w:rPr>
          <w:b/>
          <w:bCs/>
          <w:szCs w:val="20"/>
          <w:lang w:val="lt-LT"/>
        </w:rPr>
        <w:t xml:space="preserve"> </w:t>
      </w:r>
      <w:r w:rsidRPr="0035053B">
        <w:rPr>
          <w:b/>
          <w:bCs/>
          <w:szCs w:val="20"/>
          <w:shd w:val="clear" w:color="auto" w:fill="FFFFFF" w:themeFill="background1"/>
          <w:lang w:val="lt-LT"/>
        </w:rPr>
        <w:t>Rėmimasis ūkio subjektų pajėgumais</w:t>
      </w:r>
      <w:r w:rsidRPr="0035053B">
        <w:rPr>
          <w:szCs w:val="20"/>
          <w:shd w:val="clear" w:color="auto" w:fill="FFFFFF" w:themeFill="background1"/>
          <w:lang w:val="lt-LT"/>
        </w:rPr>
        <w:t xml:space="preserve"> </w:t>
      </w:r>
      <w:r w:rsidRPr="0035053B">
        <w:rPr>
          <w:b/>
          <w:bCs/>
          <w:szCs w:val="20"/>
          <w:shd w:val="clear" w:color="auto" w:fill="FFFFFF" w:themeFill="background1"/>
          <w:lang w:val="lt-LT"/>
        </w:rPr>
        <w:t>(kad tiekėjas atitiktų keliamus kvalifikacijos reikalavimus)</w:t>
      </w:r>
      <w:r w:rsidRPr="0035053B">
        <w:rPr>
          <w:szCs w:val="20"/>
          <w:shd w:val="clear" w:color="auto" w:fill="FFFFFF" w:themeFill="background1"/>
          <w:lang w:val="lt-LT"/>
        </w:rPr>
        <w:t>:</w:t>
      </w:r>
    </w:p>
    <w:p w14:paraId="30BDF186"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jc w:val="both"/>
        <w:textAlignment w:val="baseline"/>
        <w:rPr>
          <w:lang w:val="lt-LT"/>
        </w:rPr>
      </w:pPr>
      <w:r w:rsidRPr="0035053B">
        <w:rPr>
          <w:lang w:val="lt-LT"/>
        </w:rPr>
        <w:t xml:space="preserve">Tiekėjas gali remtis kitų ūkio subjektų pajėgumais pagal VPĮ 49 straipsnį, kad atitiktų pirkimo dokumentuose nustatytus kvalifikacijos reikalavimus, neatsižvelgiant į ryšio su tais ūkio subjektais teisinį pobūdį. </w:t>
      </w:r>
      <w:r w:rsidRPr="0035053B">
        <w:rPr>
          <w:color w:val="000000" w:themeColor="text1"/>
          <w:lang w:val="lt-LT"/>
        </w:rPr>
        <w:t xml:space="preserve">Šiais ūkio subjektais laikomi ir </w:t>
      </w:r>
      <w:r w:rsidRPr="0035053B">
        <w:rPr>
          <w:lang w:val="lt-LT"/>
        </w:rPr>
        <w:t>fiziniai asmenys, kurie pirkimo laimėjimo ir sutarties sudarymo atveju bus įdarbinti tiekėjo ar jo pasitelkiamo ūkio subjekto įmonėje.</w:t>
      </w:r>
    </w:p>
    <w:p w14:paraId="01E7692A"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 xml:space="preserve">Tiekėjas, pageidaujantis remtis kitų ūkio subjektų pajėgumais, </w:t>
      </w:r>
      <w:r w:rsidRPr="0035053B">
        <w:rPr>
          <w:b/>
          <w:bCs/>
          <w:lang w:val="lt-LT"/>
        </w:rPr>
        <w:t xml:space="preserve">privalo juos nurodyti pasiūlyme. </w:t>
      </w:r>
      <w:r w:rsidRPr="0035053B">
        <w:rPr>
          <w:iCs/>
          <w:color w:val="000000"/>
          <w:lang w:val="lt-LT" w:eastAsia="lt-LT"/>
        </w:rPr>
        <w:t xml:space="preserve">Tiekėjas gali remtis tik tokiais kitų ūkio subjektų pajėgumais, kuriais jis realiai galės disponuoti </w:t>
      </w:r>
      <w:r w:rsidRPr="0035053B">
        <w:rPr>
          <w:color w:val="000000"/>
          <w:lang w:val="lt-LT" w:eastAsia="lt-LT"/>
        </w:rPr>
        <w:t xml:space="preserve">pirkimo </w:t>
      </w:r>
      <w:r w:rsidRPr="0035053B">
        <w:rPr>
          <w:iCs/>
          <w:color w:val="000000"/>
          <w:lang w:val="lt-LT" w:eastAsia="lt-LT"/>
        </w:rPr>
        <w:t xml:space="preserve">sutarties vykdymo metu. Tiekėjas turi pareigą perkančiajai organizacijai pasiūlyme įrodyti, kad </w:t>
      </w:r>
      <w:r w:rsidRPr="0035053B">
        <w:rPr>
          <w:lang w:val="lt-LT"/>
        </w:rPr>
        <w:t xml:space="preserve">per visą pirkimo sutarties vykdymo laikotarpį ūkio subjekto, kurio pajėgumais pasiremta, ištekliai tiekėjui bus prieinami. Tikrindama, ar tiekėjui bus prieinami kitų ūkio subjektų, kurių pajėgumais jis remiasi, </w:t>
      </w:r>
      <w:r w:rsidRPr="0035053B">
        <w:rPr>
          <w:color w:val="000000"/>
          <w:lang w:val="lt-LT" w:eastAsia="lt-LT"/>
        </w:rPr>
        <w:t>kad atitiktų kvalifikacijos reikalavimus</w:t>
      </w:r>
      <w:r w:rsidRPr="0035053B">
        <w:rPr>
          <w:lang w:val="lt-LT"/>
        </w:rPr>
        <w:t>,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5BA2EA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t xml:space="preserve"> </w:t>
      </w:r>
      <w:r w:rsidRPr="0035053B">
        <w:rPr>
          <w:lang w:val="lt-LT"/>
        </w:rPr>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tiekti/teikti/atlikti jam tiekėjo pavestas prekes/paslaugas/darbus. </w:t>
      </w:r>
    </w:p>
    <w:p w14:paraId="729D6216" w14:textId="20BD1CF3"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lastRenderedPageBreak/>
        <w:t xml:space="preserve"> Tiekėjas kartu su pasiūlymu taip pat turi pateikti 1) kiekvieno specialisto, kuriuos ketina įdarbinti (toliau – </w:t>
      </w:r>
      <w:proofErr w:type="spellStart"/>
      <w:r w:rsidRPr="0035053B">
        <w:rPr>
          <w:lang w:val="lt-LT"/>
        </w:rPr>
        <w:t>kvazisubtiekėjai</w:t>
      </w:r>
      <w:proofErr w:type="spellEnd"/>
      <w:r w:rsidRPr="0035053B">
        <w:rPr>
          <w:lang w:val="lt-LT"/>
        </w:rPr>
        <w:t>/</w:t>
      </w:r>
      <w:proofErr w:type="spellStart"/>
      <w:r w:rsidRPr="0035053B">
        <w:rPr>
          <w:lang w:val="lt-LT"/>
        </w:rPr>
        <w:t>kvazisubrangovai</w:t>
      </w:r>
      <w:proofErr w:type="spellEnd"/>
      <w:r w:rsidRPr="0035053B">
        <w:rPr>
          <w:lang w:val="lt-LT"/>
        </w:rPr>
        <w:t>), (t. y. jei jis nėra tiekėjo ar subtiekėjo/subrangovo darbuotojas) (jei tokius nurodė pasiūlymo formoje (pirkimo sąlygų 1 priedas), pasirašytos laisvos formos sutikimas, patvirtinantis tiekti/teikti/atlikti sutartyje nurodytas prekes/paslaugas/darbus ir 2) tiekėjo ar subtiekėjo/subrangovo patvirtinimas (ketinimų protokolas ar kt.), kad laimėjęs konkursą, įdarbins šį specialistą</w:t>
      </w:r>
      <w:r w:rsidR="00365451" w:rsidRPr="0035053B">
        <w:rPr>
          <w:lang w:val="lt-LT"/>
        </w:rPr>
        <w:t xml:space="preserve"> (nuostatos taikomos jei nustatomi minimalūs kvalifikacijos reikalavimai specialistui (-</w:t>
      </w:r>
      <w:proofErr w:type="spellStart"/>
      <w:r w:rsidR="00365451" w:rsidRPr="0035053B">
        <w:rPr>
          <w:lang w:val="lt-LT"/>
        </w:rPr>
        <w:t>ams</w:t>
      </w:r>
      <w:proofErr w:type="spellEnd"/>
      <w:r w:rsidR="00365451" w:rsidRPr="0035053B">
        <w:rPr>
          <w:lang w:val="lt-LT"/>
        </w:rPr>
        <w:t>).</w:t>
      </w:r>
    </w:p>
    <w:p w14:paraId="1AC8E287"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Ūkio subjektai</w:t>
      </w:r>
      <w:r w:rsidRPr="0035053B">
        <w:rPr>
          <w:bCs/>
          <w:lang w:val="lt-LT"/>
        </w:rPr>
        <w:t xml:space="preserve">, kurių pajėgumais tiekėjas remiasi, taip pat </w:t>
      </w:r>
      <w:proofErr w:type="spellStart"/>
      <w:r w:rsidRPr="0035053B">
        <w:rPr>
          <w:bCs/>
          <w:lang w:val="lt-LT"/>
        </w:rPr>
        <w:t>kvazisubtiekėjai</w:t>
      </w:r>
      <w:proofErr w:type="spellEnd"/>
      <w:r w:rsidRPr="0035053B">
        <w:rPr>
          <w:bCs/>
          <w:i/>
          <w:lang w:val="lt-LT"/>
        </w:rPr>
        <w:t>/</w:t>
      </w:r>
      <w:proofErr w:type="spellStart"/>
      <w:r w:rsidRPr="0035053B">
        <w:rPr>
          <w:bCs/>
          <w:lang w:val="lt-LT"/>
        </w:rPr>
        <w:t>kvazisubrangovai</w:t>
      </w:r>
      <w:proofErr w:type="spellEnd"/>
      <w:r w:rsidRPr="0035053B">
        <w:rPr>
          <w:bCs/>
          <w:lang w:val="lt-LT"/>
        </w:rPr>
        <w:t xml:space="preserve"> turi būti išviešinti teikiant pasiūlymą, nes po pasiūlymo pateikimo termino pabaigos tiekėjas neturės teisės pasitelkti (nurodyti) naujus ūkio subjektus, </w:t>
      </w:r>
      <w:proofErr w:type="spellStart"/>
      <w:r w:rsidRPr="0035053B">
        <w:rPr>
          <w:bCs/>
          <w:iCs/>
          <w:lang w:val="lt-LT"/>
        </w:rPr>
        <w:t>kvazisubtiekėjus</w:t>
      </w:r>
      <w:proofErr w:type="spellEnd"/>
      <w:r w:rsidRPr="0035053B">
        <w:rPr>
          <w:bCs/>
          <w:iCs/>
          <w:lang w:val="lt-LT"/>
        </w:rPr>
        <w:t>/</w:t>
      </w:r>
      <w:proofErr w:type="spellStart"/>
      <w:r w:rsidRPr="0035053B">
        <w:rPr>
          <w:bCs/>
          <w:iCs/>
          <w:lang w:val="lt-LT"/>
        </w:rPr>
        <w:t>kvazisubrangovus</w:t>
      </w:r>
      <w:proofErr w:type="spellEnd"/>
      <w:r w:rsidRPr="0035053B">
        <w:rPr>
          <w:bCs/>
          <w:lang w:val="lt-LT"/>
        </w:rPr>
        <w:t xml:space="preserve"> tam, kad atitiktų kvalifikacijos reikalavimus, nes tokie veiksmai, laikomi pasiūlymo keitimu, prieštarauja VPĮ 55 str. 9 d. nuostatoms ir todėl toks tiekėjo pasiūlymas bus atmetamas, kaip nurodyta pirkimo sąlygų 10.1.1. punkte.</w:t>
      </w:r>
    </w:p>
    <w:p w14:paraId="27A70453"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t xml:space="preserve">  </w:t>
      </w:r>
      <w:r w:rsidRPr="0035053B">
        <w:rPr>
          <w:lang w:val="lt-LT"/>
        </w:rPr>
        <w:t xml:space="preserve">Tais atvejais, kai pirkimo dokumentuose yra nustatytas kvalifikacijos reikalavimas ir tiekėjas </w:t>
      </w:r>
      <w:r w:rsidRPr="0035053B">
        <w:rPr>
          <w:rFonts w:eastAsia="Calibri"/>
          <w:lang w:val="lt-LT" w:eastAsia="lt-LT"/>
        </w:rPr>
        <w:t xml:space="preserve">naudojasi (naudosis) trečiųjų asmenų, kurie tiesiogiai </w:t>
      </w:r>
      <w:r w:rsidRPr="0035053B">
        <w:rPr>
          <w:lang w:val="lt-LT"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5053B">
        <w:rPr>
          <w:rFonts w:eastAsia="Calibri"/>
          <w:lang w:val="lt-LT" w:eastAsia="lt-LT"/>
        </w:rPr>
        <w:t>, priemonėmis (</w:t>
      </w:r>
      <w:r w:rsidRPr="0035053B">
        <w:rPr>
          <w:rFonts w:eastAsia="Calibri"/>
          <w:i/>
          <w:iCs/>
          <w:lang w:val="lt-LT" w:eastAsia="lt-LT"/>
        </w:rPr>
        <w:t xml:space="preserve">pavyzdžiui, tik išnuomos patalpas, </w:t>
      </w:r>
      <w:r w:rsidRPr="0035053B">
        <w:rPr>
          <w:rFonts w:eastAsia="Calibri"/>
          <w:i/>
          <w:iCs/>
          <w:color w:val="000000"/>
          <w:lang w:val="lt-LT" w:eastAsia="lt-LT"/>
        </w:rPr>
        <w:t>išnuomos įrangą ar pan.</w:t>
      </w:r>
      <w:r w:rsidRPr="0035053B">
        <w:rPr>
          <w:rFonts w:eastAsia="Calibri"/>
          <w:color w:val="000000"/>
          <w:lang w:val="lt-LT"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D5DAF3B"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rFonts w:eastAsia="Calibri"/>
          <w:bCs/>
          <w:lang w:val="lt-LT"/>
        </w:rPr>
        <w:t>Skirtingi tiekėjai gali remtis tų pačių ūkio subjektų pajėgumais.</w:t>
      </w:r>
    </w:p>
    <w:p w14:paraId="1E18446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Tiekėjų grupė gali remtis grupės dalyvių arba kitų ūkio subjektų pajėgumais, laikantis šiame pirkimo sąlygų skyriuje nustatytų sąlygų.</w:t>
      </w:r>
    </w:p>
    <w:p w14:paraId="2405C2D8"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lang w:val="lt-LT"/>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35053B">
        <w:rPr>
          <w:b/>
          <w:bCs/>
          <w:lang w:val="lt-LT"/>
        </w:rPr>
        <w:t xml:space="preserve"> </w:t>
      </w:r>
      <w:r w:rsidRPr="0035053B">
        <w:rPr>
          <w:lang w:val="lt-LT"/>
        </w:rPr>
        <w:t>tiekėjas gali remtis kitų ūkio subjektų pajėgumais tik tuomet, kai tie ūkio subjektai, kurių pajėgumais buvo pasiremta, patys ir teiks tas paslaugas ar atliks darbus, kuriems reikia jų pajėgumų.</w:t>
      </w:r>
    </w:p>
    <w:p w14:paraId="0C10A99F"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ind w:left="0" w:firstLine="567"/>
        <w:contextualSpacing w:val="0"/>
        <w:jc w:val="both"/>
        <w:textAlignment w:val="baseline"/>
        <w:rPr>
          <w:lang w:val="lt-LT"/>
        </w:rPr>
      </w:pPr>
      <w:r w:rsidRPr="0035053B">
        <w:rPr>
          <w:lang w:val="lt-LT"/>
        </w:rPr>
        <w:t>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7647E15F"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contextualSpacing w:val="0"/>
        <w:jc w:val="both"/>
        <w:textAlignment w:val="baseline"/>
        <w:rPr>
          <w:lang w:val="lt-LT"/>
        </w:rPr>
      </w:pPr>
      <w:r w:rsidRPr="0035053B">
        <w:rPr>
          <w:lang w:val="lt-LT"/>
        </w:rPr>
        <w:t xml:space="preserve">Kai tiekėjas remiasi kitų ūkio subjektų pajėgumais, kad atitiktų nustatytus ekonominio ir finansinio pajėgumo reikalavimus, jie privalo prisiimti solidarią atsakomybę už sutarties įvykdymą. </w:t>
      </w:r>
    </w:p>
    <w:p w14:paraId="3E9DE496" w14:textId="77777777"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lang w:val="lt-LT"/>
        </w:rPr>
      </w:pPr>
      <w:r w:rsidRPr="0035053B">
        <w:rPr>
          <w:b/>
          <w:bCs/>
          <w:lang w:val="lt-LT"/>
        </w:rPr>
        <w:t>Subtiekėjų/subrangovų pasitelkimas (kurių pajėgumais (kvalifikacija) tiekėjas nesiremia)</w:t>
      </w:r>
      <w:r w:rsidRPr="0035053B">
        <w:rPr>
          <w:lang w:val="lt-LT"/>
        </w:rPr>
        <w:t>:</w:t>
      </w:r>
    </w:p>
    <w:p w14:paraId="4A5717B2"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color w:val="000000" w:themeColor="text1"/>
          <w:u w:val="single"/>
          <w:lang w:val="lt-LT"/>
        </w:rPr>
      </w:pPr>
      <w:r w:rsidRPr="0035053B">
        <w:rPr>
          <w:color w:val="000000" w:themeColor="text1"/>
          <w:lang w:val="lt-LT"/>
        </w:rPr>
        <w:t xml:space="preserve">Tiekėjas savo pasiūlyme privalo nurodyti kokiai pirkimo sutarties daliai, </w:t>
      </w:r>
      <w:r w:rsidRPr="0035053B">
        <w:rPr>
          <w:lang w:val="lt-LT"/>
        </w:rPr>
        <w:t>kokioms prekėms tiekti/paslaugoms teikti/darbams atlikti (taip pat kokiai apimčiai)</w:t>
      </w:r>
      <w:r w:rsidRPr="0035053B">
        <w:rPr>
          <w:color w:val="000000" w:themeColor="text1"/>
          <w:lang w:val="lt-LT"/>
        </w:rPr>
        <w:t>, kokius subtiekėjus/subrangovus, jeigu jie yra žinomi, tiekėjas ketina pasitelkti.</w:t>
      </w:r>
      <w:r w:rsidRPr="0035053B">
        <w:rPr>
          <w:color w:val="000000" w:themeColor="text1"/>
          <w:u w:val="single"/>
          <w:lang w:val="lt-LT"/>
        </w:rPr>
        <w:t xml:space="preserve"> </w:t>
      </w:r>
    </w:p>
    <w:p w14:paraId="0A34F344"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color w:val="000000" w:themeColor="text1"/>
          <w:lang w:val="lt-LT"/>
        </w:rPr>
      </w:pPr>
      <w:r w:rsidRPr="0035053B">
        <w:rPr>
          <w:rFonts w:eastAsia="Calibri"/>
          <w:bCs/>
          <w:lang w:val="lt-LT"/>
        </w:rPr>
        <w:t>Skirtingi tiekėjai gali pasitelkti tuos pačius subtiekėjus/subrangovus.</w:t>
      </w:r>
    </w:p>
    <w:p w14:paraId="2C6524E3"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uppressAutoHyphens/>
        <w:autoSpaceDN w:val="0"/>
        <w:ind w:left="0" w:firstLine="709"/>
        <w:contextualSpacing w:val="0"/>
        <w:jc w:val="both"/>
        <w:textAlignment w:val="baseline"/>
        <w:rPr>
          <w:color w:val="000000" w:themeColor="text1"/>
          <w:lang w:val="lt-LT"/>
        </w:rPr>
      </w:pPr>
      <w:r w:rsidRPr="0035053B">
        <w:rPr>
          <w:lang w:val="lt-LT"/>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w:t>
      </w:r>
      <w:r w:rsidRPr="0035053B">
        <w:rPr>
          <w:lang w:val="lt-LT"/>
        </w:rPr>
        <w:lastRenderedPageBreak/>
        <w:t xml:space="preserve">organizacija taip pat reikalauja, kad tiekėjas informuotų apie minėtos informacijos pasikeitimus visu pirkimo sutarties vykdymo metu, taip pat apie naujus subtiekėjus/subrangovus, kuriuos jis ketina pasitelkti vėliau. </w:t>
      </w:r>
    </w:p>
    <w:p w14:paraId="3F44E03F" w14:textId="77777777" w:rsidR="00123B57" w:rsidRPr="0035053B" w:rsidRDefault="00123B57" w:rsidP="00123B57">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76" w:hanging="567"/>
        <w:contextualSpacing w:val="0"/>
        <w:jc w:val="both"/>
        <w:textAlignment w:val="baseline"/>
        <w:rPr>
          <w:b/>
          <w:bCs/>
          <w:lang w:val="lt-LT"/>
        </w:rPr>
      </w:pPr>
      <w:r w:rsidRPr="0035053B">
        <w:rPr>
          <w:b/>
          <w:bCs/>
          <w:shd w:val="clear" w:color="auto" w:fill="FFFFFF" w:themeFill="background1"/>
          <w:lang w:val="lt-LT"/>
        </w:rPr>
        <w:t>Ūkio subjektų grupės dalyvavimas</w:t>
      </w:r>
      <w:r w:rsidRPr="0035053B">
        <w:rPr>
          <w:b/>
          <w:bCs/>
          <w:lang w:val="lt-LT"/>
        </w:rPr>
        <w:t>:</w:t>
      </w:r>
    </w:p>
    <w:p w14:paraId="505BAB2D"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rFonts w:eastAsiaTheme="minorHAnsi"/>
          <w:lang w:val="lt-LT"/>
        </w:rPr>
      </w:pPr>
      <w:r w:rsidRPr="0035053B">
        <w:rPr>
          <w:rFonts w:eastAsiaTheme="minorHAnsi"/>
          <w:lang w:val="lt-LT"/>
        </w:rPr>
        <w:t>Pasiūlymą gali pateikti ūkio subjektų grupė. Pirkime pasiūlymą teikianti ūkio subjektų grupė, turi pateikti jungtinės veiklos sutarties kopiją. Jungtinės veiklos sutartyje privalo būti nurodyta:</w:t>
      </w:r>
    </w:p>
    <w:p w14:paraId="67C2B277" w14:textId="77777777"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ūkio subjektų grupės sudėtis ir kiekvieno tiekėjų grupės dalyvio įsipareigojimai vykdant numatomą su perkančiąja organizacija sudaryti sutartį (</w:t>
      </w:r>
      <w:r w:rsidRPr="0035053B">
        <w:rPr>
          <w:lang w:val="lt-LT"/>
        </w:rPr>
        <w:t>t. y. kokioms prekėms tiekti/paslaugoms teikti/darbams atlikti yra pasitelkiami)</w:t>
      </w:r>
      <w:r w:rsidRPr="0035053B">
        <w:rPr>
          <w:rFonts w:eastAsiaTheme="minorHAnsi"/>
          <w:lang w:val="lt-LT"/>
        </w:rPr>
        <w:t>, šių įsipareigojimų vertės dalis, tenkanti kiekvienai sutarties šaliai, įeinanti į bendrą sutarties vertę;</w:t>
      </w:r>
    </w:p>
    <w:p w14:paraId="33456642" w14:textId="77777777"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w:t>
      </w:r>
      <w:r w:rsidRPr="0035053B">
        <w:rPr>
          <w:rFonts w:eastAsiaTheme="minorHAnsi"/>
          <w:b/>
          <w:bCs/>
          <w:lang w:val="lt-LT"/>
        </w:rPr>
        <w:t>solidari</w:t>
      </w:r>
      <w:r w:rsidRPr="0035053B">
        <w:rPr>
          <w:rFonts w:eastAsiaTheme="minorHAnsi"/>
          <w:lang w:val="lt-LT"/>
        </w:rPr>
        <w:t xml:space="preserve">, kiekvieno tiekėjų grupės dalyvio atskirai ir visų kartu, </w:t>
      </w:r>
      <w:r w:rsidRPr="0035053B">
        <w:rPr>
          <w:rFonts w:eastAsiaTheme="minorHAnsi"/>
          <w:b/>
          <w:bCs/>
          <w:lang w:val="lt-LT"/>
        </w:rPr>
        <w:t xml:space="preserve">atsakomybė </w:t>
      </w:r>
      <w:r w:rsidRPr="0035053B">
        <w:rPr>
          <w:rFonts w:eastAsiaTheme="minorHAnsi"/>
          <w:lang w:val="lt-LT"/>
        </w:rPr>
        <w:t>už įsipareigojimų ir prievolių perkančiajai organizacijai nevykdymą (nepriklausomai nuo jų įnašo pagal jungtinės veiklos sutartį);</w:t>
      </w:r>
    </w:p>
    <w:p w14:paraId="0870C274" w14:textId="77777777" w:rsidR="00123B57" w:rsidRPr="0035053B" w:rsidRDefault="00123B57" w:rsidP="00123B57">
      <w:pPr>
        <w:pStyle w:val="ListParagraph"/>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lang w:val="lt-LT"/>
        </w:rPr>
      </w:pPr>
      <w:r w:rsidRPr="0035053B">
        <w:rPr>
          <w:rFonts w:eastAsiaTheme="minorHAnsi"/>
          <w:lang w:val="lt-LT"/>
        </w:rPr>
        <w:t xml:space="preserve"> </w:t>
      </w:r>
      <w:r w:rsidRPr="0035053B">
        <w:rPr>
          <w:bCs/>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35053B">
        <w:rPr>
          <w:rFonts w:eastAsiaTheme="minorHAnsi"/>
          <w:lang w:val="lt-LT"/>
        </w:rPr>
        <w:t>.</w:t>
      </w:r>
    </w:p>
    <w:p w14:paraId="68E092C3" w14:textId="77777777" w:rsidR="00123B57" w:rsidRPr="0035053B" w:rsidRDefault="00123B57" w:rsidP="00123B57">
      <w:pPr>
        <w:pStyle w:val="ListParagraph"/>
        <w:numPr>
          <w:ilvl w:val="2"/>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rFonts w:eastAsiaTheme="minorHAnsi"/>
          <w:color w:val="000000"/>
          <w:lang w:val="lt-LT"/>
        </w:rPr>
      </w:pPr>
      <w:r w:rsidRPr="0035053B">
        <w:rPr>
          <w:rFonts w:eastAsiaTheme="minorHAnsi"/>
          <w:lang w:val="lt-LT"/>
        </w:rPr>
        <w:t xml:space="preserve">Perkančioji </w:t>
      </w:r>
      <w:r w:rsidRPr="0035053B">
        <w:rPr>
          <w:rFonts w:eastAsiaTheme="minorHAnsi"/>
          <w:color w:val="000000"/>
          <w:lang w:val="lt-LT"/>
        </w:rPr>
        <w:t xml:space="preserve">organizacija nereikalauja, kad </w:t>
      </w:r>
      <w:r w:rsidRPr="0035053B">
        <w:rPr>
          <w:bCs/>
          <w:lang w:val="lt-LT"/>
        </w:rPr>
        <w:t>ūkio subjektų grupės</w:t>
      </w:r>
      <w:r w:rsidRPr="0035053B">
        <w:rPr>
          <w:rFonts w:eastAsiaTheme="minorHAnsi"/>
          <w:color w:val="000000"/>
          <w:lang w:val="lt-LT"/>
        </w:rPr>
        <w:t xml:space="preserve"> pateiktą pasiūlymą pripažinus laimėjusiu ir pasiūlius sudaryti sutartį, ši </w:t>
      </w:r>
      <w:r w:rsidRPr="0035053B">
        <w:rPr>
          <w:bCs/>
          <w:lang w:val="lt-LT"/>
        </w:rPr>
        <w:t>ūkio subjektų</w:t>
      </w:r>
      <w:r w:rsidRPr="0035053B">
        <w:rPr>
          <w:rFonts w:eastAsiaTheme="minorHAnsi"/>
          <w:color w:val="000000"/>
          <w:lang w:val="lt-LT"/>
        </w:rPr>
        <w:t xml:space="preserve"> grupė įgytų tam tikrą teisinę formą. </w:t>
      </w:r>
    </w:p>
    <w:p w14:paraId="0A6B2CA4" w14:textId="77777777" w:rsidR="00123B57" w:rsidRPr="0035053B" w:rsidRDefault="00123B57" w:rsidP="00123B57">
      <w:pPr>
        <w:pStyle w:val="Tvarkospapunktis"/>
        <w:numPr>
          <w:ilvl w:val="0"/>
          <w:numId w:val="0"/>
        </w:numPr>
        <w:spacing w:before="240" w:after="240"/>
        <w:ind w:firstLine="709"/>
        <w:jc w:val="center"/>
        <w:rPr>
          <w:b/>
        </w:rPr>
      </w:pPr>
      <w:r w:rsidRPr="0035053B">
        <w:rPr>
          <w:b/>
        </w:rPr>
        <w:t>5. PASIŪLYMŲ GALIOJIMO UŽTIKRINIMAS</w:t>
      </w:r>
    </w:p>
    <w:p w14:paraId="4C9C5556" w14:textId="0FE5C876" w:rsidR="00123B57" w:rsidRPr="0035053B" w:rsidRDefault="00123B57" w:rsidP="00123B57">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b/>
          <w:bCs/>
          <w:lang w:val="lt-LT" w:eastAsia="lt-LT"/>
        </w:rPr>
      </w:pPr>
      <w:r w:rsidRPr="0035053B">
        <w:rPr>
          <w:lang w:val="lt-LT" w:eastAsia="lt-LT"/>
        </w:rPr>
        <w:t>Perkančioji organizacija nereikalauja pasiūlymo galiojimo užtikrinimo.</w:t>
      </w:r>
    </w:p>
    <w:p w14:paraId="2482A234" w14:textId="77777777" w:rsidR="00123B57" w:rsidRPr="0035053B" w:rsidRDefault="00123B57" w:rsidP="00123B57">
      <w:pPr>
        <w:widowControl w:val="0"/>
        <w:tabs>
          <w:tab w:val="left" w:pos="1134"/>
        </w:tabs>
        <w:autoSpaceDE w:val="0"/>
        <w:adjustRightInd w:val="0"/>
        <w:ind w:left="709"/>
        <w:jc w:val="both"/>
        <w:rPr>
          <w:b/>
          <w:bCs/>
          <w:lang w:val="lt-LT" w:eastAsia="lt-LT"/>
        </w:rPr>
      </w:pPr>
    </w:p>
    <w:p w14:paraId="42957630" w14:textId="77777777" w:rsidR="00123B57" w:rsidRPr="0035053B" w:rsidRDefault="00123B57" w:rsidP="00123B57">
      <w:pPr>
        <w:pStyle w:val="Tvarkostekstas"/>
        <w:numPr>
          <w:ilvl w:val="0"/>
          <w:numId w:val="10"/>
        </w:numPr>
        <w:spacing w:before="120" w:after="120"/>
        <w:jc w:val="center"/>
        <w:rPr>
          <w:b/>
        </w:rPr>
      </w:pPr>
      <w:r w:rsidRPr="0035053B">
        <w:rPr>
          <w:b/>
        </w:rPr>
        <w:t>PIRKIMO DOKUMENTŲ PAAIŠKINIMAS, PAPILDYMAS IR PATIKSLINIMAS</w:t>
      </w:r>
    </w:p>
    <w:p w14:paraId="7AE3EC58" w14:textId="77777777" w:rsidR="00123B57" w:rsidRPr="0035053B" w:rsidRDefault="00123B57" w:rsidP="00123B57">
      <w:pPr>
        <w:pStyle w:val="Tvarkostekstas"/>
        <w:numPr>
          <w:ilvl w:val="0"/>
          <w:numId w:val="0"/>
        </w:numPr>
        <w:spacing w:before="120" w:after="120"/>
        <w:ind w:left="360"/>
        <w:rPr>
          <w:b/>
        </w:rPr>
      </w:pPr>
    </w:p>
    <w:p w14:paraId="14EEF52A" w14:textId="7C48A1F5"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35053B">
        <w:rPr>
          <w:b/>
          <w:bCs/>
          <w:lang w:val="lt-LT" w:eastAsia="lt-LT"/>
        </w:rPr>
        <w:t>ne vėliau kaip likus 2 (dviem) darbo dienoms iki pasiūlymų pateikimo termino pabaigos.</w:t>
      </w:r>
      <w:r w:rsidRPr="0035053B">
        <w:rPr>
          <w:lang w:val="lt-LT"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2E401637"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Nesibaigus pasiūlymų pateikimo terminui, perkančioji organizacija turi teisę savo iniciatyva paaiškinti, papildyti ir patikslinti pirkimo dokumentus.</w:t>
      </w:r>
    </w:p>
    <w:p w14:paraId="6BA0FA2B"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rPr>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35053B">
        <w:rPr>
          <w:color w:val="000000"/>
          <w:lang w:val="lt-LT"/>
        </w:rPr>
        <w:t>Nukėlus pasiūlymų pateikimo terminą skelbimas dėl pakeitimų ar papildomos informacijos (SK-4 tipinė forma) nepildomas.</w:t>
      </w:r>
    </w:p>
    <w:p w14:paraId="19AA3AAF"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329A172E" w14:textId="77777777"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lang w:val="lt-LT"/>
        </w:rPr>
        <w:t xml:space="preserve">Jei pateikti paaiškinimai ar patikslinimai iš esmės keičia pirkimo dokumentuose nustatytus reikalavimus pirkimo objektui, reikalavimus tiekėjui ar pasiūlymų rengimui, pasiūlymų </w:t>
      </w:r>
      <w:r w:rsidRPr="0035053B">
        <w:rPr>
          <w:lang w:val="lt-LT"/>
        </w:rPr>
        <w:lastRenderedPageBreak/>
        <w:t>pateikimo terminas skaičiuojamas iš naujo nuo paaiškinimų ar patikslinimų paskelbimo CVP IS priemonėmis dienos, o informacija apie atliktus pakeitimus siunčiama visiems prie pirkimo prisijungusiems tiekėjams ir paskelbiama prie pirkimo dokumentų.</w:t>
      </w:r>
    </w:p>
    <w:p w14:paraId="5C77FDC0" w14:textId="620D5B5D" w:rsidR="00123B57" w:rsidRPr="0035053B" w:rsidRDefault="00123B57" w:rsidP="00123B57">
      <w:pPr>
        <w:widowControl w:val="0"/>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lang w:val="lt-LT" w:eastAsia="lt-LT"/>
        </w:rPr>
      </w:pPr>
      <w:r w:rsidRPr="0035053B">
        <w:rPr>
          <w:szCs w:val="20"/>
          <w:lang w:val="lt-LT"/>
        </w:rPr>
        <w:t xml:space="preserve">Perkančioji organizacija nerengs susitikimo su tiekėjais dėl pirkimo dokumentų. </w:t>
      </w:r>
    </w:p>
    <w:p w14:paraId="024E97E1" w14:textId="77777777" w:rsidR="00123B57" w:rsidRPr="0035053B" w:rsidRDefault="00123B57" w:rsidP="00123B57">
      <w:pPr>
        <w:widowControl w:val="0"/>
        <w:tabs>
          <w:tab w:val="left" w:pos="1134"/>
        </w:tabs>
        <w:autoSpaceDE w:val="0"/>
        <w:adjustRightInd w:val="0"/>
        <w:jc w:val="both"/>
        <w:rPr>
          <w:lang w:val="lt-LT" w:eastAsia="lt-LT"/>
        </w:rPr>
      </w:pPr>
    </w:p>
    <w:p w14:paraId="1C254026" w14:textId="77777777" w:rsidR="00123B57" w:rsidRPr="0035053B" w:rsidRDefault="00123B57" w:rsidP="00123B57">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before="120" w:after="120"/>
        <w:jc w:val="center"/>
        <w:rPr>
          <w:b/>
          <w:lang w:val="lt-LT"/>
        </w:rPr>
      </w:pPr>
      <w:r w:rsidRPr="0035053B">
        <w:rPr>
          <w:b/>
          <w:lang w:val="lt-LT"/>
        </w:rPr>
        <w:t>SUSIPAŽINIMAS SU PRADINIAIS PASIŪLYMAIS</w:t>
      </w:r>
    </w:p>
    <w:p w14:paraId="5C1AA821" w14:textId="3135CA89" w:rsidR="00123B57" w:rsidRPr="0035053B" w:rsidRDefault="00123B57" w:rsidP="00123B57">
      <w:pPr>
        <w:pStyle w:val="Tvarkospapunktis"/>
        <w:numPr>
          <w:ilvl w:val="0"/>
          <w:numId w:val="0"/>
        </w:numPr>
        <w:ind w:firstLine="709"/>
      </w:pPr>
      <w:r w:rsidRPr="0035053B">
        <w:t xml:space="preserve">7.1. </w:t>
      </w:r>
      <w:r w:rsidRPr="0035053B">
        <w:rPr>
          <w:szCs w:val="20"/>
          <w:lang w:eastAsia="en-US"/>
        </w:rPr>
        <w:t xml:space="preserve">Su elektroninėmis priemonėmis pateiktais pasiūlymais bus susipažįstama skelbime apie pirkimą nurodytu laiku. </w:t>
      </w:r>
      <w:r w:rsidRPr="0035053B">
        <w:t xml:space="preserve">Pradinis susipažinimas su elektroninėmis priemonėmis gautais pasiūlymais prilyginamas vokų atplėšimui. </w:t>
      </w:r>
    </w:p>
    <w:p w14:paraId="05B0DEEC" w14:textId="77777777" w:rsidR="00123B57" w:rsidRPr="0035053B" w:rsidRDefault="00123B57" w:rsidP="00123B57">
      <w:pPr>
        <w:ind w:firstLine="720"/>
        <w:jc w:val="both"/>
        <w:rPr>
          <w:lang w:val="lt-LT"/>
        </w:rPr>
      </w:pPr>
      <w:r w:rsidRPr="0035053B">
        <w:rPr>
          <w:lang w:val="lt-LT"/>
        </w:rPr>
        <w:t>7.2. Tiekėjai nedalyvauja susipažįstant su elektroninėmis priemonėmis pateiktais pasiūlymais, atliekamos pasiūlymų nagrinėjimo, vertinimo ir palyginimo procedūros.</w:t>
      </w:r>
    </w:p>
    <w:p w14:paraId="6D64AA8B" w14:textId="1B5A1B1E" w:rsidR="00123B57" w:rsidRPr="0035053B" w:rsidRDefault="00123B57" w:rsidP="00123B57">
      <w:pPr>
        <w:ind w:firstLine="720"/>
        <w:jc w:val="both"/>
        <w:rPr>
          <w:lang w:val="lt-LT" w:eastAsia="lt-LT"/>
        </w:rPr>
      </w:pPr>
      <w:r w:rsidRPr="0035053B">
        <w:rPr>
          <w:lang w:val="lt-LT"/>
        </w:rPr>
        <w:t>7.3.</w:t>
      </w:r>
      <w:r w:rsidRPr="0035053B">
        <w:rPr>
          <w:lang w:val="lt-LT" w:eastAsia="lt-LT"/>
        </w:rPr>
        <w:t xml:space="preserve"> </w:t>
      </w:r>
      <w:r w:rsidR="00082E5E">
        <w:rPr>
          <w:lang w:val="lt-LT" w:eastAsia="lt-LT"/>
        </w:rPr>
        <w:t>Perkančioji organizacija</w:t>
      </w:r>
      <w:r w:rsidRPr="0035053B">
        <w:rPr>
          <w:lang w:val="lt-LT" w:eastAsia="lt-LT"/>
        </w:rPr>
        <w:t xml:space="preserve"> nekviečia stebėtojų dalyvauti pradinio susipažinimo su elektroninėmis priemonėmis gautais pasiūlymais procedūroje.</w:t>
      </w:r>
    </w:p>
    <w:p w14:paraId="49EF9A25" w14:textId="77777777" w:rsidR="00123B57" w:rsidRPr="0035053B" w:rsidRDefault="00123B57" w:rsidP="00123B57">
      <w:pPr>
        <w:jc w:val="both"/>
        <w:rPr>
          <w:lang w:val="lt-LT" w:eastAsia="lt-LT"/>
        </w:rPr>
      </w:pPr>
    </w:p>
    <w:p w14:paraId="07F95CD4" w14:textId="77777777" w:rsidR="00123B57" w:rsidRPr="0035053B" w:rsidRDefault="00123B57" w:rsidP="00123B57">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textAlignment w:val="baseline"/>
        <w:rPr>
          <w:b/>
          <w:spacing w:val="-8"/>
          <w:lang w:val="lt-LT" w:eastAsia="lt-LT"/>
        </w:rPr>
      </w:pPr>
      <w:r w:rsidRPr="0035053B">
        <w:rPr>
          <w:b/>
          <w:spacing w:val="-8"/>
          <w:lang w:val="lt-LT" w:eastAsia="lt-LT"/>
        </w:rPr>
        <w:t xml:space="preserve">EKONOMIŠKAI NAUDINGIAUSIO PASIŪLYMO IŠRINKIMO KRITERIJAI </w:t>
      </w:r>
    </w:p>
    <w:p w14:paraId="046AED43" w14:textId="15FB51E1" w:rsidR="00123B57" w:rsidRPr="0035053B" w:rsidRDefault="00123B57" w:rsidP="00123B57">
      <w:pPr>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ind w:left="0" w:firstLine="709"/>
        <w:jc w:val="both"/>
        <w:rPr>
          <w:i/>
          <w:lang w:val="lt-LT" w:eastAsia="lt-LT"/>
        </w:rPr>
      </w:pPr>
      <w:r w:rsidRPr="0035053B">
        <w:rPr>
          <w:lang w:val="lt-LT" w:eastAsia="lt-LT"/>
        </w:rPr>
        <w:t xml:space="preserve">Perkančioji organizacija ekonomiškai naudingiausią pasiūlymą išrinks pagal </w:t>
      </w:r>
      <w:r w:rsidR="00EC5350" w:rsidRPr="0035053B">
        <w:rPr>
          <w:lang w:val="lt-LT" w:eastAsia="lt-LT"/>
        </w:rPr>
        <w:t xml:space="preserve">mažiausią </w:t>
      </w:r>
      <w:r w:rsidRPr="0035053B">
        <w:rPr>
          <w:lang w:val="lt-LT" w:eastAsia="lt-LT"/>
        </w:rPr>
        <w:t>kainą</w:t>
      </w:r>
      <w:r w:rsidRPr="0035053B">
        <w:rPr>
          <w:i/>
          <w:lang w:val="lt-LT" w:eastAsia="lt-LT"/>
        </w:rPr>
        <w:t xml:space="preserve">. </w:t>
      </w:r>
    </w:p>
    <w:p w14:paraId="151CD851" w14:textId="77777777" w:rsidR="00123B57" w:rsidRPr="0035053B" w:rsidRDefault="00123B57" w:rsidP="00123B57">
      <w:pPr>
        <w:widowControl w:val="0"/>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autoSpaceDE w:val="0"/>
        <w:adjustRightInd w:val="0"/>
        <w:spacing w:after="120"/>
        <w:ind w:left="0" w:firstLine="709"/>
        <w:jc w:val="both"/>
        <w:rPr>
          <w:i/>
          <w:lang w:val="lt-LT" w:eastAsia="lt-LT"/>
        </w:rPr>
      </w:pPr>
      <w:r w:rsidRPr="0035053B">
        <w:rPr>
          <w:lang w:val="lt-LT" w:eastAsia="lt-LT"/>
        </w:rPr>
        <w:t xml:space="preserve">Visuose pasiūlymuose kainos turi būti nurodytos eurais. </w:t>
      </w:r>
    </w:p>
    <w:p w14:paraId="0EA35F04" w14:textId="77777777" w:rsidR="00123B57" w:rsidRPr="0035053B" w:rsidRDefault="00123B57" w:rsidP="00123B57">
      <w:pPr>
        <w:widowControl w:val="0"/>
        <w:tabs>
          <w:tab w:val="left" w:pos="1134"/>
        </w:tabs>
        <w:autoSpaceDE w:val="0"/>
        <w:adjustRightInd w:val="0"/>
        <w:spacing w:after="120"/>
        <w:ind w:left="709"/>
        <w:jc w:val="both"/>
        <w:rPr>
          <w:i/>
          <w:lang w:val="lt-LT" w:eastAsia="lt-LT"/>
        </w:rPr>
      </w:pPr>
    </w:p>
    <w:p w14:paraId="2C80C9C9" w14:textId="05BE08D6" w:rsidR="00123B57" w:rsidRPr="0035053B" w:rsidRDefault="0175FBDA" w:rsidP="79E4382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357" w:hanging="357"/>
        <w:jc w:val="center"/>
        <w:textAlignment w:val="baseline"/>
        <w:rPr>
          <w:b/>
          <w:bCs/>
          <w:lang w:val="lt-LT"/>
        </w:rPr>
      </w:pPr>
      <w:r w:rsidRPr="0035053B">
        <w:rPr>
          <w:b/>
          <w:bCs/>
          <w:lang w:val="lt-LT"/>
        </w:rPr>
        <w:t xml:space="preserve">PASIŪLYMŲ VERTINIMAS IR NAGRINĖJIMAS </w:t>
      </w:r>
    </w:p>
    <w:p w14:paraId="63C9F9BC" w14:textId="5F25E81C"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D46B3F">
        <w:rPr>
          <w:bCs/>
          <w:szCs w:val="20"/>
          <w:lang w:val="lt-LT"/>
        </w:rPr>
        <w:t>perkančioji organizacija</w:t>
      </w:r>
      <w:r w:rsidR="00123B57" w:rsidRPr="0035053B">
        <w:rPr>
          <w:bCs/>
          <w:szCs w:val="20"/>
          <w:lang w:val="lt-LT"/>
        </w:rPr>
        <w:t xml:space="preserve"> pirmiausia vertins,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00123B57" w:rsidRPr="0035053B">
        <w:rPr>
          <w:bCs/>
          <w:i/>
          <w:szCs w:val="20"/>
          <w:lang w:val="lt-LT"/>
        </w:rPr>
        <w:t>(jei jie pasitelkiami)</w:t>
      </w:r>
      <w:r w:rsidR="00123B57" w:rsidRPr="0035053B">
        <w:rPr>
          <w:bCs/>
          <w:szCs w:val="20"/>
          <w:lang w:val="lt-LT"/>
        </w:rPr>
        <w:t>, atitinka pirkimo dokumentuose nustatytus reikalavimus</w:t>
      </w:r>
      <w:r w:rsidR="00123B57" w:rsidRPr="0035053B">
        <w:rPr>
          <w:lang w:val="lt-LT"/>
        </w:rPr>
        <w:t xml:space="preserve">. </w:t>
      </w:r>
    </w:p>
    <w:p w14:paraId="567E99B5" w14:textId="337A8BC3"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 xml:space="preserve">Pasiūlymai vertinami ir nagrinėjami tiekėjams ar jų atstovams nedalyvaujant. </w:t>
      </w:r>
    </w:p>
    <w:p w14:paraId="6F5929D2"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lang w:val="lt-LT"/>
        </w:rPr>
        <w:t>Prieš nustatydama laimėjusį pasiūlymą perkančioji organizacija reikalaus, kad ekonomiškai naudingiausią pasiūlymą pateikęs tiekėjas pateiktų aktualius dokumentus, patvirtinančius jo atitiktį reikalavimams.</w:t>
      </w:r>
    </w:p>
    <w:p w14:paraId="4AA64A3C" w14:textId="77777777" w:rsidR="00123B57" w:rsidRPr="0035053B" w:rsidRDefault="0175FBDA" w:rsidP="0175FBDA">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jc w:val="both"/>
        <w:textAlignment w:val="baseline"/>
        <w:rPr>
          <w:b/>
          <w:bCs/>
          <w:lang w:val="lt-LT"/>
        </w:rPr>
      </w:pPr>
      <w:r w:rsidRPr="0035053B">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87ABDD4"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7D16CA5"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5053B">
        <w:rPr>
          <w:rFonts w:eastAsiaTheme="minorHAnsi"/>
          <w:i/>
          <w:lang w:val="lt-LT"/>
        </w:rPr>
        <w:t>Apostille</w:t>
      </w:r>
      <w:proofErr w:type="spellEnd"/>
      <w:r w:rsidRPr="0035053B">
        <w:rPr>
          <w:rFonts w:eastAsiaTheme="minorHAns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5053B">
        <w:rPr>
          <w:rFonts w:eastAsiaTheme="minorHAnsi"/>
          <w:i/>
          <w:lang w:val="lt-LT"/>
        </w:rPr>
        <w:t>Apostille</w:t>
      </w:r>
      <w:proofErr w:type="spellEnd"/>
      <w:r w:rsidRPr="0035053B">
        <w:rPr>
          <w:rFonts w:eastAsiaTheme="minorHAnsi"/>
          <w:lang w:val="lt-LT"/>
        </w:rPr>
        <w:t>).</w:t>
      </w:r>
      <w:r w:rsidRPr="0035053B">
        <w:rPr>
          <w:szCs w:val="20"/>
          <w:lang w:val="lt-LT"/>
        </w:rPr>
        <w:t xml:space="preserve"> </w:t>
      </w:r>
    </w:p>
    <w:p w14:paraId="4841CEBB"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rFonts w:eastAsiaTheme="minorHAnsi"/>
          <w:lang w:val="lt-LT"/>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FA4BF24" w14:textId="77777777" w:rsidR="00123B57" w:rsidRPr="0035053B" w:rsidRDefault="00123B57" w:rsidP="00123B57">
      <w:pPr>
        <w:pStyle w:val="ListParagraph"/>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contextualSpacing w:val="0"/>
        <w:jc w:val="both"/>
        <w:textAlignment w:val="baseline"/>
        <w:rPr>
          <w:b/>
          <w:szCs w:val="20"/>
          <w:lang w:val="lt-LT"/>
        </w:rPr>
      </w:pPr>
      <w:r w:rsidRPr="0035053B">
        <w:rPr>
          <w:lang w:val="lt-LT"/>
        </w:rPr>
        <w:lastRenderedPageBreak/>
        <w:t>priesaikos deklaracija;</w:t>
      </w:r>
    </w:p>
    <w:p w14:paraId="0E458E70" w14:textId="77777777" w:rsidR="00123B57" w:rsidRPr="0035053B" w:rsidRDefault="00123B57" w:rsidP="00123B57">
      <w:pPr>
        <w:pStyle w:val="ListParagraph"/>
        <w:numPr>
          <w:ilvl w:val="2"/>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698"/>
        <w:contextualSpacing w:val="0"/>
        <w:jc w:val="both"/>
        <w:textAlignment w:val="baseline"/>
        <w:rPr>
          <w:b/>
          <w:szCs w:val="20"/>
          <w:lang w:val="lt-LT"/>
        </w:rPr>
      </w:pPr>
      <w:r w:rsidRPr="0035053B">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D7627AC" w14:textId="214ADB8D"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Pr>
          <w:szCs w:val="20"/>
          <w:lang w:val="lt-LT"/>
        </w:rPr>
        <w:t>perkančioji organizacija</w:t>
      </w:r>
      <w:r w:rsidR="00123B57" w:rsidRPr="0035053B">
        <w:rPr>
          <w:szCs w:val="20"/>
          <w:lang w:val="lt-LT"/>
        </w:rPr>
        <w:t>, nagrinėdama pasiūlymus, taip pat vertina, ar pasiūlymas atitinka:</w:t>
      </w:r>
    </w:p>
    <w:p w14:paraId="58DCA1D0" w14:textId="77777777" w:rsidR="00123B57" w:rsidRPr="0035053B" w:rsidRDefault="00123B57" w:rsidP="00123B5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hanging="11"/>
        <w:contextualSpacing w:val="0"/>
        <w:jc w:val="both"/>
        <w:textAlignment w:val="baseline"/>
        <w:rPr>
          <w:b/>
          <w:szCs w:val="20"/>
          <w:lang w:val="lt-LT"/>
        </w:rPr>
      </w:pPr>
      <w:r w:rsidRPr="0035053B">
        <w:rPr>
          <w:szCs w:val="20"/>
          <w:lang w:val="lt-LT"/>
        </w:rPr>
        <w:t>skelbimą apie pirkimą;</w:t>
      </w:r>
    </w:p>
    <w:p w14:paraId="23388879" w14:textId="77777777" w:rsidR="00123B57" w:rsidRPr="0035053B" w:rsidRDefault="00123B57" w:rsidP="00123B5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b/>
          <w:szCs w:val="20"/>
          <w:lang w:val="lt-LT"/>
        </w:rPr>
      </w:pPr>
      <w:r w:rsidRPr="0035053B">
        <w:rPr>
          <w:szCs w:val="20"/>
          <w:lang w:val="lt-LT"/>
        </w:rPr>
        <w:t>šiuose pirkimo dokumentuose nustatytus reikalavimus (t. y. ar pateiktas tiekėjo įgaliojimas, ar pateikta jungtinės veiklos sutartis ar kiti pirkimo dokumentuose reikalaujami dokumentai ar duomenys ir kt.);</w:t>
      </w:r>
    </w:p>
    <w:p w14:paraId="4AD8509D" w14:textId="77777777" w:rsidR="00123B57" w:rsidRPr="0035053B" w:rsidRDefault="00123B57" w:rsidP="00123B57">
      <w:pPr>
        <w:pStyle w:val="ListParagraph"/>
        <w:numPr>
          <w:ilvl w:val="2"/>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b/>
          <w:szCs w:val="20"/>
          <w:lang w:val="lt-LT"/>
        </w:rPr>
      </w:pPr>
      <w:r w:rsidRPr="0035053B">
        <w:rPr>
          <w:szCs w:val="20"/>
          <w:lang w:val="lt-LT"/>
        </w:rPr>
        <w:t>pirkimo dokumentų prieduose nustatytus Prekėms keliamus reikalavimus.</w:t>
      </w:r>
    </w:p>
    <w:p w14:paraId="67997BE3" w14:textId="04015173"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 xml:space="preserve">Jeigu dalyvis pateikė netikslius, neišsamius ar klaidingus dokumentus ar duomenis apie atitiktį šiems pirkimo dokumentų reikalavimams arba šių dokumentų ar duomenų trūksta, </w:t>
      </w:r>
      <w:r w:rsidR="00D46B3F" w:rsidRPr="00D46B3F">
        <w:rPr>
          <w:bCs/>
          <w:szCs w:val="20"/>
          <w:lang w:val="lt-LT"/>
        </w:rPr>
        <w:t>perkančioji organizacija</w:t>
      </w:r>
      <w:r w:rsidR="00D46B3F">
        <w:rPr>
          <w:bCs/>
          <w:szCs w:val="20"/>
          <w:lang w:val="lt-LT"/>
        </w:rPr>
        <w:t>,</w:t>
      </w:r>
      <w:r w:rsidRPr="0035053B">
        <w:rPr>
          <w:szCs w:val="20"/>
          <w:lang w:val="lt-LT"/>
        </w:rPr>
        <w:t xml:space="preserve"> nepažeisdama lygiateisiškumo ir skaidrumo principų, prašo dalyvį šiuos dokumentus ar duomenis patikslinti, papildyti arba paaiškinti per nustatytą protingą terminą. </w:t>
      </w:r>
    </w:p>
    <w:p w14:paraId="0632A00A" w14:textId="54157E68"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35053B">
        <w:rPr>
          <w:szCs w:val="20"/>
          <w:lang w:val="lt-LT"/>
        </w:rPr>
        <w:t>Šiame pasiūlymų nagrinėjimo etape</w:t>
      </w:r>
      <w:r w:rsidR="00D46B3F">
        <w:rPr>
          <w:szCs w:val="20"/>
          <w:lang w:val="lt-LT"/>
        </w:rPr>
        <w:t xml:space="preserve"> </w:t>
      </w:r>
      <w:bookmarkStart w:id="0" w:name="_Hlk211876730"/>
      <w:r w:rsidR="00D46B3F">
        <w:rPr>
          <w:szCs w:val="20"/>
          <w:lang w:val="lt-LT"/>
        </w:rPr>
        <w:t>perkančioji organizacija</w:t>
      </w:r>
      <w:r w:rsidRPr="0035053B">
        <w:rPr>
          <w:bCs/>
          <w:szCs w:val="20"/>
          <w:lang w:val="lt-LT"/>
        </w:rPr>
        <w:t xml:space="preserve"> </w:t>
      </w:r>
      <w:bookmarkEnd w:id="0"/>
      <w:r w:rsidRPr="0035053B">
        <w:rPr>
          <w:szCs w:val="20"/>
          <w:lang w:val="lt-LT"/>
        </w:rPr>
        <w:t>gali prašyti patikslinti, papildyti, paaiškinti ar prašyti pateikti naujus tik šiuos dokumentus ar duomenis: tiekėjo įgaliojimą asmeniui pasirašyti pasiūlymą, jungtinės veiklos sutartį, taip pat kitus dokumentus, kurie nesusiję su pirkimo objektu, jo techninėmis charakteristikomis, sutarties vykdymo sąlygomis ar pasiūlymo kaina ar sąnaudomis.</w:t>
      </w:r>
    </w:p>
    <w:p w14:paraId="5F325AAD" w14:textId="1030CED8"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Pr>
          <w:szCs w:val="20"/>
          <w:lang w:val="lt-LT"/>
        </w:rPr>
        <w:t>perkančioji organizacija</w:t>
      </w:r>
      <w:r w:rsidR="00123B57" w:rsidRPr="0035053B">
        <w:rPr>
          <w:szCs w:val="20"/>
          <w:lang w:val="lt-LT"/>
        </w:rPr>
        <w:t>, prašydama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29CD7DC9" w14:textId="693FFA0E"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709"/>
        <w:contextualSpacing w:val="0"/>
        <w:jc w:val="both"/>
        <w:textAlignment w:val="baseline"/>
        <w:rPr>
          <w:b/>
          <w:szCs w:val="20"/>
          <w:lang w:val="lt-LT"/>
        </w:rPr>
      </w:pPr>
      <w:r w:rsidRPr="00D46B3F">
        <w:rPr>
          <w:szCs w:val="20"/>
          <w:lang w:val="lt-LT"/>
        </w:rPr>
        <w:t>perkančioji organizacija</w:t>
      </w:r>
      <w:r w:rsidR="00123B57" w:rsidRPr="0035053B">
        <w:rPr>
          <w:szCs w:val="20"/>
          <w:lang w:val="lt-LT"/>
        </w:rPr>
        <w:t>, nagrinėdama pasiūlymus, taip pat vertina, ar pasiūlyta kaina ar sąnaudos:</w:t>
      </w:r>
    </w:p>
    <w:p w14:paraId="4B5F40D1" w14:textId="77777777" w:rsidR="00123B57" w:rsidRPr="0035053B" w:rsidRDefault="00123B57" w:rsidP="00123B57">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b/>
          <w:szCs w:val="20"/>
          <w:lang w:val="lt-LT"/>
        </w:rPr>
      </w:pPr>
      <w:r w:rsidRPr="0035053B">
        <w:rPr>
          <w:szCs w:val="20"/>
          <w:lang w:val="lt-LT"/>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p>
    <w:p w14:paraId="20465FA1" w14:textId="77777777" w:rsidR="00123B57" w:rsidRPr="0035053B" w:rsidRDefault="00123B57" w:rsidP="00123B57">
      <w:pPr>
        <w:pStyle w:val="ListParagraph"/>
        <w:numPr>
          <w:ilvl w:val="2"/>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0" w:firstLine="709"/>
        <w:contextualSpacing w:val="0"/>
        <w:jc w:val="both"/>
        <w:textAlignment w:val="baseline"/>
        <w:rPr>
          <w:b/>
          <w:szCs w:val="20"/>
          <w:lang w:val="lt-LT"/>
        </w:rPr>
      </w:pPr>
      <w:r w:rsidRPr="0035053B">
        <w:rPr>
          <w:szCs w:val="20"/>
          <w:lang w:val="lt-LT"/>
        </w:rPr>
        <w:t xml:space="preserve">nėra neįprastai maža. Pasiūlyme nurodyta Prekių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46CF64D3" w14:textId="67E1EA7C"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contextualSpacing w:val="0"/>
        <w:jc w:val="both"/>
        <w:textAlignment w:val="baseline"/>
        <w:rPr>
          <w:szCs w:val="20"/>
          <w:lang w:val="lt-LT"/>
        </w:rPr>
      </w:pPr>
      <w:r w:rsidRPr="0035053B">
        <w:rPr>
          <w:szCs w:val="20"/>
          <w:lang w:val="lt-LT"/>
        </w:rPr>
        <w:t xml:space="preserve">Jei </w:t>
      </w:r>
      <w:r w:rsidR="00D46B3F" w:rsidRPr="00D46B3F">
        <w:rPr>
          <w:bCs/>
          <w:szCs w:val="20"/>
          <w:lang w:val="lt-LT"/>
        </w:rPr>
        <w:t>perkančioji organizacija</w:t>
      </w:r>
      <w:r w:rsidRPr="0035053B">
        <w:rPr>
          <w:bCs/>
          <w:szCs w:val="20"/>
          <w:lang w:val="lt-LT"/>
        </w:rPr>
        <w:t xml:space="preserve"> </w:t>
      </w:r>
      <w:r w:rsidRPr="0035053B">
        <w:rPr>
          <w:szCs w:val="20"/>
          <w:lang w:val="lt-LT"/>
        </w:rPr>
        <w:t>nustato, kad yra per didelė ir nepriimtina kaina ar sąnaudos, tokį pasiūlymą atmeta.</w:t>
      </w:r>
    </w:p>
    <w:p w14:paraId="1D5BDB7B" w14:textId="6CAD4404" w:rsidR="00123B57" w:rsidRPr="0035053B" w:rsidRDefault="00123B57" w:rsidP="01DE11B9">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jc w:val="both"/>
        <w:textAlignment w:val="baseline"/>
        <w:rPr>
          <w:lang w:val="lt-LT"/>
        </w:rPr>
      </w:pPr>
      <w:r w:rsidRPr="01DE11B9">
        <w:rPr>
          <w:lang w:val="lt-LT"/>
        </w:rPr>
        <w:t xml:space="preserve">Jeigu </w:t>
      </w:r>
      <w:r w:rsidR="00D46B3F" w:rsidRPr="01DE11B9">
        <w:rPr>
          <w:lang w:val="lt-LT"/>
        </w:rPr>
        <w:t>perkančioji organizacija</w:t>
      </w:r>
      <w:r w:rsidRPr="01DE11B9">
        <w:rPr>
          <w:lang w:val="lt-LT"/>
        </w:rPr>
        <w:t xml:space="preserve"> nustato, kad tiekėjo pasiūlyta neįprastai maža kaina ar sąnaudos, ji CVP IS priemonėmis privalo kreiptis į tokią kainą arba sąnaudas pasiūliusį dalyvį (supaprastinto pirkimo atveju – tik ekonomiškai naudingiausią pasiūlymą pateikusio tiekėjo)</w:t>
      </w:r>
      <w:r w:rsidRPr="01DE11B9">
        <w:rPr>
          <w:b/>
          <w:bCs/>
          <w:lang w:val="lt-LT"/>
        </w:rPr>
        <w:t xml:space="preserve"> </w:t>
      </w:r>
      <w:r w:rsidRPr="01DE11B9">
        <w:rPr>
          <w:lang w:val="lt-LT"/>
        </w:rPr>
        <w:t xml:space="preserve">ir paprašyti pateikti, jos manymu, reikalingas pasiūlymo detales, įskaitant kainos ar sąnaudų sudedamąsias dalis ir skaičiavimus. Jei </w:t>
      </w:r>
      <w:r w:rsidR="00D46B3F" w:rsidRPr="01DE11B9">
        <w:rPr>
          <w:lang w:val="lt-LT"/>
        </w:rPr>
        <w:t>perkančioji organizacija</w:t>
      </w:r>
      <w:r w:rsidRPr="01DE11B9">
        <w:rPr>
          <w:lang w:val="lt-LT"/>
        </w:rPr>
        <w:t xml:space="preserve"> nustato, kad neįprastai mažos kainos ar sąnaudos pasiūlytos dėl to, kad dalyvis yra gavęs valstybės pagalbą, ji CVP IS </w:t>
      </w:r>
      <w:r w:rsidRPr="01DE11B9">
        <w:rPr>
          <w:lang w:val="lt-LT"/>
        </w:rPr>
        <w:lastRenderedPageBreak/>
        <w:t xml:space="preserve">priemonėmis kreipiasi į dalyvį, jog šis per nustatytą protingą terminą įrodytų, kad valstybės pagalba buvo suteiktas teisėtai. </w:t>
      </w:r>
    </w:p>
    <w:p w14:paraId="67FFB594" w14:textId="5865E79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contextualSpacing w:val="0"/>
        <w:jc w:val="both"/>
        <w:textAlignment w:val="baseline"/>
        <w:rPr>
          <w:szCs w:val="20"/>
          <w:lang w:val="lt-LT"/>
        </w:rPr>
      </w:pPr>
      <w:r w:rsidRPr="0035053B">
        <w:rPr>
          <w:szCs w:val="20"/>
          <w:lang w:val="lt-LT"/>
        </w:rPr>
        <w:t>Jeigu pasiūlymų vertinimo metu randa</w:t>
      </w:r>
      <w:r w:rsidR="00D46B3F">
        <w:rPr>
          <w:szCs w:val="20"/>
          <w:lang w:val="lt-LT"/>
        </w:rPr>
        <w:t>ma</w:t>
      </w:r>
      <w:r w:rsidRPr="0035053B">
        <w:rPr>
          <w:szCs w:val="20"/>
          <w:lang w:val="lt-LT"/>
        </w:rPr>
        <w:t xml:space="preserve">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57E5DBEF" w14:textId="412F42A1" w:rsidR="00123B57" w:rsidRPr="0035053B" w:rsidRDefault="00D46B3F"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276"/>
        </w:tabs>
        <w:suppressAutoHyphens/>
        <w:autoSpaceDN w:val="0"/>
        <w:ind w:left="0" w:firstLine="709"/>
        <w:contextualSpacing w:val="0"/>
        <w:jc w:val="both"/>
        <w:textAlignment w:val="baseline"/>
        <w:rPr>
          <w:szCs w:val="20"/>
          <w:lang w:val="lt-LT"/>
        </w:rPr>
      </w:pPr>
      <w:r w:rsidRPr="00D46B3F">
        <w:rPr>
          <w:bCs/>
          <w:szCs w:val="20"/>
          <w:lang w:val="lt-LT"/>
        </w:rPr>
        <w:t xml:space="preserve">perkančioji organizacija </w:t>
      </w:r>
      <w:r w:rsidR="00123B57" w:rsidRPr="0035053B">
        <w:rPr>
          <w:szCs w:val="20"/>
          <w:lang w:val="lt-LT"/>
        </w:rPr>
        <w:t xml:space="preserve">nevertina viso dalyvio pasiūlymo, jeigu patikrinusi jo dalį nustato, kad, vadovaujantis pirkimo dokumentų reikalavimais, pasiūlymas turi būti atmestas.  </w:t>
      </w:r>
    </w:p>
    <w:p w14:paraId="2833529E" w14:textId="77777777" w:rsidR="00123B57" w:rsidRPr="0035053B" w:rsidRDefault="00123B57" w:rsidP="00123B57">
      <w:pPr>
        <w:pStyle w:val="ListParagraph"/>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right" w:pos="709"/>
          <w:tab w:val="left" w:pos="1560"/>
        </w:tabs>
        <w:suppressAutoHyphens/>
        <w:autoSpaceDN w:val="0"/>
        <w:ind w:left="0" w:firstLine="709"/>
        <w:contextualSpacing w:val="0"/>
        <w:jc w:val="both"/>
        <w:textAlignment w:val="baseline"/>
        <w:rPr>
          <w:szCs w:val="20"/>
          <w:lang w:val="lt-LT"/>
        </w:rPr>
      </w:pPr>
      <w:r w:rsidRPr="0035053B">
        <w:rPr>
          <w:rFonts w:eastAsia="Calibri"/>
          <w:b/>
          <w:bCs/>
          <w:lang w:val="lt-LT"/>
        </w:rPr>
        <w:t>Derybos dėl pasiūlymo:</w:t>
      </w:r>
    </w:p>
    <w:p w14:paraId="53F5355D" w14:textId="7F5C5B1D" w:rsidR="00123B57" w:rsidRPr="0035053B" w:rsidRDefault="00D46B3F" w:rsidP="00123B57">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autoSpaceDN w:val="0"/>
        <w:ind w:left="0" w:firstLine="709"/>
        <w:contextualSpacing w:val="0"/>
        <w:jc w:val="both"/>
        <w:textAlignment w:val="baseline"/>
        <w:rPr>
          <w:szCs w:val="20"/>
          <w:lang w:val="lt-LT"/>
        </w:rPr>
      </w:pPr>
      <w:r w:rsidRPr="00D46B3F">
        <w:rPr>
          <w:bCs/>
          <w:szCs w:val="20"/>
          <w:lang w:val="lt-LT"/>
        </w:rPr>
        <w:t>perkančioji organizacija</w:t>
      </w:r>
      <w:r w:rsidR="00123B57" w:rsidRPr="0035053B">
        <w:rPr>
          <w:lang w:val="lt-LT"/>
        </w:rPr>
        <w:t xml:space="preserve"> nusta</w:t>
      </w:r>
      <w:r>
        <w:rPr>
          <w:lang w:val="lt-LT"/>
        </w:rPr>
        <w:t>čiusi</w:t>
      </w:r>
      <w:r w:rsidR="00123B57" w:rsidRPr="0035053B">
        <w:rPr>
          <w:lang w:val="lt-LT"/>
        </w:rPr>
        <w:t xml:space="preserve">, kad visų tiekėjų </w:t>
      </w:r>
      <w:r w:rsidR="00123B57" w:rsidRPr="0035053B">
        <w:rPr>
          <w:rFonts w:eastAsia="Calibri"/>
          <w:lang w:val="lt-LT"/>
        </w:rPr>
        <w:t>pasiūlytos kainos yra per didelės ir perkančiajai organizacijai nepriimtinos</w:t>
      </w:r>
      <w:r w:rsidR="00123B57" w:rsidRPr="0035053B">
        <w:rPr>
          <w:lang w:val="lt-LT"/>
        </w:rPr>
        <w:t xml:space="preserve">, </w:t>
      </w:r>
      <w:r w:rsidR="00123B57" w:rsidRPr="0035053B">
        <w:rPr>
          <w:rFonts w:eastAsia="Calibri"/>
          <w:lang w:val="lt-LT"/>
        </w:rPr>
        <w:t xml:space="preserve">vadovaudamasi Aprašo 21.3.12.6. punkto nuostatomis, kvies tiekėjų įgaliotus atstovus atvykti derėtis dėl pasiūlymo kainos, </w:t>
      </w:r>
      <w:r w:rsidR="00123B57" w:rsidRPr="0035053B">
        <w:rPr>
          <w:lang w:val="lt-LT"/>
        </w:rPr>
        <w:t>jeigu pateikti pasiūlymai atitinka viešojo pirkimo apklausos sąlygų reikalavimus.</w:t>
      </w:r>
    </w:p>
    <w:p w14:paraId="010D12F2" w14:textId="77777777" w:rsidR="00123B57" w:rsidRPr="0035053B" w:rsidRDefault="00123B57" w:rsidP="00123B57">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uppressAutoHyphens/>
        <w:autoSpaceDN w:val="0"/>
        <w:ind w:left="0" w:firstLine="709"/>
        <w:contextualSpacing w:val="0"/>
        <w:jc w:val="both"/>
        <w:textAlignment w:val="baseline"/>
        <w:rPr>
          <w:szCs w:val="20"/>
          <w:lang w:val="lt-LT"/>
        </w:rPr>
      </w:pPr>
      <w:r w:rsidRPr="0035053B">
        <w:rPr>
          <w:rFonts w:eastAsia="Calibri"/>
          <w:lang w:val="lt-LT"/>
        </w:rPr>
        <w:t>Derybos bus vykdomos l</w:t>
      </w:r>
      <w:r w:rsidRPr="0035053B">
        <w:rPr>
          <w:color w:val="000000"/>
          <w:lang w:val="lt-LT"/>
        </w:rPr>
        <w:t>aikantis toliau nurodytų sąlygų:</w:t>
      </w:r>
    </w:p>
    <w:p w14:paraId="6D9C7F70" w14:textId="4A52B973" w:rsidR="00123B57" w:rsidRPr="0035053B" w:rsidRDefault="00123B57" w:rsidP="00123B57">
      <w:pPr>
        <w:pStyle w:val="ListParagraph"/>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contextualSpacing w:val="0"/>
        <w:jc w:val="both"/>
        <w:textAlignment w:val="baseline"/>
        <w:rPr>
          <w:szCs w:val="20"/>
          <w:lang w:val="lt-LT"/>
        </w:rPr>
      </w:pPr>
      <w:r w:rsidRPr="0035053B">
        <w:rPr>
          <w:color w:val="000000"/>
          <w:lang w:val="lt-LT"/>
        </w:rPr>
        <w:t xml:space="preserve">visiems tiekėjams taikomi vienodi reikalavimai, suteikiamos vienodos galimybės ir pateikiama vienoda informacija; </w:t>
      </w:r>
    </w:p>
    <w:p w14:paraId="27D1EE5E" w14:textId="77777777" w:rsidR="00123B57" w:rsidRPr="0035053B" w:rsidRDefault="00123B57" w:rsidP="00123B57">
      <w:pPr>
        <w:pStyle w:val="ListParagraph"/>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contextualSpacing w:val="0"/>
        <w:jc w:val="both"/>
        <w:textAlignment w:val="baseline"/>
        <w:rPr>
          <w:szCs w:val="20"/>
          <w:lang w:val="lt-LT"/>
        </w:rPr>
      </w:pPr>
      <w:r w:rsidRPr="0035053B">
        <w:rPr>
          <w:color w:val="000000"/>
          <w:lang w:val="lt-LT"/>
        </w:rPr>
        <w:t>tretiesiems asmenims ir derybose dalyvaujantiems tiekėjams negali būti atskleidžiama jokia derybų metu iš tiekėjo gauta informacija, taip pat informacija apie derybų metu pasiektus susitarimus;</w:t>
      </w:r>
    </w:p>
    <w:p w14:paraId="3BB242C6" w14:textId="77777777" w:rsidR="00123B57" w:rsidRPr="0035053B" w:rsidRDefault="00123B57" w:rsidP="00123B57">
      <w:pPr>
        <w:pStyle w:val="ListParagraph"/>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suppressAutoHyphens/>
        <w:autoSpaceDN w:val="0"/>
        <w:ind w:left="0" w:firstLine="709"/>
        <w:contextualSpacing w:val="0"/>
        <w:jc w:val="both"/>
        <w:textAlignment w:val="baseline"/>
        <w:rPr>
          <w:szCs w:val="20"/>
          <w:lang w:val="lt-LT"/>
        </w:rPr>
      </w:pPr>
      <w:r w:rsidRPr="0035053B">
        <w:rPr>
          <w:color w:val="000000"/>
          <w:lang w:val="lt-LT"/>
        </w:rPr>
        <w:t>negalima derėtis dėl reikalavimų tiekėjui, pasiūlymo vertinimo kriterijų ir vertinimo tvarkos.</w:t>
      </w:r>
    </w:p>
    <w:p w14:paraId="40B8695E" w14:textId="26943205" w:rsidR="00123B57" w:rsidRPr="0035053B" w:rsidRDefault="0175FBDA" w:rsidP="0175FBDA">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jc w:val="both"/>
        <w:textAlignment w:val="baseline"/>
        <w:rPr>
          <w:lang w:val="lt-LT"/>
        </w:rPr>
      </w:pPr>
      <w:r w:rsidRPr="0035053B">
        <w:rPr>
          <w:rFonts w:eastAsia="Calibri"/>
          <w:lang w:val="lt-LT"/>
        </w:rPr>
        <w:t>I</w:t>
      </w:r>
      <w:r w:rsidRPr="0035053B">
        <w:rPr>
          <w:color w:val="000000" w:themeColor="text1"/>
          <w:lang w:val="lt-LT"/>
        </w:rPr>
        <w:t xml:space="preserve">nformacija apie derybų metu gautus pasiūlymus ir pasiektus susitarimus fiksuojama protokole, kuriame atsispindi derybų eiga ir pasiekti susitarimai. Jei derybos vyksta surengus tam skirtą susitikimą, protokolą pasirašo derybose </w:t>
      </w:r>
      <w:r w:rsidR="00D46B3F" w:rsidRPr="00D46B3F">
        <w:rPr>
          <w:color w:val="000000" w:themeColor="text1"/>
          <w:lang w:val="lt-LT"/>
        </w:rPr>
        <w:t xml:space="preserve">perkančioji organizacija </w:t>
      </w:r>
      <w:r w:rsidRPr="0035053B">
        <w:rPr>
          <w:color w:val="000000" w:themeColor="text1"/>
          <w:lang w:val="lt-LT"/>
        </w:rPr>
        <w:t>ir tiekėjas, su kuriuo derėtasi, arba jo įgaliotas atstovas. Jei derybos vyksta CVP IS priemonėmis, pasirašyti šalių pasiektų susitarimų nereikalaujama, šalių pasiekto susitarimo patvirtinimas CVP IS priemonėmis laikomas pakankamu. </w:t>
      </w:r>
    </w:p>
    <w:p w14:paraId="7DAF00E7" w14:textId="77777777" w:rsidR="00123B57" w:rsidRPr="0035053B" w:rsidRDefault="00123B57" w:rsidP="00123B57">
      <w:pPr>
        <w:pStyle w:val="ListParagraph"/>
        <w:numPr>
          <w:ilvl w:val="2"/>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uppressAutoHyphens/>
        <w:autoSpaceDN w:val="0"/>
        <w:ind w:left="0" w:firstLine="709"/>
        <w:contextualSpacing w:val="0"/>
        <w:jc w:val="both"/>
        <w:textAlignment w:val="baseline"/>
        <w:rPr>
          <w:rStyle w:val="pildymui"/>
          <w:color w:val="000000" w:themeColor="text1"/>
          <w:szCs w:val="20"/>
          <w:lang w:val="lt-LT"/>
        </w:rPr>
      </w:pPr>
      <w:r w:rsidRPr="0035053B">
        <w:rPr>
          <w:color w:val="000000"/>
          <w:lang w:val="lt-LT"/>
        </w:rPr>
        <w:t xml:space="preserve">Tiekėjai kviečiami pateikti galutinius pasiūlymus. </w:t>
      </w:r>
      <w:r w:rsidRPr="0035053B">
        <w:rPr>
          <w:rStyle w:val="pildymui"/>
          <w:color w:val="000000" w:themeColor="text1"/>
          <w:lang w:val="lt-LT"/>
        </w:rPr>
        <w:t>Tiekėjui nepateikus galutinio pasiūlymo, tiekėjo pirminis pasiūlymas, įskaitant derybų metu atliktus patikslinimus ir (ar) papildymus, bus vertinamas kaip galutinis pasiūlymas.</w:t>
      </w:r>
    </w:p>
    <w:p w14:paraId="3DC2A23E" w14:textId="77777777" w:rsidR="00123B57" w:rsidRPr="0035053B" w:rsidRDefault="00123B57" w:rsidP="00123B57">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autoSpaceDN w:val="0"/>
        <w:ind w:left="-142" w:firstLine="851"/>
        <w:contextualSpacing w:val="0"/>
        <w:jc w:val="both"/>
        <w:textAlignment w:val="baseline"/>
        <w:rPr>
          <w:color w:val="000000" w:themeColor="text1"/>
          <w:szCs w:val="20"/>
          <w:lang w:val="lt-LT"/>
        </w:rPr>
      </w:pPr>
      <w:r w:rsidRPr="0035053B">
        <w:rPr>
          <w:lang w:val="lt-LT"/>
        </w:rPr>
        <w:t>Jeigu pirkimo metu bus atliekama patikra Nacionaliniam saugumui užtikrinti svarbių objektų apsaugos įstatyme nustatyta tvarka, tiekėjas turės pateikti tokiai patikrai atlikti reikalingus dokumentus.</w:t>
      </w:r>
    </w:p>
    <w:p w14:paraId="6ED6F5F8" w14:textId="77777777" w:rsidR="00123B57" w:rsidRPr="0035053B" w:rsidRDefault="00123B57" w:rsidP="00123B57">
      <w:pPr>
        <w:tabs>
          <w:tab w:val="right" w:pos="709"/>
          <w:tab w:val="left" w:pos="1560"/>
        </w:tabs>
        <w:jc w:val="both"/>
        <w:rPr>
          <w:szCs w:val="20"/>
          <w:lang w:val="lt-LT"/>
        </w:rPr>
      </w:pPr>
    </w:p>
    <w:p w14:paraId="47A715F1" w14:textId="77777777" w:rsidR="00123B57" w:rsidRPr="0035053B" w:rsidRDefault="00123B57" w:rsidP="00123B57">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spacing w:before="120" w:after="120"/>
        <w:contextualSpacing w:val="0"/>
        <w:jc w:val="center"/>
        <w:textAlignment w:val="baseline"/>
        <w:rPr>
          <w:b/>
          <w:lang w:val="lt-LT"/>
        </w:rPr>
      </w:pPr>
      <w:r w:rsidRPr="0035053B">
        <w:rPr>
          <w:b/>
          <w:lang w:val="lt-LT"/>
        </w:rPr>
        <w:t>PASIŪLYMŲ ATMETIMO PAGRINDAI</w:t>
      </w:r>
    </w:p>
    <w:p w14:paraId="70019949" w14:textId="79D87872" w:rsidR="00123B57" w:rsidRPr="0035053B" w:rsidRDefault="00123B57" w:rsidP="00123B57">
      <w:pPr>
        <w:tabs>
          <w:tab w:val="left" w:pos="1134"/>
          <w:tab w:val="left" w:pos="1560"/>
        </w:tabs>
        <w:ind w:left="851"/>
        <w:jc w:val="both"/>
        <w:rPr>
          <w:szCs w:val="20"/>
          <w:lang w:val="lt-LT"/>
        </w:rPr>
      </w:pPr>
      <w:r w:rsidRPr="0035053B">
        <w:rPr>
          <w:szCs w:val="20"/>
          <w:lang w:val="lt-LT"/>
        </w:rPr>
        <w:t>10.1.</w:t>
      </w:r>
      <w:r w:rsidRPr="0035053B">
        <w:rPr>
          <w:b/>
          <w:szCs w:val="20"/>
          <w:lang w:val="lt-LT"/>
        </w:rPr>
        <w:t xml:space="preserve"> </w:t>
      </w:r>
      <w:r w:rsidR="00D46B3F" w:rsidRPr="00D46B3F">
        <w:rPr>
          <w:b/>
          <w:szCs w:val="20"/>
          <w:lang w:val="lt-LT"/>
        </w:rPr>
        <w:t>perkančioji organizacija</w:t>
      </w:r>
      <w:r w:rsidRPr="0035053B">
        <w:rPr>
          <w:bCs/>
          <w:szCs w:val="20"/>
          <w:lang w:val="lt-LT"/>
        </w:rPr>
        <w:t xml:space="preserve"> </w:t>
      </w:r>
      <w:r w:rsidRPr="0035053B">
        <w:rPr>
          <w:b/>
          <w:szCs w:val="20"/>
          <w:lang w:val="lt-LT"/>
        </w:rPr>
        <w:t>atmeta pasiūlymą, jeigu</w:t>
      </w:r>
      <w:r w:rsidRPr="0035053B">
        <w:rPr>
          <w:szCs w:val="20"/>
          <w:lang w:val="lt-LT"/>
        </w:rPr>
        <w:t>:</w:t>
      </w:r>
    </w:p>
    <w:p w14:paraId="08628474" w14:textId="26EF379B"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 xml:space="preserve">pasiūlymas neatitinka pirkimo dokumentuose nustatytų reikalavimų (pasiūlymas pateiktas ne perkančiosios organizacijos nurodytomis elektroninėmis priemonėmis, nepateikti reikalaujami dokumentai, taip pat jeigu </w:t>
      </w:r>
      <w:r w:rsidRPr="0035053B">
        <w:rPr>
          <w:lang w:val="lt-LT"/>
        </w:rPr>
        <w:t xml:space="preserve">tiekėjas teikiant pasiūlymą neišviešino pasitelktų ūkio subjektų ir/ar </w:t>
      </w:r>
      <w:proofErr w:type="spellStart"/>
      <w:r w:rsidRPr="0035053B">
        <w:rPr>
          <w:lang w:val="lt-LT"/>
        </w:rPr>
        <w:t>kvazisubtiekėjų</w:t>
      </w:r>
      <w:proofErr w:type="spellEnd"/>
      <w:r w:rsidRPr="0035053B">
        <w:rPr>
          <w:lang w:val="lt-LT"/>
        </w:rPr>
        <w:t>/</w:t>
      </w:r>
      <w:proofErr w:type="spellStart"/>
      <w:r w:rsidRPr="0035053B">
        <w:rPr>
          <w:lang w:val="lt-LT"/>
        </w:rPr>
        <w:t>kvazisubrangovų</w:t>
      </w:r>
      <w:proofErr w:type="spellEnd"/>
      <w:r w:rsidRPr="0035053B">
        <w:rPr>
          <w:lang w:val="lt-LT"/>
        </w:rPr>
        <w:t xml:space="preserve">, kurių pajėgumais remiasi </w:t>
      </w:r>
      <w:r w:rsidRPr="0035053B">
        <w:rPr>
          <w:szCs w:val="20"/>
          <w:lang w:val="lt-LT"/>
        </w:rPr>
        <w:t xml:space="preserve">ir pan.); </w:t>
      </w:r>
    </w:p>
    <w:p w14:paraId="467FFE3A" w14:textId="58790474"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per nustatytą protingą terminą nepatikslino, nepapildė ar nepateikė pirkimo dokumentuose nurodytų kartu su pasiūlymu teikiamų dokumentų: dalyvio įgaliojimo, suteikiančio asmeniui teisę pasirašyti pasiūlymą, jungtinės veiklos sutarties patvirtinančio dokumento;</w:t>
      </w:r>
    </w:p>
    <w:p w14:paraId="3748D7BB"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35053B">
        <w:rPr>
          <w:color w:val="000000"/>
          <w:lang w:val="lt-LT"/>
        </w:rPr>
        <w:t>padėtis atitinka nustatytus pašalinimo pagrindus ir perkančiosios organizacijos nurodymu tiekėjas nepakeitė šio ūkio subjekto ar subtiekėjo į pašalinimo pagrindų neturintį ūkio subjektą;</w:t>
      </w:r>
    </w:p>
    <w:p w14:paraId="0088E08D" w14:textId="10B48EB9"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lastRenderedPageBreak/>
        <w:t>tiekėjas neatitinka pirkimo dokumentuose nustatyto kvalifikacijos reikalavimo</w:t>
      </w:r>
      <w:r w:rsidR="00E773AA">
        <w:rPr>
          <w:lang w:val="lt-LT"/>
        </w:rPr>
        <w:t xml:space="preserve"> (jei taikoma)</w:t>
      </w:r>
      <w:r w:rsidRPr="0035053B">
        <w:rPr>
          <w:lang w:val="lt-LT"/>
        </w:rPr>
        <w:t xml:space="preserve"> ir (ar), jeigu taikoma, kokybės vadybos sistemos ir aplinkos apsaugos vadybos sistemos standarto ir (ar) ūkio subjektas, kurio pajėgumais remiasi tiekėjas, netenkina </w:t>
      </w:r>
      <w:r w:rsidRPr="0035053B">
        <w:rPr>
          <w:color w:val="000000"/>
          <w:lang w:val="lt-LT"/>
        </w:rPr>
        <w:t>jam keliamų kvalifikacijos reikalavimų ir perkančiosios organizacijos nurodymu nebuvo pakeistas į reikalavimus atitinkantį ūkio subjektą, taip pat, jei tiekėjas neatitinka kitų pirkimo sąlygose nustatytų reikalavimų tiekėjui;</w:t>
      </w:r>
    </w:p>
    <w:p w14:paraId="1E1B3CDE"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lang w:val="lt-LT"/>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15FADA9B" w14:textId="07EB086F"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per nurodytą terminą neištaisė aritmetinių klaidų ir (ar) nepaaiškino pasiūlymo, nekeičiant jo esmės;</w:t>
      </w:r>
    </w:p>
    <w:p w14:paraId="53A13600"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pasiūlyme nurodyta kaina ar sąnaudos buvo per didelės ir perkančiajai organizacijai nepriimtinos;</w:t>
      </w:r>
    </w:p>
    <w:p w14:paraId="6AA17D58" w14:textId="77777777"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dalyvis nepateikė tinkamų pasiūlytos neįprastai mažos kainos ar sąnaudų pagrįstumo įrodymų;</w:t>
      </w:r>
    </w:p>
    <w:p w14:paraId="50528B4F" w14:textId="2E1F22A1" w:rsidR="00123B57" w:rsidRPr="0035053B" w:rsidRDefault="00123B57"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s>
        <w:suppressAutoHyphens/>
        <w:autoSpaceDN w:val="0"/>
        <w:ind w:left="0" w:firstLine="851"/>
        <w:contextualSpacing w:val="0"/>
        <w:jc w:val="both"/>
        <w:textAlignment w:val="baseline"/>
        <w:rPr>
          <w:szCs w:val="20"/>
          <w:lang w:val="lt-LT"/>
        </w:rPr>
      </w:pPr>
      <w:r w:rsidRPr="0035053B">
        <w:rPr>
          <w:szCs w:val="20"/>
          <w:lang w:val="lt-LT"/>
        </w:rPr>
        <w:t xml:space="preserve">dalyvis, nustačius, jog neįprastai mažos kainos ar sąnaudos pasiūlytos dėl to, kad jis yra gavęs valstybės pagalbą, negali per protingą nustatytą laikotarpį įrodyti, kad valstybės pagalba buvo suteikta teisėtai. Atmetusi pasiūlymą šiuo pagrindu, </w:t>
      </w:r>
      <w:r w:rsidR="00D46B3F" w:rsidRPr="00D46B3F">
        <w:rPr>
          <w:bCs/>
          <w:szCs w:val="20"/>
          <w:lang w:val="lt-LT"/>
        </w:rPr>
        <w:t>perkančioji organizacija</w:t>
      </w:r>
      <w:r w:rsidRPr="0035053B">
        <w:rPr>
          <w:bCs/>
          <w:szCs w:val="20"/>
          <w:lang w:val="lt-LT"/>
        </w:rPr>
        <w:t xml:space="preserve"> </w:t>
      </w:r>
      <w:r w:rsidRPr="0035053B">
        <w:rPr>
          <w:szCs w:val="20"/>
          <w:lang w:val="lt-LT"/>
        </w:rPr>
        <w:t>apie tai praneša Europos Komisijai;</w:t>
      </w:r>
    </w:p>
    <w:p w14:paraId="09B73696" w14:textId="055BC01D" w:rsidR="00123B57" w:rsidRPr="0035053B" w:rsidRDefault="00646B90" w:rsidP="00123B57">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560"/>
          <w:tab w:val="left" w:pos="1843"/>
        </w:tabs>
        <w:suppressAutoHyphens/>
        <w:autoSpaceDN w:val="0"/>
        <w:ind w:left="0" w:firstLine="851"/>
        <w:contextualSpacing w:val="0"/>
        <w:jc w:val="both"/>
        <w:textAlignment w:val="baseline"/>
        <w:rPr>
          <w:szCs w:val="20"/>
          <w:lang w:val="lt-LT"/>
        </w:rPr>
      </w:pPr>
      <w:r w:rsidRPr="0035053B">
        <w:rPr>
          <w:color w:val="000000"/>
          <w:lang w:val="lt-LT"/>
        </w:rPr>
        <w:t>m</w:t>
      </w:r>
      <w:r w:rsidR="00123B57" w:rsidRPr="0035053B">
        <w:rPr>
          <w:color w:val="000000"/>
          <w:lang w:val="lt-LT"/>
        </w:rPr>
        <w:t xml:space="preserve">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w:t>
      </w:r>
      <w:r w:rsidR="00123B57" w:rsidRPr="0035053B">
        <w:rPr>
          <w:rFonts w:eastAsia="Calibri"/>
          <w:lang w:val="lt-LT"/>
        </w:rPr>
        <w:t xml:space="preserve">Viešųjų pirkimų įstatymo </w:t>
      </w:r>
      <w:r w:rsidR="00123B57" w:rsidRPr="0035053B">
        <w:rPr>
          <w:color w:val="000000"/>
          <w:lang w:val="lt-LT"/>
        </w:rPr>
        <w:t>45 straipsnio 2</w:t>
      </w:r>
      <w:r w:rsidR="00123B57" w:rsidRPr="0035053B">
        <w:rPr>
          <w:rFonts w:eastAsia="Calibri"/>
          <w:color w:val="000000"/>
          <w:vertAlign w:val="superscript"/>
          <w:lang w:val="lt-LT"/>
        </w:rPr>
        <w:t>1</w:t>
      </w:r>
      <w:r w:rsidR="00123B57" w:rsidRPr="0035053B">
        <w:rPr>
          <w:color w:val="000000"/>
          <w:lang w:val="lt-LT"/>
        </w:rPr>
        <w:t xml:space="preserve"> dalyje nurodyta sąlyga.</w:t>
      </w:r>
    </w:p>
    <w:p w14:paraId="54B5C6A6" w14:textId="4DC47F4D" w:rsidR="00123B57" w:rsidRPr="0035053B" w:rsidRDefault="00D46B3F" w:rsidP="00123B57">
      <w:pPr>
        <w:pStyle w:val="ListParagraph"/>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851"/>
        <w:jc w:val="both"/>
        <w:rPr>
          <w:szCs w:val="20"/>
          <w:lang w:val="lt-LT"/>
        </w:rPr>
      </w:pPr>
      <w:r w:rsidRPr="00D46B3F">
        <w:rPr>
          <w:bCs/>
          <w:szCs w:val="20"/>
          <w:lang w:val="lt-LT"/>
        </w:rPr>
        <w:t>perkančioji organizacija</w:t>
      </w:r>
      <w:r w:rsidR="00123B57" w:rsidRPr="0035053B">
        <w:rPr>
          <w:szCs w:val="20"/>
          <w:lang w:val="lt-LT"/>
        </w:rPr>
        <w:t xml:space="preserve"> atmet</w:t>
      </w:r>
      <w:r>
        <w:rPr>
          <w:szCs w:val="20"/>
          <w:lang w:val="lt-LT"/>
        </w:rPr>
        <w:t>usi</w:t>
      </w:r>
      <w:r w:rsidR="00123B57" w:rsidRPr="0035053B">
        <w:rPr>
          <w:szCs w:val="20"/>
          <w:lang w:val="lt-LT"/>
        </w:rPr>
        <w:t xml:space="preserve"> dalyvio pasiūlymą šiame skyriuje numatytais pagrindais, nevėliau, kaip per 5 darbo dienas praneša dalyviui apie pasiūlymo atmetimą. </w:t>
      </w:r>
    </w:p>
    <w:p w14:paraId="5C92A3F2" w14:textId="77777777" w:rsidR="00123B57" w:rsidRPr="0035053B" w:rsidRDefault="00123B57" w:rsidP="00123B57">
      <w:pPr>
        <w:pStyle w:val="Tvarkostekstas"/>
        <w:numPr>
          <w:ilvl w:val="0"/>
          <w:numId w:val="0"/>
        </w:numPr>
        <w:rPr>
          <w:rFonts w:eastAsia="Calibri"/>
        </w:rPr>
      </w:pPr>
    </w:p>
    <w:p w14:paraId="00A86C5C" w14:textId="77777777" w:rsidR="00123B57" w:rsidRPr="0035053B" w:rsidRDefault="00123B57" w:rsidP="00123B57">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before="120" w:after="120"/>
        <w:contextualSpacing w:val="0"/>
        <w:jc w:val="center"/>
        <w:rPr>
          <w:rFonts w:eastAsia="Calibri"/>
          <w:b/>
          <w:bCs/>
          <w:lang w:val="lt-LT" w:eastAsia="lt-LT"/>
        </w:rPr>
      </w:pPr>
      <w:r w:rsidRPr="0035053B">
        <w:rPr>
          <w:rFonts w:eastAsia="Calibri"/>
          <w:b/>
          <w:lang w:val="lt-LT" w:eastAsia="lt-LT"/>
        </w:rPr>
        <w:t xml:space="preserve">TIEKĖJŲ PAŠALINIMO PAGRINDAI, KVALIFIKACIJOS REIKALAVIMAI </w:t>
      </w:r>
      <w:r w:rsidRPr="0035053B">
        <w:rPr>
          <w:b/>
          <w:bCs/>
          <w:lang w:val="lt-LT" w:eastAsia="lt-LT"/>
        </w:rPr>
        <w:t xml:space="preserve">IR REIKALAUJAMI KOKYBĖS BEI APLINKOS APSAUGOS VADYBOS SISTEMŲ STANDARTAI  </w:t>
      </w:r>
    </w:p>
    <w:p w14:paraId="5851B90C" w14:textId="77777777" w:rsidR="00123B57" w:rsidRPr="0035053B" w:rsidRDefault="00123B57" w:rsidP="00123B57">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701"/>
        </w:tabs>
        <w:autoSpaceDE w:val="0"/>
        <w:autoSpaceDN w:val="0"/>
        <w:adjustRightInd w:val="0"/>
        <w:ind w:left="0" w:firstLine="709"/>
        <w:jc w:val="both"/>
        <w:rPr>
          <w:szCs w:val="20"/>
          <w:lang w:val="lt-LT"/>
        </w:rPr>
      </w:pPr>
      <w:r w:rsidRPr="0035053B">
        <w:rPr>
          <w:u w:val="single"/>
          <w:lang w:val="lt-LT"/>
        </w:rPr>
        <w:t>Tiekėjų kvalifikacija tikrinama nebus. Tiekėjams pašalinimo pagrindų nebuvimą įrodančių dokumentų pateikti nereikalaujama.</w:t>
      </w:r>
    </w:p>
    <w:p w14:paraId="5234E0F8" w14:textId="77777777" w:rsidR="00123B57" w:rsidRPr="0035053B" w:rsidRDefault="00123B57" w:rsidP="00123B57">
      <w:pPr>
        <w:widowControl w:val="0"/>
        <w:tabs>
          <w:tab w:val="left" w:pos="709"/>
          <w:tab w:val="left" w:pos="1418"/>
          <w:tab w:val="left" w:pos="1560"/>
        </w:tabs>
        <w:autoSpaceDE w:val="0"/>
        <w:adjustRightInd w:val="0"/>
        <w:ind w:left="851"/>
        <w:jc w:val="both"/>
        <w:outlineLvl w:val="1"/>
        <w:rPr>
          <w:szCs w:val="20"/>
          <w:lang w:val="lt-LT" w:eastAsia="lt-LT"/>
        </w:rPr>
      </w:pPr>
    </w:p>
    <w:p w14:paraId="51A766B4" w14:textId="77777777" w:rsidR="00123B57" w:rsidRPr="0035053B" w:rsidRDefault="00123B57" w:rsidP="00123B57">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contextualSpacing w:val="0"/>
        <w:jc w:val="center"/>
        <w:rPr>
          <w:b/>
          <w:lang w:val="lt-LT" w:eastAsia="lt-LT"/>
        </w:rPr>
      </w:pPr>
      <w:r w:rsidRPr="0035053B">
        <w:rPr>
          <w:b/>
          <w:lang w:val="lt-LT" w:eastAsia="lt-LT"/>
        </w:rPr>
        <w:t xml:space="preserve">SPRENDIMAS DĖL LAIMĖTOJO PASIŪLYMO, PASIŪLYMŲ EILĖS </w:t>
      </w:r>
    </w:p>
    <w:p w14:paraId="1E1BF4B7" w14:textId="77777777" w:rsidR="00123B57" w:rsidRPr="0035053B" w:rsidRDefault="00123B57" w:rsidP="00123B57">
      <w:pPr>
        <w:spacing w:after="120"/>
        <w:ind w:firstLine="720"/>
        <w:jc w:val="center"/>
        <w:rPr>
          <w:b/>
          <w:lang w:val="lt-LT" w:eastAsia="lt-LT"/>
        </w:rPr>
      </w:pPr>
      <w:r w:rsidRPr="0035053B">
        <w:rPr>
          <w:b/>
          <w:lang w:val="lt-LT" w:eastAsia="lt-LT"/>
        </w:rPr>
        <w:t xml:space="preserve">IR SUTARTIES SUDARYMO </w:t>
      </w:r>
    </w:p>
    <w:p w14:paraId="3187C47B" w14:textId="1B9FB804"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lang w:val="lt-LT"/>
        </w:rPr>
      </w:pPr>
      <w:r w:rsidRPr="0035053B">
        <w:rPr>
          <w:lang w:val="lt-LT"/>
        </w:rPr>
        <w:t>Išnagrinėjusi, įvertinusi ir palyginusi pateiktus pasiūlymus, perkančioji organizacija nustato pasiūlymų eilę, į kurią įtraukia neatmestus pasiūlymus, ir nustato laimėjusį pasiūlymą bei priima sprendimą dėl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 Eilė nesudaroma</w:t>
      </w:r>
      <w:r w:rsidR="00E55BC3" w:rsidRPr="0035053B">
        <w:rPr>
          <w:lang w:val="lt-LT"/>
        </w:rPr>
        <w:t>,</w:t>
      </w:r>
      <w:r w:rsidRPr="0035053B">
        <w:rPr>
          <w:lang w:val="lt-LT"/>
        </w:rPr>
        <w:t xml:space="preserve"> jei pasiūlymą pateikė vienas ar, pirkimo procedūrų metu atmetus kitus pasiūlymus, liko vienas tiekėjas.</w:t>
      </w:r>
    </w:p>
    <w:p w14:paraId="40897EC5" w14:textId="4EAE9D09" w:rsidR="00123B57" w:rsidRPr="0035053B" w:rsidRDefault="00123B57" w:rsidP="39D4FF02">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jc w:val="both"/>
        <w:textAlignment w:val="baseline"/>
        <w:rPr>
          <w:lang w:val="lt-LT"/>
        </w:rPr>
      </w:pPr>
      <w:r w:rsidRPr="0035053B">
        <w:rPr>
          <w:lang w:val="lt-LT"/>
        </w:rPr>
        <w:t>Tiekėjas</w:t>
      </w:r>
      <w:r w:rsidRPr="0035053B">
        <w:rPr>
          <w:rFonts w:eastAsia="Calibri"/>
          <w:lang w:val="lt-LT"/>
        </w:rPr>
        <w:t>, kurio pasiūlymas nustatytas laimėjusiu, sudaryti pirkimo sutarties</w:t>
      </w:r>
      <w:r w:rsidR="002D6509" w:rsidRPr="0035053B">
        <w:rPr>
          <w:rFonts w:eastAsia="Calibri"/>
          <w:lang w:val="lt-LT"/>
        </w:rPr>
        <w:t xml:space="preserve"> </w:t>
      </w:r>
      <w:r w:rsidRPr="0035053B">
        <w:rPr>
          <w:rFonts w:eastAsia="Calibri"/>
          <w:lang w:val="lt-LT"/>
        </w:rPr>
        <w:t>kviečiamas raštu ir jam nurodomas laikas, iki kada jis turi sudaryti pirkimo sutartį.</w:t>
      </w:r>
    </w:p>
    <w:p w14:paraId="75D12E78" w14:textId="0EFF8402" w:rsidR="00123B57" w:rsidRPr="0035053B" w:rsidRDefault="00123B57" w:rsidP="0175FBDA">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jc w:val="both"/>
        <w:textAlignment w:val="baseline"/>
        <w:rPr>
          <w:lang w:val="lt-LT"/>
        </w:rPr>
      </w:pPr>
      <w:r w:rsidRPr="0035053B">
        <w:rPr>
          <w:lang w:val="lt-LT"/>
        </w:rPr>
        <w:t>Jeigu tiekėjas, kuriam buvo pasiūlyta sudaryti pirkimo sutartį, raštu atsisako ją sudaryti arba nepateikia pirkimo dokumentuose nustatyto pirkimo sutarties įvykdymo užtikrinimą patvirtinančio dokumento (jeigu reikalaujama), arba iki perkančiosios organizacijos nurodyto laiko nepasirašo pirkimo sutarties arba atsisako sudaryti pirkimo sutartį  Viešųjų pirkimų įstatyme ir pirkimo sąlygose nustatytomis sąlygomis,</w:t>
      </w:r>
      <w:r w:rsidRPr="0035053B">
        <w:rPr>
          <w:rFonts w:eastAsia="Calibri"/>
          <w:lang w:val="lt-LT"/>
        </w:rPr>
        <w:t xml:space="preserve"> laikoma, kad jis (jie) atsisakė sudaryti pirkimo sutartį. </w:t>
      </w:r>
      <w:r w:rsidRPr="0035053B">
        <w:rPr>
          <w:rFonts w:eastAsia="Calibri"/>
          <w:lang w:val="lt-LT"/>
        </w:rPr>
        <w:lastRenderedPageBreak/>
        <w:t xml:space="preserve">Tuo atveju perkančioji organizacija siūlo sudaryti pirkimo sutartį  tiekėjui, kurio pasiūlymas pagal nustatytą pasiūlymų eilę yra pirmas po tiekėjo, atsisakiusio sudaryti pirkimo sutartį, </w:t>
      </w:r>
      <w:r w:rsidRPr="0035053B">
        <w:rPr>
          <w:spacing w:val="-4"/>
          <w:lang w:val="lt-LT"/>
        </w:rPr>
        <w:t>prieš tai paprašiusi ir įvertinusi šio dalyvio aktualius dokumentus.</w:t>
      </w:r>
    </w:p>
    <w:p w14:paraId="74F0A8CD" w14:textId="77777777"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firstLine="567"/>
        <w:contextualSpacing w:val="0"/>
        <w:jc w:val="both"/>
        <w:textAlignment w:val="baseline"/>
        <w:rPr>
          <w:lang w:val="lt-LT"/>
        </w:rPr>
      </w:pPr>
      <w:r w:rsidRPr="0035053B">
        <w:rPr>
          <w:lang w:val="lt-LT"/>
        </w:rPr>
        <w:t>Dalyviams nedelsiant (ne vėliau kaip per 5 darbo dienas) CVP IS susirašinėjimo priemonėmis</w:t>
      </w:r>
      <w:r w:rsidRPr="0035053B">
        <w:rPr>
          <w:i/>
          <w:lang w:val="lt-LT"/>
        </w:rPr>
        <w:t xml:space="preserve"> </w:t>
      </w:r>
      <w:r w:rsidRPr="0035053B">
        <w:rPr>
          <w:lang w:val="lt-LT"/>
        </w:rPr>
        <w:t>apie</w:t>
      </w:r>
      <w:r w:rsidRPr="0035053B">
        <w:rPr>
          <w:i/>
          <w:lang w:val="lt-LT"/>
        </w:rPr>
        <w:t xml:space="preserve"> </w:t>
      </w:r>
      <w:r w:rsidRPr="0035053B">
        <w:rPr>
          <w:lang w:val="lt-LT"/>
        </w:rPr>
        <w:t>priimtą sprendimą nustatyti laimėjusį pasiūlymą, dėl kurio bus sudaroma pirkimo sutartis, pateikia informacijos, kuri dar nebuvo pateikta pirkimo procedūros metu, santrauką, nurodo nustatytą pasiūlymų</w:t>
      </w:r>
      <w:r w:rsidRPr="0035053B">
        <w:rPr>
          <w:szCs w:val="20"/>
          <w:lang w:val="lt-LT"/>
        </w:rPr>
        <w:t xml:space="preserve"> eilę, laimėjusį pasiūlymą ir tikslų atidėjimo terminą.</w:t>
      </w:r>
      <w:r w:rsidRPr="0035053B">
        <w:rPr>
          <w:i/>
          <w:szCs w:val="20"/>
          <w:lang w:val="lt-LT"/>
        </w:rPr>
        <w:t xml:space="preserve"> </w:t>
      </w:r>
      <w:r w:rsidRPr="0035053B">
        <w:rPr>
          <w:rFonts w:eastAsiaTheme="minorHAnsi"/>
          <w:bCs/>
          <w:iCs/>
          <w:lang w:val="lt-LT"/>
        </w:rPr>
        <w:t xml:space="preserve">Jeigu perkančioji organizacija priima sprendimą nesudaryti sutarties arba pradėti pirkimą iš naujo, dalyviams nurodo priežastis, dėl kurių buvo priimtas sprendimas nesudaryti sutarties arba pradėti pirkimą iš naujo. </w:t>
      </w:r>
    </w:p>
    <w:p w14:paraId="4F88C060" w14:textId="77777777" w:rsidR="00123B57" w:rsidRPr="0035053B" w:rsidRDefault="00123B57"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right="145" w:firstLine="567"/>
        <w:contextualSpacing w:val="0"/>
        <w:jc w:val="both"/>
        <w:textAlignment w:val="baseline"/>
        <w:rPr>
          <w:lang w:val="lt-LT"/>
        </w:rPr>
      </w:pPr>
      <w:r w:rsidRPr="0035053B">
        <w:rPr>
          <w:color w:val="000000" w:themeColor="text1"/>
          <w:lang w:val="lt-LT"/>
        </w:rPr>
        <w:t>Ši pirkimo procedūra atliekama siekiant sudaryti sutartis su tiekėjais, kurių pasiūlymai bus pripažinti laimėję.</w:t>
      </w:r>
    </w:p>
    <w:p w14:paraId="799F8940" w14:textId="3AF78CE1" w:rsidR="005E2098" w:rsidRPr="0035053B" w:rsidRDefault="005E2098" w:rsidP="00123B57">
      <w:pPr>
        <w:pStyle w:val="List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0" w:right="145" w:firstLine="567"/>
        <w:contextualSpacing w:val="0"/>
        <w:jc w:val="both"/>
        <w:textAlignment w:val="baseline"/>
        <w:rPr>
          <w:lang w:val="lt-LT"/>
        </w:rPr>
      </w:pPr>
      <w:r w:rsidRPr="0035053B">
        <w:rPr>
          <w:color w:val="000000" w:themeColor="text1"/>
          <w:lang w:val="lt-LT"/>
        </w:rPr>
        <w:t xml:space="preserve">Sutarties sudarymo atidėjimo terminas nėra taikomas. </w:t>
      </w:r>
    </w:p>
    <w:p w14:paraId="276FC604" w14:textId="77777777" w:rsidR="00123B57" w:rsidRPr="0035053B" w:rsidRDefault="00123B57" w:rsidP="007D1839">
      <w:pPr>
        <w:widowControl w:val="0"/>
        <w:tabs>
          <w:tab w:val="left" w:pos="1276"/>
          <w:tab w:val="left" w:pos="1418"/>
        </w:tabs>
        <w:autoSpaceDE w:val="0"/>
        <w:adjustRightInd w:val="0"/>
        <w:jc w:val="both"/>
        <w:rPr>
          <w:lang w:val="lt-LT" w:eastAsia="lt-LT"/>
        </w:rPr>
      </w:pPr>
    </w:p>
    <w:p w14:paraId="060C5010" w14:textId="77777777" w:rsidR="00123B57" w:rsidRPr="0035053B" w:rsidRDefault="00123B57" w:rsidP="00123B57">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contextualSpacing w:val="0"/>
        <w:jc w:val="center"/>
        <w:rPr>
          <w:b/>
          <w:lang w:val="lt-LT" w:eastAsia="lt-LT"/>
        </w:rPr>
      </w:pPr>
      <w:r w:rsidRPr="0035053B">
        <w:rPr>
          <w:b/>
          <w:lang w:val="lt-LT" w:eastAsia="lt-LT"/>
        </w:rPr>
        <w:t>GINČŲ NAGRINĖJIMO TVARKA</w:t>
      </w:r>
    </w:p>
    <w:p w14:paraId="216829AA" w14:textId="77777777" w:rsidR="00123B57" w:rsidRPr="0035053B" w:rsidRDefault="00123B57" w:rsidP="00123B5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szCs w:val="20"/>
          <w:lang w:val="lt-LT"/>
        </w:rPr>
      </w:pPr>
      <w:r w:rsidRPr="0035053B">
        <w:rPr>
          <w:szCs w:val="20"/>
          <w:lang w:val="lt-LT"/>
        </w:rPr>
        <w:t xml:space="preserve">Ginčai nagrinėjami VPĮ VII skyriuje nustatyta tvarka. </w:t>
      </w:r>
    </w:p>
    <w:p w14:paraId="34132CE9" w14:textId="77777777" w:rsidR="00123B57" w:rsidRPr="0035053B" w:rsidRDefault="00123B57" w:rsidP="00123B5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0" w:firstLine="567"/>
        <w:jc w:val="both"/>
        <w:rPr>
          <w:szCs w:val="20"/>
          <w:lang w:val="lt-LT"/>
        </w:rPr>
      </w:pPr>
      <w:r w:rsidRPr="0035053B">
        <w:rPr>
          <w:szCs w:val="20"/>
          <w:lang w:val="lt-LT"/>
        </w:rPr>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A0F50CE" w14:textId="2C4A4543" w:rsidR="00660FA4" w:rsidRPr="0035053B" w:rsidRDefault="00660FA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b/>
          <w:bCs/>
          <w:caps/>
          <w:spacing w:val="4"/>
          <w:bdr w:val="none" w:sz="0" w:space="0" w:color="auto"/>
          <w:lang w:val="lt-LT" w:eastAsia="lt-LT" w:bidi="lo-LA"/>
        </w:rPr>
      </w:pPr>
      <w:r w:rsidRPr="0035053B">
        <w:rPr>
          <w:b/>
          <w:bCs/>
          <w:caps/>
          <w:spacing w:val="4"/>
          <w:bdr w:val="none" w:sz="0" w:space="0" w:color="auto"/>
          <w:lang w:val="lt-LT" w:eastAsia="lt-LT" w:bidi="lo-LA"/>
        </w:rPr>
        <w:br w:type="page"/>
      </w:r>
    </w:p>
    <w:p w14:paraId="195B34B5" w14:textId="01FA9C1E" w:rsidR="00123B57" w:rsidRPr="0035053B" w:rsidRDefault="005C68B3" w:rsidP="005C68B3">
      <w:pPr>
        <w:jc w:val="right"/>
        <w:rPr>
          <w:color w:val="000000"/>
          <w:lang w:val="lt-LT"/>
        </w:rPr>
      </w:pPr>
      <w:r w:rsidRPr="0035053B">
        <w:rPr>
          <w:color w:val="000000"/>
          <w:lang w:val="lt-LT"/>
        </w:rPr>
        <w:lastRenderedPageBreak/>
        <w:t>Priedas Nr. 1 „Pasiūlymo forma“</w:t>
      </w:r>
    </w:p>
    <w:p w14:paraId="42CB991C" w14:textId="77777777" w:rsidR="005C68B3" w:rsidRPr="0035053B" w:rsidRDefault="005C68B3" w:rsidP="00123B57">
      <w:pPr>
        <w:jc w:val="center"/>
        <w:rPr>
          <w:color w:val="000000"/>
          <w:sz w:val="20"/>
          <w:lang w:val="lt-LT"/>
        </w:rPr>
      </w:pPr>
    </w:p>
    <w:p w14:paraId="5B01D5F3" w14:textId="0206327D" w:rsidR="00123B57" w:rsidRPr="0035053B" w:rsidRDefault="00123B57" w:rsidP="00123B57">
      <w:pPr>
        <w:jc w:val="center"/>
        <w:rPr>
          <w:color w:val="000000"/>
          <w:sz w:val="20"/>
          <w:lang w:val="lt-LT"/>
        </w:rPr>
      </w:pPr>
      <w:r w:rsidRPr="0035053B">
        <w:rPr>
          <w:color w:val="000000"/>
          <w:sz w:val="20"/>
          <w:lang w:val="lt-LT"/>
        </w:rPr>
        <w:t>(Herbas arba prekių ženklas - Tiekėjo pavadinimas )</w:t>
      </w:r>
    </w:p>
    <w:p w14:paraId="7079AF14" w14:textId="77777777" w:rsidR="00123B57" w:rsidRPr="0035053B" w:rsidRDefault="00123B57" w:rsidP="00123B57">
      <w:pPr>
        <w:jc w:val="center"/>
        <w:rPr>
          <w:b/>
          <w:lang w:val="lt-LT"/>
        </w:rPr>
      </w:pPr>
      <w:r w:rsidRPr="0035053B">
        <w:rPr>
          <w:b/>
          <w:lang w:val="lt-LT"/>
        </w:rPr>
        <w:t xml:space="preserve">PASIŪLYMAS </w:t>
      </w:r>
    </w:p>
    <w:p w14:paraId="073E9060" w14:textId="362974D8" w:rsidR="00123B57" w:rsidRPr="0035053B" w:rsidRDefault="0175FBDA" w:rsidP="002D6509">
      <w:pPr>
        <w:jc w:val="center"/>
        <w:rPr>
          <w:b/>
          <w:bCs/>
          <w:lang w:val="lt-LT"/>
        </w:rPr>
      </w:pPr>
      <w:r w:rsidRPr="0035053B">
        <w:rPr>
          <w:b/>
          <w:bCs/>
          <w:lang w:val="lt-LT"/>
        </w:rPr>
        <w:t xml:space="preserve">DĖL </w:t>
      </w:r>
      <w:r w:rsidR="00FD4DC9" w:rsidRPr="00FD4DC9">
        <w:rPr>
          <w:b/>
          <w:bCs/>
          <w:lang w:val="lt-LT"/>
        </w:rPr>
        <w:t>ĮGARSINIMO ĮRANGOS KOMPLEKT</w:t>
      </w:r>
      <w:r w:rsidR="00FD4DC9">
        <w:rPr>
          <w:b/>
          <w:bCs/>
          <w:lang w:val="lt-LT"/>
        </w:rPr>
        <w:t>O</w:t>
      </w:r>
      <w:r w:rsidR="00FD4DC9" w:rsidRPr="00FD4DC9">
        <w:rPr>
          <w:b/>
          <w:bCs/>
          <w:lang w:val="lt-LT"/>
        </w:rPr>
        <w:t>, ĮSKAITANT PRISTATYMĄ IR SUMONTAVIMĄ, SKIRT</w:t>
      </w:r>
      <w:r w:rsidR="00FD4DC9">
        <w:rPr>
          <w:b/>
          <w:bCs/>
          <w:lang w:val="lt-LT"/>
        </w:rPr>
        <w:t>O</w:t>
      </w:r>
      <w:r w:rsidR="00FD4DC9" w:rsidRPr="00FD4DC9">
        <w:rPr>
          <w:b/>
          <w:bCs/>
          <w:lang w:val="lt-LT"/>
        </w:rPr>
        <w:t xml:space="preserve"> REGIONINEI FILMOTEKAI „NAGLIS“, ADRESU VYTAUTO G. 82, PALANGOJE, </w:t>
      </w:r>
      <w:r w:rsidR="00D335F0" w:rsidRPr="00D335F0">
        <w:rPr>
          <w:b/>
          <w:bCs/>
          <w:lang w:val="lt-LT"/>
        </w:rPr>
        <w:t>RENGINIAMS DIDŽIOJOJE IR MAŽOJOJE SALĖSE</w:t>
      </w:r>
      <w:r w:rsidR="00FD4DC9">
        <w:rPr>
          <w:b/>
          <w:bCs/>
          <w:lang w:val="lt-LT"/>
        </w:rPr>
        <w:t>,</w:t>
      </w:r>
      <w:r w:rsidR="00FD4DC9" w:rsidRPr="00FD4DC9">
        <w:rPr>
          <w:b/>
          <w:bCs/>
          <w:lang w:val="lt-LT"/>
        </w:rPr>
        <w:t xml:space="preserve"> </w:t>
      </w:r>
      <w:r w:rsidRPr="0035053B">
        <w:rPr>
          <w:b/>
          <w:bCs/>
          <w:lang w:val="lt-LT"/>
        </w:rPr>
        <w:t>PIRKIMO</w:t>
      </w:r>
    </w:p>
    <w:p w14:paraId="06355AF7" w14:textId="77777777" w:rsidR="00123B57" w:rsidRPr="0035053B" w:rsidRDefault="00123B57" w:rsidP="00123B57">
      <w:pPr>
        <w:jc w:val="center"/>
        <w:rPr>
          <w:bCs/>
          <w:color w:val="000000"/>
          <w:u w:val="single"/>
          <w:lang w:val="lt-LT"/>
        </w:rPr>
      </w:pPr>
    </w:p>
    <w:p w14:paraId="47EF7006" w14:textId="77777777" w:rsidR="00123B57" w:rsidRPr="0035053B" w:rsidRDefault="00123B57" w:rsidP="00123B57">
      <w:pPr>
        <w:jc w:val="center"/>
        <w:rPr>
          <w:bCs/>
          <w:color w:val="000000"/>
          <w:u w:val="single"/>
          <w:lang w:val="lt-LT"/>
        </w:rPr>
      </w:pPr>
      <w:r w:rsidRPr="0035053B">
        <w:rPr>
          <w:bCs/>
          <w:color w:val="000000"/>
          <w:u w:val="single"/>
          <w:lang w:val="lt-LT"/>
        </w:rPr>
        <w:t>____________</w:t>
      </w:r>
    </w:p>
    <w:p w14:paraId="47A97C28" w14:textId="77777777" w:rsidR="00123B57" w:rsidRPr="0035053B" w:rsidRDefault="00123B57" w:rsidP="00123B57">
      <w:pPr>
        <w:jc w:val="center"/>
        <w:rPr>
          <w:bCs/>
          <w:color w:val="000000"/>
          <w:lang w:val="lt-LT"/>
        </w:rPr>
      </w:pPr>
      <w:r w:rsidRPr="0035053B">
        <w:rPr>
          <w:bCs/>
          <w:color w:val="000000"/>
          <w:lang w:val="lt-LT"/>
        </w:rPr>
        <w:t>(Data)</w:t>
      </w:r>
    </w:p>
    <w:p w14:paraId="4C0CEC89" w14:textId="77777777" w:rsidR="00123B57" w:rsidRPr="0035053B" w:rsidRDefault="00123B57" w:rsidP="00123B57">
      <w:pPr>
        <w:jc w:val="center"/>
        <w:rPr>
          <w:bCs/>
          <w:color w:val="000000"/>
          <w:u w:val="single"/>
          <w:lang w:val="lt-LT"/>
        </w:rPr>
      </w:pPr>
      <w:r w:rsidRPr="0035053B">
        <w:rPr>
          <w:bCs/>
          <w:color w:val="000000"/>
          <w:u w:val="single"/>
          <w:lang w:val="lt-LT"/>
        </w:rPr>
        <w:t>____________</w:t>
      </w:r>
    </w:p>
    <w:p w14:paraId="26DB3417" w14:textId="77777777" w:rsidR="00123B57" w:rsidRPr="0035053B" w:rsidRDefault="00123B57" w:rsidP="00123B57">
      <w:pPr>
        <w:shd w:val="clear" w:color="auto" w:fill="FFFFFF"/>
        <w:spacing w:after="120"/>
        <w:jc w:val="center"/>
        <w:rPr>
          <w:bCs/>
          <w:color w:val="000000"/>
          <w:lang w:val="lt-LT"/>
        </w:rPr>
      </w:pPr>
      <w:r w:rsidRPr="0035053B">
        <w:rPr>
          <w:bCs/>
          <w:color w:val="000000"/>
          <w:lang w:val="lt-LT"/>
        </w:rPr>
        <w:t>(Sudarymo vieta)</w:t>
      </w:r>
    </w:p>
    <w:p w14:paraId="426A148C" w14:textId="77777777" w:rsidR="00123B57" w:rsidRPr="0035053B" w:rsidRDefault="00123B57" w:rsidP="00123B57">
      <w:pPr>
        <w:shd w:val="clear" w:color="auto" w:fill="FFFFFF"/>
        <w:spacing w:after="120"/>
        <w:jc w:val="center"/>
        <w:rPr>
          <w:bCs/>
          <w:color w:val="000000"/>
          <w:lang w:val="lt-LT"/>
        </w:rPr>
      </w:pPr>
    </w:p>
    <w:p w14:paraId="7AA30F8E" w14:textId="77777777" w:rsidR="00123B57" w:rsidRPr="0035053B" w:rsidRDefault="00123B57" w:rsidP="00123B57">
      <w:pPr>
        <w:shd w:val="clear" w:color="auto" w:fill="FFFFFF"/>
        <w:spacing w:after="120"/>
        <w:rPr>
          <w:lang w:val="lt-LT"/>
        </w:rPr>
      </w:pPr>
      <w:r w:rsidRPr="0035053B">
        <w:rPr>
          <w:lang w:val="lt-LT"/>
        </w:rPr>
        <w:t>1 lentelė. Informacija apie tiekėją</w:t>
      </w:r>
      <w:r w:rsidRPr="0035053B">
        <w:rPr>
          <w:b/>
          <w:bCs/>
          <w:lang w:val="lt-LT"/>
        </w:rPr>
        <w:t xml:space="preserve"> </w:t>
      </w:r>
      <w:r w:rsidRPr="0035053B">
        <w:rPr>
          <w:lang w:val="lt-LT"/>
        </w:rPr>
        <w:t>(</w:t>
      </w:r>
      <w:r w:rsidRPr="0035053B">
        <w:rPr>
          <w:i/>
          <w:iCs/>
          <w:lang w:val="lt-LT"/>
        </w:rPr>
        <w:t>pildo tiekėjas</w:t>
      </w:r>
      <w:r w:rsidRPr="0035053B">
        <w:rPr>
          <w:lang w:val="lt-LT"/>
        </w:rPr>
        <w:t>)</w:t>
      </w:r>
    </w:p>
    <w:p w14:paraId="5C98AC7A" w14:textId="77777777" w:rsidR="00123B57" w:rsidRPr="0035053B" w:rsidRDefault="00123B57" w:rsidP="00123B57">
      <w:pPr>
        <w:shd w:val="clear" w:color="auto" w:fill="FFFFFF"/>
        <w:spacing w:after="120"/>
        <w:rPr>
          <w:color w:val="000000"/>
          <w:lang w:val="lt-LT"/>
        </w:rPr>
      </w:pP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123B57" w:rsidRPr="00AA5EA1" w14:paraId="6DA4DAD1" w14:textId="77777777" w:rsidTr="001C7CF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81DA1C1" w14:textId="77777777" w:rsidR="00123B57" w:rsidRPr="0035053B" w:rsidRDefault="00123B57" w:rsidP="001C7CFE">
            <w:pPr>
              <w:snapToGrid w:val="0"/>
              <w:jc w:val="both"/>
              <w:rPr>
                <w:lang w:val="lt-LT"/>
              </w:rPr>
            </w:pPr>
            <w:r w:rsidRPr="0035053B">
              <w:rPr>
                <w:lang w:val="lt-LT"/>
              </w:rPr>
              <w:t>Tiekėjo arba tiekėjų grupės narių pavadinimas (-ai) (</w:t>
            </w:r>
            <w:r w:rsidRPr="0035053B">
              <w:rPr>
                <w:i/>
                <w:iCs/>
                <w:lang w:val="lt-LT"/>
              </w:rPr>
              <w:t>Jeigu dalyvauja ūkio subjektų grupė, surašomi visi dalyvių pavadinimai</w:t>
            </w:r>
            <w:r w:rsidRPr="0035053B">
              <w:rPr>
                <w:lang w:val="lt-LT"/>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3565C" w14:textId="77777777" w:rsidR="00123B57" w:rsidRPr="0035053B" w:rsidRDefault="00123B57" w:rsidP="001C7CFE">
            <w:pPr>
              <w:rPr>
                <w:color w:val="000000"/>
                <w:lang w:val="lt-LT"/>
              </w:rPr>
            </w:pPr>
          </w:p>
        </w:tc>
      </w:tr>
      <w:tr w:rsidR="00123B57" w:rsidRPr="00AA5EA1" w14:paraId="7CF80878" w14:textId="77777777" w:rsidTr="001C7CF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86B6422" w14:textId="77777777" w:rsidR="00123B57" w:rsidRPr="0035053B" w:rsidRDefault="00123B57" w:rsidP="001C7CFE">
            <w:pPr>
              <w:snapToGrid w:val="0"/>
              <w:jc w:val="both"/>
              <w:rPr>
                <w:lang w:val="lt-LT"/>
              </w:rPr>
            </w:pPr>
            <w:r w:rsidRPr="0035053B">
              <w:rPr>
                <w:lang w:val="lt-LT"/>
              </w:rPr>
              <w:t xml:space="preserve">Tiekėjo arba tiekėjų grupės narių juridinio asmens </w:t>
            </w:r>
            <w:r w:rsidRPr="0035053B">
              <w:rPr>
                <w:u w:val="single"/>
                <w:lang w:val="lt-LT"/>
              </w:rPr>
              <w:t>kodas</w:t>
            </w:r>
            <w:r w:rsidRPr="0035053B">
              <w:rPr>
                <w:lang w:val="lt-LT"/>
              </w:rPr>
              <w:t xml:space="preserve"> (-ai) </w:t>
            </w:r>
            <w:r w:rsidRPr="0035053B">
              <w:rPr>
                <w:i/>
                <w:iCs/>
                <w:lang w:val="lt-LT"/>
              </w:rPr>
              <w:t xml:space="preserve">(tuo atveju, jei pasiūlymą teikia fizinis asmuo – verslo pažymėjimo Nr. ar pan.), </w:t>
            </w:r>
            <w:r w:rsidRPr="0035053B">
              <w:rPr>
                <w:u w:val="single"/>
                <w:lang w:val="lt-LT"/>
              </w:rPr>
              <w:t>adresas</w:t>
            </w:r>
            <w:r w:rsidRPr="0035053B">
              <w:rPr>
                <w:lang w:val="lt-LT"/>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D4EE1" w14:textId="77777777" w:rsidR="00123B57" w:rsidRPr="0035053B" w:rsidRDefault="00123B57" w:rsidP="001C7CFE">
            <w:pPr>
              <w:rPr>
                <w:color w:val="000000"/>
                <w:lang w:val="lt-LT"/>
              </w:rPr>
            </w:pPr>
          </w:p>
        </w:tc>
      </w:tr>
      <w:tr w:rsidR="00123B57" w:rsidRPr="00AA5EA1" w14:paraId="74BB652A" w14:textId="77777777" w:rsidTr="001C7CF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69D1D0" w14:textId="77777777" w:rsidR="00123B57" w:rsidRPr="0035053B" w:rsidRDefault="00123B57" w:rsidP="001C7CFE">
            <w:pPr>
              <w:snapToGrid w:val="0"/>
              <w:jc w:val="both"/>
              <w:rPr>
                <w:color w:val="000000"/>
                <w:lang w:val="lt-LT"/>
              </w:rPr>
            </w:pPr>
            <w:r w:rsidRPr="0035053B">
              <w:rPr>
                <w:lang w:val="lt-LT"/>
              </w:rPr>
              <w:t xml:space="preserve">Tiekėjų grupės narys, atstovaujantis grupei </w:t>
            </w:r>
            <w:r w:rsidRPr="0035053B">
              <w:rPr>
                <w:i/>
                <w:iCs/>
                <w:lang w:val="lt-LT"/>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E73BF" w14:textId="77777777" w:rsidR="00123B57" w:rsidRPr="0035053B" w:rsidRDefault="00123B57" w:rsidP="001C7CFE">
            <w:pPr>
              <w:snapToGrid w:val="0"/>
              <w:rPr>
                <w:color w:val="000000"/>
                <w:lang w:val="lt-LT"/>
              </w:rPr>
            </w:pPr>
          </w:p>
        </w:tc>
      </w:tr>
      <w:tr w:rsidR="00123B57" w:rsidRPr="00AA5EA1" w14:paraId="69CA2091" w14:textId="77777777" w:rsidTr="001C7CF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424E2FC" w14:textId="77777777" w:rsidR="00123B57" w:rsidRPr="0035053B" w:rsidRDefault="00123B57" w:rsidP="001C7CFE">
            <w:pPr>
              <w:snapToGrid w:val="0"/>
              <w:jc w:val="both"/>
              <w:rPr>
                <w:color w:val="000000"/>
                <w:lang w:val="lt-LT"/>
              </w:rPr>
            </w:pPr>
            <w:r w:rsidRPr="0035053B">
              <w:rPr>
                <w:lang w:val="lt-LT"/>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4B896" w14:textId="77777777" w:rsidR="00123B57" w:rsidRPr="0035053B" w:rsidRDefault="00123B57" w:rsidP="001C7CFE">
            <w:pPr>
              <w:rPr>
                <w:color w:val="000000"/>
                <w:lang w:val="lt-LT"/>
              </w:rPr>
            </w:pPr>
          </w:p>
        </w:tc>
      </w:tr>
    </w:tbl>
    <w:p w14:paraId="0A503EDC" w14:textId="77777777" w:rsidR="00123B57" w:rsidRPr="0035053B" w:rsidRDefault="00123B57" w:rsidP="00123B57">
      <w:pPr>
        <w:pStyle w:val="ListParagraph"/>
        <w:autoSpaceDE w:val="0"/>
        <w:autoSpaceDN w:val="0"/>
        <w:adjustRightInd w:val="0"/>
        <w:jc w:val="both"/>
        <w:rPr>
          <w:rStyle w:val="Lentelsuraas2"/>
          <w:color w:val="000000"/>
          <w:lang w:val="lt-LT"/>
        </w:rPr>
      </w:pPr>
    </w:p>
    <w:p w14:paraId="43882BC7" w14:textId="77777777"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rStyle w:val="Lentelsuraas2"/>
          <w:color w:val="000000"/>
          <w:sz w:val="24"/>
          <w:szCs w:val="24"/>
          <w:lang w:val="lt-LT"/>
        </w:rPr>
      </w:pPr>
      <w:r w:rsidRPr="0035053B">
        <w:rPr>
          <w:rStyle w:val="Lentelsuraas2"/>
          <w:sz w:val="24"/>
          <w:szCs w:val="24"/>
          <w:lang w:val="lt-LT"/>
        </w:rPr>
        <w:t>Patvirtiname, kad visa pasiūlyme pateikta informacija yra teisinga, atitinka tikrovę ir apima viską, ko reikia visiškam ir tinkamam sutarties vykdymui.</w:t>
      </w:r>
    </w:p>
    <w:p w14:paraId="72B49E28" w14:textId="4FA3E44A"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color w:val="000000"/>
          <w:lang w:val="lt-LT"/>
        </w:rPr>
        <w:t>Mūsų siūlomos Prekės</w:t>
      </w:r>
      <w:r w:rsidR="00FD4DC9">
        <w:rPr>
          <w:color w:val="000000"/>
          <w:lang w:val="lt-LT"/>
        </w:rPr>
        <w:t xml:space="preserve"> </w:t>
      </w:r>
      <w:r w:rsidRPr="0035053B">
        <w:rPr>
          <w:color w:val="000000"/>
          <w:lang w:val="lt-LT"/>
        </w:rPr>
        <w:t>/</w:t>
      </w:r>
      <w:r w:rsidR="00FD4DC9">
        <w:rPr>
          <w:color w:val="000000"/>
          <w:lang w:val="lt-LT"/>
        </w:rPr>
        <w:t xml:space="preserve"> </w:t>
      </w:r>
      <w:r w:rsidRPr="0035053B">
        <w:rPr>
          <w:color w:val="000000"/>
          <w:lang w:val="lt-LT"/>
        </w:rPr>
        <w:t>Paslaugos</w:t>
      </w:r>
      <w:r w:rsidR="00FD4DC9">
        <w:rPr>
          <w:color w:val="000000"/>
          <w:lang w:val="lt-LT"/>
        </w:rPr>
        <w:t xml:space="preserve"> </w:t>
      </w:r>
      <w:r w:rsidRPr="0035053B">
        <w:rPr>
          <w:color w:val="000000"/>
          <w:lang w:val="lt-LT"/>
        </w:rPr>
        <w:t>/</w:t>
      </w:r>
      <w:r w:rsidR="00FD4DC9">
        <w:rPr>
          <w:color w:val="000000"/>
          <w:lang w:val="lt-LT"/>
        </w:rPr>
        <w:t xml:space="preserve"> </w:t>
      </w:r>
      <w:r w:rsidRPr="0035053B">
        <w:rPr>
          <w:color w:val="000000"/>
          <w:lang w:val="lt-LT"/>
        </w:rPr>
        <w:t xml:space="preserve">Darbai visiškai atitinka pirkimo dokumentuose nurodytus </w:t>
      </w:r>
      <w:r w:rsidR="00365451" w:rsidRPr="0035053B">
        <w:rPr>
          <w:color w:val="000000"/>
          <w:lang w:val="lt-LT"/>
        </w:rPr>
        <w:t xml:space="preserve"> </w:t>
      </w:r>
      <w:r w:rsidRPr="0035053B">
        <w:rPr>
          <w:color w:val="000000"/>
          <w:lang w:val="lt-LT"/>
        </w:rPr>
        <w:t xml:space="preserve">reikalavimus. </w:t>
      </w:r>
    </w:p>
    <w:p w14:paraId="16246363" w14:textId="77777777"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rStyle w:val="Lentelsuraas2"/>
          <w:sz w:val="24"/>
          <w:szCs w:val="24"/>
          <w:lang w:val="lt-LT"/>
        </w:rPr>
        <w:t>Teikdami šį pasiūlymą, mes patvirtiname, kad į mūsų siūlomų Prekių/Paslaugų/Darbų kainą įskaičiuoti visi mokesčiai ir tiekėjo išlaidos.</w:t>
      </w:r>
    </w:p>
    <w:p w14:paraId="2A19DE53" w14:textId="27382F22" w:rsidR="00123B57" w:rsidRPr="0035053B" w:rsidRDefault="00123B57" w:rsidP="00123B5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jc w:val="both"/>
        <w:rPr>
          <w:color w:val="000000"/>
          <w:lang w:val="lt-LT"/>
        </w:rPr>
      </w:pPr>
      <w:r w:rsidRPr="0035053B">
        <w:rPr>
          <w:color w:val="000000"/>
          <w:lang w:val="lt-LT"/>
        </w:rPr>
        <w:t xml:space="preserve">Patvirtiname, kad jei pasiūlyme </w:t>
      </w:r>
      <w:r w:rsidRPr="0035053B">
        <w:rPr>
          <w:color w:val="000000"/>
          <w:u w:val="single"/>
          <w:lang w:val="lt-LT"/>
        </w:rPr>
        <w:t>nenurodyti</w:t>
      </w:r>
      <w:r w:rsidRPr="0035053B">
        <w:rPr>
          <w:color w:val="000000"/>
          <w:lang w:val="lt-LT"/>
        </w:rPr>
        <w:t xml:space="preserve"> tiekėjo</w:t>
      </w:r>
      <w:r w:rsidR="00621FEB" w:rsidRPr="0035053B">
        <w:rPr>
          <w:color w:val="000000"/>
          <w:lang w:val="lt-LT"/>
        </w:rPr>
        <w:t xml:space="preserve"> </w:t>
      </w:r>
      <w:r w:rsidRPr="0035053B">
        <w:rPr>
          <w:color w:val="000000"/>
          <w:lang w:val="lt-LT"/>
        </w:rPr>
        <w:t>/</w:t>
      </w:r>
      <w:r w:rsidR="00621FEB" w:rsidRPr="0035053B">
        <w:rPr>
          <w:color w:val="000000"/>
          <w:lang w:val="lt-LT"/>
        </w:rPr>
        <w:t xml:space="preserve"> </w:t>
      </w:r>
      <w:r w:rsidRPr="0035053B">
        <w:rPr>
          <w:color w:val="000000"/>
          <w:lang w:val="lt-LT"/>
        </w:rPr>
        <w:t>tiekėjų grupės</w:t>
      </w:r>
      <w:r w:rsidR="00621FEB" w:rsidRPr="0035053B">
        <w:rPr>
          <w:color w:val="000000"/>
          <w:lang w:val="lt-LT"/>
        </w:rPr>
        <w:t xml:space="preserve"> </w:t>
      </w:r>
      <w:r w:rsidRPr="0035053B">
        <w:rPr>
          <w:color w:val="000000"/>
          <w:lang w:val="lt-LT"/>
        </w:rPr>
        <w:t>/ ūkio subjektų, kurių pajėgumais (kvalifikacija) remiamasi</w:t>
      </w:r>
      <w:r w:rsidRPr="0035053B">
        <w:rPr>
          <w:i/>
          <w:iCs/>
          <w:color w:val="000000"/>
          <w:lang w:val="lt-LT"/>
        </w:rPr>
        <w:t xml:space="preserve">, </w:t>
      </w:r>
      <w:r w:rsidRPr="0035053B">
        <w:rPr>
          <w:color w:val="000000"/>
          <w:lang w:val="lt-LT"/>
        </w:rPr>
        <w:t>kolegialaus priežiūros</w:t>
      </w:r>
      <w:r w:rsidR="00621FEB" w:rsidRPr="0035053B">
        <w:rPr>
          <w:color w:val="000000"/>
          <w:lang w:val="lt-LT"/>
        </w:rPr>
        <w:t xml:space="preserve"> </w:t>
      </w:r>
      <w:r w:rsidRPr="0035053B">
        <w:rPr>
          <w:color w:val="000000"/>
          <w:lang w:val="lt-LT"/>
        </w:rPr>
        <w:t>/</w:t>
      </w:r>
      <w:r w:rsidR="00621FEB" w:rsidRPr="0035053B">
        <w:rPr>
          <w:color w:val="000000"/>
          <w:lang w:val="lt-LT"/>
        </w:rPr>
        <w:t xml:space="preserve"> </w:t>
      </w:r>
      <w:r w:rsidRPr="0035053B">
        <w:rPr>
          <w:color w:val="000000"/>
          <w:lang w:val="lt-LT"/>
        </w:rPr>
        <w:t xml:space="preserve">valdymo organų nariai ir (ar) </w:t>
      </w:r>
      <w:r w:rsidRPr="0035053B">
        <w:rPr>
          <w:lang w:val="lt-LT"/>
        </w:rPr>
        <w:t>asmenys, turintys teisę atstovauti tiekėjui ar jį kontroliuoti, jo vardu priimti sprendimą, sudaryti sandorį</w:t>
      </w:r>
      <w:r w:rsidRPr="0035053B">
        <w:rPr>
          <w:color w:val="000000"/>
          <w:lang w:val="lt-LT"/>
        </w:rPr>
        <w:t xml:space="preserve">, </w:t>
      </w:r>
      <w:r w:rsidRPr="0035053B">
        <w:rPr>
          <w:color w:val="000000"/>
          <w:u w:val="single"/>
          <w:lang w:val="lt-LT"/>
        </w:rPr>
        <w:t>šie organai juridiniuose asmenyse nėra sudaryti</w:t>
      </w:r>
      <w:r w:rsidRPr="0035053B">
        <w:rPr>
          <w:color w:val="000000"/>
          <w:lang w:val="lt-LT"/>
        </w:rPr>
        <w:t>/</w:t>
      </w:r>
      <w:r w:rsidRPr="0035053B">
        <w:rPr>
          <w:color w:val="000000"/>
          <w:u w:val="single"/>
          <w:lang w:val="lt-LT"/>
        </w:rPr>
        <w:t>tokių asmenų nėra</w:t>
      </w:r>
      <w:r w:rsidRPr="0035053B">
        <w:rPr>
          <w:color w:val="000000"/>
          <w:lang w:val="lt-LT"/>
        </w:rPr>
        <w:t xml:space="preserve"> (</w:t>
      </w:r>
      <w:r w:rsidRPr="0035053B">
        <w:rPr>
          <w:i/>
          <w:iCs/>
          <w:color w:val="000000"/>
          <w:lang w:val="lt-LT"/>
        </w:rPr>
        <w:t>taikoma, kai pirkimo dokumentuose nustatyti pašalinimo pagrindai</w:t>
      </w:r>
      <w:r w:rsidRPr="0035053B">
        <w:rPr>
          <w:color w:val="000000"/>
          <w:lang w:val="lt-LT"/>
        </w:rPr>
        <w:t>).</w:t>
      </w:r>
    </w:p>
    <w:p w14:paraId="3D72D983" w14:textId="77777777" w:rsidR="00123B57" w:rsidRPr="0035053B" w:rsidRDefault="00123B57" w:rsidP="00123B57">
      <w:pPr>
        <w:autoSpaceDE w:val="0"/>
        <w:adjustRightInd w:val="0"/>
        <w:ind w:left="851"/>
        <w:contextualSpacing/>
        <w:jc w:val="both"/>
        <w:rPr>
          <w:color w:val="000000"/>
          <w:lang w:val="lt-LT"/>
        </w:rPr>
      </w:pPr>
    </w:p>
    <w:p w14:paraId="7A0F5BBD" w14:textId="641D46EC" w:rsidR="00123B57" w:rsidRPr="0035053B" w:rsidRDefault="00123B57" w:rsidP="00123B5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lang w:val="lt-LT"/>
        </w:rPr>
      </w:pPr>
      <w:r w:rsidRPr="0035053B">
        <w:rPr>
          <w:lang w:val="lt-LT"/>
        </w:rPr>
        <w:t xml:space="preserve">2 lentelė. Informacija apie ūkio subjektus, kurių pajėgumais tiekėjas </w:t>
      </w:r>
      <w:r w:rsidRPr="0035053B">
        <w:rPr>
          <w:u w:val="single"/>
          <w:lang w:val="lt-LT"/>
        </w:rPr>
        <w:t>remiasi</w:t>
      </w:r>
      <w:r w:rsidRPr="0035053B">
        <w:rPr>
          <w:lang w:val="lt-LT"/>
        </w:rPr>
        <w:t>, kad atitiktų perkančiosios organizacijos keliamus kvalifikacijos reikalavimus</w:t>
      </w:r>
      <w:r w:rsidRPr="0035053B">
        <w:rPr>
          <w:b/>
          <w:bCs/>
          <w:lang w:val="lt-LT"/>
        </w:rPr>
        <w:t xml:space="preserve"> </w:t>
      </w:r>
      <w:r w:rsidRPr="0035053B">
        <w:rPr>
          <w:i/>
          <w:iCs/>
          <w:lang w:val="lt-LT"/>
        </w:rPr>
        <w:t xml:space="preserve">(jeigu tokie reikalavimai keliami) (nurodomi ir </w:t>
      </w:r>
      <w:proofErr w:type="spellStart"/>
      <w:r w:rsidRPr="0035053B">
        <w:rPr>
          <w:i/>
          <w:iCs/>
          <w:lang w:val="lt-LT"/>
        </w:rPr>
        <w:t>kvazisubtiekėjai</w:t>
      </w:r>
      <w:proofErr w:type="spellEnd"/>
      <w:r w:rsidR="00621FEB" w:rsidRPr="0035053B">
        <w:rPr>
          <w:i/>
          <w:iCs/>
          <w:lang w:val="lt-LT"/>
        </w:rPr>
        <w:t xml:space="preserve"> </w:t>
      </w:r>
      <w:r w:rsidRPr="0035053B">
        <w:rPr>
          <w:i/>
          <w:iCs/>
          <w:lang w:val="lt-LT"/>
        </w:rPr>
        <w:t>/</w:t>
      </w:r>
      <w:r w:rsidR="00621FEB" w:rsidRPr="0035053B">
        <w:rPr>
          <w:i/>
          <w:iCs/>
          <w:lang w:val="lt-LT"/>
        </w:rPr>
        <w:t xml:space="preserve"> </w:t>
      </w:r>
      <w:proofErr w:type="spellStart"/>
      <w:r w:rsidRPr="0035053B">
        <w:rPr>
          <w:i/>
          <w:iCs/>
          <w:lang w:val="lt-LT"/>
        </w:rPr>
        <w:t>kvazisubrangovai</w:t>
      </w:r>
      <w:proofErr w:type="spellEnd"/>
      <w:r w:rsidRPr="0035053B">
        <w:rPr>
          <w:i/>
          <w:iCs/>
          <w:lang w:val="lt-LT"/>
        </w:rPr>
        <w:t xml:space="preserve"> (specialistai) – fiziniai asmenys, kuriuos ketinama įdarbinti pirkimo laimėjimo atveju)</w:t>
      </w:r>
    </w:p>
    <w:p w14:paraId="3A3F6A1B" w14:textId="77777777" w:rsidR="00123B57" w:rsidRPr="0035053B" w:rsidRDefault="00123B57" w:rsidP="00123B57">
      <w:pPr>
        <w:pStyle w:val="ListParagraph"/>
        <w:ind w:left="0"/>
        <w:jc w:val="center"/>
        <w:rPr>
          <w:i/>
          <w:iCs/>
          <w:lang w:val="lt-LT"/>
        </w:rPr>
      </w:pPr>
      <w:r w:rsidRPr="0035053B">
        <w:rPr>
          <w:i/>
          <w:iCs/>
          <w:lang w:val="lt-LT"/>
        </w:rPr>
        <w:t>(pildoma, jei tiekėjas pasitelkia kitų ūkio subjektų pajėgumais pagal VPĮ 49 str.)</w:t>
      </w:r>
    </w:p>
    <w:p w14:paraId="2DD65ECF" w14:textId="77777777" w:rsidR="00123B57" w:rsidRPr="0035053B" w:rsidRDefault="00123B57" w:rsidP="00123B57">
      <w:pPr>
        <w:pStyle w:val="ListParagraph"/>
        <w:ind w:left="0"/>
        <w:jc w:val="center"/>
        <w:rPr>
          <w:i/>
          <w:i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5903"/>
      </w:tblGrid>
      <w:tr w:rsidR="00123B57" w:rsidRPr="00AA5EA1" w14:paraId="19AF71AF" w14:textId="77777777" w:rsidTr="001C7CFE">
        <w:tc>
          <w:tcPr>
            <w:tcW w:w="570" w:type="dxa"/>
            <w:shd w:val="clear" w:color="auto" w:fill="D9E2F3"/>
          </w:tcPr>
          <w:p w14:paraId="13FFEC3D" w14:textId="77777777" w:rsidR="00123B57" w:rsidRPr="0035053B" w:rsidRDefault="00123B57" w:rsidP="001C7CFE">
            <w:pPr>
              <w:rPr>
                <w:b/>
                <w:lang w:val="lt-LT"/>
              </w:rPr>
            </w:pPr>
            <w:r w:rsidRPr="0035053B">
              <w:rPr>
                <w:b/>
                <w:lang w:val="lt-LT"/>
              </w:rPr>
              <w:lastRenderedPageBreak/>
              <w:t>Eil. Nr.</w:t>
            </w:r>
          </w:p>
        </w:tc>
        <w:tc>
          <w:tcPr>
            <w:tcW w:w="3445" w:type="dxa"/>
            <w:shd w:val="clear" w:color="auto" w:fill="D9E2F3"/>
          </w:tcPr>
          <w:p w14:paraId="5C16AD1C" w14:textId="77777777" w:rsidR="00123B57" w:rsidRPr="0035053B" w:rsidRDefault="00123B57" w:rsidP="001C7CFE">
            <w:pPr>
              <w:rPr>
                <w:b/>
                <w:lang w:val="lt-LT"/>
              </w:rPr>
            </w:pPr>
            <w:r w:rsidRPr="0035053B">
              <w:rPr>
                <w:b/>
                <w:lang w:val="lt-LT"/>
              </w:rPr>
              <w:t>Ūkio subjekto pavadinimas, juridinio asmens kodas, adresas</w:t>
            </w:r>
          </w:p>
        </w:tc>
        <w:tc>
          <w:tcPr>
            <w:tcW w:w="5903" w:type="dxa"/>
            <w:shd w:val="clear" w:color="auto" w:fill="D9E2F3"/>
          </w:tcPr>
          <w:p w14:paraId="6CFBF9EA" w14:textId="77777777" w:rsidR="00123B57" w:rsidRPr="0035053B" w:rsidRDefault="00123B57" w:rsidP="001C7CFE">
            <w:pPr>
              <w:rPr>
                <w:color w:val="000000"/>
                <w:lang w:val="lt-LT"/>
              </w:rPr>
            </w:pPr>
            <w:r w:rsidRPr="0035053B">
              <w:rPr>
                <w:b/>
                <w:bCs/>
                <w:color w:val="000000"/>
                <w:lang w:val="lt-LT"/>
              </w:rPr>
              <w:t>Įrašyti abi reikalaujamas reikšmes:</w:t>
            </w:r>
            <w:r w:rsidRPr="0035053B">
              <w:rPr>
                <w:color w:val="000000"/>
                <w:lang w:val="lt-LT"/>
              </w:rPr>
              <w:br/>
              <w:t xml:space="preserve">1. </w:t>
            </w:r>
            <w:r w:rsidRPr="0035053B">
              <w:rPr>
                <w:bCs/>
                <w:lang w:val="lt-LT"/>
              </w:rPr>
              <w:t>Sutarties objekto dalies, perduodamos vykdyti ūkio subjektui, aprašymas</w:t>
            </w:r>
            <w:r w:rsidRPr="0035053B">
              <w:rPr>
                <w:color w:val="000000"/>
                <w:lang w:val="lt-LT"/>
              </w:rPr>
              <w:br/>
              <w:t>2. Ūkio subjektui perduodama pirkimo sutarties dalis % ar Eur pirkimo sutarties kainoje</w:t>
            </w:r>
          </w:p>
        </w:tc>
      </w:tr>
      <w:tr w:rsidR="00123B57" w:rsidRPr="0035053B" w14:paraId="148667E2" w14:textId="77777777" w:rsidTr="001C7CFE">
        <w:tc>
          <w:tcPr>
            <w:tcW w:w="570" w:type="dxa"/>
          </w:tcPr>
          <w:p w14:paraId="7AA8FACC" w14:textId="77777777" w:rsidR="00123B57" w:rsidRPr="0035053B" w:rsidRDefault="00123B57" w:rsidP="001C7CFE">
            <w:pPr>
              <w:rPr>
                <w:bCs/>
                <w:lang w:val="lt-LT"/>
              </w:rPr>
            </w:pPr>
            <w:r w:rsidRPr="0035053B">
              <w:rPr>
                <w:bCs/>
                <w:lang w:val="lt-LT"/>
              </w:rPr>
              <w:t>1.</w:t>
            </w:r>
          </w:p>
        </w:tc>
        <w:tc>
          <w:tcPr>
            <w:tcW w:w="3445" w:type="dxa"/>
          </w:tcPr>
          <w:p w14:paraId="3FAA551A" w14:textId="77777777" w:rsidR="00123B57" w:rsidRPr="0035053B" w:rsidRDefault="00123B57" w:rsidP="001C7CFE">
            <w:pPr>
              <w:rPr>
                <w:bCs/>
                <w:lang w:val="lt-LT"/>
              </w:rPr>
            </w:pPr>
          </w:p>
        </w:tc>
        <w:tc>
          <w:tcPr>
            <w:tcW w:w="5903" w:type="dxa"/>
          </w:tcPr>
          <w:p w14:paraId="048F9CFE" w14:textId="77777777" w:rsidR="00123B57" w:rsidRPr="0035053B" w:rsidRDefault="00123B57" w:rsidP="001C7CFE">
            <w:pPr>
              <w:rPr>
                <w:bCs/>
                <w:lang w:val="lt-LT"/>
              </w:rPr>
            </w:pPr>
          </w:p>
        </w:tc>
      </w:tr>
      <w:tr w:rsidR="00123B57" w:rsidRPr="0035053B" w14:paraId="19138BB5" w14:textId="77777777" w:rsidTr="001C7CFE">
        <w:tc>
          <w:tcPr>
            <w:tcW w:w="570" w:type="dxa"/>
          </w:tcPr>
          <w:p w14:paraId="034C1801" w14:textId="77777777" w:rsidR="00123B57" w:rsidRPr="0035053B" w:rsidRDefault="00123B57" w:rsidP="001C7CFE">
            <w:pPr>
              <w:rPr>
                <w:bCs/>
                <w:lang w:val="lt-LT"/>
              </w:rPr>
            </w:pPr>
            <w:r w:rsidRPr="0035053B">
              <w:rPr>
                <w:bCs/>
                <w:lang w:val="lt-LT"/>
              </w:rPr>
              <w:t>2.</w:t>
            </w:r>
          </w:p>
        </w:tc>
        <w:tc>
          <w:tcPr>
            <w:tcW w:w="3445" w:type="dxa"/>
          </w:tcPr>
          <w:p w14:paraId="19419C1B" w14:textId="77777777" w:rsidR="00123B57" w:rsidRPr="0035053B" w:rsidRDefault="00123B57" w:rsidP="001C7CFE">
            <w:pPr>
              <w:rPr>
                <w:bCs/>
                <w:lang w:val="lt-LT"/>
              </w:rPr>
            </w:pPr>
          </w:p>
        </w:tc>
        <w:tc>
          <w:tcPr>
            <w:tcW w:w="5903" w:type="dxa"/>
          </w:tcPr>
          <w:p w14:paraId="050E8511" w14:textId="77777777" w:rsidR="00123B57" w:rsidRPr="0035053B" w:rsidRDefault="00123B57" w:rsidP="001C7CFE">
            <w:pPr>
              <w:rPr>
                <w:bCs/>
                <w:lang w:val="lt-LT"/>
              </w:rPr>
            </w:pPr>
          </w:p>
        </w:tc>
      </w:tr>
    </w:tbl>
    <w:p w14:paraId="1DE370E1" w14:textId="77777777" w:rsidR="00123B57" w:rsidRPr="0035053B" w:rsidRDefault="00123B57" w:rsidP="00123B57">
      <w:pPr>
        <w:tabs>
          <w:tab w:val="left" w:pos="567"/>
        </w:tabs>
        <w:rPr>
          <w:b/>
          <w:bCs/>
          <w:lang w:val="lt-LT"/>
        </w:rPr>
      </w:pPr>
    </w:p>
    <w:p w14:paraId="396E1E36" w14:textId="698D6323" w:rsidR="00123B57" w:rsidRPr="0035053B" w:rsidRDefault="00123B57" w:rsidP="00123B57">
      <w:pPr>
        <w:tabs>
          <w:tab w:val="left" w:pos="567"/>
        </w:tabs>
        <w:jc w:val="both"/>
        <w:rPr>
          <w:color w:val="000000"/>
          <w:lang w:val="lt-LT"/>
        </w:rPr>
      </w:pPr>
      <w:r w:rsidRPr="0035053B">
        <w:rPr>
          <w:lang w:val="lt-LT"/>
        </w:rPr>
        <w:t>3 lentelė. Informacija apie žinomus subtiekėjus</w:t>
      </w:r>
      <w:r w:rsidR="00132806" w:rsidRPr="0035053B">
        <w:rPr>
          <w:lang w:val="lt-LT"/>
        </w:rPr>
        <w:t xml:space="preserve"> </w:t>
      </w:r>
      <w:r w:rsidRPr="0035053B">
        <w:rPr>
          <w:lang w:val="lt-LT"/>
        </w:rPr>
        <w:t>/</w:t>
      </w:r>
      <w:r w:rsidR="00132806" w:rsidRPr="0035053B">
        <w:rPr>
          <w:lang w:val="lt-LT"/>
        </w:rPr>
        <w:t xml:space="preserve"> </w:t>
      </w:r>
      <w:r w:rsidRPr="0035053B">
        <w:rPr>
          <w:lang w:val="lt-LT"/>
        </w:rPr>
        <w:t xml:space="preserve">subrangovus, kurių pajėgumais (kad atitiktų perkančiosios organizacijos keliamus kvalifikacijos reikalavimus) tiekėjas </w:t>
      </w:r>
      <w:r w:rsidRPr="0035053B">
        <w:rPr>
          <w:u w:val="single"/>
          <w:lang w:val="lt-LT"/>
        </w:rPr>
        <w:t>nesiremia</w:t>
      </w:r>
      <w:r w:rsidRPr="0035053B">
        <w:rPr>
          <w:lang w:val="lt-LT"/>
        </w:rPr>
        <w:t xml:space="preserve">, ir jiems perduodama vykdyti pirkimo sutarties dalis </w:t>
      </w:r>
    </w:p>
    <w:p w14:paraId="5089D97B" w14:textId="0A38A878" w:rsidR="00123B57" w:rsidRPr="0035053B" w:rsidRDefault="00123B57" w:rsidP="00123B57">
      <w:pPr>
        <w:jc w:val="both"/>
        <w:rPr>
          <w:i/>
          <w:iCs/>
          <w:color w:val="000000"/>
          <w:lang w:val="lt-LT"/>
        </w:rPr>
      </w:pPr>
      <w:r w:rsidRPr="0035053B">
        <w:rPr>
          <w:i/>
          <w:iCs/>
          <w:color w:val="000000"/>
          <w:lang w:val="lt-LT"/>
        </w:rPr>
        <w:t>(pildoma, jei tiekėjas pasitelkia subtiekėjus</w:t>
      </w:r>
      <w:r w:rsidR="00132806" w:rsidRPr="0035053B">
        <w:rPr>
          <w:i/>
          <w:iCs/>
          <w:color w:val="000000"/>
          <w:lang w:val="lt-LT"/>
        </w:rPr>
        <w:t xml:space="preserve"> </w:t>
      </w:r>
      <w:r w:rsidRPr="0035053B">
        <w:rPr>
          <w:i/>
          <w:iCs/>
          <w:color w:val="000000"/>
          <w:lang w:val="lt-LT"/>
        </w:rPr>
        <w:t>/</w:t>
      </w:r>
      <w:r w:rsidR="00132806" w:rsidRPr="0035053B">
        <w:rPr>
          <w:i/>
          <w:iCs/>
          <w:color w:val="000000"/>
          <w:lang w:val="lt-LT"/>
        </w:rPr>
        <w:t xml:space="preserve"> </w:t>
      </w:r>
      <w:r w:rsidRPr="0035053B">
        <w:rPr>
          <w:i/>
          <w:iCs/>
          <w:color w:val="000000"/>
          <w:lang w:val="lt-LT"/>
        </w:rPr>
        <w:t>subrangovus, kurių pajėgumais (kvalifikacija) tiekėjas nesiremia)</w:t>
      </w:r>
    </w:p>
    <w:p w14:paraId="536911AF" w14:textId="77777777" w:rsidR="00123B57" w:rsidRPr="0035053B" w:rsidRDefault="00123B57" w:rsidP="00123B57">
      <w:pPr>
        <w:jc w:val="both"/>
        <w:rPr>
          <w:i/>
          <w:iCs/>
          <w:color w:val="000000"/>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71"/>
        <w:gridCol w:w="5277"/>
      </w:tblGrid>
      <w:tr w:rsidR="00123B57" w:rsidRPr="00AA5EA1" w14:paraId="7081724A" w14:textId="77777777" w:rsidTr="001C7CFE">
        <w:tc>
          <w:tcPr>
            <w:tcW w:w="486" w:type="dxa"/>
            <w:shd w:val="clear" w:color="auto" w:fill="D9E2F3"/>
          </w:tcPr>
          <w:p w14:paraId="00D843CA" w14:textId="77777777" w:rsidR="00123B57" w:rsidRPr="0035053B" w:rsidRDefault="00123B57" w:rsidP="001C7CFE">
            <w:pPr>
              <w:rPr>
                <w:b/>
                <w:lang w:val="lt-LT"/>
              </w:rPr>
            </w:pPr>
            <w:r w:rsidRPr="0035053B">
              <w:rPr>
                <w:b/>
                <w:lang w:val="lt-LT"/>
              </w:rPr>
              <w:t>Eil. Nr.</w:t>
            </w:r>
          </w:p>
        </w:tc>
        <w:tc>
          <w:tcPr>
            <w:tcW w:w="4101" w:type="dxa"/>
            <w:shd w:val="clear" w:color="auto" w:fill="D9E2F3"/>
          </w:tcPr>
          <w:p w14:paraId="03AD4E5D" w14:textId="77777777" w:rsidR="00123B57" w:rsidRPr="0035053B" w:rsidRDefault="00123B57" w:rsidP="001C7CFE">
            <w:pPr>
              <w:rPr>
                <w:b/>
                <w:lang w:val="lt-LT"/>
              </w:rPr>
            </w:pPr>
            <w:r w:rsidRPr="0035053B">
              <w:rPr>
                <w:b/>
                <w:lang w:val="lt-LT"/>
              </w:rPr>
              <w:t>Subtiekėjo/subrangovo pavadinimas, juridinio asmens kodas, adresas</w:t>
            </w:r>
          </w:p>
        </w:tc>
        <w:tc>
          <w:tcPr>
            <w:tcW w:w="5331" w:type="dxa"/>
            <w:shd w:val="clear" w:color="auto" w:fill="D9E2F3"/>
          </w:tcPr>
          <w:p w14:paraId="2AA3FF2F" w14:textId="77777777" w:rsidR="00123B57" w:rsidRPr="0035053B" w:rsidRDefault="00123B57" w:rsidP="001C7CFE">
            <w:pPr>
              <w:rPr>
                <w:b/>
                <w:lang w:val="lt-LT"/>
              </w:rPr>
            </w:pPr>
            <w:r w:rsidRPr="0035053B">
              <w:rPr>
                <w:b/>
                <w:bCs/>
                <w:color w:val="000000"/>
                <w:lang w:val="lt-LT"/>
              </w:rPr>
              <w:t>Įrašyti abi reikalaujamas reikšmes:</w:t>
            </w:r>
            <w:r w:rsidRPr="0035053B">
              <w:rPr>
                <w:color w:val="000000"/>
                <w:lang w:val="lt-LT"/>
              </w:rPr>
              <w:br/>
              <w:t>1. Pirkimo s</w:t>
            </w:r>
            <w:r w:rsidRPr="0035053B">
              <w:rPr>
                <w:bCs/>
                <w:lang w:val="lt-LT"/>
              </w:rPr>
              <w:t>utarties objekto dalies, perduodamos vykdyti subtiekėjui/subrangovui, aprašymas</w:t>
            </w:r>
            <w:r w:rsidRPr="0035053B">
              <w:rPr>
                <w:color w:val="000000"/>
                <w:lang w:val="lt-LT"/>
              </w:rPr>
              <w:br/>
              <w:t>2. Subtiekėjui/subrangovui perduodama pirkimo sutarties dalis % ar Eur pirkimo sutarties kainoje</w:t>
            </w:r>
          </w:p>
        </w:tc>
      </w:tr>
      <w:tr w:rsidR="00123B57" w:rsidRPr="0035053B" w14:paraId="4FDB8D61" w14:textId="77777777" w:rsidTr="001C7CFE">
        <w:tc>
          <w:tcPr>
            <w:tcW w:w="486" w:type="dxa"/>
          </w:tcPr>
          <w:p w14:paraId="310A74FC" w14:textId="77777777" w:rsidR="00123B57" w:rsidRPr="0035053B" w:rsidRDefault="00123B57" w:rsidP="001C7CFE">
            <w:pPr>
              <w:rPr>
                <w:bCs/>
                <w:lang w:val="lt-LT"/>
              </w:rPr>
            </w:pPr>
            <w:r w:rsidRPr="0035053B">
              <w:rPr>
                <w:bCs/>
                <w:lang w:val="lt-LT"/>
              </w:rPr>
              <w:t>1.</w:t>
            </w:r>
          </w:p>
        </w:tc>
        <w:tc>
          <w:tcPr>
            <w:tcW w:w="4101" w:type="dxa"/>
          </w:tcPr>
          <w:p w14:paraId="7936BF96" w14:textId="77777777" w:rsidR="00123B57" w:rsidRPr="0035053B" w:rsidRDefault="00123B57" w:rsidP="001C7CFE">
            <w:pPr>
              <w:rPr>
                <w:bCs/>
                <w:lang w:val="lt-LT"/>
              </w:rPr>
            </w:pPr>
          </w:p>
        </w:tc>
        <w:tc>
          <w:tcPr>
            <w:tcW w:w="5331" w:type="dxa"/>
          </w:tcPr>
          <w:p w14:paraId="4460C7BE" w14:textId="77777777" w:rsidR="00123B57" w:rsidRPr="0035053B" w:rsidRDefault="00123B57" w:rsidP="001C7CFE">
            <w:pPr>
              <w:rPr>
                <w:bCs/>
                <w:lang w:val="lt-LT"/>
              </w:rPr>
            </w:pPr>
          </w:p>
        </w:tc>
      </w:tr>
      <w:tr w:rsidR="00123B57" w:rsidRPr="0035053B" w14:paraId="5F0B05F2" w14:textId="77777777" w:rsidTr="001C7CFE">
        <w:tc>
          <w:tcPr>
            <w:tcW w:w="486" w:type="dxa"/>
          </w:tcPr>
          <w:p w14:paraId="34CB9569" w14:textId="77777777" w:rsidR="00123B57" w:rsidRPr="0035053B" w:rsidRDefault="00123B57" w:rsidP="001C7CFE">
            <w:pPr>
              <w:rPr>
                <w:bCs/>
                <w:lang w:val="lt-LT"/>
              </w:rPr>
            </w:pPr>
            <w:r w:rsidRPr="0035053B">
              <w:rPr>
                <w:bCs/>
                <w:lang w:val="lt-LT"/>
              </w:rPr>
              <w:t>2.</w:t>
            </w:r>
          </w:p>
        </w:tc>
        <w:tc>
          <w:tcPr>
            <w:tcW w:w="4101" w:type="dxa"/>
          </w:tcPr>
          <w:p w14:paraId="012FA874" w14:textId="77777777" w:rsidR="00123B57" w:rsidRPr="0035053B" w:rsidRDefault="00123B57" w:rsidP="001C7CFE">
            <w:pPr>
              <w:rPr>
                <w:bCs/>
                <w:lang w:val="lt-LT"/>
              </w:rPr>
            </w:pPr>
          </w:p>
        </w:tc>
        <w:tc>
          <w:tcPr>
            <w:tcW w:w="5331" w:type="dxa"/>
          </w:tcPr>
          <w:p w14:paraId="1C5E0C4F" w14:textId="77777777" w:rsidR="00123B57" w:rsidRPr="0035053B" w:rsidRDefault="00123B57" w:rsidP="001C7CFE">
            <w:pPr>
              <w:rPr>
                <w:bCs/>
                <w:lang w:val="lt-LT"/>
              </w:rPr>
            </w:pPr>
          </w:p>
        </w:tc>
      </w:tr>
    </w:tbl>
    <w:p w14:paraId="44EFF2B0" w14:textId="77777777" w:rsidR="00123B57" w:rsidRPr="0035053B" w:rsidRDefault="00123B57" w:rsidP="00123B57">
      <w:pPr>
        <w:autoSpaceDE w:val="0"/>
        <w:adjustRightInd w:val="0"/>
        <w:jc w:val="both"/>
        <w:rPr>
          <w:rFonts w:eastAsia="Lucida Sans Unicode"/>
          <w:b/>
          <w:bCs/>
          <w:kern w:val="3"/>
          <w:lang w:val="lt-LT" w:eastAsia="hi-IN" w:bidi="hi-IN"/>
        </w:rPr>
      </w:pPr>
    </w:p>
    <w:p w14:paraId="443E1CF5" w14:textId="5E8B7990" w:rsidR="00123B57" w:rsidRPr="0035053B" w:rsidRDefault="00123B57" w:rsidP="00123B57">
      <w:pPr>
        <w:autoSpaceDE w:val="0"/>
        <w:adjustRightInd w:val="0"/>
        <w:jc w:val="both"/>
        <w:rPr>
          <w:lang w:val="lt-LT"/>
        </w:rPr>
      </w:pPr>
      <w:r w:rsidRPr="0035053B">
        <w:rPr>
          <w:rFonts w:eastAsia="Lucida Sans Unicode"/>
          <w:b/>
          <w:bCs/>
          <w:kern w:val="3"/>
          <w:lang w:val="lt-LT" w:eastAsia="hi-IN" w:bidi="hi-IN"/>
        </w:rPr>
        <w:t>Mes siūlome tiekti ši</w:t>
      </w:r>
      <w:r w:rsidR="00365451" w:rsidRPr="0035053B">
        <w:rPr>
          <w:rFonts w:eastAsia="Lucida Sans Unicode"/>
          <w:b/>
          <w:bCs/>
          <w:kern w:val="3"/>
          <w:lang w:val="lt-LT" w:eastAsia="hi-IN" w:bidi="hi-IN"/>
        </w:rPr>
        <w:t>as prekes</w:t>
      </w:r>
      <w:r w:rsidRPr="0035053B">
        <w:rPr>
          <w:rFonts w:eastAsia="Lucida Sans Unicode"/>
          <w:b/>
          <w:bCs/>
          <w:kern w:val="3"/>
          <w:lang w:val="lt-LT" w:eastAsia="hi-IN" w:bidi="hi-IN"/>
        </w:rPr>
        <w:t xml:space="preserve">: </w:t>
      </w:r>
    </w:p>
    <w:p w14:paraId="1DE9C6BC" w14:textId="0E3A1B4C" w:rsidR="00123B57" w:rsidRPr="0035053B" w:rsidRDefault="00123B57" w:rsidP="00123B57">
      <w:pPr>
        <w:autoSpaceDE w:val="0"/>
        <w:adjustRightInd w:val="0"/>
        <w:rPr>
          <w:lang w:val="lt-LT"/>
        </w:rPr>
      </w:pPr>
      <w:r w:rsidRPr="0035053B">
        <w:rPr>
          <w:lang w:val="lt-LT"/>
        </w:rPr>
        <w:t xml:space="preserve">4 lentelė „Pasiūlymo </w:t>
      </w:r>
      <w:r w:rsidR="00132806" w:rsidRPr="0035053B">
        <w:rPr>
          <w:lang w:val="lt-LT"/>
        </w:rPr>
        <w:t>kaina“</w:t>
      </w:r>
      <w:r w:rsidRPr="0035053B">
        <w:rPr>
          <w:lang w:val="lt-LT"/>
        </w:rPr>
        <w:t>:</w:t>
      </w:r>
    </w:p>
    <w:tbl>
      <w:tblPr>
        <w:tblStyle w:val="TableGrid"/>
        <w:tblW w:w="10065" w:type="dxa"/>
        <w:tblInd w:w="-5" w:type="dxa"/>
        <w:tblLayout w:type="fixed"/>
        <w:tblLook w:val="04A0" w:firstRow="1" w:lastRow="0" w:firstColumn="1" w:lastColumn="0" w:noHBand="0" w:noVBand="1"/>
      </w:tblPr>
      <w:tblGrid>
        <w:gridCol w:w="704"/>
        <w:gridCol w:w="4532"/>
        <w:gridCol w:w="9"/>
        <w:gridCol w:w="1134"/>
        <w:gridCol w:w="698"/>
        <w:gridCol w:w="1145"/>
        <w:gridCol w:w="283"/>
        <w:gridCol w:w="1560"/>
      </w:tblGrid>
      <w:tr w:rsidR="00F4317D" w:rsidRPr="00AA5EA1" w14:paraId="34011931" w14:textId="6BC9F481" w:rsidTr="00F4317D">
        <w:trPr>
          <w:trHeight w:val="1519"/>
        </w:trPr>
        <w:tc>
          <w:tcPr>
            <w:tcW w:w="704" w:type="dxa"/>
            <w:shd w:val="clear" w:color="auto" w:fill="D9E2F3" w:themeFill="accent1" w:themeFillTint="33"/>
            <w:vAlign w:val="center"/>
          </w:tcPr>
          <w:p w14:paraId="2C79EB12" w14:textId="77777777" w:rsidR="00F4317D" w:rsidRPr="0035053B" w:rsidRDefault="00F4317D" w:rsidP="00EA561B">
            <w:pPr>
              <w:rPr>
                <w:b/>
                <w:lang w:val="lt-LT"/>
              </w:rPr>
            </w:pPr>
            <w:r w:rsidRPr="0035053B">
              <w:rPr>
                <w:b/>
                <w:lang w:val="lt-LT"/>
              </w:rPr>
              <w:t>Eil. Nr.</w:t>
            </w:r>
          </w:p>
        </w:tc>
        <w:tc>
          <w:tcPr>
            <w:tcW w:w="4541" w:type="dxa"/>
            <w:gridSpan w:val="2"/>
            <w:shd w:val="clear" w:color="auto" w:fill="D9E2F3" w:themeFill="accent1" w:themeFillTint="33"/>
            <w:vAlign w:val="center"/>
          </w:tcPr>
          <w:p w14:paraId="34153C1E" w14:textId="77777777" w:rsidR="00F4317D" w:rsidRPr="0035053B" w:rsidRDefault="00F4317D" w:rsidP="00EA561B">
            <w:pPr>
              <w:rPr>
                <w:b/>
                <w:lang w:val="lt-LT"/>
              </w:rPr>
            </w:pPr>
            <w:r w:rsidRPr="0035053B">
              <w:rPr>
                <w:b/>
                <w:lang w:val="lt-LT"/>
              </w:rPr>
              <w:t>Objekto pavadinimas</w:t>
            </w:r>
          </w:p>
        </w:tc>
        <w:tc>
          <w:tcPr>
            <w:tcW w:w="1134" w:type="dxa"/>
            <w:shd w:val="clear" w:color="auto" w:fill="D9E2F3" w:themeFill="accent1" w:themeFillTint="33"/>
            <w:vAlign w:val="center"/>
          </w:tcPr>
          <w:p w14:paraId="00A80697" w14:textId="5DF5AEED" w:rsidR="00F4317D" w:rsidRPr="0035053B" w:rsidRDefault="00F4317D" w:rsidP="00EA561B">
            <w:pPr>
              <w:rPr>
                <w:b/>
                <w:lang w:val="lt-LT"/>
              </w:rPr>
            </w:pPr>
            <w:r>
              <w:rPr>
                <w:b/>
                <w:lang w:val="lt-LT"/>
              </w:rPr>
              <w:t>Viso vnt.</w:t>
            </w:r>
          </w:p>
        </w:tc>
        <w:tc>
          <w:tcPr>
            <w:tcW w:w="1843" w:type="dxa"/>
            <w:gridSpan w:val="2"/>
            <w:shd w:val="clear" w:color="auto" w:fill="D9E2F3" w:themeFill="accent1" w:themeFillTint="33"/>
            <w:vAlign w:val="center"/>
          </w:tcPr>
          <w:p w14:paraId="3CF8E8A0" w14:textId="4D4D7602" w:rsidR="00F4317D" w:rsidRPr="0035053B" w:rsidRDefault="00F4317D" w:rsidP="00EA561B">
            <w:pPr>
              <w:rPr>
                <w:b/>
                <w:lang w:val="lt-LT"/>
              </w:rPr>
            </w:pPr>
            <w:r w:rsidRPr="0035053B">
              <w:rPr>
                <w:b/>
                <w:lang w:val="lt-LT"/>
              </w:rPr>
              <w:t>Bendra kaina Eur be PVM</w:t>
            </w:r>
          </w:p>
        </w:tc>
        <w:tc>
          <w:tcPr>
            <w:tcW w:w="1843" w:type="dxa"/>
            <w:gridSpan w:val="2"/>
            <w:shd w:val="clear" w:color="auto" w:fill="D9E2F3" w:themeFill="accent1" w:themeFillTint="33"/>
            <w:vAlign w:val="center"/>
          </w:tcPr>
          <w:p w14:paraId="3DB5DCAB" w14:textId="5A4BB5A6" w:rsidR="00F4317D" w:rsidRPr="0035053B" w:rsidRDefault="00F4317D" w:rsidP="00EA561B">
            <w:pPr>
              <w:rPr>
                <w:b/>
                <w:lang w:val="lt-LT"/>
              </w:rPr>
            </w:pPr>
            <w:r w:rsidRPr="0035053B">
              <w:rPr>
                <w:b/>
                <w:lang w:val="lt-LT"/>
              </w:rPr>
              <w:t xml:space="preserve">Bendra kaina Eur </w:t>
            </w:r>
            <w:r>
              <w:rPr>
                <w:b/>
                <w:lang w:val="lt-LT"/>
              </w:rPr>
              <w:t>su</w:t>
            </w:r>
            <w:r w:rsidRPr="0035053B">
              <w:rPr>
                <w:b/>
                <w:lang w:val="lt-LT"/>
              </w:rPr>
              <w:t xml:space="preserve"> PVM</w:t>
            </w:r>
          </w:p>
        </w:tc>
      </w:tr>
      <w:tr w:rsidR="00F4317D" w:rsidRPr="0035053B" w14:paraId="15069123" w14:textId="6858A415" w:rsidTr="00DC2519">
        <w:trPr>
          <w:trHeight w:val="135"/>
        </w:trPr>
        <w:tc>
          <w:tcPr>
            <w:tcW w:w="704" w:type="dxa"/>
            <w:vAlign w:val="center"/>
          </w:tcPr>
          <w:p w14:paraId="29304930" w14:textId="77777777" w:rsidR="00F4317D" w:rsidRPr="0035053B" w:rsidRDefault="00F4317D" w:rsidP="001C7CFE">
            <w:pPr>
              <w:jc w:val="center"/>
              <w:rPr>
                <w:b/>
                <w:iCs/>
                <w:sz w:val="20"/>
                <w:szCs w:val="20"/>
                <w:lang w:val="lt-LT"/>
              </w:rPr>
            </w:pPr>
            <w:r w:rsidRPr="0035053B">
              <w:rPr>
                <w:b/>
                <w:iCs/>
                <w:sz w:val="20"/>
                <w:szCs w:val="20"/>
                <w:lang w:val="lt-LT"/>
              </w:rPr>
              <w:t>1</w:t>
            </w:r>
          </w:p>
        </w:tc>
        <w:tc>
          <w:tcPr>
            <w:tcW w:w="4532" w:type="dxa"/>
            <w:vAlign w:val="center"/>
          </w:tcPr>
          <w:p w14:paraId="3C748EDA" w14:textId="77777777" w:rsidR="00F4317D" w:rsidRPr="0035053B" w:rsidRDefault="00F4317D" w:rsidP="001C7CFE">
            <w:pPr>
              <w:jc w:val="center"/>
              <w:rPr>
                <w:b/>
                <w:iCs/>
                <w:sz w:val="20"/>
                <w:szCs w:val="20"/>
                <w:lang w:val="lt-LT"/>
              </w:rPr>
            </w:pPr>
            <w:r w:rsidRPr="0035053B">
              <w:rPr>
                <w:b/>
                <w:iCs/>
                <w:sz w:val="20"/>
                <w:szCs w:val="20"/>
                <w:lang w:val="lt-LT"/>
              </w:rPr>
              <w:t>2</w:t>
            </w:r>
          </w:p>
        </w:tc>
        <w:tc>
          <w:tcPr>
            <w:tcW w:w="1143" w:type="dxa"/>
            <w:gridSpan w:val="2"/>
            <w:vAlign w:val="center"/>
          </w:tcPr>
          <w:p w14:paraId="5E9927EC" w14:textId="77777777" w:rsidR="00F4317D" w:rsidRPr="0035053B" w:rsidRDefault="00F4317D" w:rsidP="001C7CFE">
            <w:pPr>
              <w:jc w:val="center"/>
              <w:rPr>
                <w:b/>
                <w:iCs/>
                <w:sz w:val="20"/>
                <w:szCs w:val="20"/>
                <w:lang w:val="lt-LT"/>
              </w:rPr>
            </w:pPr>
            <w:r w:rsidRPr="0035053B">
              <w:rPr>
                <w:b/>
                <w:iCs/>
                <w:sz w:val="20"/>
                <w:szCs w:val="20"/>
                <w:lang w:val="lt-LT"/>
              </w:rPr>
              <w:t>3</w:t>
            </w:r>
          </w:p>
        </w:tc>
        <w:tc>
          <w:tcPr>
            <w:tcW w:w="1843" w:type="dxa"/>
            <w:gridSpan w:val="2"/>
            <w:vAlign w:val="center"/>
          </w:tcPr>
          <w:p w14:paraId="349D63B3" w14:textId="77777777" w:rsidR="00F4317D" w:rsidRPr="0035053B" w:rsidRDefault="00F4317D" w:rsidP="001C7CFE">
            <w:pPr>
              <w:jc w:val="center"/>
              <w:rPr>
                <w:b/>
                <w:iCs/>
                <w:sz w:val="20"/>
                <w:szCs w:val="20"/>
                <w:lang w:val="lt-LT"/>
              </w:rPr>
            </w:pPr>
            <w:r w:rsidRPr="0035053B">
              <w:rPr>
                <w:b/>
                <w:iCs/>
                <w:sz w:val="20"/>
                <w:szCs w:val="20"/>
                <w:lang w:val="lt-LT"/>
              </w:rPr>
              <w:t>4</w:t>
            </w:r>
          </w:p>
        </w:tc>
        <w:tc>
          <w:tcPr>
            <w:tcW w:w="1843" w:type="dxa"/>
            <w:gridSpan w:val="2"/>
            <w:vAlign w:val="center"/>
          </w:tcPr>
          <w:p w14:paraId="2B9BA3BB" w14:textId="08558141" w:rsidR="00F4317D" w:rsidRPr="0035053B" w:rsidRDefault="00F4317D" w:rsidP="001C7CFE">
            <w:pPr>
              <w:jc w:val="center"/>
              <w:rPr>
                <w:b/>
                <w:iCs/>
                <w:sz w:val="20"/>
                <w:szCs w:val="20"/>
                <w:lang w:val="lt-LT"/>
              </w:rPr>
            </w:pPr>
            <w:r>
              <w:rPr>
                <w:b/>
                <w:iCs/>
                <w:sz w:val="20"/>
                <w:szCs w:val="20"/>
                <w:lang w:val="lt-LT"/>
              </w:rPr>
              <w:t>5</w:t>
            </w:r>
          </w:p>
        </w:tc>
      </w:tr>
      <w:tr w:rsidR="00F4317D" w:rsidRPr="0035053B" w14:paraId="76AFC24F" w14:textId="3304D8F2" w:rsidTr="00F4317D">
        <w:tblPrEx>
          <w:tblLook w:val="0000" w:firstRow="0" w:lastRow="0" w:firstColumn="0" w:lastColumn="0" w:noHBand="0" w:noVBand="0"/>
        </w:tblPrEx>
        <w:trPr>
          <w:trHeight w:val="584"/>
        </w:trPr>
        <w:tc>
          <w:tcPr>
            <w:tcW w:w="704" w:type="dxa"/>
            <w:tcBorders>
              <w:bottom w:val="single" w:sz="4" w:space="0" w:color="auto"/>
            </w:tcBorders>
          </w:tcPr>
          <w:p w14:paraId="37FAADA7" w14:textId="13F970CD" w:rsidR="00F4317D" w:rsidRPr="00D644C9" w:rsidRDefault="00F4317D" w:rsidP="007C2B10">
            <w:pPr>
              <w:pStyle w:val="Stilius2"/>
              <w:jc w:val="center"/>
              <w:rPr>
                <w:rFonts w:ascii="Times New Roman" w:hAnsi="Times New Roman"/>
                <w:b/>
                <w:bCs/>
              </w:rPr>
            </w:pPr>
            <w:r w:rsidRPr="00D644C9">
              <w:rPr>
                <w:rFonts w:ascii="Times New Roman" w:hAnsi="Times New Roman"/>
                <w:b/>
                <w:bCs/>
                <w:lang w:eastAsia="lt-LT"/>
              </w:rPr>
              <w:t>1.</w:t>
            </w:r>
          </w:p>
        </w:tc>
        <w:tc>
          <w:tcPr>
            <w:tcW w:w="4532" w:type="dxa"/>
            <w:tcBorders>
              <w:bottom w:val="single" w:sz="4" w:space="0" w:color="auto"/>
            </w:tcBorders>
          </w:tcPr>
          <w:p w14:paraId="2EC78C3F" w14:textId="720660A4" w:rsidR="00F4317D" w:rsidRPr="0003125D" w:rsidRDefault="00F4317D" w:rsidP="00D512F7">
            <w:pPr>
              <w:jc w:val="both"/>
              <w:rPr>
                <w:lang w:val="lt-LT"/>
              </w:rPr>
            </w:pPr>
            <w:r w:rsidRPr="00301D52">
              <w:rPr>
                <w:b/>
                <w:bCs/>
                <w:lang w:val="lt-LT" w:eastAsia="lt-LT"/>
              </w:rPr>
              <w:t>Didžiosios salės renginių aptarnavimo (įgarsinimo) įrangos komplektas</w:t>
            </w:r>
            <w:r>
              <w:rPr>
                <w:rFonts w:eastAsia="Times New Roman"/>
                <w:lang w:val="lt-LT" w:eastAsia="lt-LT"/>
              </w:rPr>
              <w:t>:</w:t>
            </w:r>
          </w:p>
        </w:tc>
        <w:tc>
          <w:tcPr>
            <w:tcW w:w="1143" w:type="dxa"/>
            <w:gridSpan w:val="2"/>
            <w:tcBorders>
              <w:bottom w:val="single" w:sz="4" w:space="0" w:color="auto"/>
            </w:tcBorders>
          </w:tcPr>
          <w:p w14:paraId="385C16B1" w14:textId="101E2B47" w:rsidR="00F4317D" w:rsidRPr="0035053B" w:rsidRDefault="00D644C9" w:rsidP="001C7CFE">
            <w:pPr>
              <w:jc w:val="center"/>
              <w:rPr>
                <w:b/>
                <w:bCs/>
                <w:lang w:val="lt-LT"/>
              </w:rPr>
            </w:pPr>
            <w:r>
              <w:rPr>
                <w:b/>
                <w:bCs/>
                <w:lang w:val="lt-LT"/>
              </w:rPr>
              <w:t xml:space="preserve">1 </w:t>
            </w:r>
            <w:proofErr w:type="spellStart"/>
            <w:r>
              <w:rPr>
                <w:b/>
                <w:bCs/>
                <w:lang w:val="lt-LT"/>
              </w:rPr>
              <w:t>kompl</w:t>
            </w:r>
            <w:proofErr w:type="spellEnd"/>
            <w:r>
              <w:rPr>
                <w:b/>
                <w:bCs/>
                <w:lang w:val="lt-LT"/>
              </w:rPr>
              <w:t>.</w:t>
            </w:r>
          </w:p>
        </w:tc>
        <w:tc>
          <w:tcPr>
            <w:tcW w:w="1843" w:type="dxa"/>
            <w:gridSpan w:val="2"/>
            <w:tcBorders>
              <w:bottom w:val="single" w:sz="4" w:space="0" w:color="auto"/>
            </w:tcBorders>
          </w:tcPr>
          <w:p w14:paraId="3FDF5AEB" w14:textId="77777777" w:rsidR="00F4317D" w:rsidRPr="0035053B" w:rsidRDefault="00F4317D" w:rsidP="001C7CFE">
            <w:pPr>
              <w:ind w:right="286"/>
              <w:jc w:val="center"/>
              <w:rPr>
                <w:b/>
                <w:bCs/>
                <w:lang w:val="lt-LT"/>
              </w:rPr>
            </w:pPr>
          </w:p>
        </w:tc>
        <w:tc>
          <w:tcPr>
            <w:tcW w:w="1843" w:type="dxa"/>
            <w:gridSpan w:val="2"/>
            <w:tcBorders>
              <w:bottom w:val="single" w:sz="4" w:space="0" w:color="auto"/>
            </w:tcBorders>
            <w:vAlign w:val="center"/>
          </w:tcPr>
          <w:p w14:paraId="5C038ABD" w14:textId="77777777" w:rsidR="00F4317D" w:rsidRPr="0035053B" w:rsidRDefault="00F4317D" w:rsidP="001C7CFE">
            <w:pPr>
              <w:ind w:right="286"/>
              <w:jc w:val="center"/>
              <w:rPr>
                <w:b/>
                <w:bCs/>
                <w:lang w:val="lt-LT"/>
              </w:rPr>
            </w:pPr>
          </w:p>
        </w:tc>
      </w:tr>
      <w:tr w:rsidR="00F4317D" w:rsidRPr="0035053B" w14:paraId="59B28FAF" w14:textId="047EE291" w:rsidTr="00F4317D">
        <w:tblPrEx>
          <w:tblLook w:val="0000" w:firstRow="0" w:lastRow="0" w:firstColumn="0" w:lastColumn="0" w:noHBand="0" w:noVBand="0"/>
        </w:tblPrEx>
        <w:trPr>
          <w:trHeight w:val="584"/>
        </w:trPr>
        <w:tc>
          <w:tcPr>
            <w:tcW w:w="704" w:type="dxa"/>
            <w:tcBorders>
              <w:bottom w:val="single" w:sz="4" w:space="0" w:color="auto"/>
            </w:tcBorders>
            <w:vAlign w:val="center"/>
          </w:tcPr>
          <w:p w14:paraId="7BC78061" w14:textId="103D1357" w:rsidR="00F4317D" w:rsidRPr="00F4317D" w:rsidRDefault="00F4317D" w:rsidP="00F4317D">
            <w:pPr>
              <w:pStyle w:val="Stilius2"/>
              <w:jc w:val="center"/>
              <w:rPr>
                <w:rFonts w:ascii="Times New Roman" w:hAnsi="Times New Roman"/>
                <w:sz w:val="24"/>
                <w:szCs w:val="24"/>
                <w:lang w:eastAsia="lt-LT"/>
              </w:rPr>
            </w:pPr>
            <w:r w:rsidRPr="00F4317D">
              <w:rPr>
                <w:rFonts w:ascii="Times New Roman" w:hAnsi="Times New Roman"/>
                <w:sz w:val="24"/>
                <w:szCs w:val="24"/>
              </w:rPr>
              <w:t>1.1.</w:t>
            </w:r>
          </w:p>
        </w:tc>
        <w:tc>
          <w:tcPr>
            <w:tcW w:w="4532" w:type="dxa"/>
            <w:tcBorders>
              <w:bottom w:val="single" w:sz="4" w:space="0" w:color="auto"/>
            </w:tcBorders>
            <w:vAlign w:val="center"/>
          </w:tcPr>
          <w:p w14:paraId="1B41A8C4" w14:textId="77777777" w:rsidR="00F4317D" w:rsidRDefault="00F4317D" w:rsidP="00F4317D">
            <w:pPr>
              <w:jc w:val="both"/>
              <w:rPr>
                <w:lang w:val="lt-LT" w:eastAsia="lt-LT"/>
              </w:rPr>
            </w:pPr>
            <w:r w:rsidRPr="00F4317D">
              <w:rPr>
                <w:lang w:val="lt-LT" w:eastAsia="lt-LT"/>
              </w:rPr>
              <w:t>Bevielis „</w:t>
            </w:r>
            <w:proofErr w:type="spellStart"/>
            <w:r w:rsidRPr="00F4317D">
              <w:rPr>
                <w:lang w:val="lt-LT" w:eastAsia="lt-LT"/>
              </w:rPr>
              <w:t>bodypack</w:t>
            </w:r>
            <w:proofErr w:type="spellEnd"/>
            <w:r w:rsidRPr="00F4317D">
              <w:rPr>
                <w:lang w:val="lt-LT" w:eastAsia="lt-LT"/>
              </w:rPr>
              <w:t>“ tipo siųstuvas</w:t>
            </w:r>
          </w:p>
          <w:p w14:paraId="2F94F8CF" w14:textId="5A09C750" w:rsidR="00AA4948" w:rsidRPr="00F4317D" w:rsidRDefault="005309AB" w:rsidP="00F4317D">
            <w:pPr>
              <w:jc w:val="both"/>
              <w:rPr>
                <w:rFonts w:eastAsia="Times New Roman"/>
                <w:lang w:val="lt-LT" w:eastAsia="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 xml:space="preserve">: </w:t>
            </w:r>
          </w:p>
        </w:tc>
        <w:tc>
          <w:tcPr>
            <w:tcW w:w="1143" w:type="dxa"/>
            <w:gridSpan w:val="2"/>
            <w:tcBorders>
              <w:bottom w:val="single" w:sz="4" w:space="0" w:color="auto"/>
            </w:tcBorders>
            <w:vAlign w:val="center"/>
          </w:tcPr>
          <w:p w14:paraId="0119E283" w14:textId="4CF08314" w:rsidR="00F4317D" w:rsidRPr="0035053B" w:rsidRDefault="00F4317D" w:rsidP="00F4317D">
            <w:pPr>
              <w:jc w:val="center"/>
              <w:rPr>
                <w:lang w:val="lt-LT"/>
              </w:rPr>
            </w:pPr>
            <w:r>
              <w:rPr>
                <w:lang w:val="lt-LT"/>
              </w:rPr>
              <w:t>4</w:t>
            </w:r>
          </w:p>
        </w:tc>
        <w:tc>
          <w:tcPr>
            <w:tcW w:w="1843" w:type="dxa"/>
            <w:gridSpan w:val="2"/>
            <w:tcBorders>
              <w:bottom w:val="single" w:sz="4" w:space="0" w:color="auto"/>
            </w:tcBorders>
            <w:vAlign w:val="center"/>
          </w:tcPr>
          <w:p w14:paraId="59136FBD" w14:textId="77777777" w:rsidR="00F4317D" w:rsidRPr="0035053B" w:rsidRDefault="00F4317D" w:rsidP="00F4317D">
            <w:pPr>
              <w:ind w:right="286"/>
              <w:jc w:val="center"/>
              <w:rPr>
                <w:b/>
                <w:bCs/>
                <w:lang w:val="lt-LT"/>
              </w:rPr>
            </w:pPr>
          </w:p>
        </w:tc>
        <w:tc>
          <w:tcPr>
            <w:tcW w:w="1843" w:type="dxa"/>
            <w:gridSpan w:val="2"/>
            <w:tcBorders>
              <w:bottom w:val="single" w:sz="4" w:space="0" w:color="auto"/>
            </w:tcBorders>
            <w:vAlign w:val="center"/>
          </w:tcPr>
          <w:p w14:paraId="12C68D06" w14:textId="77777777" w:rsidR="00F4317D" w:rsidRPr="0035053B" w:rsidRDefault="00F4317D" w:rsidP="00F4317D">
            <w:pPr>
              <w:ind w:right="286"/>
              <w:jc w:val="center"/>
              <w:rPr>
                <w:b/>
                <w:bCs/>
                <w:lang w:val="lt-LT"/>
              </w:rPr>
            </w:pPr>
          </w:p>
        </w:tc>
      </w:tr>
      <w:tr w:rsidR="00F4317D" w:rsidRPr="0035053B" w14:paraId="58983357" w14:textId="30F1B98B" w:rsidTr="00F4317D">
        <w:tblPrEx>
          <w:tblLook w:val="0000" w:firstRow="0" w:lastRow="0" w:firstColumn="0" w:lastColumn="0" w:noHBand="0" w:noVBand="0"/>
        </w:tblPrEx>
        <w:trPr>
          <w:trHeight w:val="584"/>
        </w:trPr>
        <w:tc>
          <w:tcPr>
            <w:tcW w:w="704" w:type="dxa"/>
            <w:tcBorders>
              <w:bottom w:val="single" w:sz="4" w:space="0" w:color="auto"/>
            </w:tcBorders>
            <w:vAlign w:val="center"/>
          </w:tcPr>
          <w:p w14:paraId="1BAA5816" w14:textId="41E1865C" w:rsidR="00F4317D" w:rsidRPr="00F4317D" w:rsidRDefault="00F4317D" w:rsidP="00F4317D">
            <w:pPr>
              <w:pStyle w:val="Stilius2"/>
              <w:jc w:val="center"/>
              <w:rPr>
                <w:rFonts w:ascii="Times New Roman" w:hAnsi="Times New Roman"/>
                <w:sz w:val="24"/>
                <w:szCs w:val="24"/>
                <w:lang w:eastAsia="lt-LT"/>
              </w:rPr>
            </w:pPr>
            <w:r w:rsidRPr="00F4317D">
              <w:rPr>
                <w:rFonts w:ascii="Times New Roman" w:hAnsi="Times New Roman"/>
                <w:sz w:val="24"/>
                <w:szCs w:val="24"/>
              </w:rPr>
              <w:t>1.2.</w:t>
            </w:r>
          </w:p>
        </w:tc>
        <w:tc>
          <w:tcPr>
            <w:tcW w:w="4532" w:type="dxa"/>
            <w:tcBorders>
              <w:bottom w:val="single" w:sz="4" w:space="0" w:color="auto"/>
            </w:tcBorders>
            <w:vAlign w:val="center"/>
          </w:tcPr>
          <w:p w14:paraId="7101FE49" w14:textId="4F41F6BF" w:rsidR="00F4317D" w:rsidRPr="00F4317D" w:rsidRDefault="00F4317D" w:rsidP="00F4317D">
            <w:pPr>
              <w:jc w:val="both"/>
              <w:rPr>
                <w:rFonts w:eastAsia="Times New Roman"/>
                <w:lang w:val="lt-LT" w:eastAsia="lt-LT"/>
              </w:rPr>
            </w:pPr>
            <w:r w:rsidRPr="00F4317D">
              <w:rPr>
                <w:lang w:val="lt-LT" w:eastAsia="lt-LT"/>
              </w:rPr>
              <w:t>Rankinis bevielis siųstuvas su kapsule</w:t>
            </w:r>
            <w:r w:rsidR="005309AB" w:rsidRPr="00910B0A">
              <w:rPr>
                <w:i/>
                <w:iCs/>
                <w:lang w:val="lt-LT"/>
              </w:rPr>
              <w:t xml:space="preserve"> Gamintojas</w:t>
            </w:r>
            <w:r w:rsidR="005309AB">
              <w:rPr>
                <w:i/>
                <w:iCs/>
                <w:lang w:val="lt-LT"/>
              </w:rPr>
              <w:t xml:space="preserve"> </w:t>
            </w:r>
            <w:r w:rsidR="005309AB" w:rsidRPr="00910B0A">
              <w:rPr>
                <w:i/>
                <w:iCs/>
                <w:lang w:val="lt-LT"/>
              </w:rPr>
              <w:t>/</w:t>
            </w:r>
            <w:r w:rsidR="005309AB">
              <w:rPr>
                <w:i/>
                <w:iCs/>
                <w:lang w:val="lt-LT"/>
              </w:rPr>
              <w:t xml:space="preserve"> </w:t>
            </w:r>
            <w:r w:rsidR="005309AB" w:rsidRPr="00910B0A">
              <w:rPr>
                <w:i/>
                <w:iCs/>
                <w:lang w:val="lt-LT"/>
              </w:rPr>
              <w:t>modelis</w:t>
            </w:r>
            <w:r w:rsidR="005309AB">
              <w:rPr>
                <w:i/>
                <w:iCs/>
                <w:lang w:val="lt-LT"/>
              </w:rPr>
              <w:t>:</w:t>
            </w:r>
          </w:p>
        </w:tc>
        <w:tc>
          <w:tcPr>
            <w:tcW w:w="1143" w:type="dxa"/>
            <w:gridSpan w:val="2"/>
            <w:tcBorders>
              <w:bottom w:val="single" w:sz="4" w:space="0" w:color="auto"/>
            </w:tcBorders>
            <w:vAlign w:val="center"/>
          </w:tcPr>
          <w:p w14:paraId="74851C7E" w14:textId="1A6F5A9A" w:rsidR="00F4317D" w:rsidRPr="0035053B" w:rsidRDefault="00F4317D" w:rsidP="00F4317D">
            <w:pPr>
              <w:jc w:val="center"/>
              <w:rPr>
                <w:lang w:val="lt-LT"/>
              </w:rPr>
            </w:pPr>
            <w:r>
              <w:rPr>
                <w:lang w:val="lt-LT"/>
              </w:rPr>
              <w:t>4</w:t>
            </w:r>
          </w:p>
        </w:tc>
        <w:tc>
          <w:tcPr>
            <w:tcW w:w="1843" w:type="dxa"/>
            <w:gridSpan w:val="2"/>
            <w:tcBorders>
              <w:bottom w:val="single" w:sz="4" w:space="0" w:color="auto"/>
            </w:tcBorders>
            <w:vAlign w:val="center"/>
          </w:tcPr>
          <w:p w14:paraId="31A31638" w14:textId="77777777" w:rsidR="00F4317D" w:rsidRPr="0035053B" w:rsidRDefault="00F4317D" w:rsidP="00F4317D">
            <w:pPr>
              <w:ind w:right="286"/>
              <w:jc w:val="center"/>
              <w:rPr>
                <w:b/>
                <w:bCs/>
                <w:lang w:val="lt-LT"/>
              </w:rPr>
            </w:pPr>
          </w:p>
        </w:tc>
        <w:tc>
          <w:tcPr>
            <w:tcW w:w="1843" w:type="dxa"/>
            <w:gridSpan w:val="2"/>
            <w:tcBorders>
              <w:bottom w:val="single" w:sz="4" w:space="0" w:color="auto"/>
            </w:tcBorders>
            <w:vAlign w:val="center"/>
          </w:tcPr>
          <w:p w14:paraId="4467D699" w14:textId="77777777" w:rsidR="00F4317D" w:rsidRPr="0035053B" w:rsidRDefault="00F4317D" w:rsidP="00F4317D">
            <w:pPr>
              <w:ind w:right="286"/>
              <w:jc w:val="center"/>
              <w:rPr>
                <w:b/>
                <w:bCs/>
                <w:lang w:val="lt-LT"/>
              </w:rPr>
            </w:pPr>
          </w:p>
        </w:tc>
      </w:tr>
      <w:tr w:rsidR="00F4317D" w:rsidRPr="0035053B" w14:paraId="66EE73A1" w14:textId="0D0499D0" w:rsidTr="00F4317D">
        <w:tblPrEx>
          <w:tblLook w:val="0000" w:firstRow="0" w:lastRow="0" w:firstColumn="0" w:lastColumn="0" w:noHBand="0" w:noVBand="0"/>
        </w:tblPrEx>
        <w:trPr>
          <w:trHeight w:val="584"/>
        </w:trPr>
        <w:tc>
          <w:tcPr>
            <w:tcW w:w="704" w:type="dxa"/>
            <w:tcBorders>
              <w:bottom w:val="single" w:sz="4" w:space="0" w:color="auto"/>
            </w:tcBorders>
            <w:vAlign w:val="center"/>
          </w:tcPr>
          <w:p w14:paraId="3CD03F18" w14:textId="3CF3905A" w:rsidR="00F4317D" w:rsidRPr="00F4317D" w:rsidRDefault="00F4317D" w:rsidP="00F4317D">
            <w:pPr>
              <w:pStyle w:val="Stilius2"/>
              <w:jc w:val="center"/>
              <w:rPr>
                <w:rFonts w:ascii="Times New Roman" w:hAnsi="Times New Roman"/>
                <w:sz w:val="24"/>
                <w:szCs w:val="24"/>
                <w:lang w:eastAsia="lt-LT"/>
              </w:rPr>
            </w:pPr>
            <w:r w:rsidRPr="00F4317D">
              <w:rPr>
                <w:rFonts w:ascii="Times New Roman" w:hAnsi="Times New Roman"/>
                <w:sz w:val="24"/>
                <w:szCs w:val="24"/>
              </w:rPr>
              <w:t>1.3.</w:t>
            </w:r>
          </w:p>
        </w:tc>
        <w:tc>
          <w:tcPr>
            <w:tcW w:w="4532" w:type="dxa"/>
            <w:tcBorders>
              <w:bottom w:val="single" w:sz="4" w:space="0" w:color="auto"/>
            </w:tcBorders>
            <w:vAlign w:val="center"/>
          </w:tcPr>
          <w:p w14:paraId="18A71C31" w14:textId="77777777" w:rsidR="00F4317D" w:rsidRDefault="00F4317D" w:rsidP="00F4317D">
            <w:pPr>
              <w:jc w:val="both"/>
              <w:rPr>
                <w:lang w:val="lt-LT" w:eastAsia="lt-LT"/>
              </w:rPr>
            </w:pPr>
            <w:r w:rsidRPr="00F4317D">
              <w:rPr>
                <w:lang w:val="lt-LT" w:eastAsia="lt-LT"/>
              </w:rPr>
              <w:t>Ant galvos tvirtinamas mikrofonas</w:t>
            </w:r>
          </w:p>
          <w:p w14:paraId="1C115137" w14:textId="5DF15219" w:rsidR="005309AB" w:rsidRPr="00F4317D" w:rsidRDefault="005309AB" w:rsidP="00F4317D">
            <w:pPr>
              <w:jc w:val="both"/>
              <w:rPr>
                <w:rFonts w:eastAsia="Times New Roman"/>
                <w:lang w:val="lt-LT" w:eastAsia="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5F65681F" w14:textId="75623136" w:rsidR="00F4317D" w:rsidRPr="0035053B" w:rsidRDefault="00F4317D" w:rsidP="00F4317D">
            <w:pPr>
              <w:jc w:val="center"/>
              <w:rPr>
                <w:lang w:val="lt-LT"/>
              </w:rPr>
            </w:pPr>
            <w:r>
              <w:rPr>
                <w:lang w:val="lt-LT"/>
              </w:rPr>
              <w:t>4</w:t>
            </w:r>
          </w:p>
        </w:tc>
        <w:tc>
          <w:tcPr>
            <w:tcW w:w="1843" w:type="dxa"/>
            <w:gridSpan w:val="2"/>
            <w:tcBorders>
              <w:bottom w:val="single" w:sz="4" w:space="0" w:color="auto"/>
            </w:tcBorders>
            <w:vAlign w:val="center"/>
          </w:tcPr>
          <w:p w14:paraId="50584F7E" w14:textId="77777777" w:rsidR="00F4317D" w:rsidRPr="0035053B" w:rsidRDefault="00F4317D" w:rsidP="00F4317D">
            <w:pPr>
              <w:ind w:right="286"/>
              <w:jc w:val="center"/>
              <w:rPr>
                <w:b/>
                <w:bCs/>
                <w:lang w:val="lt-LT"/>
              </w:rPr>
            </w:pPr>
          </w:p>
        </w:tc>
        <w:tc>
          <w:tcPr>
            <w:tcW w:w="1843" w:type="dxa"/>
            <w:gridSpan w:val="2"/>
            <w:tcBorders>
              <w:bottom w:val="single" w:sz="4" w:space="0" w:color="auto"/>
            </w:tcBorders>
            <w:vAlign w:val="center"/>
          </w:tcPr>
          <w:p w14:paraId="048D7D2F" w14:textId="77777777" w:rsidR="00F4317D" w:rsidRPr="0035053B" w:rsidRDefault="00F4317D" w:rsidP="00F4317D">
            <w:pPr>
              <w:ind w:right="286"/>
              <w:jc w:val="center"/>
              <w:rPr>
                <w:b/>
                <w:bCs/>
                <w:lang w:val="lt-LT"/>
              </w:rPr>
            </w:pPr>
          </w:p>
        </w:tc>
      </w:tr>
      <w:tr w:rsidR="00F4317D" w:rsidRPr="0035053B" w14:paraId="7D246B06" w14:textId="1E348889" w:rsidTr="00F4317D">
        <w:tblPrEx>
          <w:tblLook w:val="0000" w:firstRow="0" w:lastRow="0" w:firstColumn="0" w:lastColumn="0" w:noHBand="0" w:noVBand="0"/>
        </w:tblPrEx>
        <w:trPr>
          <w:trHeight w:val="584"/>
        </w:trPr>
        <w:tc>
          <w:tcPr>
            <w:tcW w:w="704" w:type="dxa"/>
            <w:tcBorders>
              <w:bottom w:val="single" w:sz="4" w:space="0" w:color="auto"/>
            </w:tcBorders>
            <w:vAlign w:val="center"/>
          </w:tcPr>
          <w:p w14:paraId="264D598F" w14:textId="5306D8C1" w:rsidR="00F4317D" w:rsidRPr="00F4317D" w:rsidRDefault="00F4317D" w:rsidP="00F4317D">
            <w:pPr>
              <w:pStyle w:val="Stilius2"/>
              <w:jc w:val="center"/>
              <w:rPr>
                <w:rFonts w:ascii="Times New Roman" w:hAnsi="Times New Roman"/>
                <w:sz w:val="24"/>
                <w:szCs w:val="24"/>
                <w:lang w:eastAsia="lt-LT"/>
              </w:rPr>
            </w:pPr>
            <w:r w:rsidRPr="00F4317D">
              <w:rPr>
                <w:rFonts w:ascii="Times New Roman" w:hAnsi="Times New Roman"/>
                <w:sz w:val="24"/>
                <w:szCs w:val="24"/>
              </w:rPr>
              <w:t>1.4.</w:t>
            </w:r>
          </w:p>
        </w:tc>
        <w:tc>
          <w:tcPr>
            <w:tcW w:w="4532" w:type="dxa"/>
            <w:tcBorders>
              <w:bottom w:val="single" w:sz="4" w:space="0" w:color="auto"/>
            </w:tcBorders>
            <w:vAlign w:val="center"/>
          </w:tcPr>
          <w:p w14:paraId="0579737B" w14:textId="77777777" w:rsidR="00F4317D" w:rsidRDefault="00F4317D" w:rsidP="00F4317D">
            <w:pPr>
              <w:jc w:val="both"/>
              <w:rPr>
                <w:lang w:val="lt-LT" w:eastAsia="lt-LT"/>
              </w:rPr>
            </w:pPr>
            <w:r w:rsidRPr="00F4317D">
              <w:rPr>
                <w:lang w:val="lt-LT" w:eastAsia="lt-LT"/>
              </w:rPr>
              <w:t>Mikrofonų imtuvas (ne mažiau kaip 4 kanalai)</w:t>
            </w:r>
          </w:p>
          <w:p w14:paraId="0071869D" w14:textId="1F4FF094" w:rsidR="005309AB" w:rsidRPr="00F4317D" w:rsidRDefault="005309AB" w:rsidP="00F4317D">
            <w:pPr>
              <w:jc w:val="both"/>
              <w:rPr>
                <w:rFonts w:eastAsia="Times New Roman"/>
                <w:lang w:val="lt-LT" w:eastAsia="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1E45E956" w14:textId="1598671B" w:rsidR="00F4317D" w:rsidRPr="0035053B" w:rsidRDefault="00F4317D" w:rsidP="00F4317D">
            <w:pPr>
              <w:jc w:val="center"/>
              <w:rPr>
                <w:lang w:val="lt-LT"/>
              </w:rPr>
            </w:pPr>
            <w:r>
              <w:rPr>
                <w:lang w:val="lt-LT"/>
              </w:rPr>
              <w:t>1</w:t>
            </w:r>
          </w:p>
        </w:tc>
        <w:tc>
          <w:tcPr>
            <w:tcW w:w="1843" w:type="dxa"/>
            <w:gridSpan w:val="2"/>
            <w:tcBorders>
              <w:bottom w:val="single" w:sz="4" w:space="0" w:color="auto"/>
            </w:tcBorders>
            <w:vAlign w:val="center"/>
          </w:tcPr>
          <w:p w14:paraId="7B1559D6" w14:textId="77777777" w:rsidR="00F4317D" w:rsidRPr="0035053B" w:rsidRDefault="00F4317D" w:rsidP="00F4317D">
            <w:pPr>
              <w:ind w:right="286"/>
              <w:jc w:val="center"/>
              <w:rPr>
                <w:b/>
                <w:bCs/>
                <w:lang w:val="lt-LT"/>
              </w:rPr>
            </w:pPr>
          </w:p>
        </w:tc>
        <w:tc>
          <w:tcPr>
            <w:tcW w:w="1843" w:type="dxa"/>
            <w:gridSpan w:val="2"/>
            <w:tcBorders>
              <w:bottom w:val="single" w:sz="4" w:space="0" w:color="auto"/>
            </w:tcBorders>
            <w:vAlign w:val="center"/>
          </w:tcPr>
          <w:p w14:paraId="6066B3E1" w14:textId="77777777" w:rsidR="00F4317D" w:rsidRPr="0035053B" w:rsidRDefault="00F4317D" w:rsidP="00F4317D">
            <w:pPr>
              <w:ind w:right="286"/>
              <w:jc w:val="center"/>
              <w:rPr>
                <w:b/>
                <w:bCs/>
                <w:lang w:val="lt-LT"/>
              </w:rPr>
            </w:pPr>
          </w:p>
        </w:tc>
      </w:tr>
      <w:tr w:rsidR="00F4317D" w:rsidRPr="0035053B" w14:paraId="68242162" w14:textId="44D230D8" w:rsidTr="00F4317D">
        <w:tblPrEx>
          <w:tblLook w:val="0000" w:firstRow="0" w:lastRow="0" w:firstColumn="0" w:lastColumn="0" w:noHBand="0" w:noVBand="0"/>
        </w:tblPrEx>
        <w:trPr>
          <w:trHeight w:val="584"/>
        </w:trPr>
        <w:tc>
          <w:tcPr>
            <w:tcW w:w="704" w:type="dxa"/>
            <w:tcBorders>
              <w:bottom w:val="single" w:sz="4" w:space="0" w:color="auto"/>
            </w:tcBorders>
            <w:vAlign w:val="center"/>
          </w:tcPr>
          <w:p w14:paraId="32CEDF7D" w14:textId="12B826D7" w:rsidR="00F4317D" w:rsidRPr="00F4317D" w:rsidRDefault="00F4317D" w:rsidP="00F4317D">
            <w:pPr>
              <w:pStyle w:val="Stilius2"/>
              <w:jc w:val="center"/>
              <w:rPr>
                <w:rFonts w:ascii="Times New Roman" w:hAnsi="Times New Roman"/>
                <w:sz w:val="24"/>
                <w:szCs w:val="24"/>
                <w:lang w:eastAsia="lt-LT"/>
              </w:rPr>
            </w:pPr>
            <w:r w:rsidRPr="00F4317D">
              <w:rPr>
                <w:rFonts w:ascii="Times New Roman" w:hAnsi="Times New Roman"/>
                <w:sz w:val="24"/>
                <w:szCs w:val="24"/>
              </w:rPr>
              <w:t>1.5.</w:t>
            </w:r>
          </w:p>
        </w:tc>
        <w:tc>
          <w:tcPr>
            <w:tcW w:w="4532" w:type="dxa"/>
            <w:tcBorders>
              <w:bottom w:val="single" w:sz="4" w:space="0" w:color="auto"/>
            </w:tcBorders>
            <w:vAlign w:val="center"/>
          </w:tcPr>
          <w:p w14:paraId="5287D63D" w14:textId="77777777" w:rsidR="00F4317D" w:rsidRDefault="00F4317D" w:rsidP="00F4317D">
            <w:pPr>
              <w:jc w:val="both"/>
              <w:rPr>
                <w:lang w:val="lt-LT" w:eastAsia="lt-LT"/>
              </w:rPr>
            </w:pPr>
            <w:r w:rsidRPr="00F4317D">
              <w:rPr>
                <w:lang w:val="lt-LT" w:eastAsia="lt-LT"/>
              </w:rPr>
              <w:t>Skaitmeninis garso valdymo pultas</w:t>
            </w:r>
          </w:p>
          <w:p w14:paraId="4560910E" w14:textId="4032D57A" w:rsidR="005309AB" w:rsidRPr="00F4317D" w:rsidRDefault="005309AB" w:rsidP="00F4317D">
            <w:pPr>
              <w:jc w:val="both"/>
              <w:rPr>
                <w:rFonts w:eastAsia="Times New Roman"/>
                <w:lang w:val="lt-LT" w:eastAsia="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24A9AD57" w14:textId="28759E39" w:rsidR="00F4317D" w:rsidRPr="0035053B" w:rsidRDefault="00F4317D" w:rsidP="00F4317D">
            <w:pPr>
              <w:jc w:val="center"/>
              <w:rPr>
                <w:lang w:val="lt-LT"/>
              </w:rPr>
            </w:pPr>
            <w:r>
              <w:rPr>
                <w:lang w:val="lt-LT"/>
              </w:rPr>
              <w:t>1</w:t>
            </w:r>
          </w:p>
        </w:tc>
        <w:tc>
          <w:tcPr>
            <w:tcW w:w="1843" w:type="dxa"/>
            <w:gridSpan w:val="2"/>
            <w:tcBorders>
              <w:bottom w:val="single" w:sz="4" w:space="0" w:color="auto"/>
            </w:tcBorders>
            <w:vAlign w:val="center"/>
          </w:tcPr>
          <w:p w14:paraId="1C6BA19F" w14:textId="77777777" w:rsidR="00F4317D" w:rsidRPr="0035053B" w:rsidRDefault="00F4317D" w:rsidP="00F4317D">
            <w:pPr>
              <w:ind w:right="286"/>
              <w:jc w:val="center"/>
              <w:rPr>
                <w:b/>
                <w:bCs/>
                <w:lang w:val="lt-LT"/>
              </w:rPr>
            </w:pPr>
          </w:p>
        </w:tc>
        <w:tc>
          <w:tcPr>
            <w:tcW w:w="1843" w:type="dxa"/>
            <w:gridSpan w:val="2"/>
            <w:tcBorders>
              <w:bottom w:val="single" w:sz="4" w:space="0" w:color="auto"/>
            </w:tcBorders>
            <w:vAlign w:val="center"/>
          </w:tcPr>
          <w:p w14:paraId="4EA8B233" w14:textId="77777777" w:rsidR="00F4317D" w:rsidRPr="0035053B" w:rsidRDefault="00F4317D" w:rsidP="00F4317D">
            <w:pPr>
              <w:ind w:right="286"/>
              <w:jc w:val="center"/>
              <w:rPr>
                <w:b/>
                <w:bCs/>
                <w:lang w:val="lt-LT"/>
              </w:rPr>
            </w:pPr>
          </w:p>
        </w:tc>
      </w:tr>
      <w:tr w:rsidR="00F4317D" w:rsidRPr="0035053B" w14:paraId="446C3597" w14:textId="436C97E9" w:rsidTr="00F4317D">
        <w:tblPrEx>
          <w:tblLook w:val="0000" w:firstRow="0" w:lastRow="0" w:firstColumn="0" w:lastColumn="0" w:noHBand="0" w:noVBand="0"/>
        </w:tblPrEx>
        <w:trPr>
          <w:trHeight w:val="584"/>
        </w:trPr>
        <w:tc>
          <w:tcPr>
            <w:tcW w:w="704" w:type="dxa"/>
            <w:tcBorders>
              <w:bottom w:val="single" w:sz="4" w:space="0" w:color="auto"/>
            </w:tcBorders>
            <w:vAlign w:val="center"/>
          </w:tcPr>
          <w:p w14:paraId="0478E448" w14:textId="4343ADB3" w:rsidR="00F4317D" w:rsidRPr="00F4317D" w:rsidRDefault="00F4317D" w:rsidP="00F4317D">
            <w:pPr>
              <w:pStyle w:val="Stilius2"/>
              <w:jc w:val="center"/>
              <w:rPr>
                <w:rFonts w:ascii="Times New Roman" w:hAnsi="Times New Roman"/>
                <w:sz w:val="24"/>
                <w:szCs w:val="24"/>
                <w:lang w:eastAsia="lt-LT"/>
              </w:rPr>
            </w:pPr>
            <w:r w:rsidRPr="00F4317D">
              <w:rPr>
                <w:rFonts w:ascii="Times New Roman" w:hAnsi="Times New Roman"/>
                <w:sz w:val="24"/>
                <w:szCs w:val="24"/>
              </w:rPr>
              <w:t>1.6.</w:t>
            </w:r>
          </w:p>
        </w:tc>
        <w:tc>
          <w:tcPr>
            <w:tcW w:w="4532" w:type="dxa"/>
            <w:tcBorders>
              <w:bottom w:val="single" w:sz="4" w:space="0" w:color="auto"/>
            </w:tcBorders>
            <w:vAlign w:val="center"/>
          </w:tcPr>
          <w:p w14:paraId="6BFACBB2" w14:textId="77777777" w:rsidR="00F4317D" w:rsidRDefault="00F4317D" w:rsidP="00F4317D">
            <w:pPr>
              <w:jc w:val="both"/>
              <w:rPr>
                <w:lang w:val="lt-LT"/>
              </w:rPr>
            </w:pPr>
            <w:r w:rsidRPr="00F4317D">
              <w:rPr>
                <w:lang w:val="lt-LT"/>
              </w:rPr>
              <w:t>Mikrofonų stovai</w:t>
            </w:r>
          </w:p>
          <w:p w14:paraId="2CDA524F" w14:textId="0F656C9E" w:rsidR="005309AB" w:rsidRPr="00F4317D" w:rsidRDefault="005309AB" w:rsidP="00F4317D">
            <w:pPr>
              <w:jc w:val="both"/>
              <w:rPr>
                <w:rFonts w:eastAsia="Times New Roman"/>
                <w:lang w:val="lt-LT" w:eastAsia="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4E94645C" w14:textId="3526B0E4" w:rsidR="00F4317D" w:rsidRPr="0035053B" w:rsidRDefault="00F4317D" w:rsidP="00F4317D">
            <w:pPr>
              <w:jc w:val="center"/>
              <w:rPr>
                <w:lang w:val="lt-LT"/>
              </w:rPr>
            </w:pPr>
            <w:r>
              <w:rPr>
                <w:lang w:val="lt-LT"/>
              </w:rPr>
              <w:t>6</w:t>
            </w:r>
          </w:p>
        </w:tc>
        <w:tc>
          <w:tcPr>
            <w:tcW w:w="1843" w:type="dxa"/>
            <w:gridSpan w:val="2"/>
            <w:tcBorders>
              <w:bottom w:val="single" w:sz="4" w:space="0" w:color="auto"/>
            </w:tcBorders>
            <w:vAlign w:val="center"/>
          </w:tcPr>
          <w:p w14:paraId="2DDAF816" w14:textId="77777777" w:rsidR="00F4317D" w:rsidRPr="0035053B" w:rsidRDefault="00F4317D" w:rsidP="00F4317D">
            <w:pPr>
              <w:ind w:right="286"/>
              <w:jc w:val="center"/>
              <w:rPr>
                <w:b/>
                <w:bCs/>
                <w:lang w:val="lt-LT"/>
              </w:rPr>
            </w:pPr>
          </w:p>
        </w:tc>
        <w:tc>
          <w:tcPr>
            <w:tcW w:w="1843" w:type="dxa"/>
            <w:gridSpan w:val="2"/>
            <w:tcBorders>
              <w:bottom w:val="single" w:sz="4" w:space="0" w:color="auto"/>
            </w:tcBorders>
            <w:vAlign w:val="center"/>
          </w:tcPr>
          <w:p w14:paraId="380C8CE7" w14:textId="77777777" w:rsidR="00F4317D" w:rsidRPr="0035053B" w:rsidRDefault="00F4317D" w:rsidP="00F4317D">
            <w:pPr>
              <w:ind w:right="286"/>
              <w:jc w:val="center"/>
              <w:rPr>
                <w:b/>
                <w:bCs/>
                <w:lang w:val="lt-LT"/>
              </w:rPr>
            </w:pPr>
          </w:p>
        </w:tc>
      </w:tr>
      <w:tr w:rsidR="00F4317D" w:rsidRPr="0035053B" w14:paraId="01DD482E" w14:textId="5C4B86BC" w:rsidTr="00F4317D">
        <w:tblPrEx>
          <w:tblLook w:val="0000" w:firstRow="0" w:lastRow="0" w:firstColumn="0" w:lastColumn="0" w:noHBand="0" w:noVBand="0"/>
        </w:tblPrEx>
        <w:trPr>
          <w:trHeight w:val="584"/>
        </w:trPr>
        <w:tc>
          <w:tcPr>
            <w:tcW w:w="704" w:type="dxa"/>
            <w:tcBorders>
              <w:bottom w:val="single" w:sz="4" w:space="0" w:color="auto"/>
            </w:tcBorders>
            <w:vAlign w:val="center"/>
          </w:tcPr>
          <w:p w14:paraId="6BFA3A10" w14:textId="285CF245" w:rsidR="00F4317D" w:rsidRPr="00F4317D" w:rsidRDefault="00F4317D" w:rsidP="00F4317D">
            <w:pPr>
              <w:pStyle w:val="Stilius2"/>
              <w:jc w:val="center"/>
              <w:rPr>
                <w:rFonts w:ascii="Times New Roman" w:hAnsi="Times New Roman"/>
                <w:sz w:val="24"/>
                <w:szCs w:val="24"/>
                <w:lang w:eastAsia="lt-LT"/>
              </w:rPr>
            </w:pPr>
            <w:r w:rsidRPr="00F4317D">
              <w:rPr>
                <w:rFonts w:ascii="Times New Roman" w:hAnsi="Times New Roman"/>
                <w:color w:val="000000" w:themeColor="text1"/>
                <w:sz w:val="24"/>
                <w:szCs w:val="24"/>
              </w:rPr>
              <w:t>1.7.</w:t>
            </w:r>
          </w:p>
        </w:tc>
        <w:tc>
          <w:tcPr>
            <w:tcW w:w="4532" w:type="dxa"/>
            <w:tcBorders>
              <w:bottom w:val="single" w:sz="4" w:space="0" w:color="auto"/>
            </w:tcBorders>
            <w:vAlign w:val="center"/>
          </w:tcPr>
          <w:p w14:paraId="6C7E26F4" w14:textId="77777777" w:rsidR="00F4317D" w:rsidRDefault="00F4317D" w:rsidP="00F4317D">
            <w:pPr>
              <w:jc w:val="both"/>
              <w:rPr>
                <w:lang w:val="lt-LT" w:eastAsia="lt-LT"/>
              </w:rPr>
            </w:pPr>
            <w:r w:rsidRPr="00F4317D">
              <w:rPr>
                <w:lang w:val="lt-LT" w:eastAsia="lt-LT"/>
              </w:rPr>
              <w:t>Įrangos laikymo stalčius</w:t>
            </w:r>
          </w:p>
          <w:p w14:paraId="79926DE5" w14:textId="3EA952DB" w:rsidR="005309AB" w:rsidRPr="00F4317D" w:rsidRDefault="005309AB" w:rsidP="00F4317D">
            <w:pPr>
              <w:jc w:val="both"/>
              <w:rPr>
                <w:rFonts w:eastAsia="Times New Roman"/>
                <w:lang w:val="lt-LT" w:eastAsia="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018EF497" w14:textId="413AA9A2" w:rsidR="00F4317D" w:rsidRPr="0035053B" w:rsidRDefault="00F4317D" w:rsidP="00F4317D">
            <w:pPr>
              <w:jc w:val="center"/>
              <w:rPr>
                <w:lang w:val="lt-LT"/>
              </w:rPr>
            </w:pPr>
            <w:r>
              <w:rPr>
                <w:lang w:val="lt-LT"/>
              </w:rPr>
              <w:t>1</w:t>
            </w:r>
          </w:p>
        </w:tc>
        <w:tc>
          <w:tcPr>
            <w:tcW w:w="1843" w:type="dxa"/>
            <w:gridSpan w:val="2"/>
            <w:tcBorders>
              <w:bottom w:val="single" w:sz="4" w:space="0" w:color="auto"/>
            </w:tcBorders>
            <w:vAlign w:val="center"/>
          </w:tcPr>
          <w:p w14:paraId="6449E4D9" w14:textId="77777777" w:rsidR="00F4317D" w:rsidRPr="0035053B" w:rsidRDefault="00F4317D" w:rsidP="00F4317D">
            <w:pPr>
              <w:ind w:right="286"/>
              <w:jc w:val="center"/>
              <w:rPr>
                <w:b/>
                <w:bCs/>
                <w:lang w:val="lt-LT"/>
              </w:rPr>
            </w:pPr>
          </w:p>
        </w:tc>
        <w:tc>
          <w:tcPr>
            <w:tcW w:w="1843" w:type="dxa"/>
            <w:gridSpan w:val="2"/>
            <w:tcBorders>
              <w:bottom w:val="single" w:sz="4" w:space="0" w:color="auto"/>
            </w:tcBorders>
            <w:vAlign w:val="center"/>
          </w:tcPr>
          <w:p w14:paraId="587CC36C" w14:textId="77777777" w:rsidR="00F4317D" w:rsidRPr="0035053B" w:rsidRDefault="00F4317D" w:rsidP="00F4317D">
            <w:pPr>
              <w:ind w:right="286"/>
              <w:jc w:val="center"/>
              <w:rPr>
                <w:b/>
                <w:bCs/>
                <w:lang w:val="lt-LT"/>
              </w:rPr>
            </w:pPr>
          </w:p>
        </w:tc>
      </w:tr>
      <w:tr w:rsidR="005538B5" w:rsidRPr="00ED5763" w14:paraId="1D9670BF" w14:textId="77777777" w:rsidTr="00F4317D">
        <w:tblPrEx>
          <w:tblLook w:val="0000" w:firstRow="0" w:lastRow="0" w:firstColumn="0" w:lastColumn="0" w:noHBand="0" w:noVBand="0"/>
        </w:tblPrEx>
        <w:trPr>
          <w:trHeight w:val="584"/>
        </w:trPr>
        <w:tc>
          <w:tcPr>
            <w:tcW w:w="704" w:type="dxa"/>
            <w:tcBorders>
              <w:bottom w:val="single" w:sz="4" w:space="0" w:color="auto"/>
            </w:tcBorders>
            <w:vAlign w:val="center"/>
          </w:tcPr>
          <w:p w14:paraId="5EBD1EBF" w14:textId="60DFC9DA" w:rsidR="005538B5" w:rsidRPr="00F4317D" w:rsidRDefault="005538B5" w:rsidP="00F4317D">
            <w:pPr>
              <w:pStyle w:val="Stilius2"/>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4532" w:type="dxa"/>
            <w:tcBorders>
              <w:bottom w:val="single" w:sz="4" w:space="0" w:color="auto"/>
            </w:tcBorders>
            <w:vAlign w:val="center"/>
          </w:tcPr>
          <w:p w14:paraId="18517C00" w14:textId="30C9D680" w:rsidR="005538B5" w:rsidRPr="00F4317D" w:rsidRDefault="00ED5763" w:rsidP="00F4317D">
            <w:pPr>
              <w:jc w:val="both"/>
              <w:rPr>
                <w:lang w:val="lt-LT" w:eastAsia="lt-LT"/>
              </w:rPr>
            </w:pPr>
            <w:r w:rsidRPr="004735ED">
              <w:rPr>
                <w:color w:val="000000" w:themeColor="text1"/>
                <w:lang w:val="lt-LT"/>
              </w:rPr>
              <w:t>Instaliavimo ir montavimo medžiagos bei instaliavimo, derinimo ir paleidimo darbai</w:t>
            </w:r>
            <w:r>
              <w:rPr>
                <w:color w:val="000000" w:themeColor="text1"/>
                <w:lang w:val="lt-LT"/>
              </w:rPr>
              <w:t xml:space="preserve"> ir </w:t>
            </w:r>
            <w:r>
              <w:rPr>
                <w:color w:val="000000" w:themeColor="text1"/>
                <w:lang w:val="lt-LT"/>
              </w:rPr>
              <w:lastRenderedPageBreak/>
              <w:t>personalo apmokymas (</w:t>
            </w:r>
            <w:r w:rsidR="00F52107" w:rsidRPr="004735ED">
              <w:rPr>
                <w:i/>
                <w:iCs/>
                <w:color w:val="000000" w:themeColor="text1"/>
                <w:lang w:val="lt-LT"/>
              </w:rPr>
              <w:t xml:space="preserve">negali būti vertė mažesnė nei </w:t>
            </w:r>
            <w:r w:rsidR="00F52107">
              <w:rPr>
                <w:i/>
                <w:iCs/>
                <w:color w:val="000000" w:themeColor="text1"/>
                <w:lang w:val="lt-LT"/>
              </w:rPr>
              <w:t>10</w:t>
            </w:r>
            <w:r w:rsidR="00F52107" w:rsidRPr="004735ED">
              <w:rPr>
                <w:i/>
                <w:iCs/>
                <w:color w:val="000000" w:themeColor="text1"/>
                <w:lang w:val="lt-LT"/>
              </w:rPr>
              <w:t xml:space="preserve"> proc. nuo pasiūlymo kainos</w:t>
            </w:r>
            <w:r w:rsidR="00F52107" w:rsidRPr="004735ED">
              <w:rPr>
                <w:color w:val="000000" w:themeColor="text1"/>
                <w:lang w:val="lt-LT"/>
              </w:rPr>
              <w:t>)</w:t>
            </w:r>
          </w:p>
        </w:tc>
        <w:tc>
          <w:tcPr>
            <w:tcW w:w="1143" w:type="dxa"/>
            <w:gridSpan w:val="2"/>
            <w:tcBorders>
              <w:bottom w:val="single" w:sz="4" w:space="0" w:color="auto"/>
            </w:tcBorders>
            <w:vAlign w:val="center"/>
          </w:tcPr>
          <w:p w14:paraId="090ED416" w14:textId="32424041" w:rsidR="005538B5" w:rsidRDefault="00F52107" w:rsidP="00F4317D">
            <w:pPr>
              <w:jc w:val="center"/>
              <w:rPr>
                <w:lang w:val="lt-LT"/>
              </w:rPr>
            </w:pPr>
            <w:r>
              <w:rPr>
                <w:lang w:val="lt-LT"/>
              </w:rPr>
              <w:lastRenderedPageBreak/>
              <w:t>1</w:t>
            </w:r>
          </w:p>
        </w:tc>
        <w:tc>
          <w:tcPr>
            <w:tcW w:w="1843" w:type="dxa"/>
            <w:gridSpan w:val="2"/>
            <w:tcBorders>
              <w:bottom w:val="single" w:sz="4" w:space="0" w:color="auto"/>
            </w:tcBorders>
            <w:vAlign w:val="center"/>
          </w:tcPr>
          <w:p w14:paraId="18EAF96E" w14:textId="77777777" w:rsidR="005538B5" w:rsidRPr="0035053B" w:rsidRDefault="005538B5" w:rsidP="00F4317D">
            <w:pPr>
              <w:ind w:right="286"/>
              <w:jc w:val="center"/>
              <w:rPr>
                <w:b/>
                <w:bCs/>
                <w:lang w:val="lt-LT"/>
              </w:rPr>
            </w:pPr>
          </w:p>
        </w:tc>
        <w:tc>
          <w:tcPr>
            <w:tcW w:w="1843" w:type="dxa"/>
            <w:gridSpan w:val="2"/>
            <w:tcBorders>
              <w:bottom w:val="single" w:sz="4" w:space="0" w:color="auto"/>
            </w:tcBorders>
            <w:vAlign w:val="center"/>
          </w:tcPr>
          <w:p w14:paraId="096FB599" w14:textId="77777777" w:rsidR="005538B5" w:rsidRPr="0035053B" w:rsidRDefault="005538B5" w:rsidP="00F4317D">
            <w:pPr>
              <w:ind w:right="286"/>
              <w:jc w:val="center"/>
              <w:rPr>
                <w:b/>
                <w:bCs/>
                <w:lang w:val="lt-LT"/>
              </w:rPr>
            </w:pPr>
          </w:p>
        </w:tc>
      </w:tr>
      <w:tr w:rsidR="0001364A" w:rsidRPr="00B157E2" w14:paraId="25422D62" w14:textId="77777777" w:rsidTr="00E13C35">
        <w:tblPrEx>
          <w:tblLook w:val="0000" w:firstRow="0" w:lastRow="0" w:firstColumn="0" w:lastColumn="0" w:noHBand="0" w:noVBand="0"/>
        </w:tblPrEx>
        <w:trPr>
          <w:trHeight w:val="584"/>
        </w:trPr>
        <w:tc>
          <w:tcPr>
            <w:tcW w:w="704" w:type="dxa"/>
            <w:tcBorders>
              <w:bottom w:val="single" w:sz="4" w:space="0" w:color="auto"/>
            </w:tcBorders>
            <w:vAlign w:val="center"/>
          </w:tcPr>
          <w:p w14:paraId="707C9916" w14:textId="0CA5B335" w:rsidR="0001364A" w:rsidRPr="00D644C9" w:rsidRDefault="0001364A" w:rsidP="0001364A">
            <w:pPr>
              <w:pStyle w:val="Stilius2"/>
              <w:jc w:val="center"/>
              <w:rPr>
                <w:rFonts w:ascii="Times New Roman" w:hAnsi="Times New Roman"/>
                <w:b/>
                <w:bCs/>
                <w:sz w:val="24"/>
                <w:szCs w:val="24"/>
                <w:lang w:eastAsia="lt-LT"/>
              </w:rPr>
            </w:pPr>
            <w:r w:rsidRPr="00D644C9">
              <w:rPr>
                <w:rFonts w:ascii="Times New Roman" w:hAnsi="Times New Roman"/>
                <w:b/>
                <w:bCs/>
                <w:sz w:val="24"/>
                <w:szCs w:val="24"/>
              </w:rPr>
              <w:t>2.</w:t>
            </w:r>
          </w:p>
        </w:tc>
        <w:tc>
          <w:tcPr>
            <w:tcW w:w="4532" w:type="dxa"/>
            <w:tcBorders>
              <w:bottom w:val="single" w:sz="4" w:space="0" w:color="auto"/>
            </w:tcBorders>
            <w:vAlign w:val="center"/>
          </w:tcPr>
          <w:p w14:paraId="7709DFB1" w14:textId="4BD8AB21" w:rsidR="0001364A" w:rsidRPr="00D644C9" w:rsidRDefault="0001364A" w:rsidP="0001364A">
            <w:pPr>
              <w:jc w:val="both"/>
              <w:rPr>
                <w:color w:val="000000" w:themeColor="text1"/>
                <w:lang w:val="lt-LT"/>
              </w:rPr>
            </w:pPr>
            <w:r w:rsidRPr="00D644C9">
              <w:rPr>
                <w:b/>
                <w:bCs/>
                <w:lang w:val="lt-LT" w:eastAsia="lt-LT"/>
              </w:rPr>
              <w:t>Mažosios salės renginių aptarnavimo (įgarsinimo) įrangos komplektas:</w:t>
            </w:r>
          </w:p>
        </w:tc>
        <w:tc>
          <w:tcPr>
            <w:tcW w:w="1143" w:type="dxa"/>
            <w:gridSpan w:val="2"/>
            <w:tcBorders>
              <w:bottom w:val="single" w:sz="4" w:space="0" w:color="auto"/>
            </w:tcBorders>
          </w:tcPr>
          <w:p w14:paraId="50D78F7F" w14:textId="6DC1F187" w:rsidR="0001364A" w:rsidRPr="00D644C9" w:rsidRDefault="00D644C9" w:rsidP="0001364A">
            <w:pPr>
              <w:jc w:val="center"/>
              <w:rPr>
                <w:lang w:val="lt-LT"/>
              </w:rPr>
            </w:pPr>
            <w:r>
              <w:rPr>
                <w:b/>
                <w:bCs/>
                <w:lang w:val="lt-LT"/>
              </w:rPr>
              <w:t xml:space="preserve">1 </w:t>
            </w:r>
            <w:proofErr w:type="spellStart"/>
            <w:r>
              <w:rPr>
                <w:b/>
                <w:bCs/>
                <w:lang w:val="lt-LT"/>
              </w:rPr>
              <w:t>kompl</w:t>
            </w:r>
            <w:proofErr w:type="spellEnd"/>
            <w:r>
              <w:rPr>
                <w:b/>
                <w:bCs/>
                <w:lang w:val="lt-LT"/>
              </w:rPr>
              <w:t>.</w:t>
            </w:r>
          </w:p>
        </w:tc>
        <w:tc>
          <w:tcPr>
            <w:tcW w:w="1843" w:type="dxa"/>
            <w:gridSpan w:val="2"/>
            <w:tcBorders>
              <w:bottom w:val="single" w:sz="4" w:space="0" w:color="auto"/>
            </w:tcBorders>
          </w:tcPr>
          <w:p w14:paraId="78A8E143" w14:textId="77777777" w:rsidR="0001364A" w:rsidRPr="00D644C9" w:rsidRDefault="0001364A" w:rsidP="0001364A">
            <w:pPr>
              <w:ind w:right="286"/>
              <w:jc w:val="center"/>
              <w:rPr>
                <w:b/>
                <w:bCs/>
                <w:lang w:val="lt-LT"/>
              </w:rPr>
            </w:pPr>
          </w:p>
        </w:tc>
        <w:tc>
          <w:tcPr>
            <w:tcW w:w="1843" w:type="dxa"/>
            <w:gridSpan w:val="2"/>
            <w:tcBorders>
              <w:bottom w:val="single" w:sz="4" w:space="0" w:color="auto"/>
            </w:tcBorders>
            <w:vAlign w:val="center"/>
          </w:tcPr>
          <w:p w14:paraId="01D6B749" w14:textId="77777777" w:rsidR="0001364A" w:rsidRPr="0035053B" w:rsidRDefault="0001364A" w:rsidP="0001364A">
            <w:pPr>
              <w:ind w:right="286"/>
              <w:jc w:val="center"/>
              <w:rPr>
                <w:b/>
                <w:bCs/>
                <w:lang w:val="lt-LT"/>
              </w:rPr>
            </w:pPr>
          </w:p>
        </w:tc>
      </w:tr>
      <w:tr w:rsidR="00AF22C0" w:rsidRPr="00B157E2" w14:paraId="79D463F5" w14:textId="77777777" w:rsidTr="00D05A67">
        <w:tblPrEx>
          <w:tblLook w:val="0000" w:firstRow="0" w:lastRow="0" w:firstColumn="0" w:lastColumn="0" w:noHBand="0" w:noVBand="0"/>
        </w:tblPrEx>
        <w:trPr>
          <w:trHeight w:val="584"/>
        </w:trPr>
        <w:tc>
          <w:tcPr>
            <w:tcW w:w="704" w:type="dxa"/>
            <w:tcBorders>
              <w:bottom w:val="single" w:sz="4" w:space="0" w:color="auto"/>
            </w:tcBorders>
            <w:vAlign w:val="center"/>
          </w:tcPr>
          <w:p w14:paraId="0473C161" w14:textId="6953A49C" w:rsidR="00AF22C0" w:rsidRPr="00D644C9" w:rsidRDefault="00AF22C0" w:rsidP="00AF22C0">
            <w:pPr>
              <w:pStyle w:val="Stilius2"/>
              <w:jc w:val="center"/>
              <w:rPr>
                <w:rFonts w:ascii="Times New Roman" w:hAnsi="Times New Roman"/>
                <w:sz w:val="24"/>
                <w:szCs w:val="24"/>
                <w:lang w:eastAsia="lt-LT"/>
              </w:rPr>
            </w:pPr>
            <w:r w:rsidRPr="00D644C9">
              <w:rPr>
                <w:rFonts w:ascii="Times New Roman" w:hAnsi="Times New Roman"/>
                <w:sz w:val="24"/>
                <w:szCs w:val="24"/>
              </w:rPr>
              <w:t>2.1.</w:t>
            </w:r>
          </w:p>
        </w:tc>
        <w:tc>
          <w:tcPr>
            <w:tcW w:w="4532" w:type="dxa"/>
            <w:tcBorders>
              <w:bottom w:val="single" w:sz="4" w:space="0" w:color="auto"/>
            </w:tcBorders>
            <w:vAlign w:val="center"/>
          </w:tcPr>
          <w:p w14:paraId="67CE664D" w14:textId="22FE2DD6" w:rsidR="00AF22C0" w:rsidRPr="00D644C9" w:rsidRDefault="00AF22C0" w:rsidP="00AF22C0">
            <w:pPr>
              <w:jc w:val="both"/>
              <w:rPr>
                <w:color w:val="000000" w:themeColor="text1"/>
                <w:lang w:val="lt-LT"/>
              </w:rPr>
            </w:pPr>
            <w:r w:rsidRPr="00D644C9">
              <w:rPr>
                <w:lang w:val="lt-LT" w:eastAsia="lt-LT"/>
              </w:rPr>
              <w:t>Bevielis „</w:t>
            </w:r>
            <w:proofErr w:type="spellStart"/>
            <w:r w:rsidRPr="00D644C9">
              <w:rPr>
                <w:lang w:val="lt-LT" w:eastAsia="lt-LT"/>
              </w:rPr>
              <w:t>bodypack</w:t>
            </w:r>
            <w:proofErr w:type="spellEnd"/>
            <w:r w:rsidRPr="00D644C9">
              <w:rPr>
                <w:lang w:val="lt-LT" w:eastAsia="lt-LT"/>
              </w:rPr>
              <w:t>“ tipo siųstuvas</w:t>
            </w:r>
            <w:r w:rsidR="005309AB" w:rsidRPr="00910B0A">
              <w:rPr>
                <w:i/>
                <w:iCs/>
                <w:lang w:val="lt-LT"/>
              </w:rPr>
              <w:t xml:space="preserve"> Gamintojas</w:t>
            </w:r>
            <w:r w:rsidR="005309AB">
              <w:rPr>
                <w:i/>
                <w:iCs/>
                <w:lang w:val="lt-LT"/>
              </w:rPr>
              <w:t xml:space="preserve"> </w:t>
            </w:r>
            <w:r w:rsidR="005309AB" w:rsidRPr="00910B0A">
              <w:rPr>
                <w:i/>
                <w:iCs/>
                <w:lang w:val="lt-LT"/>
              </w:rPr>
              <w:t>/</w:t>
            </w:r>
            <w:r w:rsidR="005309AB">
              <w:rPr>
                <w:i/>
                <w:iCs/>
                <w:lang w:val="lt-LT"/>
              </w:rPr>
              <w:t xml:space="preserve"> </w:t>
            </w:r>
            <w:r w:rsidR="005309AB" w:rsidRPr="00910B0A">
              <w:rPr>
                <w:i/>
                <w:iCs/>
                <w:lang w:val="lt-LT"/>
              </w:rPr>
              <w:t>modelis</w:t>
            </w:r>
            <w:r w:rsidR="005309AB">
              <w:rPr>
                <w:i/>
                <w:iCs/>
                <w:lang w:val="lt-LT"/>
              </w:rPr>
              <w:t>:</w:t>
            </w:r>
          </w:p>
        </w:tc>
        <w:tc>
          <w:tcPr>
            <w:tcW w:w="1143" w:type="dxa"/>
            <w:gridSpan w:val="2"/>
            <w:tcBorders>
              <w:bottom w:val="single" w:sz="4" w:space="0" w:color="auto"/>
            </w:tcBorders>
            <w:vAlign w:val="center"/>
          </w:tcPr>
          <w:p w14:paraId="74377D6C" w14:textId="2A2EC087" w:rsidR="00AF22C0" w:rsidRPr="00D644C9" w:rsidRDefault="00AF22C0" w:rsidP="00AF22C0">
            <w:pPr>
              <w:jc w:val="center"/>
              <w:rPr>
                <w:lang w:val="lt-LT"/>
              </w:rPr>
            </w:pPr>
            <w:r w:rsidRPr="00D644C9">
              <w:rPr>
                <w:lang w:val="lt-LT"/>
              </w:rPr>
              <w:t>2</w:t>
            </w:r>
          </w:p>
        </w:tc>
        <w:tc>
          <w:tcPr>
            <w:tcW w:w="1843" w:type="dxa"/>
            <w:gridSpan w:val="2"/>
            <w:tcBorders>
              <w:bottom w:val="single" w:sz="4" w:space="0" w:color="auto"/>
            </w:tcBorders>
          </w:tcPr>
          <w:p w14:paraId="0FD39631" w14:textId="77777777" w:rsidR="00AF22C0" w:rsidRPr="00D644C9" w:rsidRDefault="00AF22C0" w:rsidP="00AF22C0">
            <w:pPr>
              <w:ind w:right="286"/>
              <w:jc w:val="center"/>
              <w:rPr>
                <w:b/>
                <w:bCs/>
                <w:lang w:val="lt-LT"/>
              </w:rPr>
            </w:pPr>
          </w:p>
        </w:tc>
        <w:tc>
          <w:tcPr>
            <w:tcW w:w="1843" w:type="dxa"/>
            <w:gridSpan w:val="2"/>
            <w:tcBorders>
              <w:bottom w:val="single" w:sz="4" w:space="0" w:color="auto"/>
            </w:tcBorders>
            <w:vAlign w:val="center"/>
          </w:tcPr>
          <w:p w14:paraId="43359650" w14:textId="77777777" w:rsidR="00AF22C0" w:rsidRPr="0035053B" w:rsidRDefault="00AF22C0" w:rsidP="00AF22C0">
            <w:pPr>
              <w:ind w:right="286"/>
              <w:jc w:val="center"/>
              <w:rPr>
                <w:b/>
                <w:bCs/>
                <w:lang w:val="lt-LT"/>
              </w:rPr>
            </w:pPr>
          </w:p>
        </w:tc>
      </w:tr>
      <w:tr w:rsidR="00AF22C0" w:rsidRPr="00B157E2" w14:paraId="65A721B5" w14:textId="77777777" w:rsidTr="00D05A67">
        <w:tblPrEx>
          <w:tblLook w:val="0000" w:firstRow="0" w:lastRow="0" w:firstColumn="0" w:lastColumn="0" w:noHBand="0" w:noVBand="0"/>
        </w:tblPrEx>
        <w:trPr>
          <w:trHeight w:val="584"/>
        </w:trPr>
        <w:tc>
          <w:tcPr>
            <w:tcW w:w="704" w:type="dxa"/>
            <w:tcBorders>
              <w:bottom w:val="single" w:sz="4" w:space="0" w:color="auto"/>
            </w:tcBorders>
            <w:vAlign w:val="center"/>
          </w:tcPr>
          <w:p w14:paraId="401A13AE" w14:textId="5E9CB449" w:rsidR="00AF22C0" w:rsidRPr="00D644C9" w:rsidRDefault="00AF22C0" w:rsidP="00AF22C0">
            <w:pPr>
              <w:pStyle w:val="Stilius2"/>
              <w:jc w:val="center"/>
              <w:rPr>
                <w:rFonts w:ascii="Times New Roman" w:hAnsi="Times New Roman"/>
                <w:sz w:val="24"/>
                <w:szCs w:val="24"/>
                <w:lang w:eastAsia="lt-LT"/>
              </w:rPr>
            </w:pPr>
            <w:r w:rsidRPr="00D644C9">
              <w:rPr>
                <w:rFonts w:ascii="Times New Roman" w:hAnsi="Times New Roman"/>
                <w:sz w:val="24"/>
                <w:szCs w:val="24"/>
              </w:rPr>
              <w:t>2.2.</w:t>
            </w:r>
          </w:p>
        </w:tc>
        <w:tc>
          <w:tcPr>
            <w:tcW w:w="4532" w:type="dxa"/>
            <w:tcBorders>
              <w:bottom w:val="single" w:sz="4" w:space="0" w:color="auto"/>
            </w:tcBorders>
            <w:vAlign w:val="center"/>
          </w:tcPr>
          <w:p w14:paraId="4371CA62" w14:textId="590FA576" w:rsidR="00AF22C0" w:rsidRPr="00D644C9" w:rsidRDefault="00AF22C0" w:rsidP="00AF22C0">
            <w:pPr>
              <w:jc w:val="both"/>
              <w:rPr>
                <w:color w:val="000000" w:themeColor="text1"/>
                <w:lang w:val="lt-LT"/>
              </w:rPr>
            </w:pPr>
            <w:r w:rsidRPr="00D644C9">
              <w:rPr>
                <w:lang w:val="lt-LT" w:eastAsia="lt-LT"/>
              </w:rPr>
              <w:t>Rankinis bevielis siųstuvas su kapsule</w:t>
            </w:r>
            <w:r w:rsidR="005309AB" w:rsidRPr="00910B0A">
              <w:rPr>
                <w:i/>
                <w:iCs/>
                <w:lang w:val="lt-LT"/>
              </w:rPr>
              <w:t xml:space="preserve"> Gamintojas</w:t>
            </w:r>
            <w:r w:rsidR="005309AB">
              <w:rPr>
                <w:i/>
                <w:iCs/>
                <w:lang w:val="lt-LT"/>
              </w:rPr>
              <w:t xml:space="preserve"> </w:t>
            </w:r>
            <w:r w:rsidR="005309AB" w:rsidRPr="00910B0A">
              <w:rPr>
                <w:i/>
                <w:iCs/>
                <w:lang w:val="lt-LT"/>
              </w:rPr>
              <w:t>/</w:t>
            </w:r>
            <w:r w:rsidR="005309AB">
              <w:rPr>
                <w:i/>
                <w:iCs/>
                <w:lang w:val="lt-LT"/>
              </w:rPr>
              <w:t xml:space="preserve"> </w:t>
            </w:r>
            <w:r w:rsidR="005309AB" w:rsidRPr="00910B0A">
              <w:rPr>
                <w:i/>
                <w:iCs/>
                <w:lang w:val="lt-LT"/>
              </w:rPr>
              <w:t>modelis</w:t>
            </w:r>
            <w:r w:rsidR="005309AB">
              <w:rPr>
                <w:i/>
                <w:iCs/>
                <w:lang w:val="lt-LT"/>
              </w:rPr>
              <w:t>:</w:t>
            </w:r>
          </w:p>
        </w:tc>
        <w:tc>
          <w:tcPr>
            <w:tcW w:w="1143" w:type="dxa"/>
            <w:gridSpan w:val="2"/>
            <w:tcBorders>
              <w:bottom w:val="single" w:sz="4" w:space="0" w:color="auto"/>
            </w:tcBorders>
            <w:vAlign w:val="center"/>
          </w:tcPr>
          <w:p w14:paraId="7F6DF913" w14:textId="451A9DE1" w:rsidR="00AF22C0" w:rsidRPr="00D644C9" w:rsidRDefault="00AF22C0" w:rsidP="00AF22C0">
            <w:pPr>
              <w:jc w:val="center"/>
              <w:rPr>
                <w:lang w:val="lt-LT"/>
              </w:rPr>
            </w:pPr>
            <w:r w:rsidRPr="00D644C9">
              <w:rPr>
                <w:lang w:val="lt-LT"/>
              </w:rPr>
              <w:t>2</w:t>
            </w:r>
          </w:p>
        </w:tc>
        <w:tc>
          <w:tcPr>
            <w:tcW w:w="1843" w:type="dxa"/>
            <w:gridSpan w:val="2"/>
            <w:tcBorders>
              <w:bottom w:val="single" w:sz="4" w:space="0" w:color="auto"/>
            </w:tcBorders>
          </w:tcPr>
          <w:p w14:paraId="38F94830" w14:textId="77777777" w:rsidR="00AF22C0" w:rsidRPr="00D644C9" w:rsidRDefault="00AF22C0" w:rsidP="00AF22C0">
            <w:pPr>
              <w:ind w:right="286"/>
              <w:jc w:val="center"/>
              <w:rPr>
                <w:b/>
                <w:bCs/>
                <w:lang w:val="lt-LT"/>
              </w:rPr>
            </w:pPr>
          </w:p>
        </w:tc>
        <w:tc>
          <w:tcPr>
            <w:tcW w:w="1843" w:type="dxa"/>
            <w:gridSpan w:val="2"/>
            <w:tcBorders>
              <w:bottom w:val="single" w:sz="4" w:space="0" w:color="auto"/>
            </w:tcBorders>
            <w:vAlign w:val="center"/>
          </w:tcPr>
          <w:p w14:paraId="4E531DB2" w14:textId="77777777" w:rsidR="00AF22C0" w:rsidRPr="0035053B" w:rsidRDefault="00AF22C0" w:rsidP="00AF22C0">
            <w:pPr>
              <w:ind w:right="286"/>
              <w:jc w:val="center"/>
              <w:rPr>
                <w:b/>
                <w:bCs/>
                <w:lang w:val="lt-LT"/>
              </w:rPr>
            </w:pPr>
          </w:p>
        </w:tc>
      </w:tr>
      <w:tr w:rsidR="00AF22C0" w:rsidRPr="00B157E2" w14:paraId="31AF24E6" w14:textId="77777777" w:rsidTr="00D05A67">
        <w:tblPrEx>
          <w:tblLook w:val="0000" w:firstRow="0" w:lastRow="0" w:firstColumn="0" w:lastColumn="0" w:noHBand="0" w:noVBand="0"/>
        </w:tblPrEx>
        <w:trPr>
          <w:trHeight w:val="584"/>
        </w:trPr>
        <w:tc>
          <w:tcPr>
            <w:tcW w:w="704" w:type="dxa"/>
            <w:tcBorders>
              <w:bottom w:val="single" w:sz="4" w:space="0" w:color="auto"/>
            </w:tcBorders>
            <w:vAlign w:val="center"/>
          </w:tcPr>
          <w:p w14:paraId="361D5B50" w14:textId="2927ABD0" w:rsidR="00AF22C0" w:rsidRPr="00D644C9" w:rsidRDefault="00AF22C0" w:rsidP="00AF22C0">
            <w:pPr>
              <w:pStyle w:val="Stilius2"/>
              <w:jc w:val="center"/>
              <w:rPr>
                <w:rFonts w:ascii="Times New Roman" w:hAnsi="Times New Roman"/>
                <w:sz w:val="24"/>
                <w:szCs w:val="24"/>
                <w:lang w:eastAsia="lt-LT"/>
              </w:rPr>
            </w:pPr>
            <w:r w:rsidRPr="00D644C9">
              <w:rPr>
                <w:rFonts w:ascii="Times New Roman" w:hAnsi="Times New Roman"/>
                <w:sz w:val="24"/>
                <w:szCs w:val="24"/>
              </w:rPr>
              <w:t>2.3.</w:t>
            </w:r>
          </w:p>
        </w:tc>
        <w:tc>
          <w:tcPr>
            <w:tcW w:w="4532" w:type="dxa"/>
            <w:tcBorders>
              <w:bottom w:val="single" w:sz="4" w:space="0" w:color="auto"/>
            </w:tcBorders>
            <w:vAlign w:val="center"/>
          </w:tcPr>
          <w:p w14:paraId="11A5D0A5" w14:textId="77777777" w:rsidR="00AF22C0" w:rsidRDefault="00AF22C0" w:rsidP="00AF22C0">
            <w:pPr>
              <w:jc w:val="both"/>
              <w:rPr>
                <w:lang w:val="lt-LT" w:eastAsia="lt-LT"/>
              </w:rPr>
            </w:pPr>
            <w:r w:rsidRPr="00D644C9">
              <w:rPr>
                <w:lang w:val="lt-LT" w:eastAsia="lt-LT"/>
              </w:rPr>
              <w:t>Ant galvos tvirtinamas mikrofonas</w:t>
            </w:r>
          </w:p>
          <w:p w14:paraId="1F44CEAD" w14:textId="21420FA0" w:rsidR="005309AB" w:rsidRPr="00D644C9" w:rsidRDefault="005309AB" w:rsidP="00AF22C0">
            <w:pPr>
              <w:jc w:val="both"/>
              <w:rPr>
                <w:color w:val="000000" w:themeColor="text1"/>
                <w:lang w:val="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2DB988AF" w14:textId="2EBB51EE" w:rsidR="00AF22C0" w:rsidRPr="00D644C9" w:rsidRDefault="00AF22C0" w:rsidP="00AF22C0">
            <w:pPr>
              <w:jc w:val="center"/>
              <w:rPr>
                <w:lang w:val="lt-LT"/>
              </w:rPr>
            </w:pPr>
            <w:r w:rsidRPr="00D644C9">
              <w:rPr>
                <w:lang w:val="lt-LT"/>
              </w:rPr>
              <w:t>2</w:t>
            </w:r>
          </w:p>
        </w:tc>
        <w:tc>
          <w:tcPr>
            <w:tcW w:w="1843" w:type="dxa"/>
            <w:gridSpan w:val="2"/>
            <w:tcBorders>
              <w:bottom w:val="single" w:sz="4" w:space="0" w:color="auto"/>
            </w:tcBorders>
          </w:tcPr>
          <w:p w14:paraId="41BD6024" w14:textId="77777777" w:rsidR="00AF22C0" w:rsidRPr="00D644C9" w:rsidRDefault="00AF22C0" w:rsidP="00AF22C0">
            <w:pPr>
              <w:ind w:right="286"/>
              <w:jc w:val="center"/>
              <w:rPr>
                <w:b/>
                <w:bCs/>
                <w:lang w:val="lt-LT"/>
              </w:rPr>
            </w:pPr>
          </w:p>
        </w:tc>
        <w:tc>
          <w:tcPr>
            <w:tcW w:w="1843" w:type="dxa"/>
            <w:gridSpan w:val="2"/>
            <w:tcBorders>
              <w:bottom w:val="single" w:sz="4" w:space="0" w:color="auto"/>
            </w:tcBorders>
            <w:vAlign w:val="center"/>
          </w:tcPr>
          <w:p w14:paraId="191E1242" w14:textId="77777777" w:rsidR="00AF22C0" w:rsidRPr="0035053B" w:rsidRDefault="00AF22C0" w:rsidP="00AF22C0">
            <w:pPr>
              <w:ind w:right="286"/>
              <w:jc w:val="center"/>
              <w:rPr>
                <w:b/>
                <w:bCs/>
                <w:lang w:val="lt-LT"/>
              </w:rPr>
            </w:pPr>
          </w:p>
        </w:tc>
      </w:tr>
      <w:tr w:rsidR="00AF22C0" w:rsidRPr="00B157E2" w14:paraId="4E312A4C" w14:textId="77777777" w:rsidTr="00D05A67">
        <w:tblPrEx>
          <w:tblLook w:val="0000" w:firstRow="0" w:lastRow="0" w:firstColumn="0" w:lastColumn="0" w:noHBand="0" w:noVBand="0"/>
        </w:tblPrEx>
        <w:trPr>
          <w:trHeight w:val="584"/>
        </w:trPr>
        <w:tc>
          <w:tcPr>
            <w:tcW w:w="704" w:type="dxa"/>
            <w:tcBorders>
              <w:bottom w:val="single" w:sz="4" w:space="0" w:color="auto"/>
            </w:tcBorders>
            <w:vAlign w:val="center"/>
          </w:tcPr>
          <w:p w14:paraId="3AD00DBA" w14:textId="6342EF33" w:rsidR="00AF22C0" w:rsidRPr="00D644C9" w:rsidRDefault="00AF22C0" w:rsidP="00AF22C0">
            <w:pPr>
              <w:pStyle w:val="Stilius2"/>
              <w:jc w:val="center"/>
              <w:rPr>
                <w:rFonts w:ascii="Times New Roman" w:hAnsi="Times New Roman"/>
                <w:sz w:val="24"/>
                <w:szCs w:val="24"/>
                <w:lang w:eastAsia="lt-LT"/>
              </w:rPr>
            </w:pPr>
            <w:r w:rsidRPr="00D644C9">
              <w:rPr>
                <w:rFonts w:ascii="Times New Roman" w:hAnsi="Times New Roman"/>
                <w:sz w:val="24"/>
                <w:szCs w:val="24"/>
              </w:rPr>
              <w:t>2.4.</w:t>
            </w:r>
          </w:p>
        </w:tc>
        <w:tc>
          <w:tcPr>
            <w:tcW w:w="4532" w:type="dxa"/>
            <w:tcBorders>
              <w:bottom w:val="single" w:sz="4" w:space="0" w:color="auto"/>
            </w:tcBorders>
            <w:vAlign w:val="center"/>
          </w:tcPr>
          <w:p w14:paraId="01680852" w14:textId="77777777" w:rsidR="00AF22C0" w:rsidRDefault="00AF22C0" w:rsidP="00AF22C0">
            <w:pPr>
              <w:jc w:val="both"/>
              <w:rPr>
                <w:lang w:val="lt-LT" w:eastAsia="lt-LT"/>
              </w:rPr>
            </w:pPr>
            <w:r w:rsidRPr="00D644C9">
              <w:rPr>
                <w:lang w:val="lt-LT" w:eastAsia="lt-LT"/>
              </w:rPr>
              <w:t>Mikrofonų imtuvas (ne mažiau kaip 4 kanalai)</w:t>
            </w:r>
          </w:p>
          <w:p w14:paraId="5AAB6C1D" w14:textId="0F13E7F7" w:rsidR="005309AB" w:rsidRPr="00D644C9" w:rsidRDefault="005309AB" w:rsidP="00AF22C0">
            <w:pPr>
              <w:jc w:val="both"/>
              <w:rPr>
                <w:color w:val="000000" w:themeColor="text1"/>
                <w:lang w:val="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7D5F82AD" w14:textId="2B494665" w:rsidR="00AF22C0" w:rsidRPr="00D644C9" w:rsidRDefault="00AF22C0" w:rsidP="00AF22C0">
            <w:pPr>
              <w:jc w:val="center"/>
              <w:rPr>
                <w:lang w:val="lt-LT"/>
              </w:rPr>
            </w:pPr>
            <w:r w:rsidRPr="00D644C9">
              <w:rPr>
                <w:lang w:val="lt-LT"/>
              </w:rPr>
              <w:t>1</w:t>
            </w:r>
          </w:p>
        </w:tc>
        <w:tc>
          <w:tcPr>
            <w:tcW w:w="1843" w:type="dxa"/>
            <w:gridSpan w:val="2"/>
            <w:tcBorders>
              <w:bottom w:val="single" w:sz="4" w:space="0" w:color="auto"/>
            </w:tcBorders>
          </w:tcPr>
          <w:p w14:paraId="54252780" w14:textId="77777777" w:rsidR="00AF22C0" w:rsidRPr="00D644C9" w:rsidRDefault="00AF22C0" w:rsidP="00AF22C0">
            <w:pPr>
              <w:ind w:right="286"/>
              <w:jc w:val="center"/>
              <w:rPr>
                <w:b/>
                <w:bCs/>
                <w:lang w:val="lt-LT"/>
              </w:rPr>
            </w:pPr>
          </w:p>
        </w:tc>
        <w:tc>
          <w:tcPr>
            <w:tcW w:w="1843" w:type="dxa"/>
            <w:gridSpan w:val="2"/>
            <w:tcBorders>
              <w:bottom w:val="single" w:sz="4" w:space="0" w:color="auto"/>
            </w:tcBorders>
            <w:vAlign w:val="center"/>
          </w:tcPr>
          <w:p w14:paraId="30692EB2" w14:textId="77777777" w:rsidR="00AF22C0" w:rsidRPr="0035053B" w:rsidRDefault="00AF22C0" w:rsidP="00AF22C0">
            <w:pPr>
              <w:ind w:right="286"/>
              <w:jc w:val="center"/>
              <w:rPr>
                <w:b/>
                <w:bCs/>
                <w:lang w:val="lt-LT"/>
              </w:rPr>
            </w:pPr>
          </w:p>
        </w:tc>
      </w:tr>
      <w:tr w:rsidR="00AF22C0" w:rsidRPr="00B157E2" w14:paraId="37B41F1B" w14:textId="77777777" w:rsidTr="00D05A67">
        <w:tblPrEx>
          <w:tblLook w:val="0000" w:firstRow="0" w:lastRow="0" w:firstColumn="0" w:lastColumn="0" w:noHBand="0" w:noVBand="0"/>
        </w:tblPrEx>
        <w:trPr>
          <w:trHeight w:val="584"/>
        </w:trPr>
        <w:tc>
          <w:tcPr>
            <w:tcW w:w="704" w:type="dxa"/>
            <w:tcBorders>
              <w:bottom w:val="single" w:sz="4" w:space="0" w:color="auto"/>
            </w:tcBorders>
            <w:vAlign w:val="center"/>
          </w:tcPr>
          <w:p w14:paraId="1CCA1317" w14:textId="351E546D" w:rsidR="00AF22C0" w:rsidRPr="00D644C9" w:rsidRDefault="00AF22C0" w:rsidP="00AF22C0">
            <w:pPr>
              <w:pStyle w:val="Stilius2"/>
              <w:jc w:val="center"/>
              <w:rPr>
                <w:rFonts w:ascii="Times New Roman" w:hAnsi="Times New Roman"/>
                <w:sz w:val="24"/>
                <w:szCs w:val="24"/>
                <w:lang w:eastAsia="lt-LT"/>
              </w:rPr>
            </w:pPr>
            <w:r w:rsidRPr="00D644C9">
              <w:rPr>
                <w:rFonts w:ascii="Times New Roman" w:hAnsi="Times New Roman"/>
                <w:sz w:val="24"/>
                <w:szCs w:val="24"/>
              </w:rPr>
              <w:t>2.5.</w:t>
            </w:r>
          </w:p>
        </w:tc>
        <w:tc>
          <w:tcPr>
            <w:tcW w:w="4532" w:type="dxa"/>
            <w:tcBorders>
              <w:bottom w:val="single" w:sz="4" w:space="0" w:color="auto"/>
            </w:tcBorders>
            <w:vAlign w:val="center"/>
          </w:tcPr>
          <w:p w14:paraId="4059B2D5" w14:textId="77777777" w:rsidR="00AF22C0" w:rsidRDefault="00AF22C0" w:rsidP="00AF22C0">
            <w:pPr>
              <w:jc w:val="both"/>
              <w:rPr>
                <w:lang w:val="lt-LT" w:eastAsia="lt-LT"/>
              </w:rPr>
            </w:pPr>
            <w:r w:rsidRPr="00D644C9">
              <w:rPr>
                <w:lang w:val="lt-LT" w:eastAsia="lt-LT"/>
              </w:rPr>
              <w:t>Skaitmeninis garso valdymo pultas</w:t>
            </w:r>
          </w:p>
          <w:p w14:paraId="0F4B1F6B" w14:textId="4C2E5960" w:rsidR="005309AB" w:rsidRPr="00D644C9" w:rsidRDefault="005309AB" w:rsidP="00AF22C0">
            <w:pPr>
              <w:jc w:val="both"/>
              <w:rPr>
                <w:color w:val="000000" w:themeColor="text1"/>
                <w:lang w:val="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5000F8FA" w14:textId="0FB093EA" w:rsidR="00AF22C0" w:rsidRPr="00D644C9" w:rsidRDefault="00AF22C0" w:rsidP="00AF22C0">
            <w:pPr>
              <w:jc w:val="center"/>
              <w:rPr>
                <w:lang w:val="lt-LT"/>
              </w:rPr>
            </w:pPr>
            <w:r w:rsidRPr="00D644C9">
              <w:rPr>
                <w:lang w:val="lt-LT"/>
              </w:rPr>
              <w:t>1</w:t>
            </w:r>
          </w:p>
        </w:tc>
        <w:tc>
          <w:tcPr>
            <w:tcW w:w="1843" w:type="dxa"/>
            <w:gridSpan w:val="2"/>
            <w:tcBorders>
              <w:bottom w:val="single" w:sz="4" w:space="0" w:color="auto"/>
            </w:tcBorders>
          </w:tcPr>
          <w:p w14:paraId="505C75FF" w14:textId="77777777" w:rsidR="00AF22C0" w:rsidRPr="00D644C9" w:rsidRDefault="00AF22C0" w:rsidP="00AF22C0">
            <w:pPr>
              <w:ind w:right="286"/>
              <w:jc w:val="center"/>
              <w:rPr>
                <w:b/>
                <w:bCs/>
                <w:lang w:val="lt-LT"/>
              </w:rPr>
            </w:pPr>
          </w:p>
        </w:tc>
        <w:tc>
          <w:tcPr>
            <w:tcW w:w="1843" w:type="dxa"/>
            <w:gridSpan w:val="2"/>
            <w:tcBorders>
              <w:bottom w:val="single" w:sz="4" w:space="0" w:color="auto"/>
            </w:tcBorders>
            <w:vAlign w:val="center"/>
          </w:tcPr>
          <w:p w14:paraId="0627960D" w14:textId="77777777" w:rsidR="00AF22C0" w:rsidRPr="0035053B" w:rsidRDefault="00AF22C0" w:rsidP="00AF22C0">
            <w:pPr>
              <w:ind w:right="286"/>
              <w:jc w:val="center"/>
              <w:rPr>
                <w:b/>
                <w:bCs/>
                <w:lang w:val="lt-LT"/>
              </w:rPr>
            </w:pPr>
          </w:p>
        </w:tc>
      </w:tr>
      <w:tr w:rsidR="00AF22C0" w:rsidRPr="00B157E2" w14:paraId="15EE7F42" w14:textId="14BF8D98" w:rsidTr="00D05A67">
        <w:tblPrEx>
          <w:tblLook w:val="0000" w:firstRow="0" w:lastRow="0" w:firstColumn="0" w:lastColumn="0" w:noHBand="0" w:noVBand="0"/>
        </w:tblPrEx>
        <w:trPr>
          <w:trHeight w:val="584"/>
        </w:trPr>
        <w:tc>
          <w:tcPr>
            <w:tcW w:w="704" w:type="dxa"/>
            <w:tcBorders>
              <w:bottom w:val="single" w:sz="4" w:space="0" w:color="auto"/>
            </w:tcBorders>
            <w:vAlign w:val="center"/>
          </w:tcPr>
          <w:p w14:paraId="64ABA6A5" w14:textId="04272472" w:rsidR="00AF22C0" w:rsidRPr="00D644C9" w:rsidRDefault="00AF22C0" w:rsidP="00AF22C0">
            <w:pPr>
              <w:pStyle w:val="Stilius2"/>
              <w:jc w:val="center"/>
              <w:rPr>
                <w:rFonts w:ascii="Times New Roman" w:hAnsi="Times New Roman"/>
                <w:sz w:val="24"/>
                <w:szCs w:val="24"/>
                <w:lang w:eastAsia="lt-LT"/>
              </w:rPr>
            </w:pPr>
            <w:r w:rsidRPr="00D644C9">
              <w:rPr>
                <w:rFonts w:ascii="Times New Roman" w:hAnsi="Times New Roman"/>
                <w:sz w:val="24"/>
                <w:szCs w:val="24"/>
              </w:rPr>
              <w:t>2.6.</w:t>
            </w:r>
          </w:p>
        </w:tc>
        <w:tc>
          <w:tcPr>
            <w:tcW w:w="4532" w:type="dxa"/>
            <w:tcBorders>
              <w:bottom w:val="single" w:sz="4" w:space="0" w:color="auto"/>
            </w:tcBorders>
            <w:vAlign w:val="center"/>
          </w:tcPr>
          <w:p w14:paraId="76313F66" w14:textId="77777777" w:rsidR="005309AB" w:rsidRDefault="00AF22C0" w:rsidP="00AF22C0">
            <w:pPr>
              <w:jc w:val="both"/>
              <w:rPr>
                <w:i/>
                <w:iCs/>
                <w:lang w:val="lt-LT"/>
              </w:rPr>
            </w:pPr>
            <w:r w:rsidRPr="00D644C9">
              <w:rPr>
                <w:lang w:val="lt-LT"/>
              </w:rPr>
              <w:t>Mikrofonų stovai</w:t>
            </w:r>
            <w:r w:rsidR="005309AB" w:rsidRPr="00910B0A">
              <w:rPr>
                <w:i/>
                <w:iCs/>
                <w:lang w:val="lt-LT"/>
              </w:rPr>
              <w:t xml:space="preserve"> </w:t>
            </w:r>
          </w:p>
          <w:p w14:paraId="2824E5C1" w14:textId="2C989FA5" w:rsidR="00AF22C0" w:rsidRPr="00D644C9" w:rsidRDefault="005309AB" w:rsidP="00AF22C0">
            <w:pPr>
              <w:jc w:val="both"/>
              <w:rPr>
                <w:rFonts w:eastAsia="Times New Roman"/>
                <w:lang w:val="lt-LT" w:eastAsia="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tcBorders>
              <w:bottom w:val="single" w:sz="4" w:space="0" w:color="auto"/>
            </w:tcBorders>
            <w:vAlign w:val="center"/>
          </w:tcPr>
          <w:p w14:paraId="2A8EE07A" w14:textId="63595B82" w:rsidR="00AF22C0" w:rsidRPr="00D644C9" w:rsidRDefault="00AF22C0" w:rsidP="00AF22C0">
            <w:pPr>
              <w:jc w:val="center"/>
              <w:rPr>
                <w:lang w:val="lt-LT"/>
              </w:rPr>
            </w:pPr>
            <w:r w:rsidRPr="00D644C9">
              <w:rPr>
                <w:lang w:val="lt-LT"/>
              </w:rPr>
              <w:t>4</w:t>
            </w:r>
          </w:p>
        </w:tc>
        <w:tc>
          <w:tcPr>
            <w:tcW w:w="1843" w:type="dxa"/>
            <w:gridSpan w:val="2"/>
            <w:tcBorders>
              <w:bottom w:val="single" w:sz="4" w:space="0" w:color="auto"/>
            </w:tcBorders>
          </w:tcPr>
          <w:p w14:paraId="4646671C" w14:textId="77777777" w:rsidR="00AF22C0" w:rsidRPr="00D644C9" w:rsidRDefault="00AF22C0" w:rsidP="00AF22C0">
            <w:pPr>
              <w:ind w:right="286"/>
              <w:jc w:val="center"/>
              <w:rPr>
                <w:b/>
                <w:bCs/>
                <w:lang w:val="lt-LT"/>
              </w:rPr>
            </w:pPr>
          </w:p>
        </w:tc>
        <w:tc>
          <w:tcPr>
            <w:tcW w:w="1843" w:type="dxa"/>
            <w:gridSpan w:val="2"/>
            <w:tcBorders>
              <w:bottom w:val="single" w:sz="4" w:space="0" w:color="auto"/>
            </w:tcBorders>
            <w:vAlign w:val="center"/>
          </w:tcPr>
          <w:p w14:paraId="13A7B532" w14:textId="77777777" w:rsidR="00AF22C0" w:rsidRPr="0035053B" w:rsidRDefault="00AF22C0" w:rsidP="00AF22C0">
            <w:pPr>
              <w:ind w:right="286"/>
              <w:jc w:val="center"/>
              <w:rPr>
                <w:b/>
                <w:bCs/>
                <w:lang w:val="lt-LT"/>
              </w:rPr>
            </w:pPr>
          </w:p>
        </w:tc>
      </w:tr>
      <w:tr w:rsidR="00AF22C0" w:rsidRPr="0035053B" w14:paraId="38C48BEA" w14:textId="72831221" w:rsidTr="00DC2519">
        <w:tblPrEx>
          <w:tblLook w:val="0000" w:firstRow="0" w:lastRow="0" w:firstColumn="0" w:lastColumn="0" w:noHBand="0" w:noVBand="0"/>
        </w:tblPrEx>
        <w:trPr>
          <w:trHeight w:val="582"/>
        </w:trPr>
        <w:tc>
          <w:tcPr>
            <w:tcW w:w="704" w:type="dxa"/>
            <w:vAlign w:val="center"/>
          </w:tcPr>
          <w:p w14:paraId="017E3183" w14:textId="25417E1F" w:rsidR="00AF22C0" w:rsidRPr="00D644C9" w:rsidRDefault="00AF22C0" w:rsidP="00AF22C0">
            <w:pPr>
              <w:pStyle w:val="Stilius2"/>
              <w:jc w:val="center"/>
              <w:rPr>
                <w:rFonts w:ascii="Times New Roman" w:hAnsi="Times New Roman"/>
                <w:sz w:val="24"/>
                <w:szCs w:val="24"/>
                <w:lang w:eastAsia="lt-LT"/>
              </w:rPr>
            </w:pPr>
            <w:r w:rsidRPr="00D644C9">
              <w:rPr>
                <w:rFonts w:ascii="Times New Roman" w:hAnsi="Times New Roman"/>
                <w:color w:val="000000" w:themeColor="text1"/>
                <w:sz w:val="24"/>
                <w:szCs w:val="24"/>
              </w:rPr>
              <w:t>2.7.</w:t>
            </w:r>
          </w:p>
        </w:tc>
        <w:tc>
          <w:tcPr>
            <w:tcW w:w="4532" w:type="dxa"/>
            <w:vAlign w:val="center"/>
          </w:tcPr>
          <w:p w14:paraId="510A4A2B" w14:textId="77777777" w:rsidR="00AF22C0" w:rsidRDefault="00AF22C0" w:rsidP="00AF22C0">
            <w:pPr>
              <w:jc w:val="both"/>
              <w:rPr>
                <w:lang w:val="lt-LT" w:eastAsia="lt-LT"/>
              </w:rPr>
            </w:pPr>
            <w:r w:rsidRPr="00D644C9">
              <w:rPr>
                <w:lang w:val="lt-LT" w:eastAsia="lt-LT"/>
              </w:rPr>
              <w:t>Įrangos laikymo stalčius</w:t>
            </w:r>
          </w:p>
          <w:p w14:paraId="613E10FB" w14:textId="12CC2DFD" w:rsidR="005309AB" w:rsidRPr="00D644C9" w:rsidRDefault="005309AB" w:rsidP="00AF22C0">
            <w:pPr>
              <w:jc w:val="both"/>
              <w:rPr>
                <w:lang w:val="lt-LT" w:eastAsia="lt-LT"/>
              </w:rPr>
            </w:pPr>
            <w:r w:rsidRPr="00910B0A">
              <w:rPr>
                <w:i/>
                <w:iCs/>
                <w:lang w:val="lt-LT"/>
              </w:rPr>
              <w:t>Gamintojas</w:t>
            </w:r>
            <w:r>
              <w:rPr>
                <w:i/>
                <w:iCs/>
                <w:lang w:val="lt-LT"/>
              </w:rPr>
              <w:t xml:space="preserve"> </w:t>
            </w:r>
            <w:r w:rsidRPr="00910B0A">
              <w:rPr>
                <w:i/>
                <w:iCs/>
                <w:lang w:val="lt-LT"/>
              </w:rPr>
              <w:t>/</w:t>
            </w:r>
            <w:r>
              <w:rPr>
                <w:i/>
                <w:iCs/>
                <w:lang w:val="lt-LT"/>
              </w:rPr>
              <w:t xml:space="preserve"> </w:t>
            </w:r>
            <w:r w:rsidRPr="00910B0A">
              <w:rPr>
                <w:i/>
                <w:iCs/>
                <w:lang w:val="lt-LT"/>
              </w:rPr>
              <w:t>modelis</w:t>
            </w:r>
            <w:r>
              <w:rPr>
                <w:i/>
                <w:iCs/>
                <w:lang w:val="lt-LT"/>
              </w:rPr>
              <w:t>:</w:t>
            </w:r>
          </w:p>
        </w:tc>
        <w:tc>
          <w:tcPr>
            <w:tcW w:w="1143" w:type="dxa"/>
            <w:gridSpan w:val="2"/>
            <w:vAlign w:val="center"/>
          </w:tcPr>
          <w:p w14:paraId="251E5556" w14:textId="165C3FBA" w:rsidR="00AF22C0" w:rsidRPr="00D644C9" w:rsidRDefault="00AF22C0" w:rsidP="00AF22C0">
            <w:pPr>
              <w:jc w:val="center"/>
              <w:rPr>
                <w:lang w:val="lt-LT"/>
              </w:rPr>
            </w:pPr>
            <w:r w:rsidRPr="00D644C9">
              <w:rPr>
                <w:lang w:val="lt-LT"/>
              </w:rPr>
              <w:t>1</w:t>
            </w:r>
          </w:p>
        </w:tc>
        <w:tc>
          <w:tcPr>
            <w:tcW w:w="1843" w:type="dxa"/>
            <w:gridSpan w:val="2"/>
          </w:tcPr>
          <w:p w14:paraId="17BC959E" w14:textId="77777777" w:rsidR="00AF22C0" w:rsidRPr="00D644C9" w:rsidRDefault="00AF22C0" w:rsidP="00AF22C0">
            <w:pPr>
              <w:ind w:right="286"/>
              <w:jc w:val="center"/>
              <w:rPr>
                <w:b/>
                <w:bCs/>
                <w:lang w:val="lt-LT"/>
              </w:rPr>
            </w:pPr>
          </w:p>
        </w:tc>
        <w:tc>
          <w:tcPr>
            <w:tcW w:w="1843" w:type="dxa"/>
            <w:gridSpan w:val="2"/>
            <w:vAlign w:val="center"/>
          </w:tcPr>
          <w:p w14:paraId="295B7466" w14:textId="77777777" w:rsidR="00AF22C0" w:rsidRPr="0035053B" w:rsidRDefault="00AF22C0" w:rsidP="00AF22C0">
            <w:pPr>
              <w:ind w:right="286"/>
              <w:jc w:val="center"/>
              <w:rPr>
                <w:b/>
                <w:bCs/>
                <w:lang w:val="lt-LT"/>
              </w:rPr>
            </w:pPr>
          </w:p>
        </w:tc>
      </w:tr>
      <w:tr w:rsidR="00F52107" w:rsidRPr="00F52107" w14:paraId="3F9B4C01" w14:textId="77777777" w:rsidTr="00DC2519">
        <w:tblPrEx>
          <w:tblLook w:val="0000" w:firstRow="0" w:lastRow="0" w:firstColumn="0" w:lastColumn="0" w:noHBand="0" w:noVBand="0"/>
        </w:tblPrEx>
        <w:trPr>
          <w:trHeight w:val="582"/>
        </w:trPr>
        <w:tc>
          <w:tcPr>
            <w:tcW w:w="704" w:type="dxa"/>
            <w:vAlign w:val="center"/>
          </w:tcPr>
          <w:p w14:paraId="1FF2C131" w14:textId="323A7C24" w:rsidR="00F52107" w:rsidRPr="00D644C9" w:rsidRDefault="00F52107" w:rsidP="00F52107">
            <w:pPr>
              <w:pStyle w:val="Stilius2"/>
              <w:jc w:val="center"/>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4532" w:type="dxa"/>
            <w:vAlign w:val="center"/>
          </w:tcPr>
          <w:p w14:paraId="3EEA2BCC" w14:textId="5F81C6BD" w:rsidR="00F52107" w:rsidRPr="00D644C9" w:rsidRDefault="00F52107" w:rsidP="00F52107">
            <w:pPr>
              <w:jc w:val="both"/>
              <w:rPr>
                <w:lang w:val="lt-LT" w:eastAsia="lt-LT"/>
              </w:rPr>
            </w:pPr>
            <w:r w:rsidRPr="004735ED">
              <w:rPr>
                <w:color w:val="000000" w:themeColor="text1"/>
                <w:lang w:val="lt-LT"/>
              </w:rPr>
              <w:t>Instaliavimo ir montavimo medžiagos bei instaliavimo, derinimo ir paleidimo darbai</w:t>
            </w:r>
            <w:r>
              <w:rPr>
                <w:color w:val="000000" w:themeColor="text1"/>
                <w:lang w:val="lt-LT"/>
              </w:rPr>
              <w:t xml:space="preserve"> ir personalo apmokymas (</w:t>
            </w:r>
            <w:r w:rsidRPr="004735ED">
              <w:rPr>
                <w:i/>
                <w:iCs/>
                <w:color w:val="000000" w:themeColor="text1"/>
                <w:lang w:val="lt-LT"/>
              </w:rPr>
              <w:t xml:space="preserve">negali būti vertė mažesnė nei </w:t>
            </w:r>
            <w:r>
              <w:rPr>
                <w:i/>
                <w:iCs/>
                <w:color w:val="000000" w:themeColor="text1"/>
                <w:lang w:val="lt-LT"/>
              </w:rPr>
              <w:t>10</w:t>
            </w:r>
            <w:r w:rsidRPr="004735ED">
              <w:rPr>
                <w:i/>
                <w:iCs/>
                <w:color w:val="000000" w:themeColor="text1"/>
                <w:lang w:val="lt-LT"/>
              </w:rPr>
              <w:t xml:space="preserve"> proc. nuo pasiūlymo kainos</w:t>
            </w:r>
            <w:r w:rsidRPr="004735ED">
              <w:rPr>
                <w:color w:val="000000" w:themeColor="text1"/>
                <w:lang w:val="lt-LT"/>
              </w:rPr>
              <w:t>)</w:t>
            </w:r>
          </w:p>
        </w:tc>
        <w:tc>
          <w:tcPr>
            <w:tcW w:w="1143" w:type="dxa"/>
            <w:gridSpan w:val="2"/>
            <w:vAlign w:val="center"/>
          </w:tcPr>
          <w:p w14:paraId="389F1763" w14:textId="594474D0" w:rsidR="00F52107" w:rsidRPr="00D644C9" w:rsidRDefault="00F52107" w:rsidP="00F52107">
            <w:pPr>
              <w:jc w:val="center"/>
              <w:rPr>
                <w:lang w:val="lt-LT"/>
              </w:rPr>
            </w:pPr>
            <w:r>
              <w:rPr>
                <w:lang w:val="lt-LT"/>
              </w:rPr>
              <w:t>1</w:t>
            </w:r>
          </w:p>
        </w:tc>
        <w:tc>
          <w:tcPr>
            <w:tcW w:w="1843" w:type="dxa"/>
            <w:gridSpan w:val="2"/>
          </w:tcPr>
          <w:p w14:paraId="4A51087B" w14:textId="77777777" w:rsidR="00F52107" w:rsidRPr="00D644C9" w:rsidRDefault="00F52107" w:rsidP="00F52107">
            <w:pPr>
              <w:ind w:right="286"/>
              <w:jc w:val="center"/>
              <w:rPr>
                <w:b/>
                <w:bCs/>
                <w:lang w:val="lt-LT"/>
              </w:rPr>
            </w:pPr>
          </w:p>
        </w:tc>
        <w:tc>
          <w:tcPr>
            <w:tcW w:w="1843" w:type="dxa"/>
            <w:gridSpan w:val="2"/>
            <w:vAlign w:val="center"/>
          </w:tcPr>
          <w:p w14:paraId="21BF3685" w14:textId="77777777" w:rsidR="00F52107" w:rsidRPr="0035053B" w:rsidRDefault="00F52107" w:rsidP="00F52107">
            <w:pPr>
              <w:ind w:right="286"/>
              <w:jc w:val="center"/>
              <w:rPr>
                <w:b/>
                <w:bCs/>
                <w:lang w:val="lt-LT"/>
              </w:rPr>
            </w:pPr>
          </w:p>
        </w:tc>
      </w:tr>
      <w:tr w:rsidR="00F52107" w:rsidRPr="00455D5A" w14:paraId="3E1238F7" w14:textId="67FAFC93" w:rsidTr="00F52107">
        <w:tblPrEx>
          <w:tblLook w:val="0000" w:firstRow="0" w:lastRow="0" w:firstColumn="0" w:lastColumn="0" w:noHBand="0" w:noVBand="0"/>
        </w:tblPrEx>
        <w:trPr>
          <w:trHeight w:val="175"/>
        </w:trPr>
        <w:tc>
          <w:tcPr>
            <w:tcW w:w="7077" w:type="dxa"/>
            <w:gridSpan w:val="5"/>
          </w:tcPr>
          <w:p w14:paraId="6AA3D72B" w14:textId="77777777" w:rsidR="00F52107" w:rsidRPr="0035053B" w:rsidRDefault="00F52107" w:rsidP="00F52107">
            <w:pPr>
              <w:jc w:val="right"/>
              <w:rPr>
                <w:b/>
                <w:bCs/>
                <w:sz w:val="20"/>
                <w:szCs w:val="20"/>
                <w:lang w:val="lt-LT"/>
              </w:rPr>
            </w:pPr>
          </w:p>
          <w:p w14:paraId="4FBE41D7" w14:textId="77777777" w:rsidR="00F52107" w:rsidRPr="0035053B" w:rsidRDefault="00F52107" w:rsidP="00F52107">
            <w:pPr>
              <w:jc w:val="right"/>
              <w:rPr>
                <w:b/>
                <w:bCs/>
                <w:sz w:val="20"/>
                <w:szCs w:val="20"/>
                <w:lang w:val="lt-LT"/>
              </w:rPr>
            </w:pPr>
            <w:r w:rsidRPr="0035053B">
              <w:rPr>
                <w:b/>
                <w:bCs/>
                <w:sz w:val="20"/>
                <w:szCs w:val="20"/>
                <w:lang w:val="lt-LT"/>
              </w:rPr>
              <w:t>Bendra pasiūlymo kaina Eur be PVM:</w:t>
            </w:r>
          </w:p>
        </w:tc>
        <w:tc>
          <w:tcPr>
            <w:tcW w:w="1428" w:type="dxa"/>
            <w:gridSpan w:val="2"/>
          </w:tcPr>
          <w:p w14:paraId="50F0B9BC" w14:textId="77777777" w:rsidR="00F52107" w:rsidRPr="0035053B" w:rsidRDefault="00F52107" w:rsidP="00F52107">
            <w:pPr>
              <w:rPr>
                <w:b/>
                <w:bCs/>
                <w:sz w:val="20"/>
                <w:szCs w:val="20"/>
                <w:lang w:val="lt-LT"/>
              </w:rPr>
            </w:pPr>
          </w:p>
        </w:tc>
        <w:tc>
          <w:tcPr>
            <w:tcW w:w="1560" w:type="dxa"/>
          </w:tcPr>
          <w:p w14:paraId="22B88931" w14:textId="77777777" w:rsidR="00F52107" w:rsidRPr="0035053B" w:rsidRDefault="00F52107" w:rsidP="00F52107">
            <w:pPr>
              <w:rPr>
                <w:b/>
                <w:bCs/>
                <w:sz w:val="20"/>
                <w:szCs w:val="20"/>
                <w:lang w:val="lt-LT"/>
              </w:rPr>
            </w:pPr>
          </w:p>
        </w:tc>
      </w:tr>
      <w:tr w:rsidR="00F52107" w:rsidRPr="0035053B" w14:paraId="4CEFA567" w14:textId="596AA971" w:rsidTr="00F52107">
        <w:tblPrEx>
          <w:tblLook w:val="0000" w:firstRow="0" w:lastRow="0" w:firstColumn="0" w:lastColumn="0" w:noHBand="0" w:noVBand="0"/>
        </w:tblPrEx>
        <w:trPr>
          <w:trHeight w:val="175"/>
        </w:trPr>
        <w:tc>
          <w:tcPr>
            <w:tcW w:w="7077" w:type="dxa"/>
            <w:gridSpan w:val="5"/>
          </w:tcPr>
          <w:p w14:paraId="142B7CAF" w14:textId="77777777" w:rsidR="00F52107" w:rsidRPr="0035053B" w:rsidRDefault="00F52107" w:rsidP="00F52107">
            <w:pPr>
              <w:jc w:val="right"/>
              <w:rPr>
                <w:b/>
                <w:sz w:val="20"/>
                <w:szCs w:val="20"/>
                <w:lang w:val="lt-LT"/>
              </w:rPr>
            </w:pPr>
          </w:p>
          <w:p w14:paraId="5C202323" w14:textId="77777777" w:rsidR="00F52107" w:rsidRPr="0035053B" w:rsidRDefault="00F52107" w:rsidP="00F52107">
            <w:pPr>
              <w:jc w:val="right"/>
              <w:rPr>
                <w:b/>
                <w:bCs/>
                <w:sz w:val="20"/>
                <w:szCs w:val="20"/>
                <w:lang w:val="lt-LT"/>
              </w:rPr>
            </w:pPr>
            <w:r w:rsidRPr="0035053B">
              <w:rPr>
                <w:b/>
                <w:sz w:val="20"/>
                <w:szCs w:val="20"/>
                <w:lang w:val="lt-LT"/>
              </w:rPr>
              <w:t>PVM (</w:t>
            </w:r>
            <w:r w:rsidRPr="0035053B">
              <w:rPr>
                <w:b/>
                <w:i/>
                <w:iCs/>
                <w:sz w:val="20"/>
                <w:szCs w:val="20"/>
                <w:lang w:val="lt-LT"/>
              </w:rPr>
              <w:t>tarifas</w:t>
            </w:r>
            <w:r w:rsidRPr="0035053B">
              <w:rPr>
                <w:b/>
                <w:sz w:val="20"/>
                <w:szCs w:val="20"/>
                <w:lang w:val="lt-LT"/>
              </w:rPr>
              <w:t xml:space="preserve"> </w:t>
            </w:r>
            <w:r w:rsidRPr="0035053B">
              <w:rPr>
                <w:b/>
                <w:i/>
                <w:iCs/>
                <w:sz w:val="20"/>
                <w:szCs w:val="20"/>
                <w:lang w:val="lt-LT"/>
              </w:rPr>
              <w:t>(įrašyti)</w:t>
            </w:r>
            <w:r w:rsidRPr="0035053B">
              <w:rPr>
                <w:b/>
                <w:sz w:val="20"/>
                <w:szCs w:val="20"/>
                <w:lang w:val="lt-LT"/>
              </w:rPr>
              <w:t>) suma*:</w:t>
            </w:r>
          </w:p>
        </w:tc>
        <w:tc>
          <w:tcPr>
            <w:tcW w:w="1428" w:type="dxa"/>
            <w:gridSpan w:val="2"/>
          </w:tcPr>
          <w:p w14:paraId="57F0D386" w14:textId="77777777" w:rsidR="00F52107" w:rsidRPr="0035053B" w:rsidRDefault="00F52107" w:rsidP="00F52107">
            <w:pPr>
              <w:rPr>
                <w:b/>
                <w:bCs/>
                <w:sz w:val="20"/>
                <w:szCs w:val="20"/>
                <w:lang w:val="lt-LT"/>
              </w:rPr>
            </w:pPr>
          </w:p>
        </w:tc>
        <w:tc>
          <w:tcPr>
            <w:tcW w:w="1560" w:type="dxa"/>
          </w:tcPr>
          <w:p w14:paraId="6BF33CF3" w14:textId="77777777" w:rsidR="00F52107" w:rsidRPr="0035053B" w:rsidRDefault="00F52107" w:rsidP="00F52107">
            <w:pPr>
              <w:rPr>
                <w:b/>
                <w:bCs/>
                <w:sz w:val="20"/>
                <w:szCs w:val="20"/>
                <w:lang w:val="lt-LT"/>
              </w:rPr>
            </w:pPr>
          </w:p>
        </w:tc>
      </w:tr>
      <w:tr w:rsidR="00F52107" w:rsidRPr="00AA5EA1" w14:paraId="377C7A2F" w14:textId="07A119C2" w:rsidTr="00F52107">
        <w:tblPrEx>
          <w:tblLook w:val="0000" w:firstRow="0" w:lastRow="0" w:firstColumn="0" w:lastColumn="0" w:noHBand="0" w:noVBand="0"/>
        </w:tblPrEx>
        <w:trPr>
          <w:trHeight w:val="175"/>
        </w:trPr>
        <w:tc>
          <w:tcPr>
            <w:tcW w:w="7077" w:type="dxa"/>
            <w:gridSpan w:val="5"/>
          </w:tcPr>
          <w:p w14:paraId="1342A934" w14:textId="77777777" w:rsidR="00F52107" w:rsidRPr="0035053B" w:rsidRDefault="00F52107" w:rsidP="00F52107">
            <w:pPr>
              <w:jc w:val="right"/>
              <w:rPr>
                <w:b/>
                <w:bCs/>
                <w:sz w:val="20"/>
                <w:szCs w:val="20"/>
                <w:lang w:val="lt-LT"/>
              </w:rPr>
            </w:pPr>
          </w:p>
          <w:p w14:paraId="20A94593" w14:textId="77777777" w:rsidR="00F52107" w:rsidRPr="0035053B" w:rsidRDefault="00F52107" w:rsidP="00F52107">
            <w:pPr>
              <w:jc w:val="right"/>
              <w:rPr>
                <w:b/>
                <w:bCs/>
                <w:sz w:val="20"/>
                <w:szCs w:val="20"/>
                <w:lang w:val="lt-LT"/>
              </w:rPr>
            </w:pPr>
            <w:r w:rsidRPr="0035053B">
              <w:rPr>
                <w:b/>
                <w:bCs/>
                <w:sz w:val="20"/>
                <w:szCs w:val="20"/>
                <w:lang w:val="lt-LT"/>
              </w:rPr>
              <w:t>Bendra pasiūlymo kaina Eur su PVM:</w:t>
            </w:r>
          </w:p>
        </w:tc>
        <w:tc>
          <w:tcPr>
            <w:tcW w:w="1428" w:type="dxa"/>
            <w:gridSpan w:val="2"/>
          </w:tcPr>
          <w:p w14:paraId="18DED41F" w14:textId="77777777" w:rsidR="00F52107" w:rsidRPr="0035053B" w:rsidRDefault="00F52107" w:rsidP="00F52107">
            <w:pPr>
              <w:rPr>
                <w:b/>
                <w:bCs/>
                <w:sz w:val="20"/>
                <w:szCs w:val="20"/>
                <w:lang w:val="lt-LT"/>
              </w:rPr>
            </w:pPr>
            <w:r w:rsidRPr="0035053B">
              <w:rPr>
                <w:b/>
                <w:bCs/>
                <w:sz w:val="20"/>
                <w:szCs w:val="20"/>
                <w:lang w:val="lt-LT"/>
              </w:rPr>
              <w:t xml:space="preserve"> </w:t>
            </w:r>
          </w:p>
        </w:tc>
        <w:tc>
          <w:tcPr>
            <w:tcW w:w="1560" w:type="dxa"/>
          </w:tcPr>
          <w:p w14:paraId="4A65E4C5" w14:textId="77777777" w:rsidR="00F52107" w:rsidRPr="0035053B" w:rsidRDefault="00F52107" w:rsidP="00F52107">
            <w:pPr>
              <w:rPr>
                <w:b/>
                <w:bCs/>
                <w:sz w:val="20"/>
                <w:szCs w:val="20"/>
                <w:lang w:val="lt-LT"/>
              </w:rPr>
            </w:pPr>
          </w:p>
        </w:tc>
      </w:tr>
    </w:tbl>
    <w:p w14:paraId="3D683D82" w14:textId="77777777" w:rsidR="00123B57" w:rsidRPr="0035053B" w:rsidRDefault="00123B57" w:rsidP="00123B57">
      <w:pPr>
        <w:tabs>
          <w:tab w:val="left" w:pos="1276"/>
        </w:tabs>
        <w:spacing w:before="120" w:after="120"/>
        <w:ind w:firstLine="567"/>
        <w:jc w:val="both"/>
        <w:rPr>
          <w:i/>
          <w:iCs/>
          <w:lang w:val="lt-LT"/>
        </w:rPr>
      </w:pPr>
      <w:r w:rsidRPr="0035053B">
        <w:rPr>
          <w:i/>
          <w:iCs/>
          <w:lang w:val="lt-LT"/>
        </w:rPr>
        <w:t>Pastabos:</w:t>
      </w:r>
    </w:p>
    <w:p w14:paraId="630C754C" w14:textId="7015DB55" w:rsidR="00123B57" w:rsidRPr="0035053B" w:rsidRDefault="00D512F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i/>
          <w:lang w:val="lt-LT"/>
        </w:rPr>
        <w:t>Į</w:t>
      </w:r>
      <w:r w:rsidR="00123B57" w:rsidRPr="0035053B">
        <w:rPr>
          <w:i/>
          <w:lang w:val="lt-LT"/>
        </w:rPr>
        <w:t>kainiai</w:t>
      </w:r>
      <w:r w:rsidRPr="0035053B">
        <w:rPr>
          <w:i/>
          <w:lang w:val="lt-LT"/>
        </w:rPr>
        <w:t xml:space="preserve"> </w:t>
      </w:r>
      <w:r w:rsidR="00123B57" w:rsidRPr="0035053B">
        <w:rPr>
          <w:i/>
          <w:lang w:val="lt-LT"/>
        </w:rPr>
        <w:t>/</w:t>
      </w:r>
      <w:r w:rsidRPr="0035053B">
        <w:rPr>
          <w:i/>
          <w:lang w:val="lt-LT"/>
        </w:rPr>
        <w:t xml:space="preserve"> </w:t>
      </w:r>
      <w:r w:rsidR="00123B57" w:rsidRPr="0035053B">
        <w:rPr>
          <w:i/>
          <w:lang w:val="lt-LT"/>
        </w:rPr>
        <w:t>kainos pasiūlyme nurodomos paliekant du skaitmenis po kablelio;</w:t>
      </w:r>
    </w:p>
    <w:p w14:paraId="6FFCD2FA" w14:textId="77777777" w:rsidR="00123B57" w:rsidRPr="0035053B" w:rsidRDefault="00123B5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i/>
          <w:lang w:val="lt-LT"/>
        </w:rPr>
        <w:t>bendra pasiūlymo kaina turi atitikti pateiktų jos sudėtinių dalių sumą;</w:t>
      </w:r>
    </w:p>
    <w:p w14:paraId="5136B003" w14:textId="77777777" w:rsidR="00123B57" w:rsidRPr="0035053B" w:rsidRDefault="00123B57" w:rsidP="00123B5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firstLine="131"/>
        <w:jc w:val="both"/>
        <w:rPr>
          <w:i/>
          <w:lang w:val="lt-LT"/>
        </w:rPr>
      </w:pPr>
      <w:r w:rsidRPr="0035053B">
        <w:rPr>
          <w:bCs/>
          <w:i/>
          <w:lang w:val="lt-LT"/>
        </w:rPr>
        <w:t>jei suma skaičiais neatitinka sumos žodžiais, teisinga laikoma suma žodžiais.</w:t>
      </w:r>
    </w:p>
    <w:p w14:paraId="3A0B5236" w14:textId="77777777" w:rsidR="00123B57" w:rsidRPr="0035053B" w:rsidRDefault="00123B57" w:rsidP="00123B57">
      <w:pPr>
        <w:tabs>
          <w:tab w:val="left" w:pos="1276"/>
        </w:tabs>
        <w:spacing w:before="120" w:after="120"/>
        <w:jc w:val="both"/>
        <w:rPr>
          <w:i/>
          <w:iCs/>
          <w:lang w:val="lt-LT"/>
        </w:rPr>
      </w:pPr>
      <w:r w:rsidRPr="0035053B">
        <w:rPr>
          <w:i/>
          <w:iCs/>
          <w:lang w:val="lt-LT"/>
        </w:rPr>
        <w:t>*Tais atvejais, kai pagal galiojančius teisės aktus tiekėjui nereikia mokėti PVM, jis nurodo priežastis, dėl kurių PVM nemokamas ________________________________________ .</w:t>
      </w:r>
    </w:p>
    <w:p w14:paraId="5F5DA367" w14:textId="77777777" w:rsidR="00123B57" w:rsidRPr="0035053B" w:rsidRDefault="00123B57" w:rsidP="00123B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val="lt-LT" w:eastAsia="hi-IN" w:bidi="hi-IN"/>
        </w:rPr>
      </w:pPr>
      <w:r w:rsidRPr="0035053B">
        <w:rPr>
          <w:rFonts w:eastAsia="Lucida Sans Unicode"/>
          <w:color w:val="000000"/>
          <w:kern w:val="3"/>
          <w:lang w:val="lt-LT" w:eastAsia="hi-IN" w:bidi="hi-IN"/>
        </w:rPr>
        <w:t>5 lentelė. 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851"/>
        <w:gridCol w:w="5803"/>
        <w:gridCol w:w="3279"/>
      </w:tblGrid>
      <w:tr w:rsidR="00123B57" w:rsidRPr="0035053B" w14:paraId="03B85EC6" w14:textId="77777777" w:rsidTr="001C7CFE">
        <w:trPr>
          <w:trHeight w:val="333"/>
        </w:trPr>
        <w:tc>
          <w:tcPr>
            <w:tcW w:w="851"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265292B1"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Eil. Nr.</w:t>
            </w:r>
          </w:p>
        </w:tc>
        <w:tc>
          <w:tcPr>
            <w:tcW w:w="5803"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48D255D6"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cMar>
              <w:top w:w="0" w:type="dxa"/>
              <w:left w:w="0" w:type="dxa"/>
              <w:bottom w:w="0" w:type="dxa"/>
              <w:right w:w="0" w:type="dxa"/>
            </w:tcMar>
            <w:vAlign w:val="center"/>
          </w:tcPr>
          <w:p w14:paraId="4833BBCC"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Dokumento puslapių skaičius</w:t>
            </w:r>
          </w:p>
        </w:tc>
      </w:tr>
      <w:tr w:rsidR="00123B57" w:rsidRPr="0035053B" w14:paraId="48593BFA" w14:textId="77777777" w:rsidTr="001C7CFE">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8875A" w14:textId="77777777" w:rsidR="00123B57" w:rsidRPr="0035053B" w:rsidRDefault="00123B57" w:rsidP="001C7CFE">
            <w:pPr>
              <w:snapToGrid w:val="0"/>
              <w:ind w:firstLine="567"/>
              <w:jc w:val="center"/>
              <w:rPr>
                <w:color w:val="000000"/>
                <w:kern w:val="3"/>
                <w:lang w:val="lt-LT"/>
              </w:rPr>
            </w:pPr>
            <w:r w:rsidRPr="0035053B">
              <w:rPr>
                <w:color w:val="000000"/>
                <w:kern w:val="3"/>
                <w:lang w:val="lt-LT"/>
              </w:rPr>
              <w:t>1.</w:t>
            </w:r>
          </w:p>
        </w:tc>
        <w:tc>
          <w:tcPr>
            <w:tcW w:w="5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0D7517" w14:textId="0ED0538F" w:rsidR="00123B57" w:rsidRPr="0035053B" w:rsidRDefault="00123B57" w:rsidP="001C7CFE">
            <w:pPr>
              <w:snapToGrid w:val="0"/>
              <w:rPr>
                <w:rFonts w:eastAsia="Lucida Sans Unicode"/>
                <w:color w:val="000000"/>
                <w:kern w:val="3"/>
                <w:lang w:val="lt-LT"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51D4AF" w14:textId="77777777" w:rsidR="00123B57" w:rsidRPr="0035053B" w:rsidRDefault="00123B57" w:rsidP="001C7CFE">
            <w:pPr>
              <w:snapToGrid w:val="0"/>
              <w:ind w:firstLine="567"/>
              <w:jc w:val="right"/>
              <w:rPr>
                <w:rFonts w:eastAsia="Lucida Sans Unicode"/>
                <w:color w:val="000000"/>
                <w:kern w:val="3"/>
                <w:lang w:val="lt-LT" w:eastAsia="hi-IN" w:bidi="hi-IN"/>
              </w:rPr>
            </w:pPr>
          </w:p>
        </w:tc>
      </w:tr>
      <w:tr w:rsidR="00123B57" w:rsidRPr="0035053B" w14:paraId="41A2EE82" w14:textId="77777777" w:rsidTr="001C7CFE">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5ED025" w14:textId="77777777" w:rsidR="00123B57" w:rsidRPr="0035053B" w:rsidRDefault="00123B57" w:rsidP="001C7CFE">
            <w:pPr>
              <w:snapToGrid w:val="0"/>
              <w:ind w:firstLine="567"/>
              <w:jc w:val="center"/>
              <w:rPr>
                <w:color w:val="000000"/>
                <w:kern w:val="3"/>
                <w:lang w:val="lt-LT"/>
              </w:rPr>
            </w:pPr>
          </w:p>
        </w:tc>
        <w:tc>
          <w:tcPr>
            <w:tcW w:w="58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63EB9E" w14:textId="77777777" w:rsidR="00123B57" w:rsidRPr="0035053B" w:rsidRDefault="00123B57" w:rsidP="001C7CFE">
            <w:pPr>
              <w:snapToGrid w:val="0"/>
              <w:rPr>
                <w:rFonts w:eastAsia="Lucida Sans Unicode"/>
                <w:color w:val="000000"/>
                <w:kern w:val="3"/>
                <w:lang w:val="lt-LT"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2CD83" w14:textId="77777777" w:rsidR="00123B57" w:rsidRPr="0035053B" w:rsidRDefault="00123B57" w:rsidP="001C7CFE">
            <w:pPr>
              <w:snapToGrid w:val="0"/>
              <w:ind w:firstLine="567"/>
              <w:jc w:val="right"/>
              <w:rPr>
                <w:rFonts w:eastAsia="Lucida Sans Unicode"/>
                <w:color w:val="000000"/>
                <w:kern w:val="3"/>
                <w:lang w:val="lt-LT" w:eastAsia="hi-IN" w:bidi="hi-IN"/>
              </w:rPr>
            </w:pPr>
          </w:p>
        </w:tc>
      </w:tr>
    </w:tbl>
    <w:p w14:paraId="076F31BC" w14:textId="77777777" w:rsidR="00123B57" w:rsidRPr="0035053B" w:rsidRDefault="00123B57" w:rsidP="00123B57">
      <w:pPr>
        <w:spacing w:before="120" w:after="120"/>
        <w:jc w:val="both"/>
        <w:rPr>
          <w:lang w:val="lt-LT"/>
        </w:rPr>
      </w:pPr>
    </w:p>
    <w:p w14:paraId="4FD3A85A" w14:textId="77777777" w:rsidR="00123B57" w:rsidRPr="0035053B" w:rsidRDefault="00123B57" w:rsidP="00123B57">
      <w:pPr>
        <w:spacing w:before="120" w:after="120"/>
        <w:jc w:val="both"/>
        <w:rPr>
          <w:lang w:val="lt-LT"/>
        </w:rPr>
      </w:pPr>
      <w:r w:rsidRPr="0035053B">
        <w:rPr>
          <w:lang w:val="lt-LT"/>
        </w:rPr>
        <w:t xml:space="preserve">6 lentelė. Ši pasiūlyme nurodyta informacija yra konfidenciali </w:t>
      </w:r>
      <w:r w:rsidRPr="0035053B">
        <w:rPr>
          <w:i/>
          <w:lang w:val="lt-LT"/>
        </w:rPr>
        <w:t>(perkančioji organizacija šios informacijos negali atskleisti tretiesiems asmenims)</w:t>
      </w:r>
      <w:r w:rsidRPr="0035053B">
        <w:rPr>
          <w:lang w:val="lt-LT"/>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4029"/>
        <w:gridCol w:w="2208"/>
        <w:gridCol w:w="2977"/>
      </w:tblGrid>
      <w:tr w:rsidR="00123B57" w:rsidRPr="00AA5EA1" w14:paraId="3C36E4D4" w14:textId="77777777" w:rsidTr="00EA561B">
        <w:trPr>
          <w:trHeight w:val="713"/>
        </w:trPr>
        <w:tc>
          <w:tcPr>
            <w:tcW w:w="709"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05EE613C" w14:textId="77777777" w:rsidR="00123B57" w:rsidRPr="0035053B" w:rsidRDefault="00123B57" w:rsidP="001C7CFE">
            <w:pPr>
              <w:snapToGrid w:val="0"/>
              <w:jc w:val="center"/>
              <w:rPr>
                <w:rFonts w:eastAsia="Lucida Sans Unicode"/>
                <w:b/>
                <w:color w:val="000000"/>
                <w:kern w:val="3"/>
                <w:lang w:val="lt-LT" w:eastAsia="hi-IN" w:bidi="hi-IN"/>
              </w:rPr>
            </w:pPr>
            <w:r w:rsidRPr="0035053B">
              <w:rPr>
                <w:rFonts w:eastAsia="Lucida Sans Unicode"/>
                <w:b/>
                <w:color w:val="000000"/>
                <w:kern w:val="3"/>
                <w:lang w:val="lt-LT" w:eastAsia="hi-IN" w:bidi="hi-IN"/>
              </w:rPr>
              <w:t>Eil. Nr.</w:t>
            </w:r>
          </w:p>
        </w:tc>
        <w:tc>
          <w:tcPr>
            <w:tcW w:w="4029" w:type="dxa"/>
            <w:tcBorders>
              <w:top w:val="single" w:sz="4" w:space="0" w:color="000000"/>
              <w:left w:val="single" w:sz="4" w:space="0" w:color="000000"/>
              <w:bottom w:val="single" w:sz="4" w:space="0" w:color="000000"/>
            </w:tcBorders>
            <w:shd w:val="clear" w:color="auto" w:fill="D9E2F3"/>
            <w:tcMar>
              <w:top w:w="0" w:type="dxa"/>
              <w:left w:w="108" w:type="dxa"/>
              <w:bottom w:w="0" w:type="dxa"/>
              <w:right w:w="108" w:type="dxa"/>
            </w:tcMar>
            <w:vAlign w:val="center"/>
          </w:tcPr>
          <w:p w14:paraId="2514FACA" w14:textId="77777777" w:rsidR="00123B57" w:rsidRPr="0035053B" w:rsidRDefault="00123B57" w:rsidP="001C7CFE">
            <w:pPr>
              <w:snapToGrid w:val="0"/>
              <w:jc w:val="center"/>
              <w:rPr>
                <w:b/>
                <w:color w:val="000000"/>
                <w:kern w:val="3"/>
                <w:lang w:val="lt-LT" w:eastAsia="hi-IN" w:bidi="hi-IN"/>
              </w:rPr>
            </w:pPr>
            <w:r w:rsidRPr="0035053B">
              <w:rPr>
                <w:b/>
                <w:color w:val="000000"/>
                <w:kern w:val="3"/>
                <w:lang w:val="lt-LT" w:eastAsia="hi-IN" w:bidi="hi-IN"/>
              </w:rPr>
              <w:t>Pateikto dokumento pavadinimas (rekomenduojama pavadinime vartoti žodį „Konfidencialu“)</w:t>
            </w:r>
          </w:p>
        </w:tc>
        <w:tc>
          <w:tcPr>
            <w:tcW w:w="2208" w:type="dxa"/>
            <w:tcBorders>
              <w:top w:val="single" w:sz="4" w:space="0" w:color="000000"/>
              <w:left w:val="single" w:sz="4" w:space="0" w:color="000000"/>
              <w:bottom w:val="single" w:sz="4" w:space="0" w:color="000000"/>
            </w:tcBorders>
            <w:shd w:val="clear" w:color="auto" w:fill="D9E2F3"/>
          </w:tcPr>
          <w:p w14:paraId="30E5CF81" w14:textId="77777777" w:rsidR="00123B57" w:rsidRPr="0035053B" w:rsidRDefault="00123B57" w:rsidP="001C7CFE">
            <w:pPr>
              <w:snapToGrid w:val="0"/>
              <w:jc w:val="center"/>
              <w:rPr>
                <w:b/>
                <w:color w:val="000000"/>
                <w:kern w:val="3"/>
                <w:lang w:val="lt-LT" w:eastAsia="hi-IN" w:bidi="hi-IN"/>
              </w:rPr>
            </w:pPr>
          </w:p>
        </w:tc>
        <w:tc>
          <w:tcPr>
            <w:tcW w:w="297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566392" w14:textId="77777777" w:rsidR="00123B57" w:rsidRPr="0035053B" w:rsidRDefault="00123B57" w:rsidP="001C7CFE">
            <w:pPr>
              <w:snapToGrid w:val="0"/>
              <w:jc w:val="center"/>
              <w:rPr>
                <w:b/>
                <w:color w:val="000000"/>
                <w:kern w:val="3"/>
                <w:lang w:val="lt-LT" w:eastAsia="hi-IN" w:bidi="hi-IN"/>
              </w:rPr>
            </w:pPr>
            <w:r w:rsidRPr="0035053B">
              <w:rPr>
                <w:b/>
                <w:color w:val="000000"/>
                <w:kern w:val="3"/>
                <w:lang w:val="lt-LT" w:eastAsia="hi-IN" w:bidi="hi-IN"/>
              </w:rPr>
              <w:t>Dokumentas yra įkeltas šioje CVP IS pasiūlymo lango eilutėje („Prisegti dokumentai“)</w:t>
            </w:r>
          </w:p>
        </w:tc>
      </w:tr>
      <w:tr w:rsidR="00123B57" w:rsidRPr="00AA5EA1" w14:paraId="24D06E0E" w14:textId="77777777" w:rsidTr="00EA561B">
        <w:trPr>
          <w:trHeight w:val="22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20F57E8C" w14:textId="77777777" w:rsidR="00123B57" w:rsidRPr="0035053B" w:rsidRDefault="00123B57" w:rsidP="001C7CFE">
            <w:pPr>
              <w:snapToGrid w:val="0"/>
              <w:rPr>
                <w:rFonts w:eastAsia="Lucida Sans Unicode"/>
                <w:color w:val="000000"/>
                <w:kern w:val="3"/>
                <w:lang w:val="lt-LT" w:eastAsia="hi-IN" w:bidi="hi-IN"/>
              </w:rPr>
            </w:pPr>
          </w:p>
        </w:tc>
        <w:tc>
          <w:tcPr>
            <w:tcW w:w="4029" w:type="dxa"/>
            <w:tcBorders>
              <w:top w:val="single" w:sz="4" w:space="0" w:color="000000"/>
              <w:left w:val="single" w:sz="4" w:space="0" w:color="000000"/>
              <w:bottom w:val="single" w:sz="4" w:space="0" w:color="000000"/>
            </w:tcBorders>
            <w:tcMar>
              <w:top w:w="0" w:type="dxa"/>
              <w:left w:w="108" w:type="dxa"/>
              <w:bottom w:w="0" w:type="dxa"/>
              <w:right w:w="108" w:type="dxa"/>
            </w:tcMar>
          </w:tcPr>
          <w:p w14:paraId="0504790F" w14:textId="77777777" w:rsidR="00123B57" w:rsidRPr="0035053B" w:rsidRDefault="00123B57" w:rsidP="001C7CFE">
            <w:pPr>
              <w:snapToGrid w:val="0"/>
              <w:jc w:val="both"/>
              <w:rPr>
                <w:color w:val="000000"/>
                <w:kern w:val="3"/>
                <w:lang w:val="lt-LT" w:eastAsia="hi-IN" w:bidi="hi-IN"/>
              </w:rPr>
            </w:pPr>
          </w:p>
        </w:tc>
        <w:tc>
          <w:tcPr>
            <w:tcW w:w="2208" w:type="dxa"/>
            <w:tcBorders>
              <w:top w:val="single" w:sz="4" w:space="0" w:color="000000"/>
              <w:left w:val="single" w:sz="4" w:space="0" w:color="000000"/>
              <w:bottom w:val="single" w:sz="4" w:space="0" w:color="000000"/>
            </w:tcBorders>
          </w:tcPr>
          <w:p w14:paraId="17A4F0C5" w14:textId="77777777" w:rsidR="00123B57" w:rsidRPr="0035053B" w:rsidRDefault="00123B57" w:rsidP="001C7CFE">
            <w:pPr>
              <w:snapToGrid w:val="0"/>
              <w:jc w:val="both"/>
              <w:rPr>
                <w:color w:val="000000"/>
                <w:kern w:val="3"/>
                <w:lang w:val="lt-LT" w:eastAsia="hi-IN"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7183" w14:textId="77777777" w:rsidR="00123B57" w:rsidRPr="0035053B" w:rsidRDefault="00123B57" w:rsidP="001C7CFE">
            <w:pPr>
              <w:snapToGrid w:val="0"/>
              <w:jc w:val="both"/>
              <w:rPr>
                <w:color w:val="000000"/>
                <w:kern w:val="3"/>
                <w:lang w:val="lt-LT" w:eastAsia="hi-IN" w:bidi="hi-IN"/>
              </w:rPr>
            </w:pPr>
          </w:p>
        </w:tc>
      </w:tr>
      <w:tr w:rsidR="00123B57" w:rsidRPr="00AA5EA1" w14:paraId="2109812B" w14:textId="77777777" w:rsidTr="00EA561B">
        <w:trPr>
          <w:trHeight w:val="237"/>
        </w:trPr>
        <w:tc>
          <w:tcPr>
            <w:tcW w:w="709" w:type="dxa"/>
            <w:tcBorders>
              <w:left w:val="single" w:sz="4" w:space="0" w:color="000000"/>
              <w:bottom w:val="single" w:sz="4" w:space="0" w:color="000000"/>
            </w:tcBorders>
            <w:tcMar>
              <w:top w:w="0" w:type="dxa"/>
              <w:left w:w="108" w:type="dxa"/>
              <w:bottom w:w="0" w:type="dxa"/>
              <w:right w:w="108" w:type="dxa"/>
            </w:tcMar>
          </w:tcPr>
          <w:p w14:paraId="6B1AE327" w14:textId="77777777" w:rsidR="00123B57" w:rsidRPr="0035053B" w:rsidRDefault="00123B57" w:rsidP="001C7CFE">
            <w:pPr>
              <w:snapToGrid w:val="0"/>
              <w:jc w:val="both"/>
              <w:rPr>
                <w:color w:val="000000"/>
                <w:kern w:val="3"/>
                <w:lang w:val="lt-LT" w:eastAsia="hi-IN" w:bidi="hi-IN"/>
              </w:rPr>
            </w:pPr>
          </w:p>
        </w:tc>
        <w:tc>
          <w:tcPr>
            <w:tcW w:w="4029" w:type="dxa"/>
            <w:tcBorders>
              <w:left w:val="single" w:sz="4" w:space="0" w:color="000000"/>
              <w:bottom w:val="single" w:sz="4" w:space="0" w:color="000000"/>
            </w:tcBorders>
            <w:tcMar>
              <w:top w:w="0" w:type="dxa"/>
              <w:left w:w="108" w:type="dxa"/>
              <w:bottom w:w="0" w:type="dxa"/>
              <w:right w:w="108" w:type="dxa"/>
            </w:tcMar>
          </w:tcPr>
          <w:p w14:paraId="018947BB" w14:textId="77777777" w:rsidR="00123B57" w:rsidRPr="0035053B" w:rsidRDefault="00123B57" w:rsidP="001C7CFE">
            <w:pPr>
              <w:snapToGrid w:val="0"/>
              <w:jc w:val="both"/>
              <w:rPr>
                <w:rFonts w:eastAsia="Lucida Sans Unicode"/>
                <w:color w:val="000000"/>
                <w:kern w:val="3"/>
                <w:lang w:val="lt-LT" w:eastAsia="hi-IN" w:bidi="hi-IN"/>
              </w:rPr>
            </w:pPr>
          </w:p>
        </w:tc>
        <w:tc>
          <w:tcPr>
            <w:tcW w:w="2208" w:type="dxa"/>
            <w:tcBorders>
              <w:left w:val="single" w:sz="4" w:space="0" w:color="000000"/>
              <w:bottom w:val="single" w:sz="4" w:space="0" w:color="000000"/>
            </w:tcBorders>
          </w:tcPr>
          <w:p w14:paraId="0A918E74" w14:textId="77777777" w:rsidR="00123B57" w:rsidRPr="0035053B" w:rsidRDefault="00123B57" w:rsidP="001C7CFE">
            <w:pPr>
              <w:snapToGrid w:val="0"/>
              <w:jc w:val="both"/>
              <w:rPr>
                <w:rFonts w:eastAsia="Lucida Sans Unicode"/>
                <w:color w:val="000000"/>
                <w:kern w:val="3"/>
                <w:lang w:val="lt-LT" w:eastAsia="hi-IN" w:bidi="hi-IN"/>
              </w:rPr>
            </w:pPr>
          </w:p>
        </w:tc>
        <w:tc>
          <w:tcPr>
            <w:tcW w:w="297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12B07E" w14:textId="77777777" w:rsidR="00123B57" w:rsidRPr="0035053B" w:rsidRDefault="00123B57" w:rsidP="001C7CFE">
            <w:pPr>
              <w:snapToGrid w:val="0"/>
              <w:jc w:val="both"/>
              <w:rPr>
                <w:rFonts w:eastAsia="Lucida Sans Unicode"/>
                <w:color w:val="000000"/>
                <w:kern w:val="3"/>
                <w:lang w:val="lt-LT" w:eastAsia="hi-IN" w:bidi="hi-IN"/>
              </w:rPr>
            </w:pPr>
          </w:p>
        </w:tc>
      </w:tr>
    </w:tbl>
    <w:p w14:paraId="04AD10F9" w14:textId="77777777" w:rsidR="00123B57" w:rsidRPr="0035053B" w:rsidRDefault="00123B57" w:rsidP="00123B57">
      <w:pPr>
        <w:spacing w:before="120"/>
        <w:jc w:val="both"/>
        <w:rPr>
          <w:lang w:val="lt-LT" w:eastAsia="lt-LT"/>
        </w:rPr>
      </w:pPr>
      <w:r w:rsidRPr="0035053B">
        <w:rPr>
          <w:rFonts w:eastAsia="Lucida Sans Unicode"/>
          <w:color w:val="000000"/>
          <w:kern w:val="3"/>
          <w:lang w:val="lt-LT" w:eastAsia="hi-IN" w:bidi="hi-IN"/>
        </w:rPr>
        <w:t xml:space="preserve">Pastaba. </w:t>
      </w:r>
      <w:r w:rsidRPr="0035053B">
        <w:rPr>
          <w:lang w:val="lt-LT" w:eastAsia="lt-LT"/>
        </w:rPr>
        <w:t>Tiekėjui nenurodžius, kokia informacija yra konfidenciali, laikoma, kad konfidencialios informacijos pasiūlyme nėra. Tiekėjas negali nurodyti, kad konfidenciali yra pasiūlymo kaina arba, kad visas pasiūlymas yra konfidencialus.</w:t>
      </w:r>
    </w:p>
    <w:p w14:paraId="7E70E114" w14:textId="77777777" w:rsidR="00123B57" w:rsidRPr="0035053B" w:rsidRDefault="00123B57" w:rsidP="00123B57">
      <w:pPr>
        <w:jc w:val="both"/>
        <w:rPr>
          <w:lang w:val="lt-LT"/>
        </w:rPr>
      </w:pPr>
      <w:r w:rsidRPr="0035053B">
        <w:rPr>
          <w:lang w:val="lt-LT"/>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35053B">
        <w:rPr>
          <w:lang w:val="lt-LT"/>
        </w:rPr>
        <w:t>ais</w:t>
      </w:r>
      <w:proofErr w:type="spellEnd"/>
      <w:r w:rsidRPr="0035053B">
        <w:rPr>
          <w:lang w:val="lt-LT"/>
        </w:rPr>
        <w:t>) dokumentu (-</w:t>
      </w:r>
      <w:proofErr w:type="spellStart"/>
      <w:r w:rsidRPr="0035053B">
        <w:rPr>
          <w:lang w:val="lt-LT"/>
        </w:rPr>
        <w:t>ais</w:t>
      </w:r>
      <w:proofErr w:type="spellEnd"/>
      <w:r w:rsidRPr="0035053B">
        <w:rPr>
          <w:lang w:val="lt-LT"/>
        </w:rPr>
        <w:t>).</w:t>
      </w:r>
    </w:p>
    <w:p w14:paraId="4B77C2CD" w14:textId="7BB5E7DF" w:rsidR="00123B57" w:rsidRPr="0035053B" w:rsidRDefault="00123B57" w:rsidP="00123B5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val="lt-LT" w:eastAsia="hi-IN" w:bidi="hi-IN"/>
        </w:rPr>
      </w:pPr>
      <w:r w:rsidRPr="0035053B">
        <w:rPr>
          <w:rFonts w:eastAsia="Lucida Sans Unicode"/>
          <w:b/>
          <w:bCs/>
          <w:color w:val="000000"/>
          <w:kern w:val="3"/>
          <w:lang w:val="lt-LT" w:eastAsia="hi-IN" w:bidi="hi-IN"/>
        </w:rPr>
        <w:t xml:space="preserve">Pasiūlymas galioja </w:t>
      </w:r>
      <w:r w:rsidR="004841CD" w:rsidRPr="0035053B">
        <w:rPr>
          <w:rFonts w:eastAsia="Lucida Sans Unicode"/>
          <w:b/>
          <w:bCs/>
          <w:color w:val="000000"/>
          <w:kern w:val="3"/>
          <w:lang w:val="lt-LT" w:eastAsia="hi-IN" w:bidi="hi-IN"/>
        </w:rPr>
        <w:t xml:space="preserve">ne trumpiau kaip </w:t>
      </w:r>
      <w:r w:rsidRPr="0035053B">
        <w:rPr>
          <w:rFonts w:eastAsia="Lucida Sans Unicode"/>
          <w:b/>
          <w:bCs/>
          <w:color w:val="000000"/>
          <w:kern w:val="3"/>
          <w:lang w:val="lt-LT" w:eastAsia="hi-IN" w:bidi="hi-IN"/>
        </w:rPr>
        <w:t>3 mėnesius</w:t>
      </w:r>
      <w:r w:rsidRPr="0035053B">
        <w:rPr>
          <w:rFonts w:eastAsia="Lucida Sans Unicode"/>
          <w:color w:val="000000"/>
          <w:kern w:val="3"/>
          <w:lang w:val="lt-LT" w:eastAsia="hi-IN" w:bidi="hi-IN"/>
        </w:rPr>
        <w:t>.</w:t>
      </w:r>
    </w:p>
    <w:p w14:paraId="4C78FE60" w14:textId="77777777" w:rsidR="00123B57" w:rsidRPr="0035053B" w:rsidRDefault="00123B57" w:rsidP="00123B57">
      <w:pPr>
        <w:jc w:val="both"/>
        <w:rPr>
          <w:lang w:val="lt-LT"/>
        </w:rPr>
      </w:pPr>
      <w:r w:rsidRPr="0035053B">
        <w:rPr>
          <w:iCs/>
          <w:lang w:val="lt-LT"/>
        </w:rPr>
        <w:t>Pastaba.</w:t>
      </w:r>
      <w:r w:rsidRPr="0035053B">
        <w:rPr>
          <w:lang w:val="lt-LT"/>
        </w:rPr>
        <w:t xml:space="preserve"> Jeigu pasiūlymas pasirašomas tiekėjo įgalioto asmens, kartu su pasiūlymu </w:t>
      </w:r>
      <w:r w:rsidRPr="0035053B">
        <w:rPr>
          <w:b/>
          <w:lang w:val="lt-LT"/>
        </w:rPr>
        <w:t xml:space="preserve">turi būti pateiktas įgaliojimas </w:t>
      </w:r>
      <w:r w:rsidRPr="0035053B">
        <w:rPr>
          <w:lang w:val="lt-LT"/>
        </w:rPr>
        <w:t>asmeniui pateikti ir pasirašyti pasiūlymą (ir kitus su pirkimu susijusius dokumentus).</w:t>
      </w:r>
    </w:p>
    <w:p w14:paraId="58C382CA" w14:textId="77777777" w:rsidR="00123B57" w:rsidRPr="0035053B" w:rsidRDefault="00123B57" w:rsidP="00123B57">
      <w:pPr>
        <w:jc w:val="both"/>
        <w:rPr>
          <w:lang w:val="lt-LT"/>
        </w:rPr>
      </w:pPr>
    </w:p>
    <w:p w14:paraId="5F7D5805" w14:textId="77777777" w:rsidR="00123B57" w:rsidRPr="0035053B" w:rsidRDefault="00123B57" w:rsidP="00123B57">
      <w:pPr>
        <w:ind w:firstLine="720"/>
        <w:jc w:val="both"/>
        <w:rPr>
          <w:lang w:val="lt-LT"/>
        </w:rPr>
      </w:pPr>
      <w:r w:rsidRPr="0035053B">
        <w:rPr>
          <w:lang w:val="lt-LT"/>
        </w:rPr>
        <w:t xml:space="preserve">                                                                              </w:t>
      </w:r>
    </w:p>
    <w:tbl>
      <w:tblPr>
        <w:tblW w:w="9828" w:type="dxa"/>
        <w:tblLayout w:type="fixed"/>
        <w:tblLook w:val="04A0" w:firstRow="1" w:lastRow="0" w:firstColumn="1" w:lastColumn="0" w:noHBand="0" w:noVBand="1"/>
      </w:tblPr>
      <w:tblGrid>
        <w:gridCol w:w="3588"/>
        <w:gridCol w:w="300"/>
        <w:gridCol w:w="2445"/>
        <w:gridCol w:w="236"/>
        <w:gridCol w:w="3259"/>
      </w:tblGrid>
      <w:tr w:rsidR="00123B57" w:rsidRPr="0035053B" w14:paraId="6CE00C57" w14:textId="77777777" w:rsidTr="001C7CFE">
        <w:trPr>
          <w:trHeight w:val="73"/>
        </w:trPr>
        <w:tc>
          <w:tcPr>
            <w:tcW w:w="3588" w:type="dxa"/>
            <w:tcBorders>
              <w:top w:val="single" w:sz="4" w:space="0" w:color="auto"/>
              <w:left w:val="nil"/>
              <w:bottom w:val="nil"/>
              <w:right w:val="nil"/>
            </w:tcBorders>
          </w:tcPr>
          <w:p w14:paraId="66A6B372" w14:textId="77777777" w:rsidR="00123B57" w:rsidRPr="0035053B" w:rsidRDefault="00123B57" w:rsidP="001C7CFE">
            <w:pPr>
              <w:snapToGrid w:val="0"/>
              <w:jc w:val="center"/>
              <w:rPr>
                <w:position w:val="6"/>
                <w:lang w:val="lt-LT"/>
              </w:rPr>
            </w:pPr>
            <w:r w:rsidRPr="0035053B">
              <w:rPr>
                <w:position w:val="6"/>
                <w:lang w:val="lt-LT"/>
              </w:rPr>
              <w:t>(Tiekėjo arba jo įgalioto asmens pareigų pavadinimas)</w:t>
            </w:r>
          </w:p>
        </w:tc>
        <w:tc>
          <w:tcPr>
            <w:tcW w:w="300" w:type="dxa"/>
          </w:tcPr>
          <w:p w14:paraId="243F1161" w14:textId="77777777" w:rsidR="00123B57" w:rsidRPr="0035053B" w:rsidRDefault="00123B57" w:rsidP="001C7CFE">
            <w:pPr>
              <w:ind w:right="-1"/>
              <w:jc w:val="center"/>
              <w:rPr>
                <w:lang w:val="lt-LT"/>
              </w:rPr>
            </w:pPr>
          </w:p>
        </w:tc>
        <w:tc>
          <w:tcPr>
            <w:tcW w:w="2445" w:type="dxa"/>
            <w:tcBorders>
              <w:top w:val="single" w:sz="4" w:space="0" w:color="auto"/>
              <w:left w:val="nil"/>
              <w:bottom w:val="nil"/>
              <w:right w:val="nil"/>
            </w:tcBorders>
          </w:tcPr>
          <w:p w14:paraId="228A7E79" w14:textId="77777777" w:rsidR="00123B57" w:rsidRPr="0035053B" w:rsidRDefault="00123B57" w:rsidP="001C7CFE">
            <w:pPr>
              <w:ind w:right="-1"/>
              <w:jc w:val="center"/>
              <w:rPr>
                <w:lang w:val="lt-LT"/>
              </w:rPr>
            </w:pPr>
            <w:r w:rsidRPr="0035053B">
              <w:rPr>
                <w:position w:val="6"/>
                <w:lang w:val="lt-LT"/>
              </w:rPr>
              <w:t>(Parašas)</w:t>
            </w:r>
          </w:p>
        </w:tc>
        <w:tc>
          <w:tcPr>
            <w:tcW w:w="236" w:type="dxa"/>
          </w:tcPr>
          <w:p w14:paraId="36229F54" w14:textId="77777777" w:rsidR="00123B57" w:rsidRPr="0035053B" w:rsidRDefault="00123B57" w:rsidP="001C7CFE">
            <w:pPr>
              <w:ind w:right="-1"/>
              <w:jc w:val="center"/>
              <w:rPr>
                <w:lang w:val="lt-LT"/>
              </w:rPr>
            </w:pPr>
          </w:p>
        </w:tc>
        <w:tc>
          <w:tcPr>
            <w:tcW w:w="3259" w:type="dxa"/>
            <w:tcBorders>
              <w:top w:val="single" w:sz="4" w:space="0" w:color="auto"/>
              <w:left w:val="nil"/>
              <w:bottom w:val="nil"/>
            </w:tcBorders>
          </w:tcPr>
          <w:p w14:paraId="69473C45" w14:textId="77777777" w:rsidR="00123B57" w:rsidRPr="0035053B" w:rsidRDefault="00123B57" w:rsidP="001C7CFE">
            <w:pPr>
              <w:ind w:right="-1"/>
              <w:jc w:val="center"/>
              <w:rPr>
                <w:lang w:val="lt-LT"/>
              </w:rPr>
            </w:pPr>
            <w:r w:rsidRPr="0035053B">
              <w:rPr>
                <w:position w:val="6"/>
                <w:lang w:val="lt-LT"/>
              </w:rPr>
              <w:t>(Vardas ir pavardė)</w:t>
            </w:r>
          </w:p>
        </w:tc>
      </w:tr>
    </w:tbl>
    <w:p w14:paraId="6A46474F" w14:textId="77777777" w:rsidR="00123B57" w:rsidRPr="0035053B" w:rsidRDefault="00123B57" w:rsidP="00123B57">
      <w:pPr>
        <w:widowControl w:val="0"/>
        <w:spacing w:before="200"/>
        <w:outlineLvl w:val="0"/>
        <w:rPr>
          <w:bCs/>
          <w:lang w:val="lt-LT"/>
        </w:rPr>
      </w:pPr>
    </w:p>
    <w:p w14:paraId="252A9C82" w14:textId="77777777" w:rsidR="00123B57" w:rsidRPr="0035053B" w:rsidRDefault="00123B57" w:rsidP="00123B57">
      <w:pPr>
        <w:pBdr>
          <w:top w:val="none" w:sz="0" w:space="0" w:color="auto"/>
          <w:left w:val="none" w:sz="0" w:space="0" w:color="auto"/>
          <w:bottom w:val="none" w:sz="0" w:space="0" w:color="auto"/>
          <w:right w:val="none" w:sz="0" w:space="0" w:color="auto"/>
          <w:between w:val="none" w:sz="0" w:space="0" w:color="auto"/>
          <w:bar w:val="none" w:sz="0" w:color="auto"/>
        </w:pBdr>
        <w:rPr>
          <w:b/>
          <w:bCs/>
          <w:caps/>
          <w:spacing w:val="4"/>
          <w:lang w:val="lt-LT" w:eastAsia="en-GB"/>
        </w:rPr>
      </w:pPr>
      <w:r w:rsidRPr="0035053B">
        <w:rPr>
          <w:b/>
          <w:bCs/>
          <w:caps/>
          <w:spacing w:val="4"/>
          <w:lang w:val="lt-LT"/>
        </w:rPr>
        <w:br w:type="page"/>
      </w:r>
    </w:p>
    <w:p w14:paraId="6EC2F5E6" w14:textId="77777777" w:rsidR="00123B57" w:rsidRPr="0035053B" w:rsidRDefault="00123B57" w:rsidP="00123B57">
      <w:pPr>
        <w:pStyle w:val="Header"/>
        <w:tabs>
          <w:tab w:val="left" w:pos="4005"/>
        </w:tabs>
        <w:jc w:val="right"/>
        <w:rPr>
          <w:sz w:val="10"/>
          <w:szCs w:val="10"/>
          <w:lang w:val="lt-LT"/>
        </w:rPr>
      </w:pPr>
      <w:r w:rsidRPr="0035053B">
        <w:rPr>
          <w:sz w:val="22"/>
          <w:szCs w:val="22"/>
          <w:lang w:val="lt-LT"/>
        </w:rPr>
        <w:lastRenderedPageBreak/>
        <w:t>Priedas Nr. 2 „Techninė specifikacija“</w:t>
      </w:r>
    </w:p>
    <w:p w14:paraId="48606E1E" w14:textId="77777777" w:rsidR="00123B57" w:rsidRPr="0035053B" w:rsidRDefault="00123B57" w:rsidP="00365451">
      <w:pPr>
        <w:ind w:right="567"/>
        <w:jc w:val="center"/>
        <w:rPr>
          <w:b/>
          <w:color w:val="000000"/>
          <w:sz w:val="22"/>
          <w:szCs w:val="22"/>
          <w:lang w:val="lt-LT"/>
        </w:rPr>
      </w:pPr>
    </w:p>
    <w:p w14:paraId="17D8C9BE" w14:textId="77777777" w:rsidR="00351BB9" w:rsidRPr="002A1038" w:rsidRDefault="00351BB9" w:rsidP="00351BB9">
      <w:pPr>
        <w:ind w:left="142"/>
        <w:jc w:val="center"/>
        <w:outlineLvl w:val="0"/>
        <w:rPr>
          <w:rFonts w:eastAsia="Times New Roman"/>
          <w:b/>
          <w:bCs/>
          <w:kern w:val="36"/>
          <w:lang w:val="lt-LT" w:eastAsia="lt-LT"/>
        </w:rPr>
      </w:pPr>
      <w:r w:rsidRPr="002A1038">
        <w:rPr>
          <w:rFonts w:eastAsia="Times New Roman"/>
          <w:b/>
          <w:bCs/>
          <w:kern w:val="36"/>
          <w:lang w:val="lt-LT" w:eastAsia="lt-LT"/>
        </w:rPr>
        <w:t>TECHNINĖ SPECIFIKACIJA</w:t>
      </w:r>
    </w:p>
    <w:p w14:paraId="72C0444E" w14:textId="77777777" w:rsidR="00351BB9" w:rsidRPr="002A1038" w:rsidRDefault="00351BB9" w:rsidP="00351BB9">
      <w:pPr>
        <w:ind w:left="142"/>
        <w:jc w:val="both"/>
        <w:outlineLvl w:val="0"/>
        <w:rPr>
          <w:rFonts w:eastAsia="Times New Roman"/>
          <w:b/>
          <w:bCs/>
          <w:kern w:val="36"/>
          <w:lang w:val="lt-LT" w:eastAsia="lt-LT"/>
        </w:rPr>
      </w:pPr>
    </w:p>
    <w:p w14:paraId="55094CB6" w14:textId="77777777" w:rsidR="00351BB9" w:rsidRPr="002A1038" w:rsidRDefault="00351BB9" w:rsidP="001F0002">
      <w:pPr>
        <w:jc w:val="both"/>
        <w:rPr>
          <w:rFonts w:eastAsia="Times New Roman"/>
          <w:lang w:val="lt-LT" w:eastAsia="lt-LT"/>
        </w:rPr>
      </w:pPr>
      <w:r w:rsidRPr="002A1038">
        <w:rPr>
          <w:rFonts w:eastAsia="Times New Roman"/>
          <w:b/>
          <w:bCs/>
          <w:lang w:val="lt-LT" w:eastAsia="lt-LT"/>
        </w:rPr>
        <w:t>Perkančioji organizacija:</w:t>
      </w:r>
      <w:r w:rsidRPr="002A1038">
        <w:rPr>
          <w:rFonts w:eastAsia="Times New Roman"/>
          <w:lang w:val="lt-LT" w:eastAsia="lt-LT"/>
        </w:rPr>
        <w:t xml:space="preserve"> Lietuvos kino centras prie Kultūros ministerijos, juridinio asmens kodas 302783199, registruota buveinė yra Z. Sierakausko g. 15, Vilnius.</w:t>
      </w:r>
    </w:p>
    <w:p w14:paraId="60D0BD01" w14:textId="77777777" w:rsidR="00351BB9" w:rsidRPr="002A1038" w:rsidRDefault="00351BB9" w:rsidP="001F0002">
      <w:pPr>
        <w:ind w:left="142"/>
        <w:jc w:val="both"/>
        <w:rPr>
          <w:rFonts w:eastAsia="Times New Roman"/>
          <w:b/>
          <w:bCs/>
          <w:lang w:val="lt-LT" w:eastAsia="lt-LT"/>
        </w:rPr>
      </w:pPr>
    </w:p>
    <w:p w14:paraId="42EFB5DE" w14:textId="77777777" w:rsidR="00351BB9" w:rsidRPr="00C15393" w:rsidRDefault="00351BB9" w:rsidP="001F0002">
      <w:pPr>
        <w:jc w:val="both"/>
        <w:rPr>
          <w:rFonts w:eastAsia="Times New Roman"/>
          <w:lang w:val="lt-LT" w:eastAsia="lt-LT"/>
        </w:rPr>
      </w:pPr>
      <w:r w:rsidRPr="002A1038">
        <w:rPr>
          <w:rFonts w:eastAsia="Times New Roman"/>
          <w:b/>
          <w:bCs/>
          <w:lang w:val="lt-LT" w:eastAsia="lt-LT"/>
        </w:rPr>
        <w:t xml:space="preserve">Pirkimo objektas: </w:t>
      </w:r>
      <w:r w:rsidRPr="00AA0780">
        <w:rPr>
          <w:rFonts w:eastAsia="Times New Roman"/>
          <w:lang w:val="lt-LT" w:eastAsia="lt-LT"/>
        </w:rPr>
        <w:t>Profesionalios renginių aptarnavimo (įgarsinimo) įrangos, skirtos viešiems renginiams, kino pristatymams, diskusijoms ir konferencijoms Didžiojoje ir Mažojoje salėse, komplektas (toliau – įgarsinimo įrangos komplektas</w:t>
      </w:r>
      <w:r>
        <w:rPr>
          <w:rFonts w:eastAsia="Times New Roman"/>
          <w:lang w:val="lt-LT" w:eastAsia="lt-LT"/>
        </w:rPr>
        <w:t xml:space="preserve"> </w:t>
      </w:r>
      <w:r w:rsidRPr="00AA0780">
        <w:rPr>
          <w:rFonts w:eastAsia="Times New Roman"/>
          <w:lang w:val="lt-LT" w:eastAsia="lt-LT"/>
        </w:rPr>
        <w:t>), įskaitant pristatymą ir sumontavimą, Regioninei filmotekai „Naglis“, adresu Vytauto g. 82, Palangoje.</w:t>
      </w:r>
      <w:r>
        <w:rPr>
          <w:rFonts w:eastAsia="Times New Roman"/>
          <w:lang w:val="lt-LT" w:eastAsia="lt-LT"/>
        </w:rPr>
        <w:t xml:space="preserve"> </w:t>
      </w:r>
    </w:p>
    <w:p w14:paraId="0120CBB6" w14:textId="77777777" w:rsidR="00351BB9" w:rsidRPr="002A1038" w:rsidRDefault="00351BB9" w:rsidP="001F0002">
      <w:pPr>
        <w:jc w:val="both"/>
        <w:rPr>
          <w:rFonts w:eastAsia="Times New Roman"/>
          <w:lang w:val="lt-LT" w:eastAsia="lt-LT"/>
        </w:rPr>
      </w:pPr>
    </w:p>
    <w:p w14:paraId="6233B239" w14:textId="77777777" w:rsidR="00351BB9" w:rsidRPr="002A1038" w:rsidRDefault="00351BB9" w:rsidP="001F0002">
      <w:pPr>
        <w:jc w:val="both"/>
        <w:rPr>
          <w:rFonts w:eastAsia="Times New Roman"/>
          <w:lang w:val="lt-LT" w:eastAsia="lt-LT"/>
        </w:rPr>
      </w:pPr>
      <w:r w:rsidRPr="00E926BF">
        <w:rPr>
          <w:rFonts w:eastAsia="Times New Roman"/>
          <w:lang w:val="lt-LT" w:eastAsia="lt-LT"/>
        </w:rPr>
        <w:t xml:space="preserve">Tiekėjas sutarties vykdymo metu </w:t>
      </w:r>
      <w:r>
        <w:rPr>
          <w:rFonts w:eastAsia="Times New Roman"/>
          <w:lang w:val="lt-LT" w:eastAsia="lt-LT"/>
        </w:rPr>
        <w:t>įgarsinimo</w:t>
      </w:r>
      <w:r w:rsidRPr="002A1038">
        <w:rPr>
          <w:rFonts w:eastAsia="Times New Roman"/>
          <w:lang w:val="lt-LT" w:eastAsia="lt-LT"/>
        </w:rPr>
        <w:t xml:space="preserve"> įrangos komplektą </w:t>
      </w:r>
      <w:r w:rsidRPr="00E926BF">
        <w:rPr>
          <w:rFonts w:eastAsia="Times New Roman"/>
          <w:lang w:val="lt-LT" w:eastAsia="lt-LT"/>
        </w:rPr>
        <w:t>turės</w:t>
      </w:r>
      <w:r w:rsidRPr="002A1038">
        <w:rPr>
          <w:rFonts w:eastAsia="Times New Roman"/>
          <w:lang w:val="lt-LT" w:eastAsia="lt-LT"/>
        </w:rPr>
        <w:t xml:space="preserve"> pristatyti </w:t>
      </w:r>
      <w:r w:rsidRPr="00E926BF">
        <w:rPr>
          <w:rFonts w:eastAsia="Times New Roman"/>
          <w:lang w:val="lt-LT" w:eastAsia="lt-LT"/>
        </w:rPr>
        <w:t>adresu</w:t>
      </w:r>
      <w:r w:rsidRPr="002A1038">
        <w:rPr>
          <w:rFonts w:eastAsia="Times New Roman"/>
          <w:lang w:val="lt-LT" w:eastAsia="lt-LT"/>
        </w:rPr>
        <w:t xml:space="preserve"> </w:t>
      </w:r>
      <w:r w:rsidRPr="00E926BF">
        <w:rPr>
          <w:rFonts w:eastAsia="Times New Roman"/>
          <w:lang w:val="lt-LT" w:eastAsia="lt-LT"/>
        </w:rPr>
        <w:t>Vytauto g. 82, Palanga, 00132 Palangos m. sav., j</w:t>
      </w:r>
      <w:r w:rsidRPr="002A1038">
        <w:rPr>
          <w:rFonts w:eastAsia="Times New Roman"/>
          <w:lang w:val="lt-LT" w:eastAsia="lt-LT"/>
        </w:rPr>
        <w:t>į</w:t>
      </w:r>
      <w:r w:rsidRPr="00E926BF">
        <w:rPr>
          <w:rFonts w:eastAsia="Times New Roman"/>
          <w:lang w:val="lt-LT" w:eastAsia="lt-LT"/>
        </w:rPr>
        <w:t xml:space="preserve"> sumontuoti, </w:t>
      </w:r>
      <w:r w:rsidRPr="002A1038">
        <w:rPr>
          <w:rFonts w:eastAsia="Times New Roman"/>
          <w:lang w:val="lt-LT" w:eastAsia="lt-LT"/>
        </w:rPr>
        <w:t>atlikti paleidimo ir derinimo darbus bei apmokyti personalą.</w:t>
      </w:r>
    </w:p>
    <w:p w14:paraId="74491BE2" w14:textId="77777777" w:rsidR="00351BB9" w:rsidRPr="002A1038" w:rsidRDefault="00351BB9" w:rsidP="001F0002">
      <w:pPr>
        <w:jc w:val="both"/>
        <w:rPr>
          <w:rFonts w:eastAsia="Times New Roman"/>
          <w:lang w:val="lt-LT" w:eastAsia="lt-LT"/>
        </w:rPr>
      </w:pPr>
    </w:p>
    <w:p w14:paraId="33BF96FA" w14:textId="77777777" w:rsidR="00351BB9" w:rsidRPr="002A1038" w:rsidRDefault="00351BB9" w:rsidP="001F0002">
      <w:pPr>
        <w:jc w:val="both"/>
        <w:rPr>
          <w:rFonts w:eastAsia="Times New Roman"/>
          <w:lang w:val="lt-LT" w:eastAsia="lt-LT"/>
        </w:rPr>
      </w:pPr>
      <w:r w:rsidRPr="002A1038">
        <w:rPr>
          <w:rFonts w:eastAsia="Times New Roman"/>
          <w:lang w:val="lt-LT" w:eastAsia="lt-LT"/>
        </w:rPr>
        <w:t>Perkančioji organizacija Techninėje specifikacijoje nenustato komplektą sudarančių elementų baigtinio sąrašo. Už komplektą sudarančių priklausinių kiekio parinkimą yra atsakingas tiekėjas, teikiantis pasiūlymą. Techninėje specifikacijoje yra pateikiami tik minimalūs reikalavimai komplektui ir jo elementams bei šių elementų kiekiams. Tiekėjai gali siūlyti produktus, atitinkančius minimalius reikalavimus nurodytiems parametrams arba produktus su geresniais parametrais, nei tai nurodyta šioje Techninėje specifikacijoje.</w:t>
      </w:r>
    </w:p>
    <w:p w14:paraId="580FC19F" w14:textId="77777777" w:rsidR="00351BB9" w:rsidRPr="002A1038" w:rsidRDefault="00351BB9" w:rsidP="001F0002">
      <w:pPr>
        <w:ind w:left="142"/>
        <w:jc w:val="both"/>
        <w:rPr>
          <w:rFonts w:eastAsia="Times New Roman"/>
          <w:lang w:val="lt-LT" w:eastAsia="lt-LT"/>
        </w:rPr>
      </w:pPr>
    </w:p>
    <w:p w14:paraId="6F83D191" w14:textId="77777777" w:rsidR="00351BB9" w:rsidRPr="002A1038" w:rsidRDefault="00351BB9" w:rsidP="001F0002">
      <w:pPr>
        <w:jc w:val="both"/>
        <w:rPr>
          <w:lang w:val="lt-LT" w:eastAsia="lt-LT"/>
        </w:rPr>
      </w:pPr>
      <w:r w:rsidRPr="002A1038">
        <w:rPr>
          <w:rFonts w:eastAsia="Times New Roman"/>
          <w:b/>
          <w:bCs/>
          <w:lang w:val="lt-LT" w:eastAsia="lt-LT"/>
        </w:rPr>
        <w:t>Pirkimo objekto finansavimo šaltinis:</w:t>
      </w:r>
      <w:r w:rsidRPr="002A1038">
        <w:rPr>
          <w:rFonts w:eastAsia="Times New Roman"/>
          <w:lang w:val="lt-LT" w:eastAsia="lt-LT"/>
        </w:rPr>
        <w:t xml:space="preserve"> </w:t>
      </w:r>
    </w:p>
    <w:p w14:paraId="2F0B9B97" w14:textId="77777777" w:rsidR="00351BB9" w:rsidRPr="002A1038" w:rsidRDefault="00351BB9" w:rsidP="001F0002">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lang w:val="lt-LT" w:eastAsia="lt-LT"/>
        </w:rPr>
      </w:pPr>
      <w:r w:rsidRPr="002A1038">
        <w:rPr>
          <w:lang w:val="lt-LT" w:eastAsia="lt-LT"/>
        </w:rPr>
        <w:t xml:space="preserve">Didžiosios salės </w:t>
      </w:r>
      <w:r>
        <w:rPr>
          <w:lang w:val="lt-LT" w:eastAsia="lt-LT"/>
        </w:rPr>
        <w:t>įgarsinimo</w:t>
      </w:r>
      <w:r w:rsidRPr="002A1038">
        <w:rPr>
          <w:lang w:val="lt-LT" w:eastAsia="lt-LT"/>
        </w:rPr>
        <w:t xml:space="preserve"> įrangos komplektas</w:t>
      </w:r>
      <w:r>
        <w:rPr>
          <w:lang w:val="lt-LT" w:eastAsia="lt-LT"/>
        </w:rPr>
        <w:t xml:space="preserve"> </w:t>
      </w:r>
      <w:r w:rsidRPr="002A1038">
        <w:rPr>
          <w:lang w:val="lt-LT" w:eastAsia="lt-LT"/>
        </w:rPr>
        <w:t xml:space="preserve">– projekto „Šiuolaikinio kino kultūros ir audiovizualinių menų sklaidos centro – regioninės filmotekos „Naglis“ sukūrimas, modernizuojant esamą infrastruktūrą“ Nr. 06-005-P-0001  lėšų pagal 2021-2030 metų Lietuvos Respublikos kultūros ministerijos Kultūros ir kūrybingumo plėtros programos pažangos priemonės Nr. 08-001-04-01-01 (PP) „Aukštos meninės vertės, įvairaus ir </w:t>
      </w:r>
      <w:proofErr w:type="spellStart"/>
      <w:r w:rsidRPr="002A1038">
        <w:rPr>
          <w:lang w:val="lt-LT" w:eastAsia="lt-LT"/>
        </w:rPr>
        <w:t>įtraukaus</w:t>
      </w:r>
      <w:proofErr w:type="spellEnd"/>
      <w:r w:rsidRPr="002A1038">
        <w:rPr>
          <w:lang w:val="lt-LT" w:eastAsia="lt-LT"/>
        </w:rPr>
        <w:t xml:space="preserve"> kultūros turinio prieinamumo didinimas“ aprašo veiklos 4.1.1.8. „Infrastruktūros objektų modernizavimas“ </w:t>
      </w:r>
      <w:proofErr w:type="spellStart"/>
      <w:r w:rsidRPr="002A1038">
        <w:rPr>
          <w:lang w:val="lt-LT" w:eastAsia="lt-LT"/>
        </w:rPr>
        <w:t>poveiklę</w:t>
      </w:r>
      <w:proofErr w:type="spellEnd"/>
      <w:r w:rsidRPr="002A1038">
        <w:rPr>
          <w:lang w:val="lt-LT" w:eastAsia="lt-LT"/>
        </w:rPr>
        <w:t xml:space="preserve"> 4.1.1.8.1. „Svarbiausių valstybei kultūros objektų modernizavimas“ (planavimo atrankos būdas);</w:t>
      </w:r>
    </w:p>
    <w:p w14:paraId="6B5CC9B1" w14:textId="77777777" w:rsidR="00351BB9" w:rsidRPr="005E5163" w:rsidRDefault="00351BB9" w:rsidP="001F0002">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lang w:val="lt-LT" w:eastAsia="lt-LT"/>
        </w:rPr>
      </w:pPr>
      <w:r w:rsidRPr="002A1038">
        <w:rPr>
          <w:lang w:val="lt-LT" w:eastAsia="lt-LT"/>
        </w:rPr>
        <w:t xml:space="preserve">Mažosios salės </w:t>
      </w:r>
      <w:r>
        <w:rPr>
          <w:lang w:val="lt-LT" w:eastAsia="lt-LT"/>
        </w:rPr>
        <w:t>įgarsinimo</w:t>
      </w:r>
      <w:r w:rsidRPr="002A1038">
        <w:rPr>
          <w:lang w:val="lt-LT" w:eastAsia="lt-LT"/>
        </w:rPr>
        <w:t xml:space="preserve"> įrangos komplekta</w:t>
      </w:r>
      <w:r>
        <w:rPr>
          <w:lang w:val="lt-LT" w:eastAsia="lt-LT"/>
        </w:rPr>
        <w:t xml:space="preserve">s </w:t>
      </w:r>
      <w:r w:rsidRPr="002A1038">
        <w:rPr>
          <w:lang w:val="lt-LT" w:eastAsia="lt-LT"/>
        </w:rPr>
        <w:t xml:space="preserve">– projekto „Šiuolaikinio kino kultūros ir audiovizualinių menų sklaidos centro – regioninės filmotekos „Naglis“ inovatyvių paslaugų plėtra“ Nr. KM-30-P-0001  lėšų pagal 2021-2030 metų Lietuvos Respublikos kultūros ministerijos Kultūros ir kūrybingumo plėtros programos pažangos priemonės Nr. 08-001-04-01-01 „Aukštos meninės vertės, įvairaus ir </w:t>
      </w:r>
      <w:proofErr w:type="spellStart"/>
      <w:r w:rsidRPr="002A1038">
        <w:rPr>
          <w:lang w:val="lt-LT" w:eastAsia="lt-LT"/>
        </w:rPr>
        <w:t>įtraukaus</w:t>
      </w:r>
      <w:proofErr w:type="spellEnd"/>
      <w:r w:rsidRPr="002A1038">
        <w:rPr>
          <w:lang w:val="lt-LT" w:eastAsia="lt-LT"/>
        </w:rPr>
        <w:t xml:space="preserve"> kultūros turinio prieinamumo didinimas“ (planavimo atrankos būdas) aprašo veiklą Nr. 9. „Kultūros ir meno įstaigų įgalinimas kurti bei teikti inovatyvias, trūkstamas (neteikiamas) paslaugas, siekiant atliepti įvairių tikslinių grupių poreikius“.</w:t>
      </w:r>
    </w:p>
    <w:p w14:paraId="61B28356" w14:textId="77777777" w:rsidR="00351BB9" w:rsidRPr="002A1038" w:rsidRDefault="00351BB9" w:rsidP="001F0002">
      <w:pPr>
        <w:spacing w:after="160"/>
        <w:jc w:val="both"/>
        <w:rPr>
          <w:lang w:val="lt-LT" w:eastAsia="lt-LT"/>
        </w:rPr>
      </w:pPr>
    </w:p>
    <w:p w14:paraId="186553C9" w14:textId="77777777" w:rsidR="00351BB9" w:rsidRPr="002A1038" w:rsidRDefault="00351BB9" w:rsidP="001F0002">
      <w:pPr>
        <w:spacing w:after="160"/>
        <w:jc w:val="both"/>
        <w:rPr>
          <w:b/>
          <w:bCs/>
          <w:lang w:val="lt-LT" w:eastAsia="lt-LT"/>
        </w:rPr>
      </w:pPr>
      <w:r>
        <w:rPr>
          <w:b/>
          <w:bCs/>
          <w:lang w:val="lt-LT" w:eastAsia="lt-LT"/>
        </w:rPr>
        <w:t>Įgarsinimo</w:t>
      </w:r>
      <w:r w:rsidRPr="002A1038">
        <w:rPr>
          <w:b/>
          <w:bCs/>
          <w:lang w:val="lt-LT" w:eastAsia="lt-LT"/>
        </w:rPr>
        <w:t xml:space="preserve"> įrangos komplekto sudėtis ir minimalūs reikalavimai:</w:t>
      </w:r>
    </w:p>
    <w:p w14:paraId="024BFBD2" w14:textId="77777777" w:rsidR="00351BB9" w:rsidRPr="002A1038" w:rsidRDefault="00351BB9" w:rsidP="001F000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b/>
          <w:bCs/>
          <w:lang w:val="lt-LT" w:eastAsia="lt-LT"/>
        </w:rPr>
      </w:pPr>
      <w:r w:rsidRPr="002A1038">
        <w:rPr>
          <w:rFonts w:eastAsia="Times New Roman"/>
          <w:b/>
          <w:bCs/>
          <w:lang w:val="lt-LT" w:eastAsia="lt-LT"/>
        </w:rPr>
        <w:t xml:space="preserve">Didžiosios salės </w:t>
      </w:r>
      <w:r>
        <w:rPr>
          <w:rFonts w:eastAsia="Times New Roman"/>
          <w:b/>
          <w:bCs/>
          <w:lang w:val="lt-LT" w:eastAsia="lt-LT"/>
        </w:rPr>
        <w:t>renginių aptarnavimo (įgarsinimo) įrangos komplektas</w:t>
      </w:r>
      <w:r w:rsidRPr="002A1038">
        <w:rPr>
          <w:rFonts w:eastAsia="Times New Roman"/>
          <w:b/>
          <w:bCs/>
          <w:lang w:val="lt-LT" w:eastAsia="lt-LT"/>
        </w:rPr>
        <w:t>:</w:t>
      </w:r>
    </w:p>
    <w:p w14:paraId="38086ACD" w14:textId="77777777" w:rsidR="00351BB9" w:rsidRPr="002A1038" w:rsidRDefault="00351BB9" w:rsidP="001F0002">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u w:val="single"/>
          <w:lang w:val="lt-LT" w:eastAsia="lt-LT"/>
        </w:rPr>
      </w:pPr>
      <w:r w:rsidRPr="002A1038">
        <w:rPr>
          <w:rFonts w:eastAsia="Times New Roman"/>
          <w:u w:val="single"/>
          <w:lang w:val="lt-LT" w:eastAsia="lt-LT"/>
        </w:rPr>
        <w:t>Bendri reikalavimai:</w:t>
      </w:r>
    </w:p>
    <w:p w14:paraId="35F60734" w14:textId="77777777" w:rsidR="00351BB9" w:rsidRPr="00C80BFE" w:rsidRDefault="00351BB9" w:rsidP="001F000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C80BFE">
        <w:rPr>
          <w:rFonts w:eastAsia="Times New Roman"/>
          <w:lang w:val="lt-LT" w:eastAsia="lt-LT"/>
        </w:rPr>
        <w:t>Komplektas – profesionalios renginių aptarnavimo įrangos, skirtos viešiems renginiams, kino pristatymams, diskusijoms ir konferencijoms, skirtas Didžiosios salės renginiams, pristatymams ir diskusijoms.</w:t>
      </w:r>
    </w:p>
    <w:p w14:paraId="3A7F205F" w14:textId="77777777" w:rsidR="00351BB9" w:rsidRDefault="00351BB9" w:rsidP="001F000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C80BFE">
        <w:rPr>
          <w:rFonts w:eastAsia="Times New Roman"/>
          <w:lang w:val="lt-LT" w:eastAsia="lt-LT"/>
        </w:rPr>
        <w:lastRenderedPageBreak/>
        <w:t xml:space="preserve">Sistema – skaitmeninė, veikianti tinkliniame garso perdavimo tinkle pagal </w:t>
      </w:r>
      <w:proofErr w:type="spellStart"/>
      <w:r w:rsidRPr="00C80BFE">
        <w:rPr>
          <w:rFonts w:eastAsia="Times New Roman"/>
          <w:lang w:val="lt-LT" w:eastAsia="lt-LT"/>
        </w:rPr>
        <w:t>Dante</w:t>
      </w:r>
      <w:proofErr w:type="spellEnd"/>
      <w:r w:rsidRPr="00C80BFE">
        <w:rPr>
          <w:rFonts w:eastAsia="Times New Roman"/>
          <w:lang w:val="lt-LT" w:eastAsia="lt-LT"/>
        </w:rPr>
        <w:t xml:space="preserve"> arba lygiaverčio protokolo principą.</w:t>
      </w:r>
    </w:p>
    <w:p w14:paraId="3A09A51E" w14:textId="77777777" w:rsidR="00351BB9" w:rsidRPr="00CE1E89" w:rsidRDefault="00351BB9" w:rsidP="001F000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CE1E89">
        <w:rPr>
          <w:rFonts w:eastAsia="Times New Roman"/>
          <w:lang w:val="lt-LT" w:eastAsia="lt-LT"/>
        </w:rPr>
        <w:t xml:space="preserve">Kiekis – 1 </w:t>
      </w:r>
      <w:proofErr w:type="spellStart"/>
      <w:r w:rsidRPr="00CE1E89">
        <w:rPr>
          <w:rFonts w:eastAsia="Times New Roman"/>
          <w:lang w:val="lt-LT" w:eastAsia="lt-LT"/>
        </w:rPr>
        <w:t>kompl</w:t>
      </w:r>
      <w:proofErr w:type="spellEnd"/>
      <w:r w:rsidRPr="00CE1E89">
        <w:rPr>
          <w:rFonts w:eastAsia="Times New Roman"/>
          <w:lang w:val="lt-LT" w:eastAsia="lt-LT"/>
        </w:rPr>
        <w:t>. Komplektą sudaro ne mažiau kaip: a) 4 vnt. bevielių „</w:t>
      </w:r>
      <w:proofErr w:type="spellStart"/>
      <w:r w:rsidRPr="00CE1E89">
        <w:rPr>
          <w:rFonts w:eastAsia="Times New Roman"/>
          <w:lang w:val="lt-LT" w:eastAsia="lt-LT"/>
        </w:rPr>
        <w:t>bodypack</w:t>
      </w:r>
      <w:proofErr w:type="spellEnd"/>
      <w:r w:rsidRPr="00CE1E89">
        <w:rPr>
          <w:rFonts w:eastAsia="Times New Roman"/>
          <w:lang w:val="lt-LT" w:eastAsia="lt-LT"/>
        </w:rPr>
        <w:t xml:space="preserve">“ tipo siųstuvų; b) 4 vnt. rankinių bevielių siųstuvų su dinaminėmis kapsulėmis; c) 4 vnt. ant galvos tvirtinamų mikrofonų; d) ne mažiau kaip 4 kanalų skaitmeninis mikrofonų signalo imtuvas; e) skaitmeninis garso valdymo pultas su </w:t>
      </w:r>
      <w:proofErr w:type="spellStart"/>
      <w:r w:rsidRPr="00CE1E89">
        <w:rPr>
          <w:rFonts w:eastAsia="Times New Roman"/>
          <w:lang w:val="lt-LT" w:eastAsia="lt-LT"/>
        </w:rPr>
        <w:t>Dante</w:t>
      </w:r>
      <w:proofErr w:type="spellEnd"/>
      <w:r w:rsidRPr="00CE1E89">
        <w:rPr>
          <w:rFonts w:eastAsia="Times New Roman"/>
          <w:lang w:val="lt-LT" w:eastAsia="lt-LT"/>
        </w:rPr>
        <w:t xml:space="preserve"> arba lygiaverčiu tinklo ryšiu; f) 6 mikrofonų  stovai; g) rakinamas stalčius su paminkštinimu įrangos laikymui.</w:t>
      </w:r>
    </w:p>
    <w:p w14:paraId="1F104A1D" w14:textId="77777777" w:rsidR="00351BB9" w:rsidRPr="00C80BFE" w:rsidRDefault="00351BB9" w:rsidP="001F000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C80BFE">
        <w:rPr>
          <w:rFonts w:eastAsia="Times New Roman"/>
          <w:lang w:val="lt-LT" w:eastAsia="lt-LT"/>
        </w:rPr>
        <w:t>Visi komponentai – tarpusavyje suderinami, veikiantys vienoje tinklo sistemoje.</w:t>
      </w:r>
    </w:p>
    <w:p w14:paraId="4EF808AF" w14:textId="77777777" w:rsidR="00351BB9" w:rsidRPr="00C80BFE" w:rsidRDefault="00351BB9" w:rsidP="001F0002">
      <w:pPr>
        <w:jc w:val="both"/>
        <w:rPr>
          <w:rFonts w:eastAsia="Times New Roman"/>
          <w:lang w:val="lt-LT" w:eastAsia="lt-LT"/>
        </w:rPr>
      </w:pPr>
    </w:p>
    <w:p w14:paraId="1C720CB9" w14:textId="77777777" w:rsidR="00351BB9" w:rsidRPr="00336DA6" w:rsidRDefault="00351BB9" w:rsidP="001F0002">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2A1038">
        <w:rPr>
          <w:rFonts w:eastAsia="Times New Roman"/>
          <w:u w:val="single"/>
          <w:lang w:val="lt-LT" w:eastAsia="lt-LT"/>
        </w:rPr>
        <w:t>Sprendinių detalizacija:</w:t>
      </w:r>
    </w:p>
    <w:p w14:paraId="5E5EE54E" w14:textId="77777777" w:rsidR="00351BB9" w:rsidRPr="0090718F"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90718F">
        <w:rPr>
          <w:rFonts w:eastAsia="Times New Roman"/>
          <w:lang w:val="lt-LT" w:eastAsia="lt-LT"/>
        </w:rPr>
        <w:t>Bevielis „</w:t>
      </w:r>
      <w:proofErr w:type="spellStart"/>
      <w:r w:rsidRPr="0090718F">
        <w:rPr>
          <w:rFonts w:eastAsia="Times New Roman"/>
          <w:lang w:val="lt-LT" w:eastAsia="lt-LT"/>
        </w:rPr>
        <w:t>bodypack</w:t>
      </w:r>
      <w:proofErr w:type="spellEnd"/>
      <w:r w:rsidRPr="0090718F">
        <w:rPr>
          <w:rFonts w:eastAsia="Times New Roman"/>
          <w:lang w:val="lt-LT" w:eastAsia="lt-LT"/>
        </w:rPr>
        <w:t>“ tipo siųstuvas:</w:t>
      </w:r>
    </w:p>
    <w:p w14:paraId="798FC1D7"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Siųstuvo darbinė garso dažnių juosta ne siauresnė kaip nuo 40 Hz iki 18 </w:t>
      </w:r>
      <w:proofErr w:type="spellStart"/>
      <w:r w:rsidRPr="00793713">
        <w:rPr>
          <w:rFonts w:eastAsia="Times New Roman"/>
          <w:lang w:val="lt-LT" w:eastAsia="lt-LT"/>
        </w:rPr>
        <w:t>kHz</w:t>
      </w:r>
      <w:proofErr w:type="spellEnd"/>
      <w:r w:rsidRPr="00793713">
        <w:rPr>
          <w:rFonts w:eastAsia="Times New Roman"/>
          <w:lang w:val="lt-LT" w:eastAsia="lt-LT"/>
        </w:rPr>
        <w:t>.</w:t>
      </w:r>
    </w:p>
    <w:p w14:paraId="1B0C5383"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Duomenų perdavimas – užšifruotas (ne prasčiau kaip AES 128 bitų).</w:t>
      </w:r>
    </w:p>
    <w:p w14:paraId="42EC8C8D" w14:textId="77777777" w:rsidR="00351BB9"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Akumuliatoriaus veikimo trukmė – ne trumpesnė kaip 8 valandos.</w:t>
      </w:r>
    </w:p>
    <w:p w14:paraId="07D8CD66" w14:textId="77777777" w:rsidR="00351BB9" w:rsidRPr="00881D11"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outlineLvl w:val="2"/>
        <w:rPr>
          <w:rFonts w:eastAsia="Times New Roman"/>
          <w:lang w:val="lt-LT" w:eastAsia="lt-LT"/>
        </w:rPr>
      </w:pPr>
      <w:r w:rsidRPr="00881D11">
        <w:rPr>
          <w:rFonts w:eastAsia="Times New Roman"/>
          <w:lang w:val="lt-LT" w:eastAsia="lt-LT"/>
        </w:rPr>
        <w:t>Rankinis bevielis siųstuvas su kapsule:</w:t>
      </w:r>
    </w:p>
    <w:p w14:paraId="234C832B"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Siųstuvo darbinė garso dažnių juosta – ne siauresnė kaip nuo 40 Hz iki 18 </w:t>
      </w:r>
      <w:proofErr w:type="spellStart"/>
      <w:r w:rsidRPr="00793713">
        <w:rPr>
          <w:rFonts w:eastAsia="Times New Roman"/>
          <w:lang w:val="lt-LT" w:eastAsia="lt-LT"/>
        </w:rPr>
        <w:t>kHz</w:t>
      </w:r>
      <w:proofErr w:type="spellEnd"/>
      <w:r w:rsidRPr="00793713">
        <w:rPr>
          <w:rFonts w:eastAsia="Times New Roman"/>
          <w:lang w:val="lt-LT" w:eastAsia="lt-LT"/>
        </w:rPr>
        <w:t xml:space="preserve">. </w:t>
      </w:r>
    </w:p>
    <w:p w14:paraId="4950DC8A"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Kapsulės garso dažnių juosta – ne siauresnė kaip nuo 55 Hz iki 14 </w:t>
      </w:r>
      <w:proofErr w:type="spellStart"/>
      <w:r w:rsidRPr="00793713">
        <w:rPr>
          <w:rFonts w:eastAsia="Times New Roman"/>
          <w:lang w:val="lt-LT" w:eastAsia="lt-LT"/>
        </w:rPr>
        <w:t>kHz</w:t>
      </w:r>
      <w:proofErr w:type="spellEnd"/>
      <w:r w:rsidRPr="00793713">
        <w:rPr>
          <w:rFonts w:eastAsia="Times New Roman"/>
          <w:lang w:val="lt-LT" w:eastAsia="lt-LT"/>
        </w:rPr>
        <w:t xml:space="preserve"> (±3 </w:t>
      </w:r>
      <w:proofErr w:type="spellStart"/>
      <w:r w:rsidRPr="00793713">
        <w:rPr>
          <w:rFonts w:eastAsia="Times New Roman"/>
          <w:lang w:val="lt-LT" w:eastAsia="lt-LT"/>
        </w:rPr>
        <w:t>dB</w:t>
      </w:r>
      <w:proofErr w:type="spellEnd"/>
      <w:r w:rsidRPr="00793713">
        <w:rPr>
          <w:rFonts w:eastAsia="Times New Roman"/>
          <w:lang w:val="lt-LT" w:eastAsia="lt-LT"/>
        </w:rPr>
        <w:t>).</w:t>
      </w:r>
    </w:p>
    <w:p w14:paraId="3E2984C2"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Kapsulės kryptingumas yra </w:t>
      </w:r>
      <w:proofErr w:type="spellStart"/>
      <w:r w:rsidRPr="00793713">
        <w:rPr>
          <w:rFonts w:eastAsia="Times New Roman"/>
          <w:lang w:val="lt-LT" w:eastAsia="lt-LT"/>
        </w:rPr>
        <w:t>kardioidinis</w:t>
      </w:r>
      <w:proofErr w:type="spellEnd"/>
      <w:r w:rsidRPr="00793713">
        <w:rPr>
          <w:rFonts w:eastAsia="Times New Roman"/>
          <w:lang w:val="lt-LT" w:eastAsia="lt-LT"/>
        </w:rPr>
        <w:t xml:space="preserve"> arba </w:t>
      </w:r>
      <w:proofErr w:type="spellStart"/>
      <w:r w:rsidRPr="00793713">
        <w:rPr>
          <w:rFonts w:eastAsia="Times New Roman"/>
          <w:lang w:val="lt-LT" w:eastAsia="lt-LT"/>
        </w:rPr>
        <w:t>superkardioidinis</w:t>
      </w:r>
      <w:proofErr w:type="spellEnd"/>
      <w:r w:rsidRPr="00793713">
        <w:rPr>
          <w:rFonts w:eastAsia="Times New Roman"/>
          <w:lang w:val="lt-LT" w:eastAsia="lt-LT"/>
        </w:rPr>
        <w:t>.</w:t>
      </w:r>
    </w:p>
    <w:p w14:paraId="59D6CC29"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Jautrumas – ne mažesnis kaip 2,4 </w:t>
      </w:r>
      <w:proofErr w:type="spellStart"/>
      <w:r w:rsidRPr="00793713">
        <w:rPr>
          <w:rFonts w:eastAsia="Times New Roman"/>
          <w:lang w:val="lt-LT" w:eastAsia="lt-LT"/>
        </w:rPr>
        <w:t>mV</w:t>
      </w:r>
      <w:proofErr w:type="spellEnd"/>
      <w:r w:rsidRPr="00793713">
        <w:rPr>
          <w:rFonts w:eastAsia="Times New Roman"/>
          <w:lang w:val="lt-LT" w:eastAsia="lt-LT"/>
        </w:rPr>
        <w:t>/Pa.</w:t>
      </w:r>
    </w:p>
    <w:p w14:paraId="206317E3"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Siųstuvo akumuliatoriaus veikimo trukmė – ne trumpesnė kaip 8 valandos.</w:t>
      </w:r>
    </w:p>
    <w:p w14:paraId="149834E3" w14:textId="77777777" w:rsidR="00351BB9" w:rsidRPr="00793713"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outlineLvl w:val="2"/>
        <w:rPr>
          <w:rFonts w:eastAsia="Times New Roman"/>
          <w:lang w:val="lt-LT" w:eastAsia="lt-LT"/>
        </w:rPr>
      </w:pPr>
      <w:r w:rsidRPr="00793713">
        <w:rPr>
          <w:rFonts w:eastAsia="Times New Roman"/>
          <w:lang w:val="lt-LT" w:eastAsia="lt-LT"/>
        </w:rPr>
        <w:t>Ant galvos tvirtinamas mikrofonas:</w:t>
      </w:r>
    </w:p>
    <w:p w14:paraId="2E319EA4"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 Dažnių juosta – ne siauresnė kaip nuo 40 Hz iki 18 </w:t>
      </w:r>
      <w:proofErr w:type="spellStart"/>
      <w:r w:rsidRPr="00793713">
        <w:rPr>
          <w:rFonts w:eastAsia="Times New Roman"/>
          <w:lang w:val="lt-LT" w:eastAsia="lt-LT"/>
        </w:rPr>
        <w:t>kHz</w:t>
      </w:r>
      <w:proofErr w:type="spellEnd"/>
      <w:r w:rsidRPr="00793713">
        <w:rPr>
          <w:rFonts w:eastAsia="Times New Roman"/>
          <w:lang w:val="lt-LT" w:eastAsia="lt-LT"/>
        </w:rPr>
        <w:t>.</w:t>
      </w:r>
    </w:p>
    <w:p w14:paraId="409FB991"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 Maksimalus garso slėgis – ne mažesnis kaip 125 </w:t>
      </w:r>
      <w:proofErr w:type="spellStart"/>
      <w:r w:rsidRPr="00793713">
        <w:rPr>
          <w:rFonts w:eastAsia="Times New Roman"/>
          <w:lang w:val="lt-LT" w:eastAsia="lt-LT"/>
        </w:rPr>
        <w:t>dB</w:t>
      </w:r>
      <w:proofErr w:type="spellEnd"/>
      <w:r w:rsidRPr="00793713">
        <w:rPr>
          <w:rFonts w:eastAsia="Times New Roman"/>
          <w:lang w:val="lt-LT" w:eastAsia="lt-LT"/>
        </w:rPr>
        <w:t xml:space="preserve"> SPL.</w:t>
      </w:r>
    </w:p>
    <w:p w14:paraId="4A9ECE29"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 Jautrumas ne mažesnis kaip 6 </w:t>
      </w:r>
      <w:proofErr w:type="spellStart"/>
      <w:r w:rsidRPr="00793713">
        <w:rPr>
          <w:rFonts w:eastAsia="Times New Roman"/>
          <w:lang w:val="lt-LT" w:eastAsia="lt-LT"/>
        </w:rPr>
        <w:t>mV</w:t>
      </w:r>
      <w:proofErr w:type="spellEnd"/>
      <w:r w:rsidRPr="00793713">
        <w:rPr>
          <w:rFonts w:eastAsia="Times New Roman"/>
          <w:lang w:val="lt-LT" w:eastAsia="lt-LT"/>
        </w:rPr>
        <w:t>/Pa.</w:t>
      </w:r>
    </w:p>
    <w:p w14:paraId="4957D69B" w14:textId="77777777" w:rsidR="00351BB9" w:rsidRPr="00793713"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793713">
        <w:rPr>
          <w:rFonts w:eastAsia="Times New Roman"/>
          <w:lang w:val="lt-LT" w:eastAsia="lt-LT"/>
        </w:rPr>
        <w:t>Mikrofonų imtuvas (ne mažiau kaip 4 kanalai):</w:t>
      </w:r>
    </w:p>
    <w:p w14:paraId="49D0DEBC"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Imtuvo darbinė garso dažnių juosta – ne siauresnė kaip nuo 30 Hz iki 18 </w:t>
      </w:r>
      <w:proofErr w:type="spellStart"/>
      <w:r w:rsidRPr="00793713">
        <w:rPr>
          <w:rFonts w:eastAsia="Times New Roman"/>
          <w:lang w:val="lt-LT" w:eastAsia="lt-LT"/>
        </w:rPr>
        <w:t>kHz</w:t>
      </w:r>
      <w:proofErr w:type="spellEnd"/>
      <w:r w:rsidRPr="00793713">
        <w:rPr>
          <w:rFonts w:eastAsia="Times New Roman"/>
          <w:lang w:val="lt-LT" w:eastAsia="lt-LT"/>
        </w:rPr>
        <w:t xml:space="preserve">. </w:t>
      </w:r>
    </w:p>
    <w:p w14:paraId="6CFDB7BF"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Garso išėjimai – balansuoti analoginiai (XLR) ir skaitmeniniai </w:t>
      </w:r>
      <w:proofErr w:type="spellStart"/>
      <w:r w:rsidRPr="00793713">
        <w:rPr>
          <w:rFonts w:eastAsia="Times New Roman"/>
          <w:lang w:val="lt-LT" w:eastAsia="lt-LT"/>
        </w:rPr>
        <w:t>Dante</w:t>
      </w:r>
      <w:proofErr w:type="spellEnd"/>
      <w:r w:rsidRPr="00793713">
        <w:rPr>
          <w:rFonts w:eastAsia="Times New Roman"/>
          <w:lang w:val="lt-LT" w:eastAsia="lt-LT"/>
        </w:rPr>
        <w:t xml:space="preserve"> arba lygiaverčiai. </w:t>
      </w:r>
    </w:p>
    <w:p w14:paraId="5C7F1857"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Valdymas – </w:t>
      </w:r>
      <w:proofErr w:type="spellStart"/>
      <w:r w:rsidRPr="00793713">
        <w:rPr>
          <w:rFonts w:eastAsia="Times New Roman"/>
          <w:lang w:val="lt-LT" w:eastAsia="lt-LT"/>
        </w:rPr>
        <w:t>Ethernet</w:t>
      </w:r>
      <w:proofErr w:type="spellEnd"/>
      <w:r w:rsidRPr="00793713">
        <w:rPr>
          <w:rFonts w:eastAsia="Times New Roman"/>
          <w:lang w:val="lt-LT" w:eastAsia="lt-LT"/>
        </w:rPr>
        <w:t xml:space="preserve"> 10/100/1000 Mbps, adresavimas – DHCP arba rankinis.</w:t>
      </w:r>
    </w:p>
    <w:p w14:paraId="12D5A87C" w14:textId="77777777" w:rsidR="00351BB9" w:rsidRPr="00793713"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793713">
        <w:rPr>
          <w:rFonts w:eastAsia="Times New Roman"/>
          <w:lang w:val="lt-LT" w:eastAsia="lt-LT"/>
        </w:rPr>
        <w:t>Skaitmeninis garso valdymo pultas</w:t>
      </w:r>
      <w:r>
        <w:rPr>
          <w:rFonts w:eastAsia="Times New Roman"/>
          <w:lang w:val="lt-LT" w:eastAsia="lt-LT"/>
        </w:rPr>
        <w:t>:</w:t>
      </w:r>
    </w:p>
    <w:p w14:paraId="29AD5F96"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Garso apdorojimas – ne mažiau kaip 32 bitų, 48 </w:t>
      </w:r>
      <w:proofErr w:type="spellStart"/>
      <w:r w:rsidRPr="00793713">
        <w:rPr>
          <w:rFonts w:eastAsia="Times New Roman"/>
          <w:lang w:val="lt-LT" w:eastAsia="lt-LT"/>
        </w:rPr>
        <w:t>kHz</w:t>
      </w:r>
      <w:proofErr w:type="spellEnd"/>
      <w:r w:rsidRPr="00793713">
        <w:rPr>
          <w:rFonts w:eastAsia="Times New Roman"/>
          <w:lang w:val="lt-LT" w:eastAsia="lt-LT"/>
        </w:rPr>
        <w:t xml:space="preserve"> DSP. </w:t>
      </w:r>
    </w:p>
    <w:p w14:paraId="7B38BC5B"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Įėjimų skaičius – ne mažiau kaip 40, išėjimų – ne mažiau kaip 30. </w:t>
      </w:r>
    </w:p>
    <w:p w14:paraId="4A9ED81C"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Tinklinio garso perdavimo sistema – </w:t>
      </w:r>
      <w:proofErr w:type="spellStart"/>
      <w:r w:rsidRPr="00793713">
        <w:rPr>
          <w:rFonts w:eastAsia="Times New Roman"/>
          <w:lang w:val="lt-LT" w:eastAsia="lt-LT"/>
        </w:rPr>
        <w:t>Dante</w:t>
      </w:r>
      <w:proofErr w:type="spellEnd"/>
      <w:r w:rsidRPr="00793713">
        <w:rPr>
          <w:rFonts w:eastAsia="Times New Roman"/>
          <w:lang w:val="lt-LT" w:eastAsia="lt-LT"/>
        </w:rPr>
        <w:t xml:space="preserve"> arba lygiaverčio protokolo. </w:t>
      </w:r>
    </w:p>
    <w:p w14:paraId="4AD5771F"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DSP funkcijos – EQ, kompresoriai, </w:t>
      </w:r>
      <w:proofErr w:type="spellStart"/>
      <w:r w:rsidRPr="00793713">
        <w:rPr>
          <w:rFonts w:eastAsia="Times New Roman"/>
          <w:lang w:val="lt-LT" w:eastAsia="lt-LT"/>
        </w:rPr>
        <w:t>limiteriai</w:t>
      </w:r>
      <w:proofErr w:type="spellEnd"/>
      <w:r w:rsidRPr="00793713">
        <w:rPr>
          <w:rFonts w:eastAsia="Times New Roman"/>
          <w:lang w:val="lt-LT" w:eastAsia="lt-LT"/>
        </w:rPr>
        <w:t xml:space="preserve">, </w:t>
      </w:r>
      <w:proofErr w:type="spellStart"/>
      <w:r w:rsidRPr="00793713">
        <w:rPr>
          <w:rFonts w:eastAsia="Times New Roman"/>
          <w:lang w:val="lt-LT" w:eastAsia="lt-LT"/>
        </w:rPr>
        <w:t>delay</w:t>
      </w:r>
      <w:proofErr w:type="spellEnd"/>
      <w:r w:rsidRPr="00793713">
        <w:rPr>
          <w:rFonts w:eastAsia="Times New Roman"/>
          <w:lang w:val="lt-LT" w:eastAsia="lt-LT"/>
        </w:rPr>
        <w:t xml:space="preserve">, ne mažiau kaip 6 efektų procesoriai. </w:t>
      </w:r>
    </w:p>
    <w:p w14:paraId="7A47CF01"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Signalo sinchronizacijos tikslumas – ne didesnis kaip 1 </w:t>
      </w:r>
      <w:proofErr w:type="spellStart"/>
      <w:r w:rsidRPr="00793713">
        <w:rPr>
          <w:rFonts w:eastAsia="Times New Roman"/>
          <w:lang w:val="lt-LT" w:eastAsia="lt-LT"/>
        </w:rPr>
        <w:t>ms</w:t>
      </w:r>
      <w:proofErr w:type="spellEnd"/>
      <w:r w:rsidRPr="00793713">
        <w:rPr>
          <w:rFonts w:eastAsia="Times New Roman"/>
          <w:lang w:val="lt-LT" w:eastAsia="lt-LT"/>
        </w:rPr>
        <w:t xml:space="preserve">. </w:t>
      </w:r>
    </w:p>
    <w:p w14:paraId="2FDD4509"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Nuotolinio valdymo galimybė – per </w:t>
      </w:r>
      <w:proofErr w:type="spellStart"/>
      <w:r w:rsidRPr="00793713">
        <w:rPr>
          <w:rFonts w:eastAsia="Times New Roman"/>
          <w:lang w:val="lt-LT" w:eastAsia="lt-LT"/>
        </w:rPr>
        <w:t>Ethernet</w:t>
      </w:r>
      <w:proofErr w:type="spellEnd"/>
      <w:r w:rsidRPr="00793713">
        <w:rPr>
          <w:rFonts w:eastAsia="Times New Roman"/>
          <w:lang w:val="lt-LT" w:eastAsia="lt-LT"/>
        </w:rPr>
        <w:t xml:space="preserve"> tinklą.</w:t>
      </w:r>
    </w:p>
    <w:p w14:paraId="56AE44DB" w14:textId="77777777" w:rsidR="00351BB9" w:rsidRPr="00793713"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793713">
        <w:rPr>
          <w:rFonts w:eastAsia="Times New Roman"/>
          <w:lang w:val="lt-LT" w:eastAsia="lt-LT"/>
        </w:rPr>
        <w:t xml:space="preserve">Mikrofonų stovai: </w:t>
      </w:r>
    </w:p>
    <w:p w14:paraId="7694768C"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Aukščio reguliavimas – ne siauriau kaip nuo 0,9 m iki 1,5 m. </w:t>
      </w:r>
    </w:p>
    <w:p w14:paraId="3894D5C4"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Strėlės reguliuojamas ilgis – </w:t>
      </w:r>
      <w:r>
        <w:rPr>
          <w:rFonts w:eastAsia="Times New Roman"/>
          <w:lang w:val="lt-LT" w:eastAsia="lt-LT"/>
        </w:rPr>
        <w:t>t</w:t>
      </w:r>
      <w:r w:rsidRPr="007D4D63">
        <w:rPr>
          <w:rFonts w:eastAsia="Times New Roman"/>
          <w:lang w:val="lt-LT" w:eastAsia="lt-LT"/>
        </w:rPr>
        <w:t>eleskopinė (2 dalių) strėlė</w:t>
      </w:r>
      <w:r>
        <w:rPr>
          <w:rFonts w:eastAsia="Times New Roman"/>
          <w:lang w:val="lt-LT" w:eastAsia="lt-LT"/>
        </w:rPr>
        <w:t>.</w:t>
      </w:r>
    </w:p>
    <w:p w14:paraId="40D99240"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Konstrukcija – plieninė, su cinko lydinio jungtimis. </w:t>
      </w:r>
    </w:p>
    <w:p w14:paraId="75CC771D" w14:textId="77777777" w:rsidR="00351BB9" w:rsidRPr="00793713"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793713">
        <w:rPr>
          <w:rFonts w:eastAsia="Times New Roman"/>
          <w:lang w:val="lt-LT" w:eastAsia="lt-LT"/>
        </w:rPr>
        <w:t xml:space="preserve">Įrangos laikymo stalčius: </w:t>
      </w:r>
    </w:p>
    <w:p w14:paraId="400299E2"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Aukštis – ne mažiau kaip 2 U. </w:t>
      </w:r>
    </w:p>
    <w:p w14:paraId="3ED640CD"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 xml:space="preserve">Konstrukcija – aliuminio. </w:t>
      </w:r>
    </w:p>
    <w:p w14:paraId="3C80E02D"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lastRenderedPageBreak/>
        <w:t>Įdėklas – paminkštintas poliuretano, ne plonesnis kaip 30 mm, skirtas mikrofonų siųstuvams.</w:t>
      </w:r>
    </w:p>
    <w:p w14:paraId="3724E0CF" w14:textId="77777777" w:rsidR="00351BB9" w:rsidRPr="00793713"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793713">
        <w:rPr>
          <w:rFonts w:eastAsia="Times New Roman"/>
          <w:lang w:val="lt-LT" w:eastAsia="lt-LT"/>
        </w:rPr>
        <w:t>Užraktas – mechaninis, su raktu.</w:t>
      </w:r>
    </w:p>
    <w:p w14:paraId="1CD14376" w14:textId="77777777" w:rsidR="00351BB9" w:rsidRDefault="00351BB9" w:rsidP="001F0002">
      <w:pPr>
        <w:ind w:left="1440"/>
        <w:jc w:val="both"/>
        <w:rPr>
          <w:rFonts w:eastAsia="Times New Roman"/>
          <w:lang w:val="lt-LT" w:eastAsia="lt-LT"/>
        </w:rPr>
      </w:pPr>
    </w:p>
    <w:p w14:paraId="2315CCAD" w14:textId="77777777" w:rsidR="00351BB9" w:rsidRPr="002A1038" w:rsidRDefault="00351BB9" w:rsidP="001F0002">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b/>
          <w:bCs/>
          <w:lang w:val="lt-LT" w:eastAsia="lt-LT"/>
        </w:rPr>
      </w:pPr>
      <w:r>
        <w:rPr>
          <w:rFonts w:eastAsia="Times New Roman"/>
          <w:b/>
          <w:bCs/>
          <w:lang w:val="lt-LT" w:eastAsia="lt-LT"/>
        </w:rPr>
        <w:t>Mažosios</w:t>
      </w:r>
      <w:r w:rsidRPr="002A1038">
        <w:rPr>
          <w:rFonts w:eastAsia="Times New Roman"/>
          <w:b/>
          <w:bCs/>
          <w:lang w:val="lt-LT" w:eastAsia="lt-LT"/>
        </w:rPr>
        <w:t xml:space="preserve"> salės </w:t>
      </w:r>
      <w:r>
        <w:rPr>
          <w:rFonts w:eastAsia="Times New Roman"/>
          <w:b/>
          <w:bCs/>
          <w:lang w:val="lt-LT" w:eastAsia="lt-LT"/>
        </w:rPr>
        <w:t>renginių aptarnavimo (įgarsinimo) įrangos komplektas</w:t>
      </w:r>
      <w:r w:rsidRPr="002A1038">
        <w:rPr>
          <w:rFonts w:eastAsia="Times New Roman"/>
          <w:b/>
          <w:bCs/>
          <w:lang w:val="lt-LT" w:eastAsia="lt-LT"/>
        </w:rPr>
        <w:t>:</w:t>
      </w:r>
    </w:p>
    <w:p w14:paraId="1659D547" w14:textId="77777777" w:rsidR="00351BB9" w:rsidRDefault="00351BB9" w:rsidP="001F0002">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u w:val="single"/>
          <w:lang w:val="lt-LT" w:eastAsia="lt-LT"/>
        </w:rPr>
      </w:pPr>
      <w:r w:rsidRPr="002A1038">
        <w:rPr>
          <w:rFonts w:eastAsia="Times New Roman"/>
          <w:u w:val="single"/>
          <w:lang w:val="lt-LT" w:eastAsia="lt-LT"/>
        </w:rPr>
        <w:t>Bendri reikalavimai</w:t>
      </w:r>
      <w:r>
        <w:rPr>
          <w:rFonts w:eastAsia="Times New Roman"/>
          <w:u w:val="single"/>
          <w:lang w:val="lt-LT" w:eastAsia="lt-LT"/>
        </w:rPr>
        <w:t>:</w:t>
      </w:r>
    </w:p>
    <w:p w14:paraId="0F57C2C3" w14:textId="77777777" w:rsidR="00351BB9" w:rsidRPr="00F3168B" w:rsidRDefault="00351BB9" w:rsidP="001F000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F3168B">
        <w:rPr>
          <w:rFonts w:eastAsia="Times New Roman"/>
          <w:lang w:val="lt-LT" w:eastAsia="lt-LT"/>
        </w:rPr>
        <w:t>Komplektas – profesionalios renginių aptarnavimo įrangos, skirtos viešiems renginiams, kino pristatymams, diskusijoms ir konferencijoms, skirtas Mažosios salės renginiams, pristatymams ir diskusijoms.</w:t>
      </w:r>
    </w:p>
    <w:p w14:paraId="34D76EA2" w14:textId="77777777" w:rsidR="00351BB9" w:rsidRPr="00F3168B" w:rsidRDefault="00351BB9" w:rsidP="001F000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F3168B">
        <w:rPr>
          <w:rFonts w:eastAsia="Times New Roman"/>
          <w:lang w:val="lt-LT" w:eastAsia="lt-LT"/>
        </w:rPr>
        <w:t xml:space="preserve">Sistema – skaitmeninė, veikianti tinkliniame garso perdavimo tinkle pagal </w:t>
      </w:r>
      <w:proofErr w:type="spellStart"/>
      <w:r w:rsidRPr="00F3168B">
        <w:rPr>
          <w:rFonts w:eastAsia="Times New Roman"/>
          <w:lang w:val="lt-LT" w:eastAsia="lt-LT"/>
        </w:rPr>
        <w:t>Dante</w:t>
      </w:r>
      <w:proofErr w:type="spellEnd"/>
      <w:r w:rsidRPr="00F3168B">
        <w:rPr>
          <w:rFonts w:eastAsia="Times New Roman"/>
          <w:lang w:val="lt-LT" w:eastAsia="lt-LT"/>
        </w:rPr>
        <w:t xml:space="preserve"> arba lygiaverčio protokolo principą.</w:t>
      </w:r>
    </w:p>
    <w:p w14:paraId="47BC14BE" w14:textId="77777777" w:rsidR="00351BB9" w:rsidRPr="00CE1E89" w:rsidRDefault="00351BB9" w:rsidP="001F000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CE1E89">
        <w:rPr>
          <w:rFonts w:eastAsia="Times New Roman"/>
          <w:lang w:val="lt-LT" w:eastAsia="lt-LT"/>
        </w:rPr>
        <w:t xml:space="preserve">Kiekis – 1 </w:t>
      </w:r>
      <w:proofErr w:type="spellStart"/>
      <w:r w:rsidRPr="00CE1E89">
        <w:rPr>
          <w:rFonts w:eastAsia="Times New Roman"/>
          <w:lang w:val="lt-LT" w:eastAsia="lt-LT"/>
        </w:rPr>
        <w:t>kompl</w:t>
      </w:r>
      <w:proofErr w:type="spellEnd"/>
      <w:r w:rsidRPr="00CE1E89">
        <w:rPr>
          <w:rFonts w:eastAsia="Times New Roman"/>
          <w:lang w:val="lt-LT" w:eastAsia="lt-LT"/>
        </w:rPr>
        <w:t xml:space="preserve">. </w:t>
      </w:r>
      <w:r>
        <w:rPr>
          <w:rFonts w:eastAsia="Times New Roman"/>
          <w:lang w:val="lt-LT" w:eastAsia="lt-LT"/>
        </w:rPr>
        <w:t>K</w:t>
      </w:r>
      <w:r w:rsidRPr="00CE1E89">
        <w:rPr>
          <w:rFonts w:eastAsia="Times New Roman"/>
          <w:lang w:val="lt-LT" w:eastAsia="lt-LT"/>
        </w:rPr>
        <w:t>omplektą sudaro ne mažiau kaip: a) 2 vnt. bevielių „</w:t>
      </w:r>
      <w:proofErr w:type="spellStart"/>
      <w:r w:rsidRPr="00CE1E89">
        <w:rPr>
          <w:rFonts w:eastAsia="Times New Roman"/>
          <w:lang w:val="lt-LT" w:eastAsia="lt-LT"/>
        </w:rPr>
        <w:t>bodypack</w:t>
      </w:r>
      <w:proofErr w:type="spellEnd"/>
      <w:r w:rsidRPr="00CE1E89">
        <w:rPr>
          <w:rFonts w:eastAsia="Times New Roman"/>
          <w:lang w:val="lt-LT" w:eastAsia="lt-LT"/>
        </w:rPr>
        <w:t xml:space="preserve">“ tipo siųstuvų; b) 2 vnt. rankinių bevielių siųstuvų su dinaminėmis kapsulėmis; c) 2 vnt. ant galvos tvirtinamų mikrofonų; d) ne mažiau kaip 4 kanalų skaitmeninis mikrofonų signalo imtuvas; e) skaitmeninis garso valdymo pultas su </w:t>
      </w:r>
      <w:proofErr w:type="spellStart"/>
      <w:r w:rsidRPr="00CE1E89">
        <w:rPr>
          <w:rFonts w:eastAsia="Times New Roman"/>
          <w:lang w:val="lt-LT" w:eastAsia="lt-LT"/>
        </w:rPr>
        <w:t>Dante</w:t>
      </w:r>
      <w:proofErr w:type="spellEnd"/>
      <w:r w:rsidRPr="00CE1E89">
        <w:rPr>
          <w:rFonts w:eastAsia="Times New Roman"/>
          <w:lang w:val="lt-LT" w:eastAsia="lt-LT"/>
        </w:rPr>
        <w:t xml:space="preserve"> arba lygiaverčiu tinklo ryšiu; f) 4 mikrofonų stovai ; g) rakinamas stalčius su paminkštinimu įrangos laikymui.</w:t>
      </w:r>
    </w:p>
    <w:p w14:paraId="15749957" w14:textId="77777777" w:rsidR="00351BB9" w:rsidRDefault="00351BB9" w:rsidP="001F000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F3168B">
        <w:rPr>
          <w:rFonts w:eastAsia="Times New Roman"/>
          <w:lang w:val="lt-LT" w:eastAsia="lt-LT"/>
        </w:rPr>
        <w:t>Visi komponentai – tarpusavyje suderinami, veikiantys vienoje tinklo sistemoje.</w:t>
      </w:r>
    </w:p>
    <w:p w14:paraId="352B49B1" w14:textId="77777777" w:rsidR="00351BB9" w:rsidRDefault="00351BB9" w:rsidP="001F0002">
      <w:pPr>
        <w:ind w:left="1440"/>
        <w:jc w:val="both"/>
        <w:rPr>
          <w:rFonts w:eastAsia="Times New Roman"/>
          <w:lang w:val="lt-LT" w:eastAsia="lt-LT"/>
        </w:rPr>
      </w:pPr>
    </w:p>
    <w:p w14:paraId="58B6CFC9" w14:textId="77777777" w:rsidR="00351BB9" w:rsidRPr="00AC571B" w:rsidRDefault="00351BB9" w:rsidP="001F0002">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2A1038">
        <w:rPr>
          <w:rFonts w:eastAsia="Times New Roman"/>
          <w:u w:val="single"/>
          <w:lang w:val="lt-LT" w:eastAsia="lt-LT"/>
        </w:rPr>
        <w:t>Sprendinių detalizacija:</w:t>
      </w:r>
    </w:p>
    <w:p w14:paraId="784E2C9B" w14:textId="77777777" w:rsidR="00351BB9" w:rsidRPr="00D92EE1"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D92EE1">
        <w:rPr>
          <w:rFonts w:eastAsia="Times New Roman"/>
          <w:lang w:val="lt-LT" w:eastAsia="lt-LT"/>
        </w:rPr>
        <w:t>Bevielis „</w:t>
      </w:r>
      <w:proofErr w:type="spellStart"/>
      <w:r w:rsidRPr="00D92EE1">
        <w:rPr>
          <w:rFonts w:eastAsia="Times New Roman"/>
          <w:lang w:val="lt-LT" w:eastAsia="lt-LT"/>
        </w:rPr>
        <w:t>bodypack</w:t>
      </w:r>
      <w:proofErr w:type="spellEnd"/>
      <w:r w:rsidRPr="00D92EE1">
        <w:rPr>
          <w:rFonts w:eastAsia="Times New Roman"/>
          <w:lang w:val="lt-LT" w:eastAsia="lt-LT"/>
        </w:rPr>
        <w:t>“ tipo siųstuvas:</w:t>
      </w:r>
    </w:p>
    <w:p w14:paraId="6A12274C"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Siųstuvo darbinė garso dažnių juosta ne siauresnė kaip nuo 40 Hz iki 18 </w:t>
      </w:r>
      <w:proofErr w:type="spellStart"/>
      <w:r w:rsidRPr="00D92EE1">
        <w:rPr>
          <w:rFonts w:eastAsia="Times New Roman"/>
          <w:lang w:val="lt-LT" w:eastAsia="lt-LT"/>
        </w:rPr>
        <w:t>kHz</w:t>
      </w:r>
      <w:proofErr w:type="spellEnd"/>
      <w:r w:rsidRPr="00D92EE1">
        <w:rPr>
          <w:rFonts w:eastAsia="Times New Roman"/>
          <w:lang w:val="lt-LT" w:eastAsia="lt-LT"/>
        </w:rPr>
        <w:t>.</w:t>
      </w:r>
    </w:p>
    <w:p w14:paraId="557A8B84"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Duomenų perdavimas – užšifruotas (ne prasčiau kaip AES 128 bitų).</w:t>
      </w:r>
    </w:p>
    <w:p w14:paraId="594718EC"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Akumuliatoriaus veikimo trukmė – ne trumpesnė kaip 8 valandos.</w:t>
      </w:r>
    </w:p>
    <w:p w14:paraId="17940B00" w14:textId="77777777" w:rsidR="00351BB9" w:rsidRPr="00D92EE1"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D92EE1">
        <w:rPr>
          <w:rFonts w:eastAsia="Times New Roman"/>
          <w:lang w:val="lt-LT" w:eastAsia="lt-LT"/>
        </w:rPr>
        <w:t>Rankinis bevielis siųstuvas su kapsule:</w:t>
      </w:r>
    </w:p>
    <w:p w14:paraId="2576BCBE"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Siųstuvo darbinė garso dažnių juosta – ne siauresnė kaip nuo 40 Hz iki 18 </w:t>
      </w:r>
      <w:proofErr w:type="spellStart"/>
      <w:r w:rsidRPr="00D92EE1">
        <w:rPr>
          <w:rFonts w:eastAsia="Times New Roman"/>
          <w:lang w:val="lt-LT" w:eastAsia="lt-LT"/>
        </w:rPr>
        <w:t>kHz</w:t>
      </w:r>
      <w:proofErr w:type="spellEnd"/>
      <w:r w:rsidRPr="00D92EE1">
        <w:rPr>
          <w:rFonts w:eastAsia="Times New Roman"/>
          <w:lang w:val="lt-LT" w:eastAsia="lt-LT"/>
        </w:rPr>
        <w:t xml:space="preserve">. </w:t>
      </w:r>
    </w:p>
    <w:p w14:paraId="57339246"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Kapsulės garso dažnių juosta – ne siauresnė kaip nuo 55 Hz iki 14 </w:t>
      </w:r>
      <w:proofErr w:type="spellStart"/>
      <w:r w:rsidRPr="00D92EE1">
        <w:rPr>
          <w:rFonts w:eastAsia="Times New Roman"/>
          <w:lang w:val="lt-LT" w:eastAsia="lt-LT"/>
        </w:rPr>
        <w:t>kHz</w:t>
      </w:r>
      <w:proofErr w:type="spellEnd"/>
      <w:r w:rsidRPr="00D92EE1">
        <w:rPr>
          <w:rFonts w:eastAsia="Times New Roman"/>
          <w:lang w:val="lt-LT" w:eastAsia="lt-LT"/>
        </w:rPr>
        <w:t xml:space="preserve"> (±3 </w:t>
      </w:r>
      <w:proofErr w:type="spellStart"/>
      <w:r w:rsidRPr="00D92EE1">
        <w:rPr>
          <w:rFonts w:eastAsia="Times New Roman"/>
          <w:lang w:val="lt-LT" w:eastAsia="lt-LT"/>
        </w:rPr>
        <w:t>dB</w:t>
      </w:r>
      <w:proofErr w:type="spellEnd"/>
      <w:r w:rsidRPr="00D92EE1">
        <w:rPr>
          <w:rFonts w:eastAsia="Times New Roman"/>
          <w:lang w:val="lt-LT" w:eastAsia="lt-LT"/>
        </w:rPr>
        <w:t>).</w:t>
      </w:r>
    </w:p>
    <w:p w14:paraId="707F6BAE"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Kapsulės kryptingumas yra </w:t>
      </w:r>
      <w:proofErr w:type="spellStart"/>
      <w:r w:rsidRPr="00D92EE1">
        <w:rPr>
          <w:rFonts w:eastAsia="Times New Roman"/>
          <w:lang w:val="lt-LT" w:eastAsia="lt-LT"/>
        </w:rPr>
        <w:t>kardioidinis</w:t>
      </w:r>
      <w:proofErr w:type="spellEnd"/>
      <w:r w:rsidRPr="00D92EE1">
        <w:rPr>
          <w:rFonts w:eastAsia="Times New Roman"/>
          <w:lang w:val="lt-LT" w:eastAsia="lt-LT"/>
        </w:rPr>
        <w:t xml:space="preserve"> arba </w:t>
      </w:r>
      <w:proofErr w:type="spellStart"/>
      <w:r w:rsidRPr="00D92EE1">
        <w:rPr>
          <w:rFonts w:eastAsia="Times New Roman"/>
          <w:lang w:val="lt-LT" w:eastAsia="lt-LT"/>
        </w:rPr>
        <w:t>superkardioidinis</w:t>
      </w:r>
      <w:proofErr w:type="spellEnd"/>
      <w:r w:rsidRPr="00D92EE1">
        <w:rPr>
          <w:rFonts w:eastAsia="Times New Roman"/>
          <w:lang w:val="lt-LT" w:eastAsia="lt-LT"/>
        </w:rPr>
        <w:t>.</w:t>
      </w:r>
    </w:p>
    <w:p w14:paraId="6352F3C3"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Jautrumas – ne mažesnis kaip 2,4 </w:t>
      </w:r>
      <w:proofErr w:type="spellStart"/>
      <w:r w:rsidRPr="00D92EE1">
        <w:rPr>
          <w:rFonts w:eastAsia="Times New Roman"/>
          <w:lang w:val="lt-LT" w:eastAsia="lt-LT"/>
        </w:rPr>
        <w:t>mV</w:t>
      </w:r>
      <w:proofErr w:type="spellEnd"/>
      <w:r w:rsidRPr="00D92EE1">
        <w:rPr>
          <w:rFonts w:eastAsia="Times New Roman"/>
          <w:lang w:val="lt-LT" w:eastAsia="lt-LT"/>
        </w:rPr>
        <w:t>/Pa.</w:t>
      </w:r>
    </w:p>
    <w:p w14:paraId="005E5BEE"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Siųstuvo akumuliatoriaus veikimo trukmė – ne trumpesnė kaip 8 valandos.</w:t>
      </w:r>
    </w:p>
    <w:p w14:paraId="3EF97601" w14:textId="77777777" w:rsidR="00351BB9" w:rsidRPr="00D92EE1"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D92EE1">
        <w:rPr>
          <w:rFonts w:eastAsia="Times New Roman"/>
          <w:lang w:val="lt-LT" w:eastAsia="lt-LT"/>
        </w:rPr>
        <w:t>Ant galvos tvirtinamas mikrofonas:</w:t>
      </w:r>
    </w:p>
    <w:p w14:paraId="0330D537"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Dažnių juosta – ne siauresnė kaip nuo 40 Hz iki 18 </w:t>
      </w:r>
      <w:proofErr w:type="spellStart"/>
      <w:r w:rsidRPr="00D92EE1">
        <w:rPr>
          <w:rFonts w:eastAsia="Times New Roman"/>
          <w:lang w:val="lt-LT" w:eastAsia="lt-LT"/>
        </w:rPr>
        <w:t>kHz</w:t>
      </w:r>
      <w:proofErr w:type="spellEnd"/>
      <w:r w:rsidRPr="00D92EE1">
        <w:rPr>
          <w:rFonts w:eastAsia="Times New Roman"/>
          <w:lang w:val="lt-LT" w:eastAsia="lt-LT"/>
        </w:rPr>
        <w:t>.</w:t>
      </w:r>
    </w:p>
    <w:p w14:paraId="03706079"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Maksimalus garso slėgis – ne mažesnis kaip 125 </w:t>
      </w:r>
      <w:proofErr w:type="spellStart"/>
      <w:r w:rsidRPr="00D92EE1">
        <w:rPr>
          <w:rFonts w:eastAsia="Times New Roman"/>
          <w:lang w:val="lt-LT" w:eastAsia="lt-LT"/>
        </w:rPr>
        <w:t>dB</w:t>
      </w:r>
      <w:proofErr w:type="spellEnd"/>
      <w:r w:rsidRPr="00D92EE1">
        <w:rPr>
          <w:rFonts w:eastAsia="Times New Roman"/>
          <w:lang w:val="lt-LT" w:eastAsia="lt-LT"/>
        </w:rPr>
        <w:t xml:space="preserve"> SPL.</w:t>
      </w:r>
    </w:p>
    <w:p w14:paraId="0931ABFF"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 Jautrumas ne mažesnis kaip 6 </w:t>
      </w:r>
      <w:proofErr w:type="spellStart"/>
      <w:r w:rsidRPr="00D92EE1">
        <w:rPr>
          <w:rFonts w:eastAsia="Times New Roman"/>
          <w:lang w:val="lt-LT" w:eastAsia="lt-LT"/>
        </w:rPr>
        <w:t>mV</w:t>
      </w:r>
      <w:proofErr w:type="spellEnd"/>
      <w:r w:rsidRPr="00D92EE1">
        <w:rPr>
          <w:rFonts w:eastAsia="Times New Roman"/>
          <w:lang w:val="lt-LT" w:eastAsia="lt-LT"/>
        </w:rPr>
        <w:t>/Pa.</w:t>
      </w:r>
    </w:p>
    <w:p w14:paraId="51A01C49" w14:textId="77777777" w:rsidR="00351BB9" w:rsidRPr="00D92EE1"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D92EE1">
        <w:rPr>
          <w:rFonts w:eastAsia="Times New Roman"/>
          <w:lang w:val="lt-LT" w:eastAsia="lt-LT"/>
        </w:rPr>
        <w:t>Mikrofonų imtuvas (ne mažiau kaip 4 kanalai):</w:t>
      </w:r>
    </w:p>
    <w:p w14:paraId="0669F21F"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Imtuvo darbinė garso dažnių juosta – ne siauresnė kaip nuo 30 Hz iki 18 </w:t>
      </w:r>
      <w:proofErr w:type="spellStart"/>
      <w:r w:rsidRPr="00D92EE1">
        <w:rPr>
          <w:rFonts w:eastAsia="Times New Roman"/>
          <w:lang w:val="lt-LT" w:eastAsia="lt-LT"/>
        </w:rPr>
        <w:t>kHz</w:t>
      </w:r>
      <w:proofErr w:type="spellEnd"/>
      <w:r w:rsidRPr="00D92EE1">
        <w:rPr>
          <w:rFonts w:eastAsia="Times New Roman"/>
          <w:lang w:val="lt-LT" w:eastAsia="lt-LT"/>
        </w:rPr>
        <w:t xml:space="preserve">. </w:t>
      </w:r>
    </w:p>
    <w:p w14:paraId="297A346E"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Garso išėjimai – balansuoti analoginiai (XLR) ir skaitmeniniai </w:t>
      </w:r>
      <w:proofErr w:type="spellStart"/>
      <w:r w:rsidRPr="00D92EE1">
        <w:rPr>
          <w:rFonts w:eastAsia="Times New Roman"/>
          <w:lang w:val="lt-LT" w:eastAsia="lt-LT"/>
        </w:rPr>
        <w:t>Dante</w:t>
      </w:r>
      <w:proofErr w:type="spellEnd"/>
      <w:r w:rsidRPr="00D92EE1">
        <w:rPr>
          <w:rFonts w:eastAsia="Times New Roman"/>
          <w:lang w:val="lt-LT" w:eastAsia="lt-LT"/>
        </w:rPr>
        <w:t xml:space="preserve"> arba lygiaverčiai. </w:t>
      </w:r>
    </w:p>
    <w:p w14:paraId="503A1708"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Valdymas – </w:t>
      </w:r>
      <w:proofErr w:type="spellStart"/>
      <w:r w:rsidRPr="00D92EE1">
        <w:rPr>
          <w:rFonts w:eastAsia="Times New Roman"/>
          <w:lang w:val="lt-LT" w:eastAsia="lt-LT"/>
        </w:rPr>
        <w:t>Ethernet</w:t>
      </w:r>
      <w:proofErr w:type="spellEnd"/>
      <w:r w:rsidRPr="00D92EE1">
        <w:rPr>
          <w:rFonts w:eastAsia="Times New Roman"/>
          <w:lang w:val="lt-LT" w:eastAsia="lt-LT"/>
        </w:rPr>
        <w:t xml:space="preserve"> 10/100/1000 Mbps, adresavimas – DHCP arba rankinis.</w:t>
      </w:r>
    </w:p>
    <w:p w14:paraId="5F927B26" w14:textId="77777777" w:rsidR="00351BB9" w:rsidRPr="00D92EE1"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D92EE1">
        <w:rPr>
          <w:rFonts w:eastAsia="Times New Roman"/>
          <w:lang w:val="lt-LT" w:eastAsia="lt-LT"/>
        </w:rPr>
        <w:t>Skaitmeninis garso valdymo pultas</w:t>
      </w:r>
      <w:r>
        <w:rPr>
          <w:rFonts w:eastAsia="Times New Roman"/>
          <w:lang w:val="lt-LT" w:eastAsia="lt-LT"/>
        </w:rPr>
        <w:t>:</w:t>
      </w:r>
      <w:r w:rsidRPr="00D92EE1">
        <w:rPr>
          <w:rFonts w:eastAsia="Times New Roman"/>
          <w:lang w:val="lt-LT" w:eastAsia="lt-LT"/>
        </w:rPr>
        <w:t xml:space="preserve"> </w:t>
      </w:r>
    </w:p>
    <w:p w14:paraId="118B5A91"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Garso apdorojimas – ne mažiau kaip 32 bitų, 48 </w:t>
      </w:r>
      <w:proofErr w:type="spellStart"/>
      <w:r w:rsidRPr="00D92EE1">
        <w:rPr>
          <w:rFonts w:eastAsia="Times New Roman"/>
          <w:lang w:val="lt-LT" w:eastAsia="lt-LT"/>
        </w:rPr>
        <w:t>kHz</w:t>
      </w:r>
      <w:proofErr w:type="spellEnd"/>
      <w:r w:rsidRPr="00D92EE1">
        <w:rPr>
          <w:rFonts w:eastAsia="Times New Roman"/>
          <w:lang w:val="lt-LT" w:eastAsia="lt-LT"/>
        </w:rPr>
        <w:t xml:space="preserve"> DSP. </w:t>
      </w:r>
    </w:p>
    <w:p w14:paraId="2A1E2686"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Įėjimų skaičius – ne mažiau kaip 40, išėjimų – ne mažiau kaip 30. </w:t>
      </w:r>
    </w:p>
    <w:p w14:paraId="61B89ED8"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Tinklinio garso perdavimo sistema – </w:t>
      </w:r>
      <w:proofErr w:type="spellStart"/>
      <w:r w:rsidRPr="00D92EE1">
        <w:rPr>
          <w:rFonts w:eastAsia="Times New Roman"/>
          <w:lang w:val="lt-LT" w:eastAsia="lt-LT"/>
        </w:rPr>
        <w:t>Dante</w:t>
      </w:r>
      <w:proofErr w:type="spellEnd"/>
      <w:r w:rsidRPr="00D92EE1">
        <w:rPr>
          <w:rFonts w:eastAsia="Times New Roman"/>
          <w:lang w:val="lt-LT" w:eastAsia="lt-LT"/>
        </w:rPr>
        <w:t xml:space="preserve"> arba lygiaverčio protokolo. </w:t>
      </w:r>
    </w:p>
    <w:p w14:paraId="02B2BF35"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DSP funkcijos – EQ, kompresoriai, </w:t>
      </w:r>
      <w:proofErr w:type="spellStart"/>
      <w:r w:rsidRPr="00D92EE1">
        <w:rPr>
          <w:rFonts w:eastAsia="Times New Roman"/>
          <w:lang w:val="lt-LT" w:eastAsia="lt-LT"/>
        </w:rPr>
        <w:t>limiteriai</w:t>
      </w:r>
      <w:proofErr w:type="spellEnd"/>
      <w:r w:rsidRPr="00D92EE1">
        <w:rPr>
          <w:rFonts w:eastAsia="Times New Roman"/>
          <w:lang w:val="lt-LT" w:eastAsia="lt-LT"/>
        </w:rPr>
        <w:t xml:space="preserve">, </w:t>
      </w:r>
      <w:proofErr w:type="spellStart"/>
      <w:r w:rsidRPr="00D92EE1">
        <w:rPr>
          <w:rFonts w:eastAsia="Times New Roman"/>
          <w:lang w:val="lt-LT" w:eastAsia="lt-LT"/>
        </w:rPr>
        <w:t>delay</w:t>
      </w:r>
      <w:proofErr w:type="spellEnd"/>
      <w:r w:rsidRPr="00D92EE1">
        <w:rPr>
          <w:rFonts w:eastAsia="Times New Roman"/>
          <w:lang w:val="lt-LT" w:eastAsia="lt-LT"/>
        </w:rPr>
        <w:t xml:space="preserve">, ne mažiau kaip 6 efektų procesoriai. </w:t>
      </w:r>
    </w:p>
    <w:p w14:paraId="1E5DF599"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lastRenderedPageBreak/>
        <w:t xml:space="preserve">Signalo sinchronizacijos tikslumas – ne didesnis kaip 1 </w:t>
      </w:r>
      <w:proofErr w:type="spellStart"/>
      <w:r w:rsidRPr="00D92EE1">
        <w:rPr>
          <w:rFonts w:eastAsia="Times New Roman"/>
          <w:lang w:val="lt-LT" w:eastAsia="lt-LT"/>
        </w:rPr>
        <w:t>ms</w:t>
      </w:r>
      <w:proofErr w:type="spellEnd"/>
      <w:r w:rsidRPr="00D92EE1">
        <w:rPr>
          <w:rFonts w:eastAsia="Times New Roman"/>
          <w:lang w:val="lt-LT" w:eastAsia="lt-LT"/>
        </w:rPr>
        <w:t xml:space="preserve">. </w:t>
      </w:r>
    </w:p>
    <w:p w14:paraId="15A3C1E8"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Nuotolinio valdymo galimybė – per </w:t>
      </w:r>
      <w:proofErr w:type="spellStart"/>
      <w:r w:rsidRPr="00D92EE1">
        <w:rPr>
          <w:rFonts w:eastAsia="Times New Roman"/>
          <w:lang w:val="lt-LT" w:eastAsia="lt-LT"/>
        </w:rPr>
        <w:t>Ethernet</w:t>
      </w:r>
      <w:proofErr w:type="spellEnd"/>
      <w:r w:rsidRPr="00D92EE1">
        <w:rPr>
          <w:rFonts w:eastAsia="Times New Roman"/>
          <w:lang w:val="lt-LT" w:eastAsia="lt-LT"/>
        </w:rPr>
        <w:t xml:space="preserve"> tinklą.</w:t>
      </w:r>
    </w:p>
    <w:p w14:paraId="4652AB29" w14:textId="77777777" w:rsidR="00351BB9" w:rsidRPr="00D92EE1"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D92EE1">
        <w:rPr>
          <w:rFonts w:eastAsia="Times New Roman"/>
          <w:lang w:val="lt-LT" w:eastAsia="lt-LT"/>
        </w:rPr>
        <w:t xml:space="preserve">Mikrofonų stovai: </w:t>
      </w:r>
    </w:p>
    <w:p w14:paraId="6C7D217A"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Aukščio reguliavimas – ne siauriau kaip nuo 0,9 m iki 1,5 m.</w:t>
      </w:r>
    </w:p>
    <w:p w14:paraId="177A4081" w14:textId="77777777" w:rsidR="00351BB9"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8242B1">
        <w:rPr>
          <w:rFonts w:eastAsia="Times New Roman"/>
          <w:lang w:val="lt-LT" w:eastAsia="lt-LT"/>
        </w:rPr>
        <w:t xml:space="preserve">Strėlės reguliuojamas ilgis – </w:t>
      </w:r>
      <w:r>
        <w:rPr>
          <w:rFonts w:eastAsia="Times New Roman"/>
          <w:lang w:val="lt-LT" w:eastAsia="lt-LT"/>
        </w:rPr>
        <w:t>t</w:t>
      </w:r>
      <w:r w:rsidRPr="008242B1">
        <w:rPr>
          <w:rFonts w:eastAsia="Times New Roman"/>
          <w:lang w:val="lt-LT" w:eastAsia="lt-LT"/>
        </w:rPr>
        <w:t>eleskopinė (2 dalių) strėlė</w:t>
      </w:r>
      <w:r>
        <w:rPr>
          <w:rFonts w:eastAsia="Times New Roman"/>
          <w:lang w:val="lt-LT" w:eastAsia="lt-LT"/>
        </w:rPr>
        <w:t>.</w:t>
      </w:r>
    </w:p>
    <w:p w14:paraId="48096004" w14:textId="77777777" w:rsidR="00351BB9" w:rsidRPr="008242B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8242B1">
        <w:rPr>
          <w:rFonts w:eastAsia="Times New Roman"/>
          <w:lang w:val="lt-LT" w:eastAsia="lt-LT"/>
        </w:rPr>
        <w:t>Konstrukcija – plieninė, su cinko lydinio jungtimis.</w:t>
      </w:r>
    </w:p>
    <w:p w14:paraId="2AB55A69" w14:textId="77777777" w:rsidR="00351BB9" w:rsidRPr="00D92EE1" w:rsidRDefault="00351BB9" w:rsidP="001F0002">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73"/>
        <w:jc w:val="both"/>
        <w:rPr>
          <w:rFonts w:eastAsia="Times New Roman"/>
          <w:lang w:val="lt-LT" w:eastAsia="lt-LT"/>
        </w:rPr>
      </w:pPr>
      <w:r w:rsidRPr="00D92EE1">
        <w:rPr>
          <w:rFonts w:eastAsia="Times New Roman"/>
          <w:lang w:val="lt-LT" w:eastAsia="lt-LT"/>
        </w:rPr>
        <w:t>Įrangos laikymo stalčius:</w:t>
      </w:r>
    </w:p>
    <w:p w14:paraId="0A5A49A3"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Aukštis – ne mažiau kaip 2 U. </w:t>
      </w:r>
    </w:p>
    <w:p w14:paraId="44C79D60"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 xml:space="preserve">Konstrukcija – aliuminio. </w:t>
      </w:r>
    </w:p>
    <w:p w14:paraId="38ED3754" w14:textId="77777777" w:rsidR="00351BB9" w:rsidRPr="00D92EE1"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Įdėklas – paminkštintas poliuretano, ne plonesnis kaip 30 mm, skirtas mikrofonų siųstuvams.</w:t>
      </w:r>
    </w:p>
    <w:p w14:paraId="7F7067FB" w14:textId="77777777" w:rsidR="00351BB9" w:rsidRPr="00CE1E89" w:rsidRDefault="00351BB9" w:rsidP="001F0002">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lang w:val="lt-LT" w:eastAsia="lt-LT"/>
        </w:rPr>
      </w:pPr>
      <w:r w:rsidRPr="00D92EE1">
        <w:rPr>
          <w:rFonts w:eastAsia="Times New Roman"/>
          <w:lang w:val="lt-LT" w:eastAsia="lt-LT"/>
        </w:rPr>
        <w:t>Užraktas – mechaninis, su raktu.</w:t>
      </w:r>
    </w:p>
    <w:p w14:paraId="1651F98E" w14:textId="77777777" w:rsidR="00351BB9" w:rsidRPr="00AC571B" w:rsidRDefault="00351BB9" w:rsidP="001F0002">
      <w:pPr>
        <w:jc w:val="both"/>
        <w:rPr>
          <w:rFonts w:eastAsia="Times New Roman"/>
          <w:lang w:val="lt-LT" w:eastAsia="lt-LT"/>
        </w:rPr>
      </w:pPr>
    </w:p>
    <w:p w14:paraId="61DF6951" w14:textId="77777777" w:rsidR="00351BB9" w:rsidRPr="002A1038" w:rsidRDefault="00351BB9" w:rsidP="001F0002">
      <w:pPr>
        <w:ind w:left="1440"/>
        <w:jc w:val="both"/>
        <w:rPr>
          <w:rFonts w:eastAsia="Times New Roman"/>
          <w:lang w:val="lt-LT" w:eastAsia="lt-LT"/>
        </w:rPr>
      </w:pPr>
    </w:p>
    <w:p w14:paraId="52D8331F" w14:textId="77777777" w:rsidR="00351BB9" w:rsidRPr="002A1038" w:rsidRDefault="00351BB9" w:rsidP="001F0002">
      <w:pPr>
        <w:pStyle w:val="ListParagraph"/>
        <w:ind w:left="142" w:firstLine="284"/>
        <w:jc w:val="both"/>
        <w:outlineLvl w:val="2"/>
        <w:rPr>
          <w:rFonts w:eastAsia="Times New Roman"/>
          <w:b/>
          <w:bCs/>
          <w:lang w:val="lt-LT" w:eastAsia="lt-LT"/>
        </w:rPr>
      </w:pPr>
      <w:r w:rsidRPr="002A1038">
        <w:rPr>
          <w:rFonts w:eastAsia="Times New Roman"/>
          <w:b/>
          <w:bCs/>
          <w:lang w:val="lt-LT" w:eastAsia="lt-LT"/>
        </w:rPr>
        <w:t>Kiti reikalavimai:</w:t>
      </w:r>
    </w:p>
    <w:p w14:paraId="4B2E1F47" w14:textId="77777777" w:rsidR="00351BB9" w:rsidRPr="008361D4" w:rsidRDefault="00351BB9" w:rsidP="001F000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361D4">
        <w:rPr>
          <w:rFonts w:eastAsia="Times New Roman"/>
          <w:lang w:val="lt-LT" w:eastAsia="lt-LT"/>
        </w:rPr>
        <w:t>Garantija – suteikiama ne trumpesnė kaip 24 mėnesių gamintojo garantija nuo įrangos priėmimo–perdavimo dienos.</w:t>
      </w:r>
    </w:p>
    <w:p w14:paraId="4372B9AA" w14:textId="77777777" w:rsidR="00351BB9" w:rsidRPr="008361D4" w:rsidRDefault="00351BB9" w:rsidP="001F000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361D4">
        <w:rPr>
          <w:rFonts w:eastAsia="Times New Roman"/>
          <w:lang w:val="lt-LT" w:eastAsia="lt-LT"/>
        </w:rPr>
        <w:t>Gamintojas, modelis, kodas – privalo būti nurodytas tikslus siūlomos įrangos gamintojas, modelis ir (ar) kodas.</w:t>
      </w:r>
    </w:p>
    <w:p w14:paraId="2349848E" w14:textId="42C62203" w:rsidR="00351BB9" w:rsidRPr="004F496E" w:rsidRDefault="00351BB9" w:rsidP="001F000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361D4">
        <w:rPr>
          <w:rFonts w:eastAsia="Times New Roman"/>
          <w:lang w:val="lt-LT" w:eastAsia="lt-LT"/>
        </w:rPr>
        <w:t xml:space="preserve">Visa įranga turi būti sumontuota </w:t>
      </w:r>
      <w:r>
        <w:rPr>
          <w:rFonts w:eastAsia="Times New Roman"/>
          <w:lang w:val="lt-LT" w:eastAsia="lt-LT"/>
        </w:rPr>
        <w:t>Perkančiosios organizacijos</w:t>
      </w:r>
      <w:r w:rsidRPr="008361D4">
        <w:rPr>
          <w:rFonts w:eastAsia="Times New Roman"/>
          <w:lang w:val="lt-LT" w:eastAsia="lt-LT"/>
        </w:rPr>
        <w:t xml:space="preserve"> nurodytoje vietoje, </w:t>
      </w:r>
      <w:r w:rsidRPr="004F496E">
        <w:rPr>
          <w:rFonts w:eastAsia="Times New Roman"/>
          <w:lang w:val="lt-LT" w:eastAsia="lt-LT"/>
        </w:rPr>
        <w:t xml:space="preserve">nepažeidžiant infrastruktūros, derinant darbus su Perkančiosios organizacijos atsakingais asmenimis. </w:t>
      </w:r>
    </w:p>
    <w:p w14:paraId="566EEE3D" w14:textId="77777777" w:rsidR="00351BB9" w:rsidRPr="008361D4" w:rsidRDefault="00351BB9" w:rsidP="001F000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361D4">
        <w:rPr>
          <w:rFonts w:eastAsia="Times New Roman"/>
          <w:lang w:val="lt-LT" w:eastAsia="lt-LT"/>
        </w:rPr>
        <w:t xml:space="preserve">Būtinas išankstinis Tiekėjo atliekamų darbų suderinimas sutarties vykdymo metu su atsakingais asmenimis. Per 10 kalendorinių dienų po sutarties sudarymo turi būti pateiktas </w:t>
      </w:r>
      <w:r>
        <w:rPr>
          <w:rFonts w:eastAsia="Times New Roman"/>
          <w:lang w:val="lt-LT" w:eastAsia="lt-LT"/>
        </w:rPr>
        <w:t>raštiškas</w:t>
      </w:r>
      <w:r w:rsidRPr="008361D4">
        <w:rPr>
          <w:rFonts w:eastAsia="Times New Roman"/>
          <w:lang w:val="lt-LT" w:eastAsia="lt-LT"/>
        </w:rPr>
        <w:t xml:space="preserve"> planuojamų darbų grafikas ir planas.</w:t>
      </w:r>
    </w:p>
    <w:p w14:paraId="78B66BE7" w14:textId="77777777" w:rsidR="00351BB9" w:rsidRPr="008361D4" w:rsidRDefault="00351BB9" w:rsidP="001F000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361D4">
        <w:rPr>
          <w:rFonts w:eastAsia="Times New Roman"/>
          <w:lang w:val="lt-LT" w:eastAsia="lt-LT"/>
        </w:rPr>
        <w:t>Visa įranga montuojama, komutuojama ir programuojama laikantis Užsakovo užduoties, derinant su statinio SA dalies rengėjais ir siūlomų gaminių gamintojų rekomendacijomis.</w:t>
      </w:r>
    </w:p>
    <w:p w14:paraId="095683A5" w14:textId="77777777" w:rsidR="00351BB9" w:rsidRPr="008361D4" w:rsidRDefault="00351BB9" w:rsidP="001F000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bookmarkStart w:id="1" w:name="_Hlk211948648"/>
      <w:r w:rsidRPr="008361D4">
        <w:rPr>
          <w:rFonts w:eastAsia="Times New Roman"/>
          <w:lang w:val="lt-LT" w:eastAsia="lt-LT"/>
        </w:rPr>
        <w:t>Po įrangos sumontavimo, paleidimo ir derinimo darbų, turi būti apmokyti ne mažiau kaip 2 regioninės filmotekos „Naglis“ atsakingi darbuotojai.</w:t>
      </w:r>
    </w:p>
    <w:p w14:paraId="5704F4D5" w14:textId="77777777" w:rsidR="00351BB9" w:rsidRPr="008361D4" w:rsidRDefault="00351BB9" w:rsidP="001F000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8361D4">
        <w:rPr>
          <w:rFonts w:eastAsia="Times New Roman"/>
          <w:lang w:val="lt-LT" w:eastAsia="lt-LT"/>
        </w:rPr>
        <w:t>Mokymų trukmė – ne mažiau kaip 4 valandos.</w:t>
      </w:r>
    </w:p>
    <w:bookmarkEnd w:id="1"/>
    <w:p w14:paraId="74316971" w14:textId="77777777" w:rsidR="00351BB9" w:rsidRPr="00AA5EA1" w:rsidRDefault="00351BB9" w:rsidP="001F000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lt-LT" w:eastAsia="lt-LT"/>
        </w:rPr>
      </w:pPr>
      <w:r w:rsidRPr="00AA5EA1">
        <w:rPr>
          <w:rFonts w:eastAsia="Times New Roman"/>
          <w:lang w:val="lt-LT" w:eastAsia="lt-LT"/>
        </w:rPr>
        <w:t>Turi būti pateikta naudojimosi instrukcija PDF formatu (lietuvių arba anglų kalba).</w:t>
      </w:r>
    </w:p>
    <w:p w14:paraId="1059D608" w14:textId="079B46A1" w:rsidR="00383374" w:rsidRPr="00AA5EA1" w:rsidRDefault="00383374" w:rsidP="001F0002">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eastAsia="Times New Roman"/>
          <w:lang w:val="lt-LT" w:eastAsia="lt-LT"/>
        </w:rPr>
      </w:pPr>
      <w:r w:rsidRPr="00AA5EA1">
        <w:rPr>
          <w:rFonts w:eastAsia="Times New Roman"/>
          <w:lang w:val="lt-LT" w:eastAsia="lt-LT"/>
        </w:rPr>
        <w:br w:type="page"/>
      </w:r>
    </w:p>
    <w:p w14:paraId="591A0AEA" w14:textId="77777777" w:rsidR="005C68B3" w:rsidRPr="0035053B" w:rsidRDefault="005C68B3" w:rsidP="00365451">
      <w:pPr>
        <w:ind w:right="567"/>
        <w:jc w:val="center"/>
        <w:rPr>
          <w:b/>
          <w:color w:val="000000"/>
          <w:sz w:val="22"/>
          <w:szCs w:val="22"/>
          <w:lang w:val="lt-LT"/>
        </w:rPr>
      </w:pPr>
    </w:p>
    <w:p w14:paraId="3F8F36B3" w14:textId="4531DF46" w:rsidR="005C68B3" w:rsidRPr="0035053B" w:rsidRDefault="009F38DD" w:rsidP="00EA561B">
      <w:pPr>
        <w:jc w:val="right"/>
        <w:rPr>
          <w:bCs/>
          <w:color w:val="000000"/>
          <w:sz w:val="22"/>
          <w:szCs w:val="22"/>
          <w:lang w:val="lt-LT"/>
        </w:rPr>
      </w:pPr>
      <w:r w:rsidRPr="0035053B">
        <w:rPr>
          <w:bCs/>
          <w:color w:val="000000"/>
          <w:sz w:val="22"/>
          <w:szCs w:val="22"/>
          <w:lang w:val="lt-LT"/>
        </w:rPr>
        <w:t xml:space="preserve">Priedas Nr. </w:t>
      </w:r>
      <w:r w:rsidR="005C68B3" w:rsidRPr="0035053B">
        <w:rPr>
          <w:bCs/>
          <w:color w:val="000000"/>
          <w:sz w:val="22"/>
          <w:szCs w:val="22"/>
          <w:lang w:val="lt-LT"/>
        </w:rPr>
        <w:t xml:space="preserve">3 </w:t>
      </w:r>
      <w:r w:rsidR="003100E9">
        <w:rPr>
          <w:bCs/>
          <w:color w:val="000000"/>
          <w:sz w:val="22"/>
          <w:szCs w:val="22"/>
          <w:lang w:val="lt-LT"/>
        </w:rPr>
        <w:t>„</w:t>
      </w:r>
      <w:r w:rsidR="005C68B3" w:rsidRPr="0035053B">
        <w:rPr>
          <w:bCs/>
          <w:color w:val="000000"/>
          <w:sz w:val="22"/>
          <w:szCs w:val="22"/>
          <w:lang w:val="lt-LT"/>
        </w:rPr>
        <w:t>Sutarties projektas</w:t>
      </w:r>
      <w:r w:rsidR="003100E9">
        <w:rPr>
          <w:bCs/>
          <w:color w:val="000000"/>
          <w:sz w:val="22"/>
          <w:szCs w:val="22"/>
          <w:lang w:val="lt-LT"/>
        </w:rPr>
        <w:t>“</w:t>
      </w:r>
    </w:p>
    <w:p w14:paraId="19DCFB69" w14:textId="77777777" w:rsidR="005C68B3" w:rsidRPr="0035053B" w:rsidRDefault="005C68B3" w:rsidP="005C68B3">
      <w:pPr>
        <w:ind w:right="567"/>
        <w:rPr>
          <w:bCs/>
          <w:color w:val="000000"/>
          <w:sz w:val="22"/>
          <w:szCs w:val="22"/>
          <w:lang w:val="lt-LT"/>
        </w:rPr>
      </w:pPr>
    </w:p>
    <w:p w14:paraId="13AD12D8" w14:textId="5C09E927" w:rsidR="004D7C0A" w:rsidRPr="0035053B" w:rsidRDefault="004D7C0A" w:rsidP="004D7C0A">
      <w:pPr>
        <w:jc w:val="center"/>
        <w:rPr>
          <w:b/>
          <w:caps/>
          <w:sz w:val="22"/>
          <w:szCs w:val="22"/>
          <w:lang w:val="lt-LT"/>
        </w:rPr>
      </w:pPr>
      <w:r w:rsidRPr="0035053B">
        <w:rPr>
          <w:b/>
          <w:bCs/>
          <w:sz w:val="22"/>
          <w:szCs w:val="22"/>
          <w:lang w:val="lt-LT"/>
        </w:rPr>
        <w:t xml:space="preserve">SUTARTIS </w:t>
      </w:r>
      <w:r w:rsidRPr="0035053B">
        <w:rPr>
          <w:b/>
          <w:sz w:val="22"/>
          <w:szCs w:val="22"/>
          <w:lang w:val="lt-LT"/>
        </w:rPr>
        <w:t xml:space="preserve">DĖL </w:t>
      </w:r>
    </w:p>
    <w:p w14:paraId="71B8962C" w14:textId="77777777" w:rsidR="004D7C0A" w:rsidRPr="0035053B" w:rsidRDefault="004D7C0A" w:rsidP="004D7C0A">
      <w:pPr>
        <w:jc w:val="center"/>
        <w:rPr>
          <w:b/>
          <w:bCs/>
          <w:sz w:val="22"/>
          <w:szCs w:val="22"/>
          <w:lang w:val="lt-LT"/>
        </w:rPr>
      </w:pPr>
      <w:r w:rsidRPr="0035053B">
        <w:rPr>
          <w:b/>
          <w:sz w:val="22"/>
          <w:szCs w:val="22"/>
          <w:lang w:val="lt-LT"/>
        </w:rPr>
        <w:t xml:space="preserve"> PIRKIMO </w:t>
      </w:r>
      <w:r w:rsidRPr="0035053B">
        <w:rPr>
          <w:b/>
          <w:bCs/>
          <w:sz w:val="22"/>
          <w:szCs w:val="22"/>
          <w:lang w:val="lt-LT"/>
        </w:rPr>
        <w:t>NR.</w:t>
      </w:r>
    </w:p>
    <w:p w14:paraId="51660E8B" w14:textId="77777777" w:rsidR="004D7C0A" w:rsidRPr="0035053B" w:rsidRDefault="004D7C0A" w:rsidP="004D7C0A">
      <w:pPr>
        <w:jc w:val="center"/>
        <w:rPr>
          <w:sz w:val="22"/>
          <w:szCs w:val="22"/>
          <w:lang w:val="lt-LT"/>
        </w:rPr>
      </w:pPr>
    </w:p>
    <w:p w14:paraId="5348CE60" w14:textId="53390B8D" w:rsidR="004D7C0A" w:rsidRPr="0035053B" w:rsidRDefault="009F38DD" w:rsidP="004D7C0A">
      <w:pPr>
        <w:jc w:val="center"/>
        <w:rPr>
          <w:sz w:val="22"/>
          <w:szCs w:val="22"/>
          <w:lang w:val="lt-LT"/>
        </w:rPr>
      </w:pPr>
      <w:r w:rsidRPr="0035053B">
        <w:rPr>
          <w:sz w:val="22"/>
          <w:szCs w:val="22"/>
          <w:lang w:val="lt-LT"/>
        </w:rPr>
        <w:t>Vilnius</w:t>
      </w:r>
    </w:p>
    <w:p w14:paraId="2B221796" w14:textId="77777777" w:rsidR="004D7C0A" w:rsidRPr="0035053B" w:rsidRDefault="004D7C0A" w:rsidP="004D7C0A">
      <w:pPr>
        <w:jc w:val="center"/>
        <w:rPr>
          <w:sz w:val="22"/>
          <w:szCs w:val="22"/>
          <w:lang w:val="lt-LT"/>
        </w:rPr>
      </w:pPr>
    </w:p>
    <w:p w14:paraId="55EF9FBF" w14:textId="77777777" w:rsidR="004D7C0A" w:rsidRPr="0035053B" w:rsidRDefault="004D7C0A" w:rsidP="004D7C0A">
      <w:pPr>
        <w:rPr>
          <w:sz w:val="22"/>
          <w:szCs w:val="22"/>
          <w:lang w:val="lt-LT"/>
        </w:rPr>
      </w:pPr>
    </w:p>
    <w:p w14:paraId="64D03C73" w14:textId="332AD558" w:rsidR="004D7C0A" w:rsidRPr="0035053B" w:rsidRDefault="004D7C0A" w:rsidP="005E2098">
      <w:pPr>
        <w:ind w:firstLine="720"/>
        <w:jc w:val="both"/>
        <w:rPr>
          <w:sz w:val="22"/>
          <w:szCs w:val="22"/>
          <w:lang w:val="lt-LT"/>
        </w:rPr>
      </w:pPr>
      <w:r w:rsidRPr="0035053B">
        <w:rPr>
          <w:sz w:val="22"/>
          <w:szCs w:val="22"/>
          <w:lang w:val="lt-LT"/>
        </w:rPr>
        <w:t xml:space="preserve">Ši sutartis sudaryta tarp ..................  (toliau - </w:t>
      </w:r>
      <w:r w:rsidRPr="0035053B">
        <w:rPr>
          <w:b/>
          <w:bCs/>
          <w:sz w:val="22"/>
          <w:szCs w:val="22"/>
          <w:lang w:val="lt-LT"/>
        </w:rPr>
        <w:t>Pirkėjas</w:t>
      </w:r>
      <w:r w:rsidRPr="0035053B">
        <w:rPr>
          <w:sz w:val="22"/>
          <w:szCs w:val="22"/>
          <w:lang w:val="lt-LT"/>
        </w:rPr>
        <w:t xml:space="preserve">), atstovaujamos ................. ir ................................... (toliau - </w:t>
      </w:r>
      <w:r w:rsidRPr="0035053B">
        <w:rPr>
          <w:b/>
          <w:bCs/>
          <w:sz w:val="22"/>
          <w:szCs w:val="22"/>
          <w:lang w:val="lt-LT"/>
        </w:rPr>
        <w:t>Pardavėjas</w:t>
      </w:r>
      <w:r w:rsidRPr="0035053B">
        <w:rPr>
          <w:sz w:val="22"/>
          <w:szCs w:val="22"/>
          <w:lang w:val="lt-LT"/>
        </w:rPr>
        <w:t>), atstovaujamos ...................................</w:t>
      </w:r>
    </w:p>
    <w:p w14:paraId="23ABEE5B" w14:textId="77777777" w:rsidR="004D7C0A" w:rsidRPr="0035053B" w:rsidRDefault="004D7C0A" w:rsidP="004D7C0A">
      <w:pPr>
        <w:ind w:firstLine="720"/>
        <w:rPr>
          <w:b/>
          <w:bCs/>
          <w:sz w:val="22"/>
          <w:szCs w:val="22"/>
          <w:lang w:val="lt-LT"/>
        </w:rPr>
      </w:pPr>
    </w:p>
    <w:p w14:paraId="15E3E616" w14:textId="06480BA7" w:rsidR="004D7C0A" w:rsidRPr="0035053B" w:rsidRDefault="004D7C0A" w:rsidP="00367D7E">
      <w:pPr>
        <w:ind w:firstLine="567"/>
        <w:rPr>
          <w:b/>
          <w:bCs/>
          <w:sz w:val="22"/>
          <w:szCs w:val="22"/>
          <w:lang w:val="lt-LT"/>
        </w:rPr>
      </w:pPr>
      <w:r w:rsidRPr="0035053B">
        <w:rPr>
          <w:b/>
          <w:bCs/>
          <w:sz w:val="22"/>
          <w:szCs w:val="22"/>
          <w:lang w:val="lt-LT"/>
        </w:rPr>
        <w:t>1. Sutarties turinys:</w:t>
      </w:r>
    </w:p>
    <w:p w14:paraId="62FEA957" w14:textId="77777777" w:rsidR="004D7C0A" w:rsidRPr="0035053B" w:rsidRDefault="004D7C0A" w:rsidP="004D7C0A">
      <w:pPr>
        <w:ind w:firstLine="720"/>
        <w:rPr>
          <w:b/>
          <w:bCs/>
          <w:sz w:val="22"/>
          <w:szCs w:val="22"/>
          <w:lang w:val="lt-LT"/>
        </w:rPr>
      </w:pPr>
    </w:p>
    <w:p w14:paraId="5EB35628" w14:textId="45048C0C" w:rsidR="004D7C0A" w:rsidRPr="00B93770" w:rsidRDefault="004D7C0A" w:rsidP="00277E77">
      <w:pPr>
        <w:pStyle w:val="ListParagraph"/>
        <w:numPr>
          <w:ilvl w:val="1"/>
          <w:numId w:val="47"/>
        </w:numPr>
        <w:ind w:left="0" w:firstLine="567"/>
        <w:jc w:val="both"/>
        <w:rPr>
          <w:sz w:val="22"/>
          <w:szCs w:val="22"/>
          <w:lang w:val="lt-LT"/>
        </w:rPr>
      </w:pPr>
      <w:r w:rsidRPr="00C12F41">
        <w:rPr>
          <w:sz w:val="22"/>
          <w:szCs w:val="22"/>
          <w:lang w:val="lt-LT"/>
        </w:rPr>
        <w:t>Šia sutartimi Pardavėjas, laimėjęs viešai skelbtą mažos vertės pirkimą dėl</w:t>
      </w:r>
      <w:r w:rsidR="005C25D7" w:rsidRPr="005C25D7">
        <w:rPr>
          <w:lang w:val="lt-LT"/>
        </w:rPr>
        <w:t xml:space="preserve"> </w:t>
      </w:r>
      <w:r w:rsidR="005C25D7" w:rsidRPr="005C25D7">
        <w:rPr>
          <w:sz w:val="22"/>
          <w:szCs w:val="22"/>
          <w:lang w:val="lt-LT"/>
        </w:rPr>
        <w:t xml:space="preserve">Įgarsinimo įrangos komplektas,. įskaitant pristatymą ir sumontavimą, skirtas Regioninei filmotekai „Naglis“, adresu Vytauto g. 82, Palangoje, renginiams Didžiojoje ir Mažojoje salėse. </w:t>
      </w:r>
      <w:r w:rsidRPr="00B93770">
        <w:rPr>
          <w:sz w:val="22"/>
          <w:szCs w:val="22"/>
          <w:lang w:val="lt-LT"/>
        </w:rPr>
        <w:t xml:space="preserve">(toliau – Prekės) pirkimui, pagal konkurso nurodytas sąlygas ir pateiktą techninę specifikaciją (konkurso sąlygų </w:t>
      </w:r>
      <w:r w:rsidR="00B12210" w:rsidRPr="00B93770">
        <w:rPr>
          <w:sz w:val="22"/>
          <w:szCs w:val="22"/>
          <w:lang w:val="lt-LT"/>
        </w:rPr>
        <w:t xml:space="preserve">2 </w:t>
      </w:r>
      <w:r w:rsidRPr="00B93770">
        <w:rPr>
          <w:sz w:val="22"/>
          <w:szCs w:val="22"/>
          <w:lang w:val="lt-LT"/>
        </w:rPr>
        <w:t xml:space="preserve">priedas), kuri yra neatskiriama šios sutarties dalis, įsipareigoja parduoti </w:t>
      </w:r>
      <w:r w:rsidRPr="00B93770">
        <w:rPr>
          <w:bCs/>
          <w:sz w:val="22"/>
          <w:szCs w:val="22"/>
          <w:lang w:val="lt-LT"/>
        </w:rPr>
        <w:t>Pirkėjui</w:t>
      </w:r>
      <w:r w:rsidRPr="00B93770">
        <w:rPr>
          <w:sz w:val="22"/>
          <w:szCs w:val="22"/>
          <w:lang w:val="lt-LT"/>
        </w:rPr>
        <w:t>, o pastarasis pirkti prekes pasiūlyme nurodyta kaina.</w:t>
      </w:r>
    </w:p>
    <w:p w14:paraId="20FD176C" w14:textId="305B8AFF" w:rsidR="004D7C0A" w:rsidRPr="0035053B" w:rsidRDefault="004D7C0A" w:rsidP="004D7C0A">
      <w:pPr>
        <w:pStyle w:val="ListParagraph"/>
        <w:tabs>
          <w:tab w:val="left" w:pos="993"/>
        </w:tabs>
        <w:ind w:left="0" w:firstLine="567"/>
        <w:jc w:val="both"/>
        <w:rPr>
          <w:sz w:val="22"/>
          <w:szCs w:val="22"/>
          <w:lang w:val="lt-LT"/>
        </w:rPr>
      </w:pPr>
      <w:r w:rsidRPr="0035053B">
        <w:rPr>
          <w:sz w:val="22"/>
          <w:szCs w:val="22"/>
          <w:lang w:val="lt-LT"/>
        </w:rPr>
        <w:t xml:space="preserve">1.2. Su Prekėmis </w:t>
      </w:r>
      <w:proofErr w:type="spellStart"/>
      <w:r w:rsidRPr="0035053B">
        <w:rPr>
          <w:sz w:val="22"/>
          <w:szCs w:val="22"/>
          <w:lang w:val="lt-LT"/>
        </w:rPr>
        <w:t>teiktinų</w:t>
      </w:r>
      <w:proofErr w:type="spellEnd"/>
      <w:r w:rsidRPr="0035053B">
        <w:rPr>
          <w:sz w:val="22"/>
          <w:szCs w:val="22"/>
          <w:lang w:val="lt-LT"/>
        </w:rPr>
        <w:t xml:space="preserve"> paslaugų pobūdis – montavimas, paleidimas, derinimas, personalo apmokymas.</w:t>
      </w:r>
    </w:p>
    <w:p w14:paraId="754EF4E7" w14:textId="49642885" w:rsidR="00030D4C" w:rsidRPr="00030D4C" w:rsidRDefault="004D7C0A" w:rsidP="00030D4C">
      <w:pPr>
        <w:pStyle w:val="CommentText"/>
        <w:ind w:firstLine="567"/>
        <w:jc w:val="both"/>
        <w:rPr>
          <w:sz w:val="22"/>
          <w:szCs w:val="22"/>
          <w:lang w:val="pt-BR"/>
        </w:rPr>
      </w:pPr>
      <w:r w:rsidRPr="00030D4C">
        <w:rPr>
          <w:sz w:val="22"/>
          <w:szCs w:val="22"/>
          <w:lang w:val="lt-LT"/>
        </w:rPr>
        <w:t xml:space="preserve">1.3. Prekių pristatymo vieta: </w:t>
      </w:r>
      <w:r w:rsidR="0090257C" w:rsidRPr="00030D4C">
        <w:rPr>
          <w:sz w:val="22"/>
          <w:szCs w:val="22"/>
          <w:lang w:val="lt-LT"/>
        </w:rPr>
        <w:t>Vytauto g. 82 Palanga</w:t>
      </w:r>
      <w:r w:rsidR="008E4BF8" w:rsidRPr="00030D4C">
        <w:rPr>
          <w:sz w:val="22"/>
          <w:szCs w:val="22"/>
          <w:lang w:val="lt-LT"/>
        </w:rPr>
        <w:t>, 00132 Palangos m. sav</w:t>
      </w:r>
      <w:r w:rsidRPr="00030D4C">
        <w:rPr>
          <w:sz w:val="22"/>
          <w:szCs w:val="22"/>
          <w:lang w:val="lt-LT"/>
        </w:rPr>
        <w:t>.</w:t>
      </w:r>
      <w:r w:rsidR="00030D4C" w:rsidRPr="00030D4C">
        <w:rPr>
          <w:sz w:val="22"/>
          <w:szCs w:val="22"/>
          <w:lang w:val="pt-BR"/>
        </w:rPr>
        <w:t xml:space="preserve"> Pasirašius priėmimo perdavimo aktą dėl pristatytų prekių, Pardavėjas įsipareigoja sandėliuoti prekes bei prisiimti atsakomybę dėl prekių praradimo ir/ar sugadinimo iki kol jos bus sumontuotos, paleistos ir suderintos. </w:t>
      </w:r>
    </w:p>
    <w:p w14:paraId="4712464B" w14:textId="5143BDD2" w:rsidR="004D7C0A" w:rsidRPr="0035053B" w:rsidRDefault="004D7C0A" w:rsidP="0090257C">
      <w:pPr>
        <w:shd w:val="clear" w:color="auto" w:fill="FFFFFF"/>
        <w:tabs>
          <w:tab w:val="left" w:pos="720"/>
          <w:tab w:val="left" w:pos="851"/>
          <w:tab w:val="left" w:pos="1134"/>
          <w:tab w:val="left" w:pos="1418"/>
        </w:tabs>
        <w:ind w:firstLine="567"/>
        <w:jc w:val="both"/>
        <w:rPr>
          <w:sz w:val="22"/>
          <w:szCs w:val="22"/>
          <w:lang w:val="lt-LT"/>
        </w:rPr>
      </w:pPr>
      <w:r w:rsidRPr="0035053B">
        <w:rPr>
          <w:sz w:val="22"/>
          <w:szCs w:val="22"/>
          <w:lang w:val="lt-LT"/>
        </w:rPr>
        <w:t xml:space="preserve">1.4. Pardavėjas įsipareigoja perduoti Pirkėjui nuosavybės teise sutarties 1.1-1.2 </w:t>
      </w:r>
      <w:r w:rsidR="00637BA1" w:rsidRPr="0035053B">
        <w:rPr>
          <w:sz w:val="22"/>
          <w:szCs w:val="22"/>
          <w:lang w:val="lt-LT"/>
        </w:rPr>
        <w:t xml:space="preserve">papunkčiuose </w:t>
      </w:r>
      <w:r w:rsidRPr="0035053B">
        <w:rPr>
          <w:sz w:val="22"/>
          <w:szCs w:val="22"/>
          <w:lang w:val="lt-LT"/>
        </w:rPr>
        <w:t>nurodytas Prekes</w:t>
      </w:r>
      <w:r w:rsidR="00812116">
        <w:rPr>
          <w:sz w:val="22"/>
          <w:szCs w:val="22"/>
          <w:lang w:val="lt-LT"/>
        </w:rPr>
        <w:t xml:space="preserve"> </w:t>
      </w:r>
      <w:r w:rsidRPr="0035053B">
        <w:rPr>
          <w:sz w:val="22"/>
          <w:szCs w:val="22"/>
          <w:lang w:val="lt-LT"/>
        </w:rPr>
        <w:t>/</w:t>
      </w:r>
      <w:r w:rsidR="00812116">
        <w:rPr>
          <w:sz w:val="22"/>
          <w:szCs w:val="22"/>
          <w:lang w:val="lt-LT"/>
        </w:rPr>
        <w:t xml:space="preserve"> </w:t>
      </w:r>
      <w:r w:rsidRPr="0035053B">
        <w:rPr>
          <w:sz w:val="22"/>
          <w:szCs w:val="22"/>
          <w:lang w:val="lt-LT"/>
        </w:rPr>
        <w:t>Paslaugas, o Pirkėjas įsipareigoja priimti tvarkingas ir kokybiškas Prekes/Paslaugas ir sumokėti Pardavėjui sutartyje numatytą kainą, sąlygomis ir tvarka.</w:t>
      </w:r>
    </w:p>
    <w:p w14:paraId="231F926D" w14:textId="77777777" w:rsidR="004D7C0A" w:rsidRPr="0035053B" w:rsidRDefault="004D7C0A" w:rsidP="004D7C0A">
      <w:pPr>
        <w:ind w:firstLine="567"/>
        <w:rPr>
          <w:sz w:val="22"/>
          <w:szCs w:val="22"/>
          <w:lang w:val="lt-LT"/>
        </w:rPr>
      </w:pPr>
    </w:p>
    <w:p w14:paraId="0D4117A6" w14:textId="509A8B87" w:rsidR="004D7C0A" w:rsidRPr="0035053B" w:rsidRDefault="004D7C0A" w:rsidP="00367D7E">
      <w:pPr>
        <w:ind w:firstLine="567"/>
        <w:outlineLvl w:val="0"/>
        <w:rPr>
          <w:b/>
          <w:sz w:val="22"/>
          <w:szCs w:val="22"/>
          <w:lang w:val="lt-LT"/>
        </w:rPr>
      </w:pPr>
      <w:r w:rsidRPr="0035053B">
        <w:rPr>
          <w:b/>
          <w:sz w:val="22"/>
          <w:szCs w:val="22"/>
          <w:lang w:val="lt-LT"/>
        </w:rPr>
        <w:t xml:space="preserve">2. Sutarties galiojimas, vykdymo pradžia, trukmė, terminai: </w:t>
      </w:r>
    </w:p>
    <w:p w14:paraId="1534E9B0" w14:textId="77777777" w:rsidR="004D7C0A" w:rsidRPr="0035053B" w:rsidRDefault="004D7C0A" w:rsidP="004D7C0A">
      <w:pPr>
        <w:jc w:val="center"/>
        <w:outlineLvl w:val="0"/>
        <w:rPr>
          <w:b/>
          <w:sz w:val="22"/>
          <w:szCs w:val="22"/>
          <w:lang w:val="lt-LT"/>
        </w:rPr>
      </w:pPr>
    </w:p>
    <w:p w14:paraId="29F5C920" w14:textId="77777777" w:rsidR="004D7C0A" w:rsidRPr="0035053B" w:rsidRDefault="004D7C0A" w:rsidP="004D7C0A">
      <w:pPr>
        <w:ind w:firstLine="567"/>
        <w:jc w:val="both"/>
        <w:rPr>
          <w:sz w:val="22"/>
          <w:szCs w:val="22"/>
          <w:lang w:val="lt-LT"/>
        </w:rPr>
      </w:pPr>
      <w:bookmarkStart w:id="2" w:name="_Hlk106874695"/>
      <w:r w:rsidRPr="0035053B">
        <w:rPr>
          <w:sz w:val="22"/>
          <w:szCs w:val="22"/>
          <w:lang w:val="lt-LT"/>
        </w:rPr>
        <w:t>2.1.</w:t>
      </w:r>
      <w:r w:rsidRPr="0035053B">
        <w:rPr>
          <w:szCs w:val="20"/>
          <w:lang w:val="lt-LT"/>
        </w:rPr>
        <w:t xml:space="preserve"> </w:t>
      </w:r>
      <w:r w:rsidRPr="0035053B">
        <w:rPr>
          <w:sz w:val="22"/>
          <w:szCs w:val="22"/>
          <w:lang w:val="lt-LT"/>
        </w:rPr>
        <w:t>Sutartis įsigalioja,</w:t>
      </w:r>
      <w:r w:rsidRPr="0035053B">
        <w:rPr>
          <w:szCs w:val="20"/>
          <w:lang w:val="lt-LT"/>
        </w:rPr>
        <w:t xml:space="preserve"> </w:t>
      </w:r>
      <w:r w:rsidRPr="0035053B">
        <w:rPr>
          <w:sz w:val="22"/>
          <w:szCs w:val="22"/>
          <w:lang w:val="lt-LT"/>
        </w:rPr>
        <w:t>kai ją pasirašo abi sutarties šalys ir galioja iki visiško šalių įsipareigojimo pagal šią sutartį įvykdymo arba sutarties nutraukimo dienos.</w:t>
      </w:r>
    </w:p>
    <w:p w14:paraId="55318F57" w14:textId="77777777" w:rsidR="004D7C0A" w:rsidRPr="0035053B" w:rsidRDefault="004D7C0A" w:rsidP="004D7C0A">
      <w:pPr>
        <w:ind w:firstLine="567"/>
        <w:jc w:val="both"/>
        <w:rPr>
          <w:sz w:val="22"/>
          <w:szCs w:val="22"/>
          <w:lang w:val="lt-LT"/>
        </w:rPr>
      </w:pPr>
      <w:r w:rsidRPr="0035053B">
        <w:rPr>
          <w:sz w:val="22"/>
          <w:szCs w:val="22"/>
          <w:lang w:val="lt-LT"/>
        </w:rPr>
        <w:t xml:space="preserve">2.2. </w:t>
      </w:r>
      <w:bookmarkEnd w:id="2"/>
      <w:r w:rsidRPr="0035053B">
        <w:rPr>
          <w:sz w:val="22"/>
          <w:szCs w:val="22"/>
          <w:lang w:val="lt-LT"/>
        </w:rPr>
        <w:t>Sutartinių įsipareigojimų įvykdymo terminai:</w:t>
      </w:r>
    </w:p>
    <w:p w14:paraId="5C2EF062" w14:textId="60EC9EA6" w:rsidR="00DE559A" w:rsidRPr="00243CFE" w:rsidRDefault="004D7C0A" w:rsidP="00DE559A">
      <w:pPr>
        <w:ind w:firstLine="567"/>
        <w:jc w:val="both"/>
        <w:rPr>
          <w:sz w:val="22"/>
          <w:szCs w:val="22"/>
          <w:lang w:val="pt-BR"/>
        </w:rPr>
      </w:pPr>
      <w:r w:rsidRPr="00030D4C">
        <w:rPr>
          <w:sz w:val="22"/>
          <w:szCs w:val="22"/>
          <w:lang w:val="pt-BR"/>
        </w:rPr>
        <w:t xml:space="preserve">2.2.1. </w:t>
      </w:r>
      <w:r w:rsidRPr="00243CFE">
        <w:rPr>
          <w:sz w:val="22"/>
          <w:szCs w:val="22"/>
          <w:lang w:val="pt-BR"/>
        </w:rPr>
        <w:t>Prekių pristatym</w:t>
      </w:r>
      <w:r w:rsidR="005755BE">
        <w:rPr>
          <w:sz w:val="22"/>
          <w:szCs w:val="22"/>
          <w:lang w:val="pt-BR"/>
        </w:rPr>
        <w:t>as</w:t>
      </w:r>
      <w:r w:rsidRPr="00243CFE">
        <w:rPr>
          <w:sz w:val="22"/>
          <w:szCs w:val="22"/>
          <w:lang w:val="pt-BR"/>
        </w:rPr>
        <w:t xml:space="preserve">, </w:t>
      </w:r>
      <w:r w:rsidR="0090257C" w:rsidRPr="00243CFE">
        <w:rPr>
          <w:sz w:val="22"/>
          <w:szCs w:val="22"/>
          <w:lang w:val="pt-BR"/>
        </w:rPr>
        <w:t>montavim</w:t>
      </w:r>
      <w:r w:rsidR="005755BE">
        <w:rPr>
          <w:sz w:val="22"/>
          <w:szCs w:val="22"/>
          <w:lang w:val="pt-BR"/>
        </w:rPr>
        <w:t>as</w:t>
      </w:r>
      <w:r w:rsidR="0090257C" w:rsidRPr="00243CFE">
        <w:rPr>
          <w:sz w:val="22"/>
          <w:szCs w:val="22"/>
          <w:lang w:val="pt-BR"/>
        </w:rPr>
        <w:t>, paleidim</w:t>
      </w:r>
      <w:r w:rsidR="005755BE">
        <w:rPr>
          <w:sz w:val="22"/>
          <w:szCs w:val="22"/>
          <w:lang w:val="pt-BR"/>
        </w:rPr>
        <w:t>as</w:t>
      </w:r>
      <w:r w:rsidR="0090257C" w:rsidRPr="00243CFE">
        <w:rPr>
          <w:sz w:val="22"/>
          <w:szCs w:val="22"/>
          <w:lang w:val="pt-BR"/>
        </w:rPr>
        <w:t xml:space="preserve"> ir derinim</w:t>
      </w:r>
      <w:r w:rsidR="005755BE">
        <w:rPr>
          <w:sz w:val="22"/>
          <w:szCs w:val="22"/>
          <w:lang w:val="pt-BR"/>
        </w:rPr>
        <w:t>as</w:t>
      </w:r>
      <w:r w:rsidR="0090257C" w:rsidRPr="00243CFE">
        <w:rPr>
          <w:sz w:val="22"/>
          <w:szCs w:val="22"/>
          <w:lang w:val="pt-BR"/>
        </w:rPr>
        <w:t xml:space="preserve">, </w:t>
      </w:r>
      <w:r w:rsidR="009001E6" w:rsidRPr="00243CFE">
        <w:rPr>
          <w:sz w:val="22"/>
          <w:szCs w:val="22"/>
          <w:lang w:val="pt-BR"/>
        </w:rPr>
        <w:t xml:space="preserve">personalo </w:t>
      </w:r>
      <w:r w:rsidR="0090257C" w:rsidRPr="00243CFE">
        <w:rPr>
          <w:sz w:val="22"/>
          <w:szCs w:val="22"/>
          <w:lang w:val="pt-BR"/>
        </w:rPr>
        <w:t>apmokym</w:t>
      </w:r>
      <w:r w:rsidR="005755BE">
        <w:rPr>
          <w:sz w:val="22"/>
          <w:szCs w:val="22"/>
          <w:lang w:val="pt-BR"/>
        </w:rPr>
        <w:t>as</w:t>
      </w:r>
      <w:r w:rsidR="00621860" w:rsidRPr="00243CFE">
        <w:rPr>
          <w:sz w:val="22"/>
          <w:szCs w:val="22"/>
          <w:lang w:val="pt-BR"/>
        </w:rPr>
        <w:t xml:space="preserve"> atliekami </w:t>
      </w:r>
      <w:r w:rsidR="00CD3A75" w:rsidRPr="00CD3A75">
        <w:rPr>
          <w:sz w:val="22"/>
          <w:szCs w:val="22"/>
          <w:lang w:val="pt-BR"/>
        </w:rPr>
        <w:t>ne vėliau kaip iki 2026 m. spalio 5 d.;</w:t>
      </w:r>
    </w:p>
    <w:p w14:paraId="5E8040DF" w14:textId="2C977865" w:rsidR="00DE559A" w:rsidRPr="00621860" w:rsidRDefault="00DE559A" w:rsidP="005755BE">
      <w:pPr>
        <w:ind w:firstLine="567"/>
        <w:jc w:val="both"/>
        <w:rPr>
          <w:sz w:val="22"/>
          <w:szCs w:val="22"/>
          <w:lang w:val="pt-BR"/>
        </w:rPr>
      </w:pPr>
      <w:r w:rsidRPr="0035053B">
        <w:rPr>
          <w:bdr w:val="none" w:sz="0" w:space="0" w:color="auto"/>
          <w:lang w:val="lt-LT" w:eastAsia="lt-LT" w:bidi="lo-LA"/>
        </w:rPr>
        <w:t xml:space="preserve"> </w:t>
      </w:r>
    </w:p>
    <w:p w14:paraId="0D3579E3" w14:textId="77777777" w:rsidR="004D7C0A" w:rsidRPr="0035053B" w:rsidRDefault="004D7C0A" w:rsidP="004D7C0A">
      <w:pPr>
        <w:ind w:left="720"/>
        <w:rPr>
          <w:b/>
          <w:bCs/>
          <w:sz w:val="22"/>
          <w:szCs w:val="22"/>
          <w:lang w:val="lt-LT"/>
        </w:rPr>
      </w:pPr>
      <w:r w:rsidRPr="0035053B">
        <w:rPr>
          <w:b/>
          <w:sz w:val="22"/>
          <w:szCs w:val="22"/>
          <w:lang w:val="lt-LT"/>
        </w:rPr>
        <w:t>3.</w:t>
      </w:r>
      <w:r w:rsidRPr="0035053B">
        <w:rPr>
          <w:b/>
          <w:bCs/>
          <w:sz w:val="22"/>
          <w:szCs w:val="22"/>
          <w:lang w:val="lt-LT"/>
        </w:rPr>
        <w:t xml:space="preserve"> Prekių kaina ir atsiskaitymai:</w:t>
      </w:r>
    </w:p>
    <w:p w14:paraId="5791BC26" w14:textId="77777777" w:rsidR="004D7C0A" w:rsidRPr="0035053B" w:rsidRDefault="004D7C0A" w:rsidP="004D7C0A">
      <w:pPr>
        <w:ind w:left="720"/>
        <w:rPr>
          <w:b/>
          <w:bCs/>
          <w:sz w:val="22"/>
          <w:szCs w:val="22"/>
          <w:lang w:val="lt-LT"/>
        </w:rPr>
      </w:pPr>
    </w:p>
    <w:p w14:paraId="0CEBF0F9" w14:textId="3DA9FB66" w:rsidR="004D7C0A" w:rsidRPr="0035053B" w:rsidRDefault="004D7C0A" w:rsidP="003100E9">
      <w:pPr>
        <w:ind w:firstLine="567"/>
        <w:jc w:val="both"/>
        <w:rPr>
          <w:sz w:val="22"/>
          <w:szCs w:val="22"/>
          <w:lang w:val="lt-LT"/>
        </w:rPr>
      </w:pPr>
      <w:r w:rsidRPr="0035053B">
        <w:rPr>
          <w:sz w:val="22"/>
          <w:szCs w:val="22"/>
          <w:lang w:val="lt-LT"/>
        </w:rPr>
        <w:t xml:space="preserve">3.1. </w:t>
      </w:r>
      <w:r w:rsidR="0090257C" w:rsidRPr="0035053B">
        <w:rPr>
          <w:sz w:val="22"/>
          <w:szCs w:val="22"/>
          <w:lang w:val="lt-LT"/>
        </w:rPr>
        <w:t>Pirkėjas įsipareigoja sumokėti už prekes __________________ Eur be PVM (su _____ PVM)</w:t>
      </w:r>
      <w:r w:rsidRPr="0035053B">
        <w:rPr>
          <w:sz w:val="22"/>
          <w:szCs w:val="22"/>
          <w:lang w:val="lt-LT"/>
        </w:rPr>
        <w:t>.</w:t>
      </w:r>
    </w:p>
    <w:p w14:paraId="3FD17290" w14:textId="77777777" w:rsidR="00277E77" w:rsidRDefault="004D7C0A" w:rsidP="00277E77">
      <w:pPr>
        <w:ind w:firstLine="567"/>
        <w:jc w:val="both"/>
        <w:rPr>
          <w:sz w:val="22"/>
          <w:szCs w:val="22"/>
          <w:lang w:val="lt-LT"/>
        </w:rPr>
      </w:pPr>
      <w:r w:rsidRPr="0035053B">
        <w:rPr>
          <w:sz w:val="22"/>
          <w:szCs w:val="22"/>
          <w:lang w:val="lt-LT"/>
        </w:rPr>
        <w:t>3.2. Sutartyje numatyt</w:t>
      </w:r>
      <w:r w:rsidR="0090257C" w:rsidRPr="0035053B">
        <w:rPr>
          <w:sz w:val="22"/>
          <w:szCs w:val="22"/>
          <w:lang w:val="lt-LT"/>
        </w:rPr>
        <w:t>a</w:t>
      </w:r>
      <w:r w:rsidRPr="0035053B">
        <w:rPr>
          <w:sz w:val="22"/>
          <w:szCs w:val="22"/>
          <w:lang w:val="lt-LT"/>
        </w:rPr>
        <w:t xml:space="preserve"> Prekių / Paslaugų </w:t>
      </w:r>
      <w:r w:rsidR="0090257C" w:rsidRPr="0035053B">
        <w:rPr>
          <w:sz w:val="22"/>
          <w:szCs w:val="22"/>
          <w:lang w:val="lt-LT"/>
        </w:rPr>
        <w:t>kaina ne</w:t>
      </w:r>
      <w:r w:rsidRPr="0035053B">
        <w:rPr>
          <w:sz w:val="22"/>
          <w:szCs w:val="22"/>
          <w:lang w:val="lt-LT"/>
        </w:rPr>
        <w:t>bus keičiam</w:t>
      </w:r>
      <w:r w:rsidR="0090257C" w:rsidRPr="0035053B">
        <w:rPr>
          <w:sz w:val="22"/>
          <w:szCs w:val="22"/>
          <w:lang w:val="lt-LT"/>
        </w:rPr>
        <w:t>a</w:t>
      </w:r>
      <w:r w:rsidRPr="0035053B">
        <w:rPr>
          <w:sz w:val="22"/>
          <w:szCs w:val="22"/>
          <w:lang w:val="lt-LT"/>
        </w:rPr>
        <w:t xml:space="preserve"> sutarties galiojimo</w:t>
      </w:r>
      <w:r w:rsidR="0090257C" w:rsidRPr="0035053B">
        <w:rPr>
          <w:sz w:val="22"/>
          <w:szCs w:val="22"/>
          <w:lang w:val="lt-LT"/>
        </w:rPr>
        <w:t xml:space="preserve"> metu.</w:t>
      </w:r>
    </w:p>
    <w:p w14:paraId="4F487D78" w14:textId="3DAD6390" w:rsidR="004D7C0A" w:rsidRPr="00277E77" w:rsidRDefault="004D7C0A" w:rsidP="00277E77">
      <w:pPr>
        <w:ind w:firstLine="567"/>
        <w:jc w:val="both"/>
        <w:rPr>
          <w:sz w:val="22"/>
          <w:szCs w:val="22"/>
          <w:lang w:val="lt-LT"/>
        </w:rPr>
      </w:pPr>
      <w:r w:rsidRPr="0035053B">
        <w:rPr>
          <w:sz w:val="22"/>
          <w:szCs w:val="22"/>
          <w:lang w:val="lt-LT"/>
        </w:rPr>
        <w:t xml:space="preserve">3.3. </w:t>
      </w:r>
      <w:r w:rsidR="0175FBDA" w:rsidRPr="0035053B">
        <w:rPr>
          <w:sz w:val="22"/>
          <w:szCs w:val="22"/>
          <w:lang w:val="lt-LT"/>
        </w:rPr>
        <w:t xml:space="preserve">Už pristatytas ir priimtas kokybiškas, Sutarties reikalavimus atitinkančias prekes, Pirkėjas atsiskaitys per 30 (trisdešimt) kalendorinių dienų nuo PVM sąskaitos faktūros gavimo dienos </w:t>
      </w:r>
      <w:r w:rsidR="0090257C" w:rsidRPr="0035053B">
        <w:rPr>
          <w:color w:val="000000"/>
          <w:sz w:val="22"/>
          <w:szCs w:val="22"/>
          <w:shd w:val="clear" w:color="auto" w:fill="FFFFFF"/>
          <w:lang w:val="lt-LT"/>
        </w:rPr>
        <w:t>bei</w:t>
      </w:r>
      <w:r w:rsidR="6C98C3DD" w:rsidRPr="0035053B">
        <w:rPr>
          <w:color w:val="000000"/>
          <w:sz w:val="22"/>
          <w:szCs w:val="22"/>
          <w:shd w:val="clear" w:color="auto" w:fill="FFFFFF"/>
          <w:lang w:val="lt-LT"/>
        </w:rPr>
        <w:t xml:space="preserve"> perkamo objekto, kuris atitinka Sutarties 1.1-1.2.</w:t>
      </w:r>
      <w:r w:rsidR="38755B7D" w:rsidRPr="0035053B">
        <w:rPr>
          <w:color w:val="000000"/>
          <w:sz w:val="22"/>
          <w:szCs w:val="22"/>
          <w:shd w:val="clear" w:color="auto" w:fill="FFFFFF"/>
          <w:lang w:val="lt-LT"/>
        </w:rPr>
        <w:t xml:space="preserve"> </w:t>
      </w:r>
      <w:r w:rsidR="33D9E2C1" w:rsidRPr="0035053B">
        <w:rPr>
          <w:color w:val="000000"/>
          <w:sz w:val="22"/>
          <w:szCs w:val="22"/>
          <w:shd w:val="clear" w:color="auto" w:fill="FFFFFF"/>
          <w:lang w:val="lt-LT"/>
        </w:rPr>
        <w:t>papunkčiuose nustatytus reikalavimus</w:t>
      </w:r>
      <w:r w:rsidR="00726762" w:rsidRPr="0035053B">
        <w:rPr>
          <w:color w:val="000000"/>
          <w:sz w:val="22"/>
          <w:szCs w:val="22"/>
          <w:shd w:val="clear" w:color="auto" w:fill="FFFFFF"/>
          <w:lang w:val="lt-LT"/>
        </w:rPr>
        <w:t>,</w:t>
      </w:r>
      <w:r w:rsidR="0090257C" w:rsidRPr="0035053B">
        <w:rPr>
          <w:color w:val="000000"/>
          <w:sz w:val="22"/>
          <w:szCs w:val="22"/>
          <w:shd w:val="clear" w:color="auto" w:fill="FFFFFF"/>
          <w:lang w:val="lt-LT"/>
        </w:rPr>
        <w:t xml:space="preserve"> perdavimo priėmimo akto pasirašymo dienos</w:t>
      </w:r>
      <w:r w:rsidRPr="0035053B">
        <w:rPr>
          <w:color w:val="000000"/>
          <w:sz w:val="22"/>
          <w:szCs w:val="22"/>
          <w:shd w:val="clear" w:color="auto" w:fill="FFFFFF"/>
          <w:lang w:val="lt-LT"/>
        </w:rPr>
        <w:t xml:space="preserve"> pavedimu per banką pagal pateikt</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 xml:space="preserve"> sąskait</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-faktūr</w:t>
      </w:r>
      <w:r w:rsidR="0090257C" w:rsidRPr="0035053B">
        <w:rPr>
          <w:color w:val="000000"/>
          <w:sz w:val="22"/>
          <w:szCs w:val="22"/>
          <w:shd w:val="clear" w:color="auto" w:fill="FFFFFF"/>
          <w:lang w:val="lt-LT"/>
        </w:rPr>
        <w:t>ą</w:t>
      </w:r>
      <w:r w:rsidRPr="0035053B">
        <w:rPr>
          <w:color w:val="000000"/>
          <w:sz w:val="22"/>
          <w:szCs w:val="22"/>
          <w:shd w:val="clear" w:color="auto" w:fill="FFFFFF"/>
          <w:lang w:val="lt-LT"/>
        </w:rPr>
        <w:t>. </w:t>
      </w:r>
      <w:r w:rsidRPr="00E773AA">
        <w:rPr>
          <w:color w:val="000000"/>
          <w:sz w:val="22"/>
          <w:szCs w:val="22"/>
          <w:shd w:val="clear" w:color="auto" w:fill="FFFFFF"/>
          <w:lang w:val="lt-LT"/>
        </w:rPr>
        <w:t>Pardavėjas PVM sąskaitą faktūrą Pirkėjui turi pateikti naudojantis elektronine paslauga „</w:t>
      </w:r>
      <w:r w:rsidR="0090257C" w:rsidRPr="00E773AA">
        <w:rPr>
          <w:color w:val="000000"/>
          <w:sz w:val="22"/>
          <w:szCs w:val="22"/>
          <w:shd w:val="clear" w:color="auto" w:fill="FFFFFF"/>
          <w:lang w:val="lt-LT"/>
        </w:rPr>
        <w:t>SABIS”</w:t>
      </w:r>
      <w:r w:rsidRPr="00E773AA">
        <w:rPr>
          <w:color w:val="000000"/>
          <w:sz w:val="22"/>
          <w:szCs w:val="22"/>
          <w:shd w:val="clear" w:color="auto" w:fill="FFFFFF"/>
          <w:lang w:val="lt-LT"/>
        </w:rPr>
        <w:t>.</w:t>
      </w:r>
    </w:p>
    <w:p w14:paraId="1A5B90EF" w14:textId="31E3923D" w:rsidR="004D7C0A" w:rsidRPr="0035053B" w:rsidRDefault="004D7C0A" w:rsidP="004D7C0A">
      <w:pPr>
        <w:ind w:firstLine="567"/>
        <w:rPr>
          <w:sz w:val="22"/>
          <w:szCs w:val="22"/>
          <w:lang w:val="lt-LT"/>
        </w:rPr>
      </w:pPr>
    </w:p>
    <w:p w14:paraId="45D3E097" w14:textId="77777777" w:rsidR="004D7C0A" w:rsidRPr="0035053B" w:rsidRDefault="004D7C0A" w:rsidP="004D7C0A">
      <w:pPr>
        <w:ind w:firstLine="720"/>
        <w:rPr>
          <w:b/>
          <w:bCs/>
          <w:sz w:val="22"/>
          <w:szCs w:val="22"/>
          <w:lang w:val="lt-LT"/>
        </w:rPr>
      </w:pPr>
      <w:r w:rsidRPr="0035053B">
        <w:rPr>
          <w:b/>
          <w:bCs/>
          <w:sz w:val="22"/>
          <w:szCs w:val="22"/>
          <w:lang w:val="lt-LT"/>
        </w:rPr>
        <w:t>4. Subtiekėjai, jų keitimo tvarka:</w:t>
      </w:r>
    </w:p>
    <w:p w14:paraId="6C5BCA6F" w14:textId="77777777" w:rsidR="004D7C0A" w:rsidRPr="0035053B" w:rsidRDefault="004D7C0A" w:rsidP="004D7C0A">
      <w:pPr>
        <w:ind w:firstLine="720"/>
        <w:rPr>
          <w:b/>
          <w:bCs/>
          <w:sz w:val="22"/>
          <w:szCs w:val="22"/>
          <w:lang w:val="lt-LT"/>
        </w:rPr>
      </w:pPr>
    </w:p>
    <w:p w14:paraId="1871EC67"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w:t>
      </w:r>
      <w:r w:rsidRPr="0035053B">
        <w:rPr>
          <w:rFonts w:eastAsia="Calibri"/>
          <w:sz w:val="22"/>
          <w:szCs w:val="22"/>
          <w:lang w:val="lt-LT"/>
        </w:rPr>
        <w:tab/>
        <w:t>Pardavėjas sutarties vykdymo metu turi teisę pakeisti subtiekėją kitu kai:</w:t>
      </w:r>
    </w:p>
    <w:p w14:paraId="6586EA6E"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4.1.1.</w:t>
      </w:r>
      <w:r w:rsidRPr="0035053B">
        <w:rPr>
          <w:rFonts w:eastAsia="Calibri"/>
          <w:sz w:val="22"/>
          <w:szCs w:val="22"/>
          <w:lang w:val="lt-LT"/>
        </w:rPr>
        <w:tab/>
        <w:t>Subtiekėjas netinkamai vykdo savo įsipareigojimui Pardavėjui;</w:t>
      </w:r>
    </w:p>
    <w:p w14:paraId="03DC74F3"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4.1.2.</w:t>
      </w:r>
      <w:r w:rsidRPr="0035053B">
        <w:rPr>
          <w:rFonts w:eastAsia="Calibri"/>
          <w:sz w:val="22"/>
          <w:szCs w:val="22"/>
          <w:lang w:val="lt-LT"/>
        </w:rPr>
        <w:tab/>
        <w:t>Subtiekėjas yra bankrutuojantis;</w:t>
      </w:r>
    </w:p>
    <w:p w14:paraId="3B7F52D6"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4.1.3.</w:t>
      </w:r>
      <w:r w:rsidRPr="0035053B">
        <w:rPr>
          <w:rFonts w:eastAsia="Calibri"/>
          <w:sz w:val="22"/>
          <w:szCs w:val="22"/>
          <w:lang w:val="lt-LT"/>
        </w:rPr>
        <w:tab/>
        <w:t>Subtiekėjas yra restruktūrizuojamas;</w:t>
      </w:r>
    </w:p>
    <w:p w14:paraId="1E99BD4D"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4.1.4.</w:t>
      </w:r>
      <w:r w:rsidRPr="0035053B">
        <w:rPr>
          <w:rFonts w:eastAsia="Calibri"/>
          <w:sz w:val="22"/>
          <w:szCs w:val="22"/>
          <w:lang w:val="lt-LT"/>
        </w:rPr>
        <w:tab/>
        <w:t>Subtiekėjui vykdoma bankroto procedūra ne teismo tvarka;</w:t>
      </w:r>
    </w:p>
    <w:p w14:paraId="0AFFF97C"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4.1.5.</w:t>
      </w:r>
      <w:r w:rsidRPr="0035053B">
        <w:rPr>
          <w:rFonts w:eastAsia="Calibri"/>
          <w:sz w:val="22"/>
          <w:szCs w:val="22"/>
          <w:lang w:val="lt-LT"/>
        </w:rPr>
        <w:tab/>
        <w:t>Subtiekėjui inicijuota priverstinė likvidavimo procedūra;</w:t>
      </w:r>
    </w:p>
    <w:p w14:paraId="1912BA9A"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4.1.6.</w:t>
      </w:r>
      <w:r w:rsidRPr="0035053B">
        <w:rPr>
          <w:rFonts w:eastAsia="Calibri"/>
          <w:sz w:val="22"/>
          <w:szCs w:val="22"/>
          <w:lang w:val="lt-LT"/>
        </w:rPr>
        <w:tab/>
        <w:t>Subtiekėjui yra inicijuotos 4.1.2  – 4.1.5 punktuose analogiškos procedūros.</w:t>
      </w:r>
    </w:p>
    <w:p w14:paraId="7E8D7464" w14:textId="77777777" w:rsidR="004D7C0A" w:rsidRPr="0035053B" w:rsidRDefault="004D7C0A" w:rsidP="003100E9">
      <w:pPr>
        <w:ind w:firstLine="567"/>
        <w:jc w:val="both"/>
        <w:rPr>
          <w:rFonts w:eastAsia="Calibri"/>
          <w:sz w:val="22"/>
          <w:szCs w:val="22"/>
          <w:lang w:val="lt-LT"/>
        </w:rPr>
      </w:pPr>
      <w:r w:rsidRPr="0035053B">
        <w:rPr>
          <w:rFonts w:eastAsia="Calibri"/>
          <w:sz w:val="22"/>
          <w:szCs w:val="22"/>
          <w:lang w:val="lt-LT"/>
        </w:rPr>
        <w:lastRenderedPageBreak/>
        <w:t>4.2.</w:t>
      </w:r>
      <w:r w:rsidRPr="0035053B">
        <w:rPr>
          <w:rFonts w:eastAsia="Calibri"/>
          <w:sz w:val="22"/>
          <w:szCs w:val="22"/>
          <w:lang w:val="lt-LT"/>
        </w:rPr>
        <w:tab/>
        <w:t>Pardavėjas gali pakeisti subtiekėjus tik gavęs išankstinį Pirkėjo sutikimą dėl kito siūlomo subtiekėjo. Apie ketinimą keisti subtiekėją Pardavėjas privalo įspėti Pirkėją iš anksto raštu ir nurodyti priežastis, dėl kurių Pardavėjas ketina keisti subtiekėją, nurodyti būsimus subtiekėjus ir jų atitikimą kvalifikacijos reikalavimams (jei taikoma).</w:t>
      </w:r>
      <w:r w:rsidRPr="0035053B">
        <w:rPr>
          <w:rFonts w:eastAsia="Calibri"/>
          <w:b/>
          <w:sz w:val="22"/>
          <w:szCs w:val="22"/>
          <w:lang w:val="lt-LT"/>
        </w:rPr>
        <w:t xml:space="preserve"> </w:t>
      </w:r>
      <w:r w:rsidRPr="0035053B">
        <w:rPr>
          <w:rFonts w:eastAsia="Calibri"/>
          <w:sz w:val="22"/>
          <w:szCs w:val="22"/>
          <w:lang w:val="lt-LT"/>
        </w:rPr>
        <w:t>Pirkėjas ne vėliau kaip per 14 (keturiolika) dienų nuo pranešimo gavimo dienos privalo pranešti Pardavėjui</w:t>
      </w:r>
      <w:r w:rsidRPr="0035053B">
        <w:rPr>
          <w:rFonts w:eastAsia="Calibri"/>
          <w:b/>
          <w:sz w:val="22"/>
          <w:szCs w:val="22"/>
          <w:lang w:val="lt-LT"/>
        </w:rPr>
        <w:t xml:space="preserve"> </w:t>
      </w:r>
      <w:r w:rsidRPr="0035053B">
        <w:rPr>
          <w:rFonts w:eastAsia="Calibri"/>
          <w:sz w:val="22"/>
          <w:szCs w:val="22"/>
          <w:lang w:val="lt-LT"/>
        </w:rPr>
        <w:t>apie savo sprendimą, jei sprendimas yra neigiamas – nurodyti priežastis.</w:t>
      </w:r>
    </w:p>
    <w:p w14:paraId="13B7275A" w14:textId="77777777" w:rsidR="004D7C0A" w:rsidRPr="0035053B" w:rsidRDefault="004D7C0A" w:rsidP="003100E9">
      <w:pPr>
        <w:ind w:firstLine="567"/>
        <w:rPr>
          <w:rFonts w:eastAsia="Calibri"/>
          <w:sz w:val="22"/>
          <w:szCs w:val="22"/>
          <w:lang w:val="lt-LT"/>
        </w:rPr>
      </w:pPr>
      <w:r w:rsidRPr="0035053B">
        <w:rPr>
          <w:rFonts w:eastAsia="Calibri"/>
          <w:sz w:val="22"/>
          <w:szCs w:val="22"/>
          <w:lang w:val="lt-LT"/>
        </w:rPr>
        <w:t>4.3.</w:t>
      </w:r>
      <w:r w:rsidRPr="0035053B">
        <w:rPr>
          <w:rFonts w:eastAsia="Calibri"/>
          <w:sz w:val="22"/>
          <w:szCs w:val="22"/>
          <w:lang w:val="lt-LT"/>
        </w:rPr>
        <w:tab/>
        <w:t>Subtiekėjų keitimas visada įforminamas rašytinių šalių susitarimu, kuris nuo įsigaliojimo momento tampa neatskiriama šios sutarties dalimi.</w:t>
      </w:r>
    </w:p>
    <w:p w14:paraId="4EA0C2ED" w14:textId="77777777" w:rsidR="0090257C" w:rsidRPr="0035053B" w:rsidRDefault="0090257C" w:rsidP="004D7C0A">
      <w:pPr>
        <w:ind w:firstLine="709"/>
        <w:rPr>
          <w:rFonts w:eastAsia="Calibri"/>
          <w:sz w:val="22"/>
          <w:szCs w:val="22"/>
          <w:lang w:val="lt-LT"/>
        </w:rPr>
      </w:pPr>
    </w:p>
    <w:p w14:paraId="746D6775" w14:textId="232582B8" w:rsidR="004D7C0A" w:rsidRPr="00207D4B" w:rsidRDefault="004D7C0A" w:rsidP="00207D4B">
      <w:pPr>
        <w:pStyle w:val="ListParagraph"/>
        <w:numPr>
          <w:ilvl w:val="0"/>
          <w:numId w:val="22"/>
        </w:numPr>
        <w:ind w:left="993" w:hanging="284"/>
        <w:jc w:val="both"/>
        <w:rPr>
          <w:b/>
          <w:bCs/>
          <w:sz w:val="22"/>
          <w:szCs w:val="22"/>
          <w:lang w:val="lt-LT"/>
        </w:rPr>
      </w:pPr>
      <w:r w:rsidRPr="00207D4B">
        <w:rPr>
          <w:b/>
          <w:bCs/>
          <w:sz w:val="22"/>
          <w:szCs w:val="22"/>
          <w:lang w:val="lt-LT"/>
        </w:rPr>
        <w:t>Šalių atsakomybė ir papildomi įsipareigojimai:</w:t>
      </w:r>
    </w:p>
    <w:p w14:paraId="5F4CDF75" w14:textId="77777777" w:rsidR="00207D4B" w:rsidRPr="00207D4B" w:rsidRDefault="00207D4B" w:rsidP="00207D4B">
      <w:pPr>
        <w:pStyle w:val="ListParagraph"/>
        <w:ind w:left="360"/>
        <w:jc w:val="both"/>
        <w:rPr>
          <w:b/>
          <w:bCs/>
          <w:sz w:val="22"/>
          <w:szCs w:val="22"/>
          <w:lang w:val="lt-LT"/>
        </w:rPr>
      </w:pPr>
    </w:p>
    <w:p w14:paraId="02F074A5" w14:textId="77777777" w:rsidR="004D7C0A" w:rsidRPr="0035053B" w:rsidRDefault="004D7C0A" w:rsidP="0090257C">
      <w:pPr>
        <w:ind w:firstLine="567"/>
        <w:jc w:val="both"/>
        <w:rPr>
          <w:sz w:val="22"/>
          <w:szCs w:val="22"/>
          <w:lang w:val="lt-LT"/>
        </w:rPr>
      </w:pPr>
      <w:r w:rsidRPr="0035053B">
        <w:rPr>
          <w:sz w:val="22"/>
          <w:szCs w:val="22"/>
          <w:lang w:val="lt-LT"/>
        </w:rPr>
        <w:t>5.1. Neatlikus apmokėjimo nustatytais terminais, Pardavėjo pareikalavimu Pirkėjas privalo sumokėti Pardavėjui 0,05 % dydžio delspinigius nuo laiku neapmokėtos sumos už kiekvieną uždelstą dieną.</w:t>
      </w:r>
    </w:p>
    <w:p w14:paraId="72626DD7" w14:textId="73C4F771" w:rsidR="00565936" w:rsidRPr="0035053B" w:rsidRDefault="004D7C0A" w:rsidP="0090257C">
      <w:pPr>
        <w:ind w:firstLine="567"/>
        <w:jc w:val="both"/>
        <w:rPr>
          <w:sz w:val="22"/>
          <w:szCs w:val="22"/>
          <w:lang w:val="lt-LT"/>
        </w:rPr>
      </w:pPr>
      <w:r w:rsidRPr="0035053B">
        <w:rPr>
          <w:sz w:val="22"/>
          <w:szCs w:val="22"/>
          <w:lang w:val="lt-LT"/>
        </w:rPr>
        <w:t xml:space="preserve">5.2. </w:t>
      </w:r>
      <w:r w:rsidR="00565936" w:rsidRPr="0035053B">
        <w:rPr>
          <w:sz w:val="22"/>
          <w:szCs w:val="22"/>
          <w:lang w:val="lt-LT"/>
        </w:rPr>
        <w:t>Jeigu Pardavėjas vėluoja vykdyti užsakymą, tiekti Prekes ar ištaisyti jų trūkumus, Pirkėjas nuo kitos nei nustatytas terminas dienos Tiekėjui skaičiuoja 0,05% dydžio delspinigius už kiekvieną uždelstą dieną nuo laiku neperduotų Prekių ar Prekių, turinčių trūkumų, kainos be PVM.</w:t>
      </w:r>
    </w:p>
    <w:p w14:paraId="64613DEB" w14:textId="6E23C936" w:rsidR="004D7C0A" w:rsidRPr="0035053B" w:rsidRDefault="004D7C0A" w:rsidP="00367D7E">
      <w:pPr>
        <w:tabs>
          <w:tab w:val="left" w:pos="709"/>
        </w:tabs>
        <w:jc w:val="both"/>
        <w:rPr>
          <w:bCs/>
          <w:sz w:val="22"/>
          <w:szCs w:val="22"/>
          <w:lang w:val="lt-LT"/>
        </w:rPr>
      </w:pPr>
    </w:p>
    <w:p w14:paraId="3C6FEFE9" w14:textId="77777777" w:rsidR="004D7C0A" w:rsidRPr="0035053B" w:rsidRDefault="004D7C0A" w:rsidP="0090257C">
      <w:pPr>
        <w:ind w:firstLine="720"/>
        <w:jc w:val="both"/>
        <w:rPr>
          <w:b/>
          <w:bCs/>
          <w:sz w:val="22"/>
          <w:szCs w:val="22"/>
          <w:lang w:val="lt-LT"/>
        </w:rPr>
      </w:pPr>
      <w:r w:rsidRPr="0035053B">
        <w:rPr>
          <w:b/>
          <w:bCs/>
          <w:sz w:val="22"/>
          <w:szCs w:val="22"/>
          <w:lang w:val="lt-LT"/>
        </w:rPr>
        <w:t>6. Ginčų sprendimo tvarka:</w:t>
      </w:r>
    </w:p>
    <w:p w14:paraId="2D5385A7" w14:textId="77777777" w:rsidR="004D7C0A" w:rsidRPr="0035053B" w:rsidRDefault="004D7C0A" w:rsidP="0090257C">
      <w:pPr>
        <w:ind w:firstLine="720"/>
        <w:jc w:val="both"/>
        <w:rPr>
          <w:b/>
          <w:bCs/>
          <w:sz w:val="22"/>
          <w:szCs w:val="22"/>
          <w:lang w:val="lt-LT"/>
        </w:rPr>
      </w:pPr>
    </w:p>
    <w:p w14:paraId="783B2BF6" w14:textId="77777777" w:rsidR="004D7C0A" w:rsidRPr="0035053B" w:rsidRDefault="004D7C0A" w:rsidP="003100E9">
      <w:pPr>
        <w:ind w:firstLine="567"/>
        <w:jc w:val="both"/>
        <w:rPr>
          <w:sz w:val="22"/>
          <w:szCs w:val="22"/>
          <w:lang w:val="lt-LT"/>
        </w:rPr>
      </w:pPr>
      <w:r w:rsidRPr="0035053B">
        <w:rPr>
          <w:sz w:val="22"/>
          <w:szCs w:val="22"/>
          <w:lang w:val="lt-LT"/>
        </w:rPr>
        <w:t xml:space="preserve">6.1. Ginčai, kylantys dėl šios sutarties vykdymo tarp </w:t>
      </w:r>
      <w:r w:rsidRPr="0035053B">
        <w:rPr>
          <w:bCs/>
          <w:sz w:val="22"/>
          <w:szCs w:val="22"/>
          <w:lang w:val="lt-LT"/>
        </w:rPr>
        <w:t>Pardavėjo</w:t>
      </w:r>
      <w:r w:rsidRPr="0035053B">
        <w:rPr>
          <w:sz w:val="22"/>
          <w:szCs w:val="22"/>
          <w:lang w:val="lt-LT"/>
        </w:rPr>
        <w:t xml:space="preserve"> ir </w:t>
      </w:r>
      <w:r w:rsidRPr="0035053B">
        <w:rPr>
          <w:bCs/>
          <w:sz w:val="22"/>
          <w:szCs w:val="22"/>
          <w:lang w:val="lt-LT"/>
        </w:rPr>
        <w:t>Pirkėjo</w:t>
      </w:r>
      <w:r w:rsidRPr="0035053B">
        <w:rPr>
          <w:sz w:val="22"/>
          <w:szCs w:val="22"/>
          <w:lang w:val="lt-LT"/>
        </w:rPr>
        <w:t>, sprendžiami tarpusavio susitarimu.</w:t>
      </w:r>
    </w:p>
    <w:p w14:paraId="11126379" w14:textId="77777777" w:rsidR="004D7C0A" w:rsidRPr="0035053B" w:rsidRDefault="004D7C0A" w:rsidP="003100E9">
      <w:pPr>
        <w:ind w:firstLine="567"/>
        <w:jc w:val="both"/>
        <w:rPr>
          <w:sz w:val="22"/>
          <w:szCs w:val="22"/>
          <w:lang w:val="lt-LT"/>
        </w:rPr>
      </w:pPr>
      <w:r w:rsidRPr="0035053B">
        <w:rPr>
          <w:sz w:val="22"/>
          <w:szCs w:val="22"/>
          <w:lang w:val="lt-LT"/>
        </w:rPr>
        <w:t>6.2. Nepavykus išspręsti ginčo tarpusavio susitarimu, jis sprendžiamas Lietuvos Respublikos įstatymų nustatyta tvarka.</w:t>
      </w:r>
    </w:p>
    <w:p w14:paraId="097ECA0A" w14:textId="77777777" w:rsidR="004D7C0A" w:rsidRPr="0035053B" w:rsidRDefault="004D7C0A" w:rsidP="0090257C">
      <w:pPr>
        <w:ind w:firstLine="720"/>
        <w:jc w:val="both"/>
        <w:rPr>
          <w:sz w:val="22"/>
          <w:szCs w:val="22"/>
          <w:lang w:val="lt-LT"/>
        </w:rPr>
      </w:pPr>
    </w:p>
    <w:p w14:paraId="60199422" w14:textId="77777777" w:rsidR="004D7C0A" w:rsidRPr="0035053B" w:rsidRDefault="004D7C0A" w:rsidP="0090257C">
      <w:pPr>
        <w:ind w:firstLine="720"/>
        <w:jc w:val="both"/>
        <w:rPr>
          <w:b/>
          <w:bCs/>
          <w:sz w:val="22"/>
          <w:szCs w:val="22"/>
          <w:lang w:val="lt-LT"/>
        </w:rPr>
      </w:pPr>
      <w:r w:rsidRPr="0035053B">
        <w:rPr>
          <w:b/>
          <w:bCs/>
          <w:sz w:val="22"/>
          <w:szCs w:val="22"/>
          <w:lang w:val="lt-LT"/>
        </w:rPr>
        <w:t>7. Sutarties nutraukimas:</w:t>
      </w:r>
    </w:p>
    <w:p w14:paraId="5054C686" w14:textId="77777777" w:rsidR="004D7C0A" w:rsidRPr="0035053B" w:rsidRDefault="004D7C0A" w:rsidP="0090257C">
      <w:pPr>
        <w:ind w:firstLine="720"/>
        <w:jc w:val="both"/>
        <w:rPr>
          <w:sz w:val="22"/>
          <w:szCs w:val="22"/>
          <w:lang w:val="lt-LT"/>
        </w:rPr>
      </w:pPr>
    </w:p>
    <w:p w14:paraId="5F50EB47" w14:textId="77777777" w:rsidR="004D7C0A" w:rsidRPr="0035053B" w:rsidRDefault="004D7C0A" w:rsidP="003100E9">
      <w:pPr>
        <w:ind w:firstLine="567"/>
        <w:jc w:val="both"/>
        <w:rPr>
          <w:sz w:val="22"/>
          <w:szCs w:val="22"/>
          <w:lang w:val="lt-LT"/>
        </w:rPr>
      </w:pPr>
      <w:r w:rsidRPr="0035053B">
        <w:rPr>
          <w:sz w:val="22"/>
          <w:szCs w:val="22"/>
          <w:lang w:val="lt-LT"/>
        </w:rPr>
        <w:t>7.1. Pirkėjas turi teisę vienašališkai, prieš 14 (keturiolika) kalendorinių dienų raštu įspėjęs apie tai Pardavėją, nutraukti sutartį, jei:</w:t>
      </w:r>
    </w:p>
    <w:p w14:paraId="3E5EF283" w14:textId="77777777" w:rsidR="004D7C0A" w:rsidRPr="0035053B" w:rsidRDefault="004D7C0A" w:rsidP="003100E9">
      <w:pPr>
        <w:ind w:firstLine="567"/>
        <w:jc w:val="both"/>
        <w:rPr>
          <w:sz w:val="22"/>
          <w:szCs w:val="22"/>
          <w:lang w:val="lt-LT"/>
        </w:rPr>
      </w:pPr>
      <w:r w:rsidRPr="0035053B">
        <w:rPr>
          <w:sz w:val="22"/>
          <w:szCs w:val="22"/>
          <w:lang w:val="lt-LT"/>
        </w:rPr>
        <w:t>7.1.1. sutartis buvo pakeista pažeidžiant teisės aktų reikalavimus;</w:t>
      </w:r>
    </w:p>
    <w:p w14:paraId="5B8A5EC2" w14:textId="77777777" w:rsidR="004D7C0A" w:rsidRPr="0035053B" w:rsidRDefault="004D7C0A" w:rsidP="003100E9">
      <w:pPr>
        <w:ind w:firstLine="567"/>
        <w:jc w:val="both"/>
        <w:rPr>
          <w:sz w:val="22"/>
          <w:szCs w:val="22"/>
          <w:lang w:val="lt-LT"/>
        </w:rPr>
      </w:pPr>
      <w:r w:rsidRPr="0035053B">
        <w:rPr>
          <w:sz w:val="22"/>
          <w:szCs w:val="22"/>
          <w:lang w:val="lt-LT"/>
        </w:rPr>
        <w:t>7.1.2. paaiškėjo, kad Pardavėjas turėjo būti pašalintas iš pirkimo procedūros, vadovaujantis teisės aktų reikalavimais;</w:t>
      </w:r>
    </w:p>
    <w:p w14:paraId="66622A24" w14:textId="77777777" w:rsidR="004D7C0A" w:rsidRPr="0035053B" w:rsidRDefault="004D7C0A" w:rsidP="003100E9">
      <w:pPr>
        <w:ind w:firstLine="567"/>
        <w:jc w:val="both"/>
        <w:rPr>
          <w:sz w:val="22"/>
          <w:szCs w:val="22"/>
          <w:lang w:val="lt-LT"/>
        </w:rPr>
      </w:pPr>
      <w:r w:rsidRPr="0035053B">
        <w:rPr>
          <w:sz w:val="22"/>
          <w:szCs w:val="22"/>
          <w:lang w:val="lt-LT"/>
        </w:rPr>
        <w:t>7.1.3.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B4144B3" w14:textId="63CF8FA6" w:rsidR="004D7C0A" w:rsidRPr="0035053B" w:rsidRDefault="004D7C0A" w:rsidP="003100E9">
      <w:pPr>
        <w:ind w:firstLine="567"/>
        <w:jc w:val="both"/>
        <w:rPr>
          <w:sz w:val="22"/>
          <w:szCs w:val="22"/>
          <w:lang w:val="lt-LT"/>
        </w:rPr>
      </w:pPr>
      <w:r w:rsidRPr="0035053B">
        <w:rPr>
          <w:sz w:val="22"/>
          <w:szCs w:val="22"/>
          <w:lang w:val="lt-LT"/>
        </w:rPr>
        <w:t xml:space="preserve">7.1.4. Pardavėjas nevykdo įsipareigojimų, numatytų pagal sutartį, nesilaiko Lietuvos Respublikoje galiojančių teisės aktų reikalavimų ar yra kitokio pobūdžio Pardavėjo veikimas, neveikimas, aplaidumas, turintis neigiamos įtakos šios sutarties vykdymui.7.2. Pardavėjas turi teisę vienašališkai, prieš 14 (keturiolika) kalendorinių dienų raštu įspėjęs apie tai Pirkėją, nutraukti sutartį, jei:   </w:t>
      </w:r>
    </w:p>
    <w:p w14:paraId="71F57FA9" w14:textId="77777777" w:rsidR="004D7C0A" w:rsidRPr="0035053B" w:rsidRDefault="004D7C0A" w:rsidP="003100E9">
      <w:pPr>
        <w:ind w:firstLine="567"/>
        <w:jc w:val="both"/>
        <w:rPr>
          <w:sz w:val="22"/>
          <w:szCs w:val="22"/>
          <w:lang w:val="lt-LT"/>
        </w:rPr>
      </w:pPr>
      <w:r w:rsidRPr="0035053B">
        <w:rPr>
          <w:sz w:val="22"/>
          <w:szCs w:val="22"/>
          <w:lang w:val="lt-LT"/>
        </w:rPr>
        <w:t xml:space="preserve">7.2.1. ne dėl Pardavėjo kaltės Pirkėjas vėluoja sumokėti daugiau nei 30 (trisdešimt) kalendorinių dienų nuo sutartyje nurodyto sumokėjimo termino pabaigos; </w:t>
      </w:r>
    </w:p>
    <w:p w14:paraId="722F612A" w14:textId="77777777" w:rsidR="004D7C0A" w:rsidRPr="0035053B" w:rsidRDefault="004D7C0A" w:rsidP="003100E9">
      <w:pPr>
        <w:ind w:firstLine="567"/>
        <w:jc w:val="both"/>
        <w:rPr>
          <w:sz w:val="22"/>
          <w:szCs w:val="22"/>
          <w:lang w:val="lt-LT"/>
        </w:rPr>
      </w:pPr>
      <w:r w:rsidRPr="0035053B">
        <w:rPr>
          <w:sz w:val="22"/>
          <w:szCs w:val="22"/>
          <w:lang w:val="lt-LT"/>
        </w:rPr>
        <w:t>7.2.2. Pirkėjas nevykdo sutartimi prisiimtų įsipareigojimų.</w:t>
      </w:r>
    </w:p>
    <w:p w14:paraId="1EAF8252" w14:textId="77777777" w:rsidR="004D7C0A" w:rsidRPr="0035053B" w:rsidRDefault="004D7C0A" w:rsidP="003100E9">
      <w:pPr>
        <w:ind w:firstLine="567"/>
        <w:jc w:val="both"/>
        <w:rPr>
          <w:sz w:val="22"/>
          <w:szCs w:val="22"/>
          <w:lang w:val="lt-LT"/>
        </w:rPr>
      </w:pPr>
      <w:r w:rsidRPr="0035053B">
        <w:rPr>
          <w:sz w:val="22"/>
          <w:szCs w:val="22"/>
          <w:lang w:val="lt-LT"/>
        </w:rPr>
        <w:t>7.3. Sutartis gali būti nutraukiama rašytiniu šalių susitarimu prieš laiką bet kuriuo metu.</w:t>
      </w:r>
    </w:p>
    <w:p w14:paraId="28BC8022" w14:textId="2D5068E1" w:rsidR="00A00EEE" w:rsidRPr="0035053B" w:rsidRDefault="00A00EEE" w:rsidP="003100E9">
      <w:pPr>
        <w:ind w:firstLine="567"/>
        <w:jc w:val="both"/>
        <w:rPr>
          <w:sz w:val="22"/>
          <w:szCs w:val="22"/>
          <w:lang w:val="lt-LT"/>
        </w:rPr>
      </w:pPr>
      <w:r w:rsidRPr="0035053B">
        <w:rPr>
          <w:sz w:val="22"/>
          <w:szCs w:val="22"/>
          <w:lang w:val="lt-LT"/>
        </w:rPr>
        <w:t>7.4. Nepagrįstai nutraukus Sutarties vykdymą ne Sutartyje nustatyta tvarka, mokama 5 penkių procentų dydžio bauda nuo Sutarties vertės, nurodytos šios Sutarties 3.1. papunktyje.</w:t>
      </w:r>
    </w:p>
    <w:p w14:paraId="4E273338" w14:textId="77777777" w:rsidR="004D7C0A" w:rsidRPr="0035053B" w:rsidRDefault="004D7C0A" w:rsidP="003100E9">
      <w:pPr>
        <w:ind w:firstLine="567"/>
        <w:jc w:val="both"/>
        <w:rPr>
          <w:sz w:val="22"/>
          <w:szCs w:val="22"/>
          <w:lang w:val="lt-LT"/>
        </w:rPr>
      </w:pPr>
      <w:r w:rsidRPr="0035053B">
        <w:rPr>
          <w:sz w:val="22"/>
          <w:szCs w:val="22"/>
          <w:lang w:val="lt-LT"/>
        </w:rPr>
        <w:t>7.4. Sutarties nutraukimas prieš laiką neatleidžia nuo pareigos įvykdyti finansinius įsipareigojimus už laikotarpį iki šios sutarties  nutraukimo.</w:t>
      </w:r>
    </w:p>
    <w:p w14:paraId="50E4C45C" w14:textId="77777777" w:rsidR="00367D7E" w:rsidRPr="0035053B" w:rsidRDefault="004D7C0A" w:rsidP="003100E9">
      <w:pPr>
        <w:ind w:firstLine="567"/>
        <w:jc w:val="both"/>
        <w:rPr>
          <w:sz w:val="22"/>
          <w:szCs w:val="22"/>
          <w:lang w:val="lt-LT"/>
        </w:rPr>
      </w:pPr>
      <w:r w:rsidRPr="0035053B">
        <w:rPr>
          <w:sz w:val="22"/>
          <w:szCs w:val="22"/>
          <w:lang w:val="lt-LT"/>
        </w:rPr>
        <w:t>7.5. Sutartis laikoma įvykdyta, kai šalys visiškai įvykdo šioje sutartyje numatytas sąlygas.</w:t>
      </w:r>
    </w:p>
    <w:p w14:paraId="2328117D" w14:textId="77777777" w:rsidR="00367D7E" w:rsidRPr="0035053B" w:rsidRDefault="004D7C0A" w:rsidP="003100E9">
      <w:pPr>
        <w:ind w:firstLine="567"/>
        <w:jc w:val="both"/>
        <w:rPr>
          <w:sz w:val="22"/>
          <w:szCs w:val="22"/>
          <w:lang w:val="lt-LT"/>
        </w:rPr>
      </w:pPr>
      <w:r w:rsidRPr="0035053B">
        <w:rPr>
          <w:sz w:val="22"/>
          <w:szCs w:val="22"/>
          <w:lang w:val="lt-LT"/>
        </w:rPr>
        <w:t>7.6.</w:t>
      </w:r>
      <w:r w:rsidR="00F74463" w:rsidRPr="0035053B">
        <w:rPr>
          <w:sz w:val="22"/>
          <w:szCs w:val="22"/>
          <w:lang w:val="lt-LT"/>
        </w:rPr>
        <w:t>Šalis gal būti visiškai ar iš dalies atleidžiami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įsipareigojimui vykdymui.</w:t>
      </w:r>
    </w:p>
    <w:p w14:paraId="40D5744E" w14:textId="77777777" w:rsidR="00367D7E" w:rsidRPr="0035053B" w:rsidRDefault="003E4956" w:rsidP="003100E9">
      <w:pPr>
        <w:ind w:firstLine="567"/>
        <w:jc w:val="both"/>
        <w:rPr>
          <w:sz w:val="22"/>
          <w:szCs w:val="22"/>
          <w:lang w:val="lt-LT"/>
        </w:rPr>
      </w:pPr>
      <w:r w:rsidRPr="0035053B">
        <w:rPr>
          <w:sz w:val="22"/>
          <w:szCs w:val="22"/>
          <w:lang w:val="lt-LT"/>
        </w:rPr>
        <w:t>7.7.</w:t>
      </w:r>
      <w:r w:rsidR="00F74463" w:rsidRPr="0035053B">
        <w:rPr>
          <w:sz w:val="22"/>
          <w:szCs w:val="22"/>
          <w:lang w:val="lt-LT"/>
        </w:rPr>
        <w:t xml:space="preserve">Nenugalima jėga (force majeure) nelaikomos Šalies veiklai turėjusios aplinkybės, į kurių galimybę Šalys, sudarydamas Sutartį, atsižvelgė, </w:t>
      </w:r>
      <w:proofErr w:type="spellStart"/>
      <w:r w:rsidR="00F74463" w:rsidRPr="0035053B">
        <w:rPr>
          <w:sz w:val="22"/>
          <w:szCs w:val="22"/>
          <w:lang w:val="lt-LT"/>
        </w:rPr>
        <w:t>t.y</w:t>
      </w:r>
      <w:proofErr w:type="spellEnd"/>
      <w:r w:rsidR="00F74463" w:rsidRPr="0035053B">
        <w:rPr>
          <w:sz w:val="22"/>
          <w:szCs w:val="22"/>
          <w:lang w:val="lt-LT"/>
        </w:rPr>
        <w:t xml:space="preserve">.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w:t>
      </w:r>
      <w:r w:rsidR="00F74463" w:rsidRPr="0035053B">
        <w:rPr>
          <w:sz w:val="22"/>
          <w:szCs w:val="22"/>
          <w:lang w:val="lt-LT"/>
        </w:rPr>
        <w:lastRenderedPageBreak/>
        <w:t>nelaikoma tai, kad rinkoje nėra reikalingų prievolei vykdyti prekių, Šalis neturi reikiamų finansinių išteklių arba Šalies kontrahentai pažeidžia savo prievoles.</w:t>
      </w:r>
    </w:p>
    <w:p w14:paraId="7B65DBBF" w14:textId="77777777" w:rsidR="00367D7E" w:rsidRDefault="003E4956" w:rsidP="003100E9">
      <w:pPr>
        <w:ind w:firstLine="567"/>
        <w:jc w:val="both"/>
        <w:rPr>
          <w:sz w:val="22"/>
          <w:szCs w:val="22"/>
          <w:lang w:val="lt-LT"/>
        </w:rPr>
      </w:pPr>
      <w:r w:rsidRPr="0035053B">
        <w:rPr>
          <w:sz w:val="22"/>
          <w:szCs w:val="22"/>
          <w:lang w:val="lt-LT"/>
        </w:rPr>
        <w:t xml:space="preserve">7.8. </w:t>
      </w:r>
      <w:r w:rsidR="00F74463" w:rsidRPr="0035053B">
        <w:rPr>
          <w:sz w:val="22"/>
          <w:szCs w:val="22"/>
          <w:lang w:val="lt-LT"/>
        </w:rPr>
        <w:t xml:space="preserve">Jei nenugalimos jėgos (force majeure) aplinkybės trunka ilgiau kaip 120 kalendorinių dienų, tuomet, nepaisant Sutarties įvykdymo termino pratęsimo, kuris dėl minėtųjų aplinkybių gali būti </w:t>
      </w:r>
      <w:r w:rsidR="00750254" w:rsidRPr="0035053B">
        <w:rPr>
          <w:sz w:val="22"/>
          <w:szCs w:val="22"/>
          <w:lang w:val="lt-LT"/>
        </w:rPr>
        <w:t>Pardavėjui</w:t>
      </w:r>
      <w:r w:rsidR="00F74463" w:rsidRPr="0035053B">
        <w:rPr>
          <w:sz w:val="22"/>
          <w:szCs w:val="22"/>
          <w:lang w:val="lt-LT"/>
        </w:rPr>
        <w:t xml:space="preserve">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5E26AF2E" w14:textId="77777777" w:rsidR="00207D4B" w:rsidRPr="0035053B" w:rsidRDefault="00207D4B" w:rsidP="003100E9">
      <w:pPr>
        <w:ind w:firstLine="567"/>
        <w:jc w:val="both"/>
        <w:rPr>
          <w:sz w:val="22"/>
          <w:szCs w:val="22"/>
          <w:lang w:val="lt-LT"/>
        </w:rPr>
      </w:pPr>
    </w:p>
    <w:p w14:paraId="04F11128" w14:textId="10E423BC" w:rsidR="001F2433" w:rsidRPr="0035053B" w:rsidRDefault="00367D7E" w:rsidP="00207D4B">
      <w:pPr>
        <w:ind w:firstLine="567"/>
        <w:jc w:val="both"/>
        <w:rPr>
          <w:sz w:val="22"/>
          <w:szCs w:val="22"/>
          <w:lang w:val="lt-LT"/>
        </w:rPr>
      </w:pPr>
      <w:r w:rsidRPr="003100E9">
        <w:rPr>
          <w:b/>
          <w:bCs/>
          <w:sz w:val="22"/>
          <w:szCs w:val="22"/>
          <w:lang w:val="lt-LT"/>
        </w:rPr>
        <w:t>8.</w:t>
      </w:r>
      <w:r w:rsidRPr="0035053B">
        <w:rPr>
          <w:sz w:val="22"/>
          <w:szCs w:val="22"/>
          <w:lang w:val="lt-LT"/>
        </w:rPr>
        <w:t xml:space="preserve"> </w:t>
      </w:r>
      <w:r w:rsidR="001F2433" w:rsidRPr="0035053B">
        <w:rPr>
          <w:b/>
          <w:bCs/>
          <w:kern w:val="2"/>
          <w:sz w:val="22"/>
          <w:szCs w:val="22"/>
          <w:lang w:val="lt-LT"/>
        </w:rPr>
        <w:t>Prekių kokybė ir garantiniai įsipareigojimai</w:t>
      </w:r>
    </w:p>
    <w:p w14:paraId="14E9BD93" w14:textId="77777777" w:rsidR="00207D4B" w:rsidRDefault="00207D4B" w:rsidP="003100E9">
      <w:pPr>
        <w:ind w:firstLine="567"/>
        <w:jc w:val="both"/>
        <w:rPr>
          <w:sz w:val="22"/>
          <w:szCs w:val="22"/>
          <w:lang w:val="lt-LT"/>
        </w:rPr>
      </w:pPr>
    </w:p>
    <w:p w14:paraId="16F4C647" w14:textId="7FC3C857" w:rsidR="001F2433" w:rsidRPr="0035053B" w:rsidRDefault="00752E3C" w:rsidP="003100E9">
      <w:pPr>
        <w:ind w:firstLine="567"/>
        <w:jc w:val="both"/>
        <w:rPr>
          <w:sz w:val="22"/>
          <w:szCs w:val="22"/>
          <w:lang w:val="lt-LT"/>
        </w:rPr>
      </w:pPr>
      <w:r w:rsidRPr="0035053B">
        <w:rPr>
          <w:sz w:val="22"/>
          <w:szCs w:val="22"/>
          <w:lang w:val="lt-LT"/>
        </w:rPr>
        <w:t>8.1.</w:t>
      </w:r>
      <w:r w:rsidR="002B7A61" w:rsidRPr="0035053B">
        <w:rPr>
          <w:lang w:val="lt-LT"/>
        </w:rPr>
        <w:t xml:space="preserve"> </w:t>
      </w:r>
      <w:r w:rsidR="002B7A61" w:rsidRPr="0035053B">
        <w:rPr>
          <w:sz w:val="22"/>
          <w:szCs w:val="22"/>
          <w:lang w:val="lt-LT"/>
        </w:rPr>
        <w:t>Prekėms nustatomas Pardavėjo pasiūlytas arba Prekių gamintojo taikomas Garantinis terminas, tačiau bet kokiu atveju ne trumpesnis kaip 24 (dvidešimt keturi) mėnesiai. Garantinis terminas, skaičiuojamas nuo Prekių perdavimo–priėmimo akto pasirašymo dienos.</w:t>
      </w:r>
    </w:p>
    <w:p w14:paraId="7947D855" w14:textId="6EDFAAE9" w:rsidR="00C82141" w:rsidRPr="0035053B" w:rsidRDefault="007F5A53" w:rsidP="003100E9">
      <w:pPr>
        <w:ind w:firstLine="567"/>
        <w:jc w:val="both"/>
        <w:rPr>
          <w:sz w:val="22"/>
          <w:szCs w:val="22"/>
          <w:lang w:val="lt-LT"/>
        </w:rPr>
      </w:pPr>
      <w:r w:rsidRPr="0035053B">
        <w:rPr>
          <w:sz w:val="22"/>
          <w:szCs w:val="22"/>
          <w:lang w:val="lt-LT"/>
        </w:rPr>
        <w:t>8.2.</w:t>
      </w:r>
      <w:r w:rsidR="00C82141" w:rsidRPr="0035053B">
        <w:rPr>
          <w:lang w:val="lt-LT"/>
        </w:rPr>
        <w:t xml:space="preserve"> </w:t>
      </w:r>
      <w:r w:rsidR="00C82141" w:rsidRPr="0035053B">
        <w:rPr>
          <w:sz w:val="22"/>
          <w:szCs w:val="22"/>
          <w:lang w:val="lt-LT"/>
        </w:rPr>
        <w:t>Garantinio termino laikotarpiu nustačius Prekių trūkumų, Pardavėjas turi ne vėliau kaip per 14 (keturiolika) dienų nuo rašytinės pretenzijos gavimo dienos pašalinti Prekių trūkumus ar pakeisti netinkamos kokybės Prekę nauja.</w:t>
      </w:r>
    </w:p>
    <w:p w14:paraId="5D853D16" w14:textId="07BC5C81" w:rsidR="007F5A53" w:rsidRPr="0035053B" w:rsidRDefault="00665538" w:rsidP="003100E9">
      <w:pPr>
        <w:ind w:firstLine="567"/>
        <w:jc w:val="both"/>
        <w:rPr>
          <w:sz w:val="22"/>
          <w:szCs w:val="22"/>
          <w:lang w:val="lt-LT"/>
        </w:rPr>
      </w:pPr>
      <w:r w:rsidRPr="0035053B">
        <w:rPr>
          <w:sz w:val="22"/>
          <w:szCs w:val="22"/>
          <w:lang w:val="lt-LT"/>
        </w:rPr>
        <w:t xml:space="preserve">8.3. </w:t>
      </w:r>
      <w:r w:rsidR="00C82141" w:rsidRPr="0035053B">
        <w:rPr>
          <w:sz w:val="22"/>
          <w:szCs w:val="22"/>
          <w:lang w:val="lt-LT"/>
        </w:rPr>
        <w:t xml:space="preserve">Jei dėl nuo </w:t>
      </w:r>
      <w:r w:rsidR="00C13CAE" w:rsidRPr="0035053B">
        <w:rPr>
          <w:sz w:val="22"/>
          <w:szCs w:val="22"/>
          <w:lang w:val="lt-LT"/>
        </w:rPr>
        <w:t>Pardavėjo</w:t>
      </w:r>
      <w:r w:rsidR="00C82141" w:rsidRPr="0035053B">
        <w:rPr>
          <w:sz w:val="22"/>
          <w:szCs w:val="22"/>
          <w:lang w:val="lt-LT"/>
        </w:rPr>
        <w:t xml:space="preserve"> nepriklausančių priežasčių neįmanoma pakeisti Prekės per šiame Sutarties punkte nustatytą terminą (</w:t>
      </w:r>
      <w:r w:rsidR="00C13CAE" w:rsidRPr="0035053B">
        <w:rPr>
          <w:sz w:val="22"/>
          <w:szCs w:val="22"/>
          <w:lang w:val="lt-LT"/>
        </w:rPr>
        <w:t>Pardavėjas</w:t>
      </w:r>
      <w:r w:rsidR="00C82141" w:rsidRPr="0035053B">
        <w:rPr>
          <w:sz w:val="22"/>
          <w:szCs w:val="22"/>
          <w:lang w:val="lt-LT"/>
        </w:rPr>
        <w:t xml:space="preserve"> turi pateikti Pirkėjui nurodytą aplinkybę pagrindžiančius dokumentus) prekė turi būti pakeista per Pirkėjo raštu nustatytą protingą terminą</w:t>
      </w:r>
      <w:r w:rsidR="00C13CAE" w:rsidRPr="0035053B">
        <w:rPr>
          <w:sz w:val="22"/>
          <w:szCs w:val="22"/>
          <w:lang w:val="lt-LT"/>
        </w:rPr>
        <w:t>).</w:t>
      </w:r>
    </w:p>
    <w:p w14:paraId="4B82FD61" w14:textId="77777777" w:rsidR="00752E3C" w:rsidRPr="0035053B" w:rsidRDefault="00752E3C" w:rsidP="003100E9">
      <w:pPr>
        <w:ind w:firstLine="567"/>
        <w:jc w:val="both"/>
        <w:rPr>
          <w:sz w:val="22"/>
          <w:szCs w:val="22"/>
          <w:lang w:val="lt-LT"/>
        </w:rPr>
      </w:pPr>
    </w:p>
    <w:p w14:paraId="2266F04A" w14:textId="1C655677" w:rsidR="0090257C" w:rsidRPr="0035053B" w:rsidRDefault="00EA21E7" w:rsidP="003100E9">
      <w:pPr>
        <w:ind w:firstLine="567"/>
        <w:rPr>
          <w:sz w:val="22"/>
          <w:szCs w:val="22"/>
          <w:lang w:val="lt-LT"/>
        </w:rPr>
      </w:pPr>
      <w:r w:rsidRPr="003100E9">
        <w:rPr>
          <w:b/>
          <w:bCs/>
          <w:sz w:val="22"/>
          <w:szCs w:val="22"/>
          <w:lang w:val="lt-LT"/>
        </w:rPr>
        <w:t>9</w:t>
      </w:r>
      <w:r w:rsidR="0090257C" w:rsidRPr="003100E9">
        <w:rPr>
          <w:b/>
          <w:bCs/>
          <w:sz w:val="22"/>
          <w:szCs w:val="22"/>
          <w:lang w:val="lt-LT"/>
        </w:rPr>
        <w:t>.</w:t>
      </w:r>
      <w:r w:rsidR="0090257C" w:rsidRPr="0035053B">
        <w:rPr>
          <w:sz w:val="22"/>
          <w:szCs w:val="22"/>
          <w:lang w:val="lt-LT"/>
        </w:rPr>
        <w:t xml:space="preserve"> </w:t>
      </w:r>
      <w:r w:rsidR="0090257C" w:rsidRPr="0035053B">
        <w:rPr>
          <w:b/>
          <w:bCs/>
          <w:sz w:val="22"/>
          <w:szCs w:val="22"/>
          <w:lang w:val="lt-LT"/>
        </w:rPr>
        <w:t>Kitos nuostatos:</w:t>
      </w:r>
    </w:p>
    <w:p w14:paraId="2025877A" w14:textId="77777777" w:rsidR="00207D4B" w:rsidRDefault="00207D4B" w:rsidP="003100E9">
      <w:pPr>
        <w:ind w:firstLine="567"/>
        <w:jc w:val="both"/>
        <w:rPr>
          <w:sz w:val="22"/>
          <w:szCs w:val="22"/>
          <w:lang w:val="lt-LT"/>
        </w:rPr>
      </w:pPr>
    </w:p>
    <w:p w14:paraId="252F6540" w14:textId="76F13FB2"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.1. Sutartis surašyta lietuvių  kalba</w:t>
      </w:r>
      <w:r w:rsidR="003100E9">
        <w:rPr>
          <w:sz w:val="22"/>
          <w:szCs w:val="22"/>
          <w:lang w:val="lt-LT"/>
        </w:rPr>
        <w:t>.</w:t>
      </w:r>
      <w:r w:rsidR="0090257C" w:rsidRPr="0035053B">
        <w:rPr>
          <w:sz w:val="22"/>
          <w:szCs w:val="22"/>
          <w:lang w:val="lt-LT"/>
        </w:rPr>
        <w:t xml:space="preserve"> Ją sudaro du identiški sutarties originalai, skirti po vieną kiekvienai šaliai.</w:t>
      </w:r>
    </w:p>
    <w:p w14:paraId="08DBE2A2" w14:textId="0DA0C4B2"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.2. Sutarties nuostatos gali būti keičiamos vadovaujantis Viešųjų pirkimų įstatymo 89 str. nuostatomis.</w:t>
      </w:r>
    </w:p>
    <w:p w14:paraId="264C0DB6" w14:textId="4D217AE9" w:rsidR="0090257C" w:rsidRPr="0035053B" w:rsidRDefault="00EA21E7" w:rsidP="003100E9">
      <w:pPr>
        <w:ind w:firstLine="567"/>
        <w:jc w:val="both"/>
        <w:rPr>
          <w:sz w:val="22"/>
          <w:szCs w:val="22"/>
          <w:lang w:val="lt-LT"/>
        </w:rPr>
      </w:pPr>
      <w:r w:rsidRPr="0035053B">
        <w:rPr>
          <w:sz w:val="22"/>
          <w:szCs w:val="22"/>
          <w:lang w:val="lt-LT"/>
        </w:rPr>
        <w:t>9</w:t>
      </w:r>
      <w:r w:rsidR="0090257C" w:rsidRPr="0035053B">
        <w:rPr>
          <w:sz w:val="22"/>
          <w:szCs w:val="22"/>
          <w:lang w:val="lt-LT"/>
        </w:rPr>
        <w:t>.3. Vykdydamos šią sutartį, šalys nutaria palaikyti tarpusavio ryšius per savo įgaliotus, atsakingus asmenis - ……………………, tel. ……………………, el. paštas …………………… iš ………………………………… ir ……………………, tel. ……………………,  el. paštas …………………… iš ………………………………… .</w:t>
      </w:r>
    </w:p>
    <w:p w14:paraId="147FD88B" w14:textId="7B9B2A8E" w:rsidR="004D7C0A" w:rsidRPr="0035053B" w:rsidRDefault="00EA21E7" w:rsidP="003100E9">
      <w:pPr>
        <w:ind w:firstLine="567"/>
        <w:rPr>
          <w:sz w:val="22"/>
          <w:szCs w:val="22"/>
          <w:lang w:val="lt-LT"/>
        </w:rPr>
      </w:pPr>
      <w:r w:rsidRPr="0035053B">
        <w:rPr>
          <w:sz w:val="22"/>
          <w:szCs w:val="22"/>
          <w:lang w:val="lt-LT"/>
        </w:rPr>
        <w:t>9</w:t>
      </w:r>
      <w:r w:rsidR="004D7C0A" w:rsidRPr="0035053B">
        <w:rPr>
          <w:sz w:val="22"/>
          <w:szCs w:val="22"/>
          <w:lang w:val="lt-LT"/>
        </w:rPr>
        <w:t>.</w:t>
      </w:r>
      <w:r w:rsidR="0090257C" w:rsidRPr="0035053B">
        <w:rPr>
          <w:sz w:val="22"/>
          <w:szCs w:val="22"/>
          <w:lang w:val="lt-LT"/>
        </w:rPr>
        <w:t>4.</w:t>
      </w:r>
      <w:r w:rsidR="004D7C0A" w:rsidRPr="0035053B">
        <w:rPr>
          <w:sz w:val="22"/>
          <w:szCs w:val="22"/>
          <w:lang w:val="lt-LT"/>
        </w:rPr>
        <w:t xml:space="preserve"> Sutarties priedai:</w:t>
      </w:r>
    </w:p>
    <w:p w14:paraId="07A31BD9" w14:textId="118F7F68" w:rsidR="004D7C0A" w:rsidRPr="0035053B" w:rsidRDefault="00EA21E7" w:rsidP="003100E9">
      <w:pPr>
        <w:ind w:firstLine="567"/>
        <w:rPr>
          <w:sz w:val="22"/>
          <w:szCs w:val="22"/>
          <w:lang w:val="lt-LT"/>
        </w:rPr>
      </w:pPr>
      <w:r w:rsidRPr="0035053B">
        <w:rPr>
          <w:sz w:val="22"/>
          <w:szCs w:val="22"/>
          <w:lang w:val="lt-LT"/>
        </w:rPr>
        <w:t>9</w:t>
      </w:r>
      <w:r w:rsidR="0090257C" w:rsidRPr="0035053B">
        <w:rPr>
          <w:sz w:val="22"/>
          <w:szCs w:val="22"/>
          <w:lang w:val="lt-LT"/>
        </w:rPr>
        <w:t>.4</w:t>
      </w:r>
      <w:r w:rsidR="004D7C0A" w:rsidRPr="0035053B">
        <w:rPr>
          <w:sz w:val="22"/>
          <w:szCs w:val="22"/>
          <w:lang w:val="lt-LT"/>
        </w:rPr>
        <w:t>.1 Tiekėjo pasiūlymas;</w:t>
      </w:r>
    </w:p>
    <w:p w14:paraId="17701506" w14:textId="753D6537" w:rsidR="004D7C0A" w:rsidRPr="0035053B" w:rsidRDefault="00EA21E7" w:rsidP="003100E9">
      <w:pPr>
        <w:ind w:firstLine="567"/>
        <w:rPr>
          <w:sz w:val="22"/>
          <w:szCs w:val="22"/>
          <w:lang w:val="lt-LT"/>
        </w:rPr>
      </w:pPr>
      <w:r w:rsidRPr="0035053B">
        <w:rPr>
          <w:sz w:val="22"/>
          <w:szCs w:val="22"/>
          <w:lang w:val="lt-LT"/>
        </w:rPr>
        <w:t>9</w:t>
      </w:r>
      <w:r w:rsidR="0090257C" w:rsidRPr="0035053B">
        <w:rPr>
          <w:sz w:val="22"/>
          <w:szCs w:val="22"/>
          <w:lang w:val="lt-LT"/>
        </w:rPr>
        <w:t>.4</w:t>
      </w:r>
      <w:r w:rsidR="004D7C0A" w:rsidRPr="0035053B">
        <w:rPr>
          <w:sz w:val="22"/>
          <w:szCs w:val="22"/>
          <w:lang w:val="lt-LT"/>
        </w:rPr>
        <w:t>.2. Techninė specifikacija.</w:t>
      </w:r>
    </w:p>
    <w:p w14:paraId="41E33BB4" w14:textId="77777777" w:rsidR="004D7C0A" w:rsidRPr="0035053B" w:rsidRDefault="004D7C0A" w:rsidP="004D7C0A">
      <w:pPr>
        <w:ind w:firstLine="720"/>
        <w:rPr>
          <w:sz w:val="22"/>
          <w:szCs w:val="22"/>
          <w:lang w:val="lt-LT"/>
        </w:rPr>
      </w:pPr>
    </w:p>
    <w:p w14:paraId="45764EE4" w14:textId="77777777" w:rsidR="004D7C0A" w:rsidRPr="0035053B" w:rsidRDefault="004D7C0A" w:rsidP="004D7C0A">
      <w:pPr>
        <w:rPr>
          <w:sz w:val="22"/>
          <w:szCs w:val="22"/>
          <w:lang w:val="lt-LT"/>
        </w:rPr>
      </w:pPr>
    </w:p>
    <w:p w14:paraId="66BD6D3F" w14:textId="77777777" w:rsidR="004D7C0A" w:rsidRPr="0035053B" w:rsidRDefault="004D7C0A" w:rsidP="004D7C0A">
      <w:pPr>
        <w:rPr>
          <w:b/>
          <w:bCs/>
          <w:sz w:val="22"/>
          <w:szCs w:val="22"/>
          <w:lang w:val="lt-LT"/>
        </w:rPr>
      </w:pPr>
      <w:r w:rsidRPr="0035053B">
        <w:rPr>
          <w:b/>
          <w:bCs/>
          <w:sz w:val="22"/>
          <w:szCs w:val="22"/>
          <w:lang w:val="lt-LT"/>
        </w:rPr>
        <w:t>Šalių juridiniai adresai ir rekvizitai:</w:t>
      </w:r>
    </w:p>
    <w:p w14:paraId="307B0AC7" w14:textId="77777777" w:rsidR="005E2098" w:rsidRPr="0035053B" w:rsidRDefault="005E2098" w:rsidP="004D7C0A">
      <w:pPr>
        <w:rPr>
          <w:b/>
          <w:bCs/>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5E2098" w:rsidRPr="0035053B" w14:paraId="28A62BD7" w14:textId="77777777" w:rsidTr="005E2098">
        <w:tc>
          <w:tcPr>
            <w:tcW w:w="4744" w:type="dxa"/>
          </w:tcPr>
          <w:p w14:paraId="0D9A385A" w14:textId="4935D89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5053B">
              <w:rPr>
                <w:b/>
                <w:bCs/>
                <w:lang w:val="lt-LT"/>
              </w:rPr>
              <w:t>Pirkėjas</w:t>
            </w:r>
          </w:p>
        </w:tc>
        <w:tc>
          <w:tcPr>
            <w:tcW w:w="4744" w:type="dxa"/>
          </w:tcPr>
          <w:p w14:paraId="70708B8A" w14:textId="62396972"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5053B">
              <w:rPr>
                <w:b/>
                <w:bCs/>
                <w:lang w:val="lt-LT"/>
              </w:rPr>
              <w:t>Pardavėjas</w:t>
            </w:r>
          </w:p>
        </w:tc>
      </w:tr>
      <w:tr w:rsidR="005E2098" w:rsidRPr="00AA5EA1" w14:paraId="0709741E" w14:textId="77777777" w:rsidTr="005E2098">
        <w:tc>
          <w:tcPr>
            <w:tcW w:w="4744" w:type="dxa"/>
          </w:tcPr>
          <w:p w14:paraId="009B2C94" w14:textId="77777777" w:rsidR="005E2098" w:rsidRPr="0035053B" w:rsidRDefault="005E2098" w:rsidP="005E2098">
            <w:pPr>
              <w:rPr>
                <w:sz w:val="22"/>
                <w:szCs w:val="22"/>
                <w:lang w:val="lt-LT"/>
              </w:rPr>
            </w:pPr>
          </w:p>
          <w:p w14:paraId="46472E0D" w14:textId="11C321D4" w:rsidR="005E2098" w:rsidRPr="0035053B" w:rsidRDefault="005E2098" w:rsidP="005E2098">
            <w:pPr>
              <w:rPr>
                <w:sz w:val="22"/>
                <w:szCs w:val="22"/>
                <w:lang w:val="lt-LT"/>
              </w:rPr>
            </w:pPr>
            <w:r w:rsidRPr="0035053B">
              <w:rPr>
                <w:sz w:val="22"/>
                <w:szCs w:val="22"/>
                <w:lang w:val="lt-LT"/>
              </w:rPr>
              <w:t>Lietuvos kino centras</w:t>
            </w:r>
            <w:r w:rsidR="00EA21E7" w:rsidRPr="0035053B">
              <w:rPr>
                <w:sz w:val="22"/>
                <w:szCs w:val="22"/>
                <w:lang w:val="lt-LT"/>
              </w:rPr>
              <w:t xml:space="preserve"> prie Kultūros ministerijos</w:t>
            </w:r>
          </w:p>
          <w:p w14:paraId="09EC9094" w14:textId="7777777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4744" w:type="dxa"/>
          </w:tcPr>
          <w:p w14:paraId="53733D74" w14:textId="77777777" w:rsidR="005E2098" w:rsidRPr="0035053B" w:rsidRDefault="005E2098" w:rsidP="004D7C0A">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r>
    </w:tbl>
    <w:p w14:paraId="0C1503B9" w14:textId="77777777" w:rsidR="004D7C0A" w:rsidRPr="0035053B" w:rsidRDefault="004D7C0A" w:rsidP="004D7C0A">
      <w:pPr>
        <w:rPr>
          <w:b/>
          <w:bCs/>
          <w:lang w:val="lt-LT"/>
        </w:rPr>
      </w:pPr>
    </w:p>
    <w:p w14:paraId="356291F4" w14:textId="77777777" w:rsidR="005E2098" w:rsidRPr="0035053B" w:rsidRDefault="005E2098" w:rsidP="004D7C0A">
      <w:pPr>
        <w:rPr>
          <w:b/>
          <w:bCs/>
          <w:lang w:val="lt-LT"/>
        </w:rPr>
      </w:pPr>
    </w:p>
    <w:p w14:paraId="37944B3A" w14:textId="77777777" w:rsidR="004D7C0A" w:rsidRPr="0035053B" w:rsidRDefault="004D7C0A" w:rsidP="004D7C0A">
      <w:pPr>
        <w:rPr>
          <w:bCs/>
          <w:lang w:val="lt-LT"/>
        </w:rPr>
      </w:pPr>
    </w:p>
    <w:p w14:paraId="20FCF74C" w14:textId="77777777" w:rsidR="005E2098" w:rsidRPr="0035053B" w:rsidRDefault="005E2098" w:rsidP="004D7C0A">
      <w:pPr>
        <w:rPr>
          <w:sz w:val="22"/>
          <w:szCs w:val="22"/>
          <w:lang w:val="lt-LT"/>
        </w:rPr>
      </w:pPr>
    </w:p>
    <w:p w14:paraId="669D819A" w14:textId="77777777" w:rsidR="005C68B3" w:rsidRPr="0035053B" w:rsidRDefault="005C68B3" w:rsidP="005C68B3">
      <w:pPr>
        <w:ind w:right="567"/>
        <w:rPr>
          <w:bCs/>
          <w:color w:val="000000"/>
          <w:sz w:val="22"/>
          <w:szCs w:val="22"/>
          <w:lang w:val="lt-LT"/>
        </w:rPr>
      </w:pPr>
    </w:p>
    <w:sectPr w:rsidR="005C68B3" w:rsidRPr="0035053B" w:rsidSect="00123B57">
      <w:footerReference w:type="default" r:id="rId18"/>
      <w:pgSz w:w="11900" w:h="16840"/>
      <w:pgMar w:top="993" w:right="1202"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A008" w14:textId="77777777" w:rsidR="00670F69" w:rsidRDefault="00670F69">
      <w:r>
        <w:separator/>
      </w:r>
    </w:p>
  </w:endnote>
  <w:endnote w:type="continuationSeparator" w:id="0">
    <w:p w14:paraId="7F418B1B" w14:textId="77777777" w:rsidR="00670F69" w:rsidRDefault="0067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Medium">
    <w:altName w:val="Arial"/>
    <w:charset w:val="00"/>
    <w:family w:val="roman"/>
    <w:pitch w:val="default"/>
  </w:font>
  <w:font w:name="Helvetica Neue 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69C" w14:textId="77777777" w:rsidR="00123B57" w:rsidRDefault="00123B57">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9337" w14:textId="77777777" w:rsidR="00670F69" w:rsidRDefault="00670F69">
      <w:r>
        <w:separator/>
      </w:r>
    </w:p>
  </w:footnote>
  <w:footnote w:type="continuationSeparator" w:id="0">
    <w:p w14:paraId="04A77AD0" w14:textId="77777777" w:rsidR="00670F69" w:rsidRDefault="00670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B7"/>
    <w:multiLevelType w:val="hybridMultilevel"/>
    <w:tmpl w:val="9650120E"/>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E1531"/>
    <w:multiLevelType w:val="hybridMultilevel"/>
    <w:tmpl w:val="47588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9301C"/>
    <w:multiLevelType w:val="multilevel"/>
    <w:tmpl w:val="A1327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052D6"/>
    <w:multiLevelType w:val="multilevel"/>
    <w:tmpl w:val="000C114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B3944"/>
    <w:multiLevelType w:val="hybridMultilevel"/>
    <w:tmpl w:val="E954DBD4"/>
    <w:lvl w:ilvl="0" w:tplc="FFFFFFFF">
      <w:start w:val="1"/>
      <w:numFmt w:val="decimal"/>
      <w:lvlText w:val="%1."/>
      <w:lvlJc w:val="left"/>
      <w:pPr>
        <w:ind w:left="1080" w:hanging="360"/>
      </w:pPr>
    </w:lvl>
    <w:lvl w:ilvl="1" w:tplc="FFFFFFFF">
      <w:start w:val="1"/>
      <w:numFmt w:val="decimal"/>
      <w:lvlText w:val="%2)"/>
      <w:lvlJc w:val="left"/>
      <w:pPr>
        <w:ind w:left="1800" w:hanging="360"/>
      </w:pPr>
    </w:lvl>
    <w:lvl w:ilvl="2" w:tplc="04270011">
      <w:start w:val="1"/>
      <w:numFmt w:val="decimal"/>
      <w:lvlText w:val="%3)"/>
      <w:lvlJc w:val="left"/>
      <w:pPr>
        <w:ind w:left="18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C716FF9"/>
    <w:multiLevelType w:val="multilevel"/>
    <w:tmpl w:val="E266226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AA60C7D"/>
    <w:multiLevelType w:val="multilevel"/>
    <w:tmpl w:val="E266226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1B9714DF"/>
    <w:multiLevelType w:val="hybridMultilevel"/>
    <w:tmpl w:val="FF84045A"/>
    <w:lvl w:ilvl="0" w:tplc="34E2305E">
      <w:start w:val="60"/>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CB45985"/>
    <w:multiLevelType w:val="multilevel"/>
    <w:tmpl w:val="7862DC9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b w:val="0"/>
        <w:bCs w:val="0"/>
        <w:u w:val="none"/>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12DFF"/>
    <w:multiLevelType w:val="hybridMultilevel"/>
    <w:tmpl w:val="11FC3CBA"/>
    <w:lvl w:ilvl="0" w:tplc="1E088F9E">
      <w:start w:val="1"/>
      <w:numFmt w:val="decimal"/>
      <w:lvlText w:val="%1."/>
      <w:lvlJc w:val="left"/>
      <w:pPr>
        <w:ind w:left="720" w:hanging="360"/>
      </w:pPr>
      <w:rPr>
        <w:rFonts w:ascii="Times New Roman" w:eastAsia="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7873CB"/>
    <w:multiLevelType w:val="hybridMultilevel"/>
    <w:tmpl w:val="F56CB5AC"/>
    <w:lvl w:ilvl="0" w:tplc="04270011">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A513043"/>
    <w:multiLevelType w:val="hybridMultilevel"/>
    <w:tmpl w:val="BEC8B7FA"/>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8D52C4"/>
    <w:multiLevelType w:val="multilevel"/>
    <w:tmpl w:val="62224FD8"/>
    <w:lvl w:ilvl="0">
      <w:start w:val="1"/>
      <w:numFmt w:val="decimal"/>
      <w:lvlText w:val="%1)"/>
      <w:lvlJc w:val="left"/>
      <w:pPr>
        <w:tabs>
          <w:tab w:val="num" w:pos="1506"/>
        </w:tabs>
        <w:ind w:left="1506" w:hanging="360"/>
      </w:pPr>
    </w:lvl>
    <w:lvl w:ilvl="1" w:tentative="1">
      <w:start w:val="1"/>
      <w:numFmt w:val="decimal"/>
      <w:lvlText w:val="%2."/>
      <w:lvlJc w:val="left"/>
      <w:pPr>
        <w:tabs>
          <w:tab w:val="num" w:pos="2226"/>
        </w:tabs>
        <w:ind w:left="2226" w:hanging="360"/>
      </w:pPr>
    </w:lvl>
    <w:lvl w:ilvl="2" w:tentative="1">
      <w:start w:val="1"/>
      <w:numFmt w:val="decimal"/>
      <w:lvlText w:val="%3."/>
      <w:lvlJc w:val="left"/>
      <w:pPr>
        <w:tabs>
          <w:tab w:val="num" w:pos="2946"/>
        </w:tabs>
        <w:ind w:left="2946" w:hanging="360"/>
      </w:pPr>
    </w:lvl>
    <w:lvl w:ilvl="3" w:tentative="1">
      <w:start w:val="1"/>
      <w:numFmt w:val="decimal"/>
      <w:lvlText w:val="%4."/>
      <w:lvlJc w:val="left"/>
      <w:pPr>
        <w:tabs>
          <w:tab w:val="num" w:pos="3666"/>
        </w:tabs>
        <w:ind w:left="3666" w:hanging="360"/>
      </w:pPr>
    </w:lvl>
    <w:lvl w:ilvl="4" w:tentative="1">
      <w:start w:val="1"/>
      <w:numFmt w:val="decimal"/>
      <w:lvlText w:val="%5."/>
      <w:lvlJc w:val="left"/>
      <w:pPr>
        <w:tabs>
          <w:tab w:val="num" w:pos="4386"/>
        </w:tabs>
        <w:ind w:left="4386" w:hanging="360"/>
      </w:pPr>
    </w:lvl>
    <w:lvl w:ilvl="5" w:tentative="1">
      <w:start w:val="1"/>
      <w:numFmt w:val="decimal"/>
      <w:lvlText w:val="%6."/>
      <w:lvlJc w:val="left"/>
      <w:pPr>
        <w:tabs>
          <w:tab w:val="num" w:pos="5106"/>
        </w:tabs>
        <w:ind w:left="5106" w:hanging="360"/>
      </w:pPr>
    </w:lvl>
    <w:lvl w:ilvl="6" w:tentative="1">
      <w:start w:val="1"/>
      <w:numFmt w:val="decimal"/>
      <w:lvlText w:val="%7."/>
      <w:lvlJc w:val="left"/>
      <w:pPr>
        <w:tabs>
          <w:tab w:val="num" w:pos="5826"/>
        </w:tabs>
        <w:ind w:left="5826" w:hanging="360"/>
      </w:pPr>
    </w:lvl>
    <w:lvl w:ilvl="7" w:tentative="1">
      <w:start w:val="1"/>
      <w:numFmt w:val="decimal"/>
      <w:lvlText w:val="%8."/>
      <w:lvlJc w:val="left"/>
      <w:pPr>
        <w:tabs>
          <w:tab w:val="num" w:pos="6546"/>
        </w:tabs>
        <w:ind w:left="6546" w:hanging="360"/>
      </w:pPr>
    </w:lvl>
    <w:lvl w:ilvl="8" w:tentative="1">
      <w:start w:val="1"/>
      <w:numFmt w:val="decimal"/>
      <w:lvlText w:val="%9."/>
      <w:lvlJc w:val="left"/>
      <w:pPr>
        <w:tabs>
          <w:tab w:val="num" w:pos="7266"/>
        </w:tabs>
        <w:ind w:left="7266" w:hanging="360"/>
      </w:pPr>
    </w:lvl>
  </w:abstractNum>
  <w:abstractNum w:abstractNumId="16" w15:restartNumberingAfterBreak="0">
    <w:nsid w:val="399011B6"/>
    <w:multiLevelType w:val="multilevel"/>
    <w:tmpl w:val="957AFC28"/>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CC46250"/>
    <w:multiLevelType w:val="multilevel"/>
    <w:tmpl w:val="AC00F8F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ED3B6C"/>
    <w:multiLevelType w:val="hybridMultilevel"/>
    <w:tmpl w:val="ED22E450"/>
    <w:lvl w:ilvl="0" w:tplc="FFFFFFFF">
      <w:start w:val="1"/>
      <w:numFmt w:val="decimal"/>
      <w:lvlText w:val="%1."/>
      <w:lvlJc w:val="left"/>
      <w:pPr>
        <w:ind w:left="1080" w:hanging="360"/>
      </w:pPr>
    </w:lvl>
    <w:lvl w:ilvl="1" w:tplc="04270011">
      <w:start w:val="1"/>
      <w:numFmt w:val="decimal"/>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3B70C80"/>
    <w:multiLevelType w:val="multilevel"/>
    <w:tmpl w:val="ECCAC9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BC1DB2"/>
    <w:multiLevelType w:val="hybridMultilevel"/>
    <w:tmpl w:val="DA2A15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0B6C83"/>
    <w:multiLevelType w:val="multilevel"/>
    <w:tmpl w:val="EF3C8C58"/>
    <w:lvl w:ilvl="0">
      <w:start w:val="1"/>
      <w:numFmt w:val="decimal"/>
      <w:lvlText w:val="%1."/>
      <w:lvlJc w:val="left"/>
      <w:pPr>
        <w:ind w:left="1211"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8B50A10"/>
    <w:multiLevelType w:val="hybridMultilevel"/>
    <w:tmpl w:val="14847354"/>
    <w:lvl w:ilvl="0" w:tplc="0427000F">
      <w:start w:val="1"/>
      <w:numFmt w:val="decimal"/>
      <w:lvlText w:val="%1."/>
      <w:lvlJc w:val="left"/>
      <w:pPr>
        <w:ind w:left="720" w:hanging="360"/>
      </w:pPr>
      <w:rPr>
        <w:b/>
        <w:bCs/>
      </w:rPr>
    </w:lvl>
    <w:lvl w:ilvl="1" w:tplc="0427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276"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BC9113F"/>
    <w:multiLevelType w:val="hybridMultilevel"/>
    <w:tmpl w:val="049AF556"/>
    <w:lvl w:ilvl="0" w:tplc="E2706D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C505CBC"/>
    <w:multiLevelType w:val="multilevel"/>
    <w:tmpl w:val="4CD63DC0"/>
    <w:lvl w:ilvl="0">
      <w:start w:val="6"/>
      <w:numFmt w:val="decimal"/>
      <w:lvlText w:val="%1."/>
      <w:lvlJc w:val="left"/>
      <w:pPr>
        <w:ind w:left="360" w:hanging="360"/>
      </w:pPr>
      <w:rPr>
        <w:rFonts w:hint="default"/>
        <w:b/>
        <w:bCs w:val="0"/>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C11763"/>
    <w:multiLevelType w:val="hybridMultilevel"/>
    <w:tmpl w:val="049AF5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1000"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0ADBB0"/>
    <w:multiLevelType w:val="hybridMultilevel"/>
    <w:tmpl w:val="B3AEA2BC"/>
    <w:lvl w:ilvl="0" w:tplc="B0F675C8">
      <w:start w:val="1"/>
      <w:numFmt w:val="bullet"/>
      <w:lvlText w:val=""/>
      <w:lvlJc w:val="left"/>
      <w:pPr>
        <w:ind w:left="720" w:hanging="360"/>
      </w:pPr>
      <w:rPr>
        <w:rFonts w:ascii="Symbol" w:hAnsi="Symbol" w:hint="default"/>
      </w:rPr>
    </w:lvl>
    <w:lvl w:ilvl="1" w:tplc="DB305FD2">
      <w:start w:val="1"/>
      <w:numFmt w:val="bullet"/>
      <w:lvlText w:val="o"/>
      <w:lvlJc w:val="left"/>
      <w:pPr>
        <w:ind w:left="1440" w:hanging="360"/>
      </w:pPr>
      <w:rPr>
        <w:rFonts w:ascii="Courier New" w:hAnsi="Courier New" w:hint="default"/>
      </w:rPr>
    </w:lvl>
    <w:lvl w:ilvl="2" w:tplc="5C78BAEE">
      <w:start w:val="1"/>
      <w:numFmt w:val="bullet"/>
      <w:lvlText w:val=""/>
      <w:lvlJc w:val="left"/>
      <w:pPr>
        <w:ind w:left="2160" w:hanging="360"/>
      </w:pPr>
      <w:rPr>
        <w:rFonts w:ascii="Wingdings" w:hAnsi="Wingdings" w:hint="default"/>
      </w:rPr>
    </w:lvl>
    <w:lvl w:ilvl="3" w:tplc="EAC412C4">
      <w:start w:val="1"/>
      <w:numFmt w:val="bullet"/>
      <w:lvlText w:val=""/>
      <w:lvlJc w:val="left"/>
      <w:pPr>
        <w:ind w:left="2880" w:hanging="360"/>
      </w:pPr>
      <w:rPr>
        <w:rFonts w:ascii="Symbol" w:hAnsi="Symbol" w:hint="default"/>
      </w:rPr>
    </w:lvl>
    <w:lvl w:ilvl="4" w:tplc="2C7856FE">
      <w:start w:val="1"/>
      <w:numFmt w:val="bullet"/>
      <w:lvlText w:val="o"/>
      <w:lvlJc w:val="left"/>
      <w:pPr>
        <w:ind w:left="3600" w:hanging="360"/>
      </w:pPr>
      <w:rPr>
        <w:rFonts w:ascii="Courier New" w:hAnsi="Courier New" w:hint="default"/>
      </w:rPr>
    </w:lvl>
    <w:lvl w:ilvl="5" w:tplc="A1A82A62">
      <w:start w:val="1"/>
      <w:numFmt w:val="bullet"/>
      <w:lvlText w:val=""/>
      <w:lvlJc w:val="left"/>
      <w:pPr>
        <w:ind w:left="4320" w:hanging="360"/>
      </w:pPr>
      <w:rPr>
        <w:rFonts w:ascii="Wingdings" w:hAnsi="Wingdings" w:hint="default"/>
      </w:rPr>
    </w:lvl>
    <w:lvl w:ilvl="6" w:tplc="5A7E1580">
      <w:start w:val="1"/>
      <w:numFmt w:val="bullet"/>
      <w:lvlText w:val=""/>
      <w:lvlJc w:val="left"/>
      <w:pPr>
        <w:ind w:left="5040" w:hanging="360"/>
      </w:pPr>
      <w:rPr>
        <w:rFonts w:ascii="Symbol" w:hAnsi="Symbol" w:hint="default"/>
      </w:rPr>
    </w:lvl>
    <w:lvl w:ilvl="7" w:tplc="3C88A60E">
      <w:start w:val="1"/>
      <w:numFmt w:val="bullet"/>
      <w:lvlText w:val="o"/>
      <w:lvlJc w:val="left"/>
      <w:pPr>
        <w:ind w:left="5760" w:hanging="360"/>
      </w:pPr>
      <w:rPr>
        <w:rFonts w:ascii="Courier New" w:hAnsi="Courier New" w:hint="default"/>
      </w:rPr>
    </w:lvl>
    <w:lvl w:ilvl="8" w:tplc="E1AC0018">
      <w:start w:val="1"/>
      <w:numFmt w:val="bullet"/>
      <w:lvlText w:val=""/>
      <w:lvlJc w:val="left"/>
      <w:pPr>
        <w:ind w:left="6480" w:hanging="360"/>
      </w:pPr>
      <w:rPr>
        <w:rFonts w:ascii="Wingdings" w:hAnsi="Wingdings" w:hint="default"/>
      </w:rPr>
    </w:lvl>
  </w:abstractNum>
  <w:abstractNum w:abstractNumId="31" w15:restartNumberingAfterBreak="0">
    <w:nsid w:val="5724402F"/>
    <w:multiLevelType w:val="multilevel"/>
    <w:tmpl w:val="26944A40"/>
    <w:lvl w:ilvl="0">
      <w:start w:val="2"/>
      <w:numFmt w:val="decimal"/>
      <w:lvlText w:val="%1."/>
      <w:lvlJc w:val="left"/>
      <w:pPr>
        <w:ind w:left="540" w:hanging="540"/>
      </w:pPr>
      <w:rPr>
        <w:rFonts w:hint="default"/>
        <w:u w:val="single"/>
      </w:rPr>
    </w:lvl>
    <w:lvl w:ilvl="1">
      <w:start w:val="5"/>
      <w:numFmt w:val="decimal"/>
      <w:lvlText w:val="%1.%2."/>
      <w:lvlJc w:val="left"/>
      <w:pPr>
        <w:ind w:left="900" w:hanging="540"/>
      </w:pPr>
      <w:rPr>
        <w:rFonts w:hint="default"/>
        <w:u w:val="single"/>
      </w:rPr>
    </w:lvl>
    <w:lvl w:ilvl="2">
      <w:start w:val="2"/>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8D86F68"/>
    <w:multiLevelType w:val="multilevel"/>
    <w:tmpl w:val="8254339C"/>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E283547"/>
    <w:multiLevelType w:val="hybridMultilevel"/>
    <w:tmpl w:val="66E60D1E"/>
    <w:lvl w:ilvl="0" w:tplc="79FC162A">
      <w:start w:val="1"/>
      <w:numFmt w:val="decimal"/>
      <w:lvlText w:val="%1."/>
      <w:lvlJc w:val="left"/>
      <w:pPr>
        <w:ind w:left="720" w:hanging="360"/>
      </w:pPr>
    </w:lvl>
    <w:lvl w:ilvl="1" w:tplc="9626AA3E">
      <w:start w:val="1"/>
      <w:numFmt w:val="decimal"/>
      <w:lvlText w:val="%2."/>
      <w:lvlJc w:val="left"/>
      <w:pPr>
        <w:ind w:left="720" w:hanging="360"/>
      </w:pPr>
    </w:lvl>
    <w:lvl w:ilvl="2" w:tplc="A9F84264">
      <w:start w:val="1"/>
      <w:numFmt w:val="decimal"/>
      <w:lvlText w:val="%3."/>
      <w:lvlJc w:val="left"/>
      <w:pPr>
        <w:ind w:left="720" w:hanging="360"/>
      </w:pPr>
    </w:lvl>
    <w:lvl w:ilvl="3" w:tplc="7F50A696">
      <w:start w:val="1"/>
      <w:numFmt w:val="decimal"/>
      <w:lvlText w:val="%4."/>
      <w:lvlJc w:val="left"/>
      <w:pPr>
        <w:ind w:left="720" w:hanging="360"/>
      </w:pPr>
    </w:lvl>
    <w:lvl w:ilvl="4" w:tplc="5C22196A">
      <w:start w:val="1"/>
      <w:numFmt w:val="decimal"/>
      <w:lvlText w:val="%5."/>
      <w:lvlJc w:val="left"/>
      <w:pPr>
        <w:ind w:left="720" w:hanging="360"/>
      </w:pPr>
    </w:lvl>
    <w:lvl w:ilvl="5" w:tplc="4B205BA2">
      <w:start w:val="1"/>
      <w:numFmt w:val="decimal"/>
      <w:lvlText w:val="%6."/>
      <w:lvlJc w:val="left"/>
      <w:pPr>
        <w:ind w:left="720" w:hanging="360"/>
      </w:pPr>
    </w:lvl>
    <w:lvl w:ilvl="6" w:tplc="E7CAF3F2">
      <w:start w:val="1"/>
      <w:numFmt w:val="decimal"/>
      <w:lvlText w:val="%7."/>
      <w:lvlJc w:val="left"/>
      <w:pPr>
        <w:ind w:left="720" w:hanging="360"/>
      </w:pPr>
    </w:lvl>
    <w:lvl w:ilvl="7" w:tplc="15D60DDE">
      <w:start w:val="1"/>
      <w:numFmt w:val="decimal"/>
      <w:lvlText w:val="%8."/>
      <w:lvlJc w:val="left"/>
      <w:pPr>
        <w:ind w:left="720" w:hanging="360"/>
      </w:pPr>
    </w:lvl>
    <w:lvl w:ilvl="8" w:tplc="3F308CCC">
      <w:start w:val="1"/>
      <w:numFmt w:val="decimal"/>
      <w:lvlText w:val="%9."/>
      <w:lvlJc w:val="left"/>
      <w:pPr>
        <w:ind w:left="720" w:hanging="360"/>
      </w:pPr>
    </w:lvl>
  </w:abstractNum>
  <w:abstractNum w:abstractNumId="37"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C420F1"/>
    <w:multiLevelType w:val="hybridMultilevel"/>
    <w:tmpl w:val="50C8597A"/>
    <w:lvl w:ilvl="0" w:tplc="675E0B4A">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86794"/>
    <w:multiLevelType w:val="multilevel"/>
    <w:tmpl w:val="1BFE1F12"/>
    <w:lvl w:ilvl="0">
      <w:start w:val="13"/>
      <w:numFmt w:val="decimal"/>
      <w:lvlText w:val="%1."/>
      <w:lvlJc w:val="left"/>
      <w:pPr>
        <w:ind w:left="1190" w:hanging="480"/>
      </w:pPr>
      <w:rPr>
        <w:rFonts w:hint="default"/>
        <w:b/>
        <w:bCs/>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706870"/>
    <w:multiLevelType w:val="hybridMultilevel"/>
    <w:tmpl w:val="250A6CFA"/>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7325099">
    <w:abstractNumId w:val="30"/>
  </w:num>
  <w:num w:numId="2" w16cid:durableId="1125854499">
    <w:abstractNumId w:val="22"/>
  </w:num>
  <w:num w:numId="3" w16cid:durableId="488523362">
    <w:abstractNumId w:val="3"/>
  </w:num>
  <w:num w:numId="4" w16cid:durableId="512688685">
    <w:abstractNumId w:val="24"/>
  </w:num>
  <w:num w:numId="5" w16cid:durableId="787356967">
    <w:abstractNumId w:val="37"/>
  </w:num>
  <w:num w:numId="6" w16cid:durableId="849413144">
    <w:abstractNumId w:val="40"/>
  </w:num>
  <w:num w:numId="7" w16cid:durableId="507915580">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20210041">
    <w:abstractNumId w:val="35"/>
  </w:num>
  <w:num w:numId="9" w16cid:durableId="1052652696">
    <w:abstractNumId w:val="42"/>
  </w:num>
  <w:num w:numId="10" w16cid:durableId="144587703">
    <w:abstractNumId w:val="27"/>
  </w:num>
  <w:num w:numId="11" w16cid:durableId="852693685">
    <w:abstractNumId w:val="44"/>
  </w:num>
  <w:num w:numId="12" w16cid:durableId="609043791">
    <w:abstractNumId w:val="38"/>
  </w:num>
  <w:num w:numId="13" w16cid:durableId="1670864840">
    <w:abstractNumId w:val="32"/>
  </w:num>
  <w:num w:numId="14" w16cid:durableId="1664695313">
    <w:abstractNumId w:val="43"/>
  </w:num>
  <w:num w:numId="15" w16cid:durableId="644897520">
    <w:abstractNumId w:val="12"/>
  </w:num>
  <w:num w:numId="16" w16cid:durableId="447355143">
    <w:abstractNumId w:val="17"/>
  </w:num>
  <w:num w:numId="17" w16cid:durableId="92676325">
    <w:abstractNumId w:val="13"/>
  </w:num>
  <w:num w:numId="18" w16cid:durableId="1022711378">
    <w:abstractNumId w:val="25"/>
  </w:num>
  <w:num w:numId="19" w16cid:durableId="646593591">
    <w:abstractNumId w:val="33"/>
  </w:num>
  <w:num w:numId="20" w16cid:durableId="1421944209">
    <w:abstractNumId w:val="14"/>
  </w:num>
  <w:num w:numId="21" w16cid:durableId="725682266">
    <w:abstractNumId w:val="34"/>
  </w:num>
  <w:num w:numId="22" w16cid:durableId="838816514">
    <w:abstractNumId w:val="16"/>
  </w:num>
  <w:num w:numId="23" w16cid:durableId="1347977161">
    <w:abstractNumId w:val="45"/>
  </w:num>
  <w:num w:numId="24" w16cid:durableId="1648363435">
    <w:abstractNumId w:val="7"/>
  </w:num>
  <w:num w:numId="25" w16cid:durableId="1255632231">
    <w:abstractNumId w:val="29"/>
  </w:num>
  <w:num w:numId="26" w16cid:durableId="1599290932">
    <w:abstractNumId w:val="20"/>
  </w:num>
  <w:num w:numId="27" w16cid:durableId="401760700">
    <w:abstractNumId w:val="2"/>
  </w:num>
  <w:num w:numId="28" w16cid:durableId="1723407980">
    <w:abstractNumId w:val="39"/>
  </w:num>
  <w:num w:numId="29" w16cid:durableId="1842236975">
    <w:abstractNumId w:val="1"/>
  </w:num>
  <w:num w:numId="30" w16cid:durableId="1157720428">
    <w:abstractNumId w:val="8"/>
  </w:num>
  <w:num w:numId="31" w16cid:durableId="2095517514">
    <w:abstractNumId w:val="21"/>
  </w:num>
  <w:num w:numId="32" w16cid:durableId="1707683738">
    <w:abstractNumId w:val="31"/>
  </w:num>
  <w:num w:numId="33" w16cid:durableId="24453963">
    <w:abstractNumId w:val="11"/>
  </w:num>
  <w:num w:numId="34" w16cid:durableId="1936937145">
    <w:abstractNumId w:val="9"/>
  </w:num>
  <w:num w:numId="35" w16cid:durableId="1370448758">
    <w:abstractNumId w:val="19"/>
  </w:num>
  <w:num w:numId="36" w16cid:durableId="97677345">
    <w:abstractNumId w:val="10"/>
  </w:num>
  <w:num w:numId="37" w16cid:durableId="637223706">
    <w:abstractNumId w:val="4"/>
  </w:num>
  <w:num w:numId="38" w16cid:durableId="1950314401">
    <w:abstractNumId w:val="36"/>
  </w:num>
  <w:num w:numId="39" w16cid:durableId="402877925">
    <w:abstractNumId w:val="0"/>
  </w:num>
  <w:num w:numId="40" w16cid:durableId="1257053011">
    <w:abstractNumId w:val="23"/>
  </w:num>
  <w:num w:numId="41" w16cid:durableId="1608929261">
    <w:abstractNumId w:val="26"/>
  </w:num>
  <w:num w:numId="42" w16cid:durableId="1276213515">
    <w:abstractNumId w:val="6"/>
  </w:num>
  <w:num w:numId="43" w16cid:durableId="1870028353">
    <w:abstractNumId w:val="15"/>
  </w:num>
  <w:num w:numId="44" w16cid:durableId="1727870446">
    <w:abstractNumId w:val="41"/>
  </w:num>
  <w:num w:numId="45" w16cid:durableId="1447696937">
    <w:abstractNumId w:val="28"/>
  </w:num>
  <w:num w:numId="46" w16cid:durableId="89083823">
    <w:abstractNumId w:val="5"/>
  </w:num>
  <w:num w:numId="47" w16cid:durableId="20859124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57"/>
    <w:rsid w:val="0000495B"/>
    <w:rsid w:val="0001364A"/>
    <w:rsid w:val="000138E5"/>
    <w:rsid w:val="0002196B"/>
    <w:rsid w:val="00030D4C"/>
    <w:rsid w:val="0003125D"/>
    <w:rsid w:val="00047744"/>
    <w:rsid w:val="00064504"/>
    <w:rsid w:val="000703B8"/>
    <w:rsid w:val="00074E4D"/>
    <w:rsid w:val="0008037A"/>
    <w:rsid w:val="00082E5E"/>
    <w:rsid w:val="000853DC"/>
    <w:rsid w:val="000942DA"/>
    <w:rsid w:val="000B2B8A"/>
    <w:rsid w:val="000C2F1B"/>
    <w:rsid w:val="000E40E2"/>
    <w:rsid w:val="000E4D6C"/>
    <w:rsid w:val="000F2AFB"/>
    <w:rsid w:val="00102511"/>
    <w:rsid w:val="00113A9D"/>
    <w:rsid w:val="00123B57"/>
    <w:rsid w:val="00123CDE"/>
    <w:rsid w:val="00132806"/>
    <w:rsid w:val="00137AB2"/>
    <w:rsid w:val="001450C3"/>
    <w:rsid w:val="0014630A"/>
    <w:rsid w:val="001B0494"/>
    <w:rsid w:val="001B3AEE"/>
    <w:rsid w:val="001B7790"/>
    <w:rsid w:val="001B7B9D"/>
    <w:rsid w:val="001C7CFE"/>
    <w:rsid w:val="001E1197"/>
    <w:rsid w:val="001F0002"/>
    <w:rsid w:val="001F2433"/>
    <w:rsid w:val="002012DD"/>
    <w:rsid w:val="00207D4B"/>
    <w:rsid w:val="0021523C"/>
    <w:rsid w:val="00222442"/>
    <w:rsid w:val="00240054"/>
    <w:rsid w:val="00243CFE"/>
    <w:rsid w:val="00251260"/>
    <w:rsid w:val="002524D9"/>
    <w:rsid w:val="00257206"/>
    <w:rsid w:val="0026286F"/>
    <w:rsid w:val="0027765C"/>
    <w:rsid w:val="00277E77"/>
    <w:rsid w:val="00290EB6"/>
    <w:rsid w:val="00294D99"/>
    <w:rsid w:val="002B00B4"/>
    <w:rsid w:val="002B2772"/>
    <w:rsid w:val="002B4671"/>
    <w:rsid w:val="002B7A61"/>
    <w:rsid w:val="002D07AC"/>
    <w:rsid w:val="002D2A09"/>
    <w:rsid w:val="002D6509"/>
    <w:rsid w:val="002F57CF"/>
    <w:rsid w:val="002F7BB0"/>
    <w:rsid w:val="00307D92"/>
    <w:rsid w:val="003100E9"/>
    <w:rsid w:val="00342DFD"/>
    <w:rsid w:val="0035053B"/>
    <w:rsid w:val="00350D02"/>
    <w:rsid w:val="00351BB9"/>
    <w:rsid w:val="00365451"/>
    <w:rsid w:val="003671DC"/>
    <w:rsid w:val="00367D7E"/>
    <w:rsid w:val="00383374"/>
    <w:rsid w:val="00393352"/>
    <w:rsid w:val="003954D7"/>
    <w:rsid w:val="003B7CF7"/>
    <w:rsid w:val="003D63E3"/>
    <w:rsid w:val="003E4956"/>
    <w:rsid w:val="00417A48"/>
    <w:rsid w:val="004271FD"/>
    <w:rsid w:val="0044298C"/>
    <w:rsid w:val="004477D1"/>
    <w:rsid w:val="00455D5A"/>
    <w:rsid w:val="004662F1"/>
    <w:rsid w:val="00466313"/>
    <w:rsid w:val="0047643B"/>
    <w:rsid w:val="004841CD"/>
    <w:rsid w:val="00491F7E"/>
    <w:rsid w:val="0049609A"/>
    <w:rsid w:val="004A7E4C"/>
    <w:rsid w:val="004C56C8"/>
    <w:rsid w:val="004D57FB"/>
    <w:rsid w:val="004D7C0A"/>
    <w:rsid w:val="004F02E2"/>
    <w:rsid w:val="004F496E"/>
    <w:rsid w:val="00511C05"/>
    <w:rsid w:val="005303D2"/>
    <w:rsid w:val="005309AB"/>
    <w:rsid w:val="00535F7D"/>
    <w:rsid w:val="005361DD"/>
    <w:rsid w:val="00552092"/>
    <w:rsid w:val="005538B5"/>
    <w:rsid w:val="00565936"/>
    <w:rsid w:val="005755BE"/>
    <w:rsid w:val="00584590"/>
    <w:rsid w:val="0059051E"/>
    <w:rsid w:val="005A61DB"/>
    <w:rsid w:val="005C25D7"/>
    <w:rsid w:val="005C68B3"/>
    <w:rsid w:val="005E2098"/>
    <w:rsid w:val="005E663C"/>
    <w:rsid w:val="005E7C79"/>
    <w:rsid w:val="00614EE5"/>
    <w:rsid w:val="00620801"/>
    <w:rsid w:val="00621860"/>
    <w:rsid w:val="00621FEB"/>
    <w:rsid w:val="00631671"/>
    <w:rsid w:val="006335EC"/>
    <w:rsid w:val="00637BA1"/>
    <w:rsid w:val="00646B90"/>
    <w:rsid w:val="0064749B"/>
    <w:rsid w:val="00647727"/>
    <w:rsid w:val="00660FA4"/>
    <w:rsid w:val="00664D9D"/>
    <w:rsid w:val="00665538"/>
    <w:rsid w:val="00666E57"/>
    <w:rsid w:val="006674D5"/>
    <w:rsid w:val="006701B5"/>
    <w:rsid w:val="00670F69"/>
    <w:rsid w:val="00686AEC"/>
    <w:rsid w:val="00695A8B"/>
    <w:rsid w:val="006A031C"/>
    <w:rsid w:val="006B1F6D"/>
    <w:rsid w:val="006D0458"/>
    <w:rsid w:val="006D5996"/>
    <w:rsid w:val="006E052E"/>
    <w:rsid w:val="006E6661"/>
    <w:rsid w:val="006F1F9C"/>
    <w:rsid w:val="006F40B8"/>
    <w:rsid w:val="007077E7"/>
    <w:rsid w:val="007144ED"/>
    <w:rsid w:val="00716F9B"/>
    <w:rsid w:val="00726762"/>
    <w:rsid w:val="00750254"/>
    <w:rsid w:val="00750831"/>
    <w:rsid w:val="00752E3C"/>
    <w:rsid w:val="00762013"/>
    <w:rsid w:val="007620D9"/>
    <w:rsid w:val="00774E7E"/>
    <w:rsid w:val="00783088"/>
    <w:rsid w:val="007930A0"/>
    <w:rsid w:val="007A3676"/>
    <w:rsid w:val="007B3E73"/>
    <w:rsid w:val="007C2B10"/>
    <w:rsid w:val="007D0E32"/>
    <w:rsid w:val="007D1839"/>
    <w:rsid w:val="007F5A53"/>
    <w:rsid w:val="00806034"/>
    <w:rsid w:val="00812116"/>
    <w:rsid w:val="0082442C"/>
    <w:rsid w:val="00827A4C"/>
    <w:rsid w:val="0085375B"/>
    <w:rsid w:val="00856A12"/>
    <w:rsid w:val="00861F95"/>
    <w:rsid w:val="00895075"/>
    <w:rsid w:val="008A07B5"/>
    <w:rsid w:val="008A1121"/>
    <w:rsid w:val="008A74C3"/>
    <w:rsid w:val="008C1E26"/>
    <w:rsid w:val="008D4E33"/>
    <w:rsid w:val="008E4BF8"/>
    <w:rsid w:val="008F76A9"/>
    <w:rsid w:val="009001E6"/>
    <w:rsid w:val="0090257C"/>
    <w:rsid w:val="009172EB"/>
    <w:rsid w:val="0093064F"/>
    <w:rsid w:val="00936A3E"/>
    <w:rsid w:val="00941EB5"/>
    <w:rsid w:val="00943C93"/>
    <w:rsid w:val="00952DD8"/>
    <w:rsid w:val="009B2D57"/>
    <w:rsid w:val="009B781B"/>
    <w:rsid w:val="009C088A"/>
    <w:rsid w:val="009C2158"/>
    <w:rsid w:val="009E3558"/>
    <w:rsid w:val="009F0BB5"/>
    <w:rsid w:val="009F38DD"/>
    <w:rsid w:val="00A00EEE"/>
    <w:rsid w:val="00A166B1"/>
    <w:rsid w:val="00A44053"/>
    <w:rsid w:val="00A83922"/>
    <w:rsid w:val="00A919EC"/>
    <w:rsid w:val="00A943F4"/>
    <w:rsid w:val="00AA2C79"/>
    <w:rsid w:val="00AA4948"/>
    <w:rsid w:val="00AA5EA1"/>
    <w:rsid w:val="00AA768A"/>
    <w:rsid w:val="00AC572C"/>
    <w:rsid w:val="00AD380A"/>
    <w:rsid w:val="00AF22C0"/>
    <w:rsid w:val="00AF7E7A"/>
    <w:rsid w:val="00B12210"/>
    <w:rsid w:val="00B157E2"/>
    <w:rsid w:val="00B278EC"/>
    <w:rsid w:val="00B35871"/>
    <w:rsid w:val="00B60521"/>
    <w:rsid w:val="00B93770"/>
    <w:rsid w:val="00B95F21"/>
    <w:rsid w:val="00BA2051"/>
    <w:rsid w:val="00BF2998"/>
    <w:rsid w:val="00C04C9E"/>
    <w:rsid w:val="00C05799"/>
    <w:rsid w:val="00C06394"/>
    <w:rsid w:val="00C11011"/>
    <w:rsid w:val="00C12F41"/>
    <w:rsid w:val="00C13CAE"/>
    <w:rsid w:val="00C3104F"/>
    <w:rsid w:val="00C34963"/>
    <w:rsid w:val="00C739E5"/>
    <w:rsid w:val="00C80B84"/>
    <w:rsid w:val="00C81B0E"/>
    <w:rsid w:val="00C82141"/>
    <w:rsid w:val="00C861B3"/>
    <w:rsid w:val="00CA63CC"/>
    <w:rsid w:val="00CB0A85"/>
    <w:rsid w:val="00CD3A75"/>
    <w:rsid w:val="00D03974"/>
    <w:rsid w:val="00D075C3"/>
    <w:rsid w:val="00D248C5"/>
    <w:rsid w:val="00D335F0"/>
    <w:rsid w:val="00D46B3F"/>
    <w:rsid w:val="00D512F7"/>
    <w:rsid w:val="00D644C9"/>
    <w:rsid w:val="00D64720"/>
    <w:rsid w:val="00D9067D"/>
    <w:rsid w:val="00DA147A"/>
    <w:rsid w:val="00DC2519"/>
    <w:rsid w:val="00DC5F51"/>
    <w:rsid w:val="00DE559A"/>
    <w:rsid w:val="00DF593B"/>
    <w:rsid w:val="00DF5BA2"/>
    <w:rsid w:val="00E0100B"/>
    <w:rsid w:val="00E01CF0"/>
    <w:rsid w:val="00E172A9"/>
    <w:rsid w:val="00E1778A"/>
    <w:rsid w:val="00E21DE1"/>
    <w:rsid w:val="00E33137"/>
    <w:rsid w:val="00E50FE8"/>
    <w:rsid w:val="00E54B04"/>
    <w:rsid w:val="00E55BC3"/>
    <w:rsid w:val="00E65B61"/>
    <w:rsid w:val="00E72C89"/>
    <w:rsid w:val="00E773AA"/>
    <w:rsid w:val="00E90649"/>
    <w:rsid w:val="00EA0D3B"/>
    <w:rsid w:val="00EA21E7"/>
    <w:rsid w:val="00EA561B"/>
    <w:rsid w:val="00EA7D85"/>
    <w:rsid w:val="00EB751D"/>
    <w:rsid w:val="00EC5350"/>
    <w:rsid w:val="00ED5763"/>
    <w:rsid w:val="00EE0931"/>
    <w:rsid w:val="00EF638D"/>
    <w:rsid w:val="00F02109"/>
    <w:rsid w:val="00F0477B"/>
    <w:rsid w:val="00F42836"/>
    <w:rsid w:val="00F4317D"/>
    <w:rsid w:val="00F50DF9"/>
    <w:rsid w:val="00F52107"/>
    <w:rsid w:val="00F70418"/>
    <w:rsid w:val="00F71609"/>
    <w:rsid w:val="00F74463"/>
    <w:rsid w:val="00F76BA4"/>
    <w:rsid w:val="00FA16D4"/>
    <w:rsid w:val="00FB5A2E"/>
    <w:rsid w:val="00FD2C59"/>
    <w:rsid w:val="00FD4DC9"/>
    <w:rsid w:val="00FD4FC5"/>
    <w:rsid w:val="00FE199F"/>
    <w:rsid w:val="00FE6406"/>
    <w:rsid w:val="00FF713C"/>
    <w:rsid w:val="0175FBDA"/>
    <w:rsid w:val="01DE11B9"/>
    <w:rsid w:val="0241C672"/>
    <w:rsid w:val="0647E09D"/>
    <w:rsid w:val="0EE6E210"/>
    <w:rsid w:val="0F5EFCD2"/>
    <w:rsid w:val="117CDCCB"/>
    <w:rsid w:val="1282F8AD"/>
    <w:rsid w:val="12BDE096"/>
    <w:rsid w:val="15E72099"/>
    <w:rsid w:val="1BC40058"/>
    <w:rsid w:val="1FB24E9A"/>
    <w:rsid w:val="22CAB15F"/>
    <w:rsid w:val="272D5018"/>
    <w:rsid w:val="29ADDD4A"/>
    <w:rsid w:val="2AE380C1"/>
    <w:rsid w:val="2C586DAD"/>
    <w:rsid w:val="2CA6BDD6"/>
    <w:rsid w:val="2CFED540"/>
    <w:rsid w:val="2EEA260B"/>
    <w:rsid w:val="33D9E2C1"/>
    <w:rsid w:val="366312D5"/>
    <w:rsid w:val="36BB0E3B"/>
    <w:rsid w:val="38755B7D"/>
    <w:rsid w:val="39D4FF02"/>
    <w:rsid w:val="3ED646E8"/>
    <w:rsid w:val="44600CF2"/>
    <w:rsid w:val="44CE058E"/>
    <w:rsid w:val="50F5BB3D"/>
    <w:rsid w:val="5B636331"/>
    <w:rsid w:val="5EF81136"/>
    <w:rsid w:val="5F68AE97"/>
    <w:rsid w:val="5FEA3F54"/>
    <w:rsid w:val="65F6F653"/>
    <w:rsid w:val="68446416"/>
    <w:rsid w:val="69D55A59"/>
    <w:rsid w:val="6B463386"/>
    <w:rsid w:val="6C98C3DD"/>
    <w:rsid w:val="70646CC3"/>
    <w:rsid w:val="70A9DB12"/>
    <w:rsid w:val="745977CF"/>
    <w:rsid w:val="75000389"/>
    <w:rsid w:val="79E4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57B6"/>
  <w15:chartTrackingRefBased/>
  <w15:docId w15:val="{1A80FFBC-229B-459A-BCB8-43506B64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B5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123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B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B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B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B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B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B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B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B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B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B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B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B57"/>
    <w:rPr>
      <w:rFonts w:eastAsiaTheme="majorEastAsia" w:cstheme="majorBidi"/>
      <w:color w:val="272727" w:themeColor="text1" w:themeTint="D8"/>
    </w:rPr>
  </w:style>
  <w:style w:type="paragraph" w:styleId="Title">
    <w:name w:val="Title"/>
    <w:basedOn w:val="Normal"/>
    <w:next w:val="Normal"/>
    <w:link w:val="TitleChar"/>
    <w:uiPriority w:val="10"/>
    <w:qFormat/>
    <w:rsid w:val="00123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B57"/>
    <w:pPr>
      <w:spacing w:before="160"/>
      <w:jc w:val="center"/>
    </w:pPr>
    <w:rPr>
      <w:i/>
      <w:iCs/>
      <w:color w:val="404040" w:themeColor="text1" w:themeTint="BF"/>
    </w:rPr>
  </w:style>
  <w:style w:type="character" w:customStyle="1" w:styleId="QuoteChar">
    <w:name w:val="Quote Char"/>
    <w:basedOn w:val="DefaultParagraphFont"/>
    <w:link w:val="Quote"/>
    <w:uiPriority w:val="29"/>
    <w:rsid w:val="00123B57"/>
    <w:rPr>
      <w:i/>
      <w:iCs/>
      <w:color w:val="404040" w:themeColor="text1" w:themeTint="BF"/>
    </w:rPr>
  </w:style>
  <w:style w:type="paragraph" w:styleId="ListParagraph">
    <w:name w:val="List Paragraph"/>
    <w:aliases w:val="Numbering,ERP-List Paragraph,List Paragraph11,List Paragraph111,List Paragraph Red,Bullet EY,Buletai,List Paragraph21,List Paragraph2,lp1,Bullet 1,Use Case List Paragraph,List Paragraph1,Paragraph,Sąrašo pastraipa.Bullet,Lentele,Bullet"/>
    <w:basedOn w:val="Normal"/>
    <w:link w:val="ListParagraphChar"/>
    <w:uiPriority w:val="34"/>
    <w:qFormat/>
    <w:rsid w:val="00123B57"/>
    <w:pPr>
      <w:ind w:left="720"/>
      <w:contextualSpacing/>
    </w:pPr>
  </w:style>
  <w:style w:type="character" w:styleId="IntenseEmphasis">
    <w:name w:val="Intense Emphasis"/>
    <w:basedOn w:val="DefaultParagraphFont"/>
    <w:uiPriority w:val="21"/>
    <w:qFormat/>
    <w:rsid w:val="00123B57"/>
    <w:rPr>
      <w:i/>
      <w:iCs/>
      <w:color w:val="2F5496" w:themeColor="accent1" w:themeShade="BF"/>
    </w:rPr>
  </w:style>
  <w:style w:type="paragraph" w:styleId="IntenseQuote">
    <w:name w:val="Intense Quote"/>
    <w:basedOn w:val="Normal"/>
    <w:next w:val="Normal"/>
    <w:link w:val="IntenseQuoteChar"/>
    <w:uiPriority w:val="30"/>
    <w:qFormat/>
    <w:rsid w:val="00123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B57"/>
    <w:rPr>
      <w:i/>
      <w:iCs/>
      <w:color w:val="2F5496" w:themeColor="accent1" w:themeShade="BF"/>
    </w:rPr>
  </w:style>
  <w:style w:type="character" w:styleId="IntenseReference">
    <w:name w:val="Intense Reference"/>
    <w:basedOn w:val="DefaultParagraphFont"/>
    <w:uiPriority w:val="32"/>
    <w:qFormat/>
    <w:rsid w:val="00123B57"/>
    <w:rPr>
      <w:b/>
      <w:bCs/>
      <w:smallCaps/>
      <w:color w:val="2F5496" w:themeColor="accent1" w:themeShade="BF"/>
      <w:spacing w:val="5"/>
    </w:rPr>
  </w:style>
  <w:style w:type="character" w:styleId="Hyperlink">
    <w:name w:val="Hyperlink"/>
    <w:rsid w:val="00123B57"/>
    <w:rPr>
      <w:u w:val="single"/>
    </w:rPr>
  </w:style>
  <w:style w:type="paragraph" w:customStyle="1" w:styleId="HeaderFooter">
    <w:name w:val="Header &amp; Footer"/>
    <w:rsid w:val="00123B5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en-GB"/>
      <w14:ligatures w14:val="none"/>
    </w:rPr>
  </w:style>
  <w:style w:type="paragraph" w:customStyle="1" w:styleId="Body2">
    <w:name w:val="Body 2"/>
    <w:rsid w:val="00123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en-GB"/>
      <w14:ligatures w14:val="none"/>
    </w:rPr>
  </w:style>
  <w:style w:type="paragraph" w:customStyle="1" w:styleId="Body">
    <w:name w:val="Body"/>
    <w:rsid w:val="00123B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GB" w:eastAsia="en-GB"/>
      <w14:ligatures w14:val="none"/>
    </w:rPr>
  </w:style>
  <w:style w:type="paragraph" w:customStyle="1" w:styleId="Heading">
    <w:name w:val="Heading"/>
    <w:next w:val="Body2"/>
    <w:rsid w:val="00123B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GB" w:eastAsia="en-GB"/>
      <w14:ligatures w14:val="none"/>
    </w:rPr>
  </w:style>
  <w:style w:type="paragraph" w:styleId="Header">
    <w:name w:val="header"/>
    <w:aliases w:val="Diagrama Diagrama, Diagrama2,Diagrama2"/>
    <w:basedOn w:val="Normal"/>
    <w:link w:val="HeaderChar"/>
    <w:uiPriority w:val="99"/>
    <w:unhideWhenUsed/>
    <w:rsid w:val="00123B57"/>
    <w:pPr>
      <w:tabs>
        <w:tab w:val="center" w:pos="4986"/>
        <w:tab w:val="right" w:pos="9972"/>
      </w:tabs>
    </w:pPr>
  </w:style>
  <w:style w:type="character" w:customStyle="1" w:styleId="HeaderChar">
    <w:name w:val="Header Char"/>
    <w:aliases w:val="Diagrama Diagrama Char, Diagrama2 Char,Diagrama2 Char"/>
    <w:basedOn w:val="DefaultParagraphFont"/>
    <w:link w:val="Header"/>
    <w:uiPriority w:val="99"/>
    <w:rsid w:val="00123B57"/>
    <w:rPr>
      <w:rFonts w:ascii="Times New Roman" w:eastAsia="Arial Unicode MS" w:hAnsi="Times New Roman" w:cs="Times New Roman"/>
      <w:kern w:val="0"/>
      <w:bdr w:val="nil"/>
      <w14:ligatures w14:val="none"/>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123B57"/>
  </w:style>
  <w:style w:type="paragraph" w:customStyle="1" w:styleId="Tvarkospapunktis">
    <w:name w:val="Tvarkos papunktis"/>
    <w:basedOn w:val="Normal"/>
    <w:rsid w:val="00123B57"/>
    <w:pPr>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paragraph" w:customStyle="1" w:styleId="Tvarkostekstas">
    <w:name w:val="Tvarkos tekstas"/>
    <w:basedOn w:val="Normal"/>
    <w:rsid w:val="00123B57"/>
    <w:pPr>
      <w:numPr>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character" w:customStyle="1" w:styleId="pildymui">
    <w:name w:val="pildymui"/>
    <w:basedOn w:val="DefaultParagraphFont"/>
    <w:rsid w:val="00123B57"/>
  </w:style>
  <w:style w:type="numbering" w:customStyle="1" w:styleId="LFO2">
    <w:name w:val="LFO2"/>
    <w:basedOn w:val="NoList"/>
    <w:rsid w:val="00123B57"/>
    <w:pPr>
      <w:numPr>
        <w:numId w:val="28"/>
      </w:numPr>
    </w:pPr>
  </w:style>
  <w:style w:type="numbering" w:customStyle="1" w:styleId="LFO10">
    <w:name w:val="LFO10"/>
    <w:basedOn w:val="NoList"/>
    <w:rsid w:val="00123B57"/>
    <w:pPr>
      <w:numPr>
        <w:numId w:val="8"/>
      </w:numPr>
    </w:pPr>
  </w:style>
  <w:style w:type="character" w:customStyle="1" w:styleId="Lentelsuraas2">
    <w:name w:val="Lentelės u˛raas (2)"/>
    <w:rsid w:val="00123B57"/>
    <w:rPr>
      <w:rFonts w:ascii="Times New Roman" w:hAnsi="Times New Roman" w:cs="Times New Roman"/>
      <w:spacing w:val="0"/>
      <w:sz w:val="22"/>
      <w:szCs w:val="22"/>
    </w:rPr>
  </w:style>
  <w:style w:type="paragraph" w:customStyle="1" w:styleId="Stilius2">
    <w:name w:val="Stilius2"/>
    <w:basedOn w:val="Normal"/>
    <w:qFormat/>
    <w:rsid w:val="00123B5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lt-LT"/>
    </w:rPr>
  </w:style>
  <w:style w:type="table" w:styleId="TableGrid">
    <w:name w:val="Table Grid"/>
    <w:basedOn w:val="TableNormal"/>
    <w:uiPriority w:val="39"/>
    <w:rsid w:val="005E2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38D"/>
    <w:pPr>
      <w:spacing w:after="0" w:line="240" w:lineRule="auto"/>
    </w:pPr>
    <w:rPr>
      <w:rFonts w:ascii="Times New Roman" w:eastAsia="Arial Unicode MS" w:hAnsi="Times New Roman" w:cs="Times New Roman"/>
      <w:kern w:val="0"/>
      <w:bdr w:val="nil"/>
      <w14:ligatures w14:val="none"/>
    </w:rPr>
  </w:style>
  <w:style w:type="character" w:styleId="CommentReference">
    <w:name w:val="annotation reference"/>
    <w:basedOn w:val="DefaultParagraphFont"/>
    <w:uiPriority w:val="99"/>
    <w:semiHidden/>
    <w:unhideWhenUsed/>
    <w:rsid w:val="00EF638D"/>
    <w:rPr>
      <w:sz w:val="16"/>
      <w:szCs w:val="16"/>
    </w:rPr>
  </w:style>
  <w:style w:type="paragraph" w:styleId="CommentText">
    <w:name w:val="annotation text"/>
    <w:basedOn w:val="Normal"/>
    <w:link w:val="CommentTextChar"/>
    <w:uiPriority w:val="99"/>
    <w:unhideWhenUsed/>
    <w:rsid w:val="00EF638D"/>
    <w:rPr>
      <w:sz w:val="20"/>
      <w:szCs w:val="20"/>
    </w:rPr>
  </w:style>
  <w:style w:type="character" w:customStyle="1" w:styleId="CommentTextChar">
    <w:name w:val="Comment Text Char"/>
    <w:basedOn w:val="DefaultParagraphFont"/>
    <w:link w:val="CommentText"/>
    <w:uiPriority w:val="99"/>
    <w:rsid w:val="00EF638D"/>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EF638D"/>
    <w:rPr>
      <w:b/>
      <w:bCs/>
    </w:rPr>
  </w:style>
  <w:style w:type="character" w:customStyle="1" w:styleId="CommentSubjectChar">
    <w:name w:val="Comment Subject Char"/>
    <w:basedOn w:val="CommentTextChar"/>
    <w:link w:val="CommentSubject"/>
    <w:uiPriority w:val="99"/>
    <w:semiHidden/>
    <w:rsid w:val="00EF638D"/>
    <w:rPr>
      <w:rFonts w:ascii="Times New Roman" w:eastAsia="Arial Unicode MS" w:hAnsi="Times New Roman" w:cs="Times New Roman"/>
      <w:b/>
      <w:bCs/>
      <w:kern w:val="0"/>
      <w:sz w:val="20"/>
      <w:szCs w:val="20"/>
      <w:bdr w:val="nil"/>
      <w14:ligatures w14:val="none"/>
    </w:rPr>
  </w:style>
  <w:style w:type="character" w:styleId="FollowedHyperlink">
    <w:name w:val="FollowedHyperlink"/>
    <w:basedOn w:val="DefaultParagraphFont"/>
    <w:uiPriority w:val="99"/>
    <w:semiHidden/>
    <w:unhideWhenUsed/>
    <w:rsid w:val="00856A12"/>
    <w:rPr>
      <w:color w:val="954F72" w:themeColor="followedHyperlink"/>
      <w:u w:val="single"/>
    </w:rPr>
  </w:style>
  <w:style w:type="character" w:styleId="UnresolvedMention">
    <w:name w:val="Unresolved Mention"/>
    <w:basedOn w:val="DefaultParagraphFont"/>
    <w:uiPriority w:val="99"/>
    <w:semiHidden/>
    <w:unhideWhenUsed/>
    <w:rsid w:val="003671DC"/>
    <w:rPr>
      <w:color w:val="605E5C"/>
      <w:shd w:val="clear" w:color="auto" w:fill="E1DFDD"/>
    </w:rPr>
  </w:style>
  <w:style w:type="paragraph" w:styleId="Footer">
    <w:name w:val="footer"/>
    <w:basedOn w:val="Normal"/>
    <w:link w:val="FooterChar"/>
    <w:uiPriority w:val="99"/>
    <w:semiHidden/>
    <w:unhideWhenUsed/>
    <w:rsid w:val="00D64720"/>
    <w:pPr>
      <w:tabs>
        <w:tab w:val="center" w:pos="4680"/>
        <w:tab w:val="right" w:pos="9360"/>
      </w:tabs>
    </w:pPr>
  </w:style>
  <w:style w:type="character" w:customStyle="1" w:styleId="FooterChar">
    <w:name w:val="Footer Char"/>
    <w:basedOn w:val="DefaultParagraphFont"/>
    <w:link w:val="Footer"/>
    <w:uiPriority w:val="99"/>
    <w:semiHidden/>
    <w:rsid w:val="000C2F1B"/>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2D65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s>
</file>

<file path=word/documenttasks/documenttasks1.xml><?xml version="1.0" encoding="utf-8"?>
<t:Tasks xmlns:t="http://schemas.microsoft.com/office/tasks/2019/documenttasks" xmlns:oel="http://schemas.microsoft.com/office/2019/extlst">
  <t:Task id="{8B919D0C-8BDE-4246-B9D1-D64F62B00197}">
    <t:Anchor>
      <t:Comment id="2142670654"/>
    </t:Anchor>
    <t:History>
      <t:Event id="{F6ECDF9F-C145-4276-A00C-CE702C09002E}" time="2025-10-17T12:36:06.588Z">
        <t:Attribution userId="S::i.baumilaite@lkc.lt::d3283e50-e119-420e-8c80-a36d4977b82d" userProvider="AD" userName="Indrė Baumilaitė"/>
        <t:Anchor>
          <t:Comment id="2142670654"/>
        </t:Anchor>
        <t:Create/>
      </t:Event>
      <t:Event id="{CDE3B78C-E5DF-4198-B03D-774FFB552AAB}" time="2025-10-17T12:36:06.588Z">
        <t:Attribution userId="S::i.baumilaite@lkc.lt::d3283e50-e119-420e-8c80-a36d4977b82d" userProvider="AD" userName="Indrė Baumilaitė"/>
        <t:Anchor>
          <t:Comment id="2142670654"/>
        </t:Anchor>
        <t:Assign userId="S::g.simanauskaite@lkc.lt::2dc7bed4-ca2a-49b0-89f0-c57687d77637" userProvider="AD" userName="Giedrė Simanauskaitė"/>
      </t:Event>
      <t:Event id="{F94B27ED-BFF2-484B-8D5A-AC93B0ADF95E}" time="2025-10-17T12:36:06.588Z">
        <t:Attribution userId="S::i.baumilaite@lkc.lt::d3283e50-e119-420e-8c80-a36d4977b82d" userProvider="AD" userName="Indrė Baumilaitė"/>
        <t:Anchor>
          <t:Comment id="2142670654"/>
        </t:Anchor>
        <t:SetTitle title="@Giedrė Simanauskaitė ar čia ok?"/>
      </t:Event>
    </t:History>
  </t:Task>
  <t:Task id="{8263B941-26B6-4897-B3DF-785685D28A80}">
    <t:Anchor>
      <t:Comment id="2063654255"/>
    </t:Anchor>
    <t:History>
      <t:Event id="{8A5D1A88-F44C-4419-9518-98D2F2A64BD7}" time="2025-10-17T12:39:12.978Z">
        <t:Attribution userId="S::i.baumilaite@lkc.lt::d3283e50-e119-420e-8c80-a36d4977b82d" userProvider="AD" userName="Indrė Baumilaitė"/>
        <t:Anchor>
          <t:Comment id="2063654255"/>
        </t:Anchor>
        <t:Create/>
      </t:Event>
      <t:Event id="{FB1025A5-953C-4585-86C6-BF75386A111F}" time="2025-10-17T12:39:12.978Z">
        <t:Attribution userId="S::i.baumilaite@lkc.lt::d3283e50-e119-420e-8c80-a36d4977b82d" userProvider="AD" userName="Indrė Baumilaitė"/>
        <t:Anchor>
          <t:Comment id="2063654255"/>
        </t:Anchor>
        <t:Assign userId="S::g.simanauskaite@lkc.lt::2dc7bed4-ca2a-49b0-89f0-c57687d77637" userProvider="AD" userName="Giedrė Simanauskaitė"/>
      </t:Event>
      <t:Event id="{70D561CB-71C1-4143-BADF-56AFA56F49B6}" time="2025-10-17T12:39:12.978Z">
        <t:Attribution userId="S::i.baumilaite@lkc.lt::d3283e50-e119-420e-8c80-a36d4977b82d" userProvider="AD" userName="Indrė Baumilaitė"/>
        <t:Anchor>
          <t:Comment id="2063654255"/>
        </t:Anchor>
        <t:SetTitle title="@Giedrė Simanauskaitė čia gal keisti į &quot;mažos vertės&quot;?"/>
      </t:Event>
      <t:Event id="{85AB0194-1BA6-49A0-AB31-76744A69CC08}" time="2025-10-17T12:39:22.753Z">
        <t:Attribution userId="S::i.baumilaite@lkc.lt::d3283e50-e119-420e-8c80-a36d4977b82d" userProvider="AD" userName="Indrė Baumilaitė"/>
        <t:Progress percentComplete="100"/>
      </t:Event>
    </t:History>
  </t:Task>
  <t:Task id="{3B78DE90-B134-4919-BE21-F206FB5149C7}">
    <t:Anchor>
      <t:Comment id="2041215172"/>
    </t:Anchor>
    <t:History>
      <t:Event id="{86EF4CD2-ABA0-42C7-ACC7-F79DA22C0754}" time="2025-10-17T12:40:38.892Z">
        <t:Attribution userId="S::i.baumilaite@lkc.lt::d3283e50-e119-420e-8c80-a36d4977b82d" userProvider="AD" userName="Indrė Baumilaitė"/>
        <t:Anchor>
          <t:Comment id="2041215172"/>
        </t:Anchor>
        <t:Create/>
      </t:Event>
      <t:Event id="{A4A449D9-244D-4586-9CE1-368BD1F44775}" time="2025-10-17T12:40:38.892Z">
        <t:Attribution userId="S::i.baumilaite@lkc.lt::d3283e50-e119-420e-8c80-a36d4977b82d" userProvider="AD" userName="Indrė Baumilaitė"/>
        <t:Anchor>
          <t:Comment id="2041215172"/>
        </t:Anchor>
        <t:Assign userId="S::g.simanauskaite@lkc.lt::2dc7bed4-ca2a-49b0-89f0-c57687d77637" userProvider="AD" userName="Giedrė Simanauskaitė"/>
      </t:Event>
      <t:Event id="{AA316C10-6292-4953-94F8-F3F296475BAD}" time="2025-10-17T12:40:38.892Z">
        <t:Attribution userId="S::i.baumilaite@lkc.lt::d3283e50-e119-420e-8c80-a36d4977b82d" userProvider="AD" userName="Indrė Baumilaitė"/>
        <t:Anchor>
          <t:Comment id="2041215172"/>
        </t:Anchor>
        <t:SetTitle title="@Giedrė Simanauskaitė čia gal keisti į &quot;mažos vertės&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22246-34d0-4350-9ca8-8285717e8a1e">
      <Terms xmlns="http://schemas.microsoft.com/office/infopath/2007/PartnerControls"/>
    </lcf76f155ced4ddcb4097134ff3c332f>
    <TaxCatchAll xmlns="f1621be2-09a8-4ecf-a4f6-2b817f971f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7B57CE73EED8B40B1FC7ADC11FEDD58" ma:contentTypeVersion="18" ma:contentTypeDescription="Kurkite naują dokumentą." ma:contentTypeScope="" ma:versionID="ae621612d3b6535a83569c058f3d0af0">
  <xsd:schema xmlns:xsd="http://www.w3.org/2001/XMLSchema" xmlns:xs="http://www.w3.org/2001/XMLSchema" xmlns:p="http://schemas.microsoft.com/office/2006/metadata/properties" xmlns:ns2="7c122246-34d0-4350-9ca8-8285717e8a1e" xmlns:ns3="f1621be2-09a8-4ecf-a4f6-2b817f971f19" targetNamespace="http://schemas.microsoft.com/office/2006/metadata/properties" ma:root="true" ma:fieldsID="e37c968e1f1c066d7fdf09e9ccf6a342" ns2:_="" ns3:_="">
    <xsd:import namespace="7c122246-34d0-4350-9ca8-8285717e8a1e"/>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2246-34d0-4350-9ca8-8285717e8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FD9BD-5935-4C15-896D-B4F28221B1BF}">
  <ds:schemaRefs>
    <ds:schemaRef ds:uri="http://schemas.microsoft.com/sharepoint/v3/contenttype/forms"/>
  </ds:schemaRefs>
</ds:datastoreItem>
</file>

<file path=customXml/itemProps2.xml><?xml version="1.0" encoding="utf-8"?>
<ds:datastoreItem xmlns:ds="http://schemas.openxmlformats.org/officeDocument/2006/customXml" ds:itemID="{8D0FDA92-2939-49E9-A5F5-1CCF9B8B023B}">
  <ds:schemaRefs>
    <ds:schemaRef ds:uri="http://schemas.microsoft.com/office/2006/metadata/properties"/>
    <ds:schemaRef ds:uri="http://schemas.microsoft.com/office/infopath/2007/PartnerControls"/>
    <ds:schemaRef ds:uri="7c122246-34d0-4350-9ca8-8285717e8a1e"/>
    <ds:schemaRef ds:uri="f1621be2-09a8-4ecf-a4f6-2b817f971f19"/>
  </ds:schemaRefs>
</ds:datastoreItem>
</file>

<file path=customXml/itemProps3.xml><?xml version="1.0" encoding="utf-8"?>
<ds:datastoreItem xmlns:ds="http://schemas.openxmlformats.org/officeDocument/2006/customXml" ds:itemID="{24796C3B-9351-4D7C-855E-EEFDBCCC0343}">
  <ds:schemaRefs>
    <ds:schemaRef ds:uri="http://schemas.openxmlformats.org/officeDocument/2006/bibliography"/>
  </ds:schemaRefs>
</ds:datastoreItem>
</file>

<file path=customXml/itemProps4.xml><?xml version="1.0" encoding="utf-8"?>
<ds:datastoreItem xmlns:ds="http://schemas.openxmlformats.org/officeDocument/2006/customXml" ds:itemID="{418FE52F-6E73-4E68-BF2E-3D5C80B7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2246-34d0-4350-9ca8-8285717e8a1e"/>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10157</Words>
  <Characters>57895</Characters>
  <Application>Microsoft Office Word</Application>
  <DocSecurity>0</DocSecurity>
  <Lines>482</Lines>
  <Paragraphs>135</Paragraphs>
  <ScaleCrop>false</ScaleCrop>
  <Company/>
  <LinksUpToDate>false</LinksUpToDate>
  <CharactersWithSpaces>67917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12</cp:revision>
  <dcterms:created xsi:type="dcterms:W3CDTF">2026-04-21T10:14:00Z</dcterms:created>
  <dcterms:modified xsi:type="dcterms:W3CDTF">2026-04-21T10:48:00Z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0x010100D7B57CE73EED8B40B1FC7ADC11FEDD58</vt:lpwstr>
  </property>
</Properties>
</file>