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FC89" w14:textId="77777777"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14:paraId="0674FC8A" w14:textId="77777777"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14:paraId="0674FC8B" w14:textId="77777777" w:rsidR="00C30394" w:rsidRPr="00F12347" w:rsidRDefault="00C30394" w:rsidP="0021609D">
      <w:pPr>
        <w:jc w:val="center"/>
        <w:rPr>
          <w:b/>
          <w:szCs w:val="24"/>
          <w:lang w:val="en-US"/>
        </w:rPr>
      </w:pPr>
    </w:p>
    <w:p w14:paraId="0674FC8C" w14:textId="7AA55DD9" w:rsidR="00CB01E7" w:rsidRPr="00CB01E7" w:rsidRDefault="00AE3E68" w:rsidP="0021609D">
      <w:pPr>
        <w:jc w:val="center"/>
        <w:rPr>
          <w:szCs w:val="24"/>
        </w:rPr>
      </w:pPr>
      <w:r>
        <w:rPr>
          <w:szCs w:val="24"/>
        </w:rPr>
        <w:t>2026-04-</w:t>
      </w:r>
      <w:r w:rsidR="00F73924">
        <w:rPr>
          <w:szCs w:val="24"/>
        </w:rPr>
        <w:t>22</w:t>
      </w:r>
      <w:r>
        <w:rPr>
          <w:szCs w:val="24"/>
        </w:rPr>
        <w:t xml:space="preserve">   </w:t>
      </w:r>
      <w:r w:rsidR="00CB01E7" w:rsidRPr="001A2D70">
        <w:rPr>
          <w:szCs w:val="24"/>
        </w:rPr>
        <w:t xml:space="preserve">Nr. </w:t>
      </w:r>
      <w:r w:rsidR="008C7BBF" w:rsidRPr="008C7BBF">
        <w:rPr>
          <w:szCs w:val="24"/>
        </w:rPr>
        <w:t>64Ū-</w:t>
      </w:r>
      <w:r w:rsidR="00F73924">
        <w:rPr>
          <w:szCs w:val="24"/>
        </w:rPr>
        <w:t>153</w:t>
      </w:r>
    </w:p>
    <w:p w14:paraId="0674FC8D" w14:textId="77777777" w:rsidR="00CB01E7" w:rsidRPr="00CB01E7" w:rsidRDefault="00CB01E7" w:rsidP="0021609D">
      <w:pPr>
        <w:jc w:val="center"/>
        <w:rPr>
          <w:szCs w:val="24"/>
        </w:rPr>
      </w:pPr>
      <w:r w:rsidRPr="00CB01E7">
        <w:rPr>
          <w:szCs w:val="24"/>
        </w:rPr>
        <w:t>Vilnius</w:t>
      </w:r>
    </w:p>
    <w:p w14:paraId="0674FC8E" w14:textId="77777777" w:rsidR="0021609D" w:rsidRPr="00D878B3" w:rsidRDefault="0021609D" w:rsidP="0021609D">
      <w:pPr>
        <w:tabs>
          <w:tab w:val="right" w:leader="underscore" w:pos="8505"/>
        </w:tabs>
        <w:jc w:val="center"/>
        <w:rPr>
          <w:szCs w:val="24"/>
        </w:rPr>
      </w:pPr>
    </w:p>
    <w:p w14:paraId="0674FC8F" w14:textId="77777777" w:rsidR="0021609D" w:rsidRPr="00E23747" w:rsidRDefault="005A3181" w:rsidP="00C30394">
      <w:pPr>
        <w:pStyle w:val="xl35"/>
        <w:spacing w:before="0" w:after="0"/>
        <w:rPr>
          <w:rFonts w:ascii="Times New Roman" w:hAnsi="Times New Roman"/>
          <w:szCs w:val="24"/>
          <w:lang w:val="lt-LT"/>
        </w:rPr>
      </w:pPr>
      <w:bookmarkStart w:id="0" w:name="_Hlk497118497"/>
      <w:bookmarkStart w:id="1"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0"/>
      <w:r w:rsidR="006478D0" w:rsidRPr="006478D0">
        <w:rPr>
          <w:rFonts w:ascii="Times New Roman" w:hAnsi="Times New Roman"/>
          <w:szCs w:val="24"/>
          <w:lang w:val="lt-LT"/>
        </w:rPr>
        <w:t>NUTEKINTŲ DUOMENŲ PA</w:t>
      </w:r>
      <w:r w:rsidR="006478D0">
        <w:rPr>
          <w:rFonts w:ascii="Times New Roman" w:hAnsi="Times New Roman"/>
          <w:szCs w:val="24"/>
          <w:lang w:val="lt-LT"/>
        </w:rPr>
        <w:t>IEŠKOS PROGRAMINĖS ĮRANGOS NUOMOS</w:t>
      </w:r>
      <w:r w:rsidR="006478D0" w:rsidRPr="00D17DE3">
        <w:rPr>
          <w:rFonts w:ascii="Times New Roman" w:hAnsi="Times New Roman"/>
          <w:szCs w:val="24"/>
          <w:lang w:val="lt-LT"/>
        </w:rPr>
        <w:t xml:space="preserve">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1"/>
      <w:r w:rsidR="0021609D" w:rsidRPr="00E23747">
        <w:rPr>
          <w:rFonts w:ascii="Times New Roman" w:hAnsi="Times New Roman"/>
          <w:szCs w:val="24"/>
          <w:lang w:val="lt-LT"/>
        </w:rPr>
        <w:t>SĄLYGOS</w:t>
      </w:r>
    </w:p>
    <w:p w14:paraId="0674FC90" w14:textId="77777777" w:rsidR="00706A73" w:rsidRPr="00E23747" w:rsidRDefault="00706A73" w:rsidP="00706A73">
      <w:pPr>
        <w:pStyle w:val="xl35"/>
        <w:spacing w:before="0" w:after="0"/>
        <w:jc w:val="left"/>
        <w:rPr>
          <w:rFonts w:ascii="Times New Roman" w:hAnsi="Times New Roman"/>
          <w:b w:val="0"/>
          <w:szCs w:val="24"/>
          <w:lang w:val="lt-LT"/>
        </w:rPr>
      </w:pPr>
    </w:p>
    <w:p w14:paraId="0674FC91" w14:textId="77777777" w:rsidR="00447A7D" w:rsidRPr="00E23747" w:rsidRDefault="001351A1" w:rsidP="00447A7D">
      <w:pPr>
        <w:pStyle w:val="Heading1"/>
        <w:numPr>
          <w:ilvl w:val="0"/>
          <w:numId w:val="19"/>
        </w:numPr>
        <w:ind w:left="0" w:firstLine="0"/>
        <w:rPr>
          <w:szCs w:val="24"/>
        </w:rPr>
      </w:pPr>
      <w:r w:rsidRPr="00E23747">
        <w:rPr>
          <w:szCs w:val="24"/>
        </w:rPr>
        <w:t>BENDROSIOS NUOSTATOS</w:t>
      </w:r>
    </w:p>
    <w:p w14:paraId="0674FC92" w14:textId="77777777"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r w:rsidR="006478D0" w:rsidRPr="006478D0">
        <w:rPr>
          <w:b/>
          <w:bCs/>
          <w:szCs w:val="24"/>
        </w:rPr>
        <w:t xml:space="preserve">Nutekintų duomenų paieškos programinės įrangos </w:t>
      </w:r>
      <w:r w:rsidR="00AD190A">
        <w:rPr>
          <w:b/>
          <w:bCs/>
          <w:szCs w:val="24"/>
        </w:rPr>
        <w:t>nuomos</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14:paraId="0674FC93" w14:textId="77777777"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14:paraId="0674FC94" w14:textId="77777777"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14:paraId="0674FC95" w14:textId="77777777"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14:paraId="0674FC96" w14:textId="77777777"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14:paraId="0674FC97" w14:textId="77777777"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14:paraId="0674FC98" w14:textId="77777777"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14:paraId="0674FC99" w14:textId="77777777"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14:paraId="0674FC9A" w14:textId="77777777"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0674FC9B" w14:textId="77777777"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14:paraId="0674FC9C" w14:textId="77777777"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14:paraId="0674FC9D" w14:textId="77777777"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14:paraId="0674FC9E" w14:textId="77777777" w:rsidR="001D77CC" w:rsidRPr="00E23747" w:rsidRDefault="001D77CC" w:rsidP="00156FC1">
      <w:pPr>
        <w:tabs>
          <w:tab w:val="num" w:pos="720"/>
        </w:tabs>
        <w:jc w:val="both"/>
        <w:rPr>
          <w:szCs w:val="24"/>
        </w:rPr>
      </w:pPr>
    </w:p>
    <w:p w14:paraId="0674FC9F" w14:textId="77777777" w:rsidR="001D77CC" w:rsidRPr="00E23747" w:rsidRDefault="00DA4B94" w:rsidP="00F20E5E">
      <w:pPr>
        <w:pStyle w:val="Heading1"/>
        <w:numPr>
          <w:ilvl w:val="0"/>
          <w:numId w:val="19"/>
        </w:numPr>
        <w:ind w:hanging="720"/>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14:paraId="0674FCA0" w14:textId="77777777"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8E37C4" w:rsidRPr="008E37C4">
        <w:rPr>
          <w:rFonts w:ascii="Times New Roman" w:eastAsia="Times New Roman" w:hAnsi="Times New Roman"/>
          <w:b/>
          <w:bCs/>
          <w:sz w:val="24"/>
          <w:szCs w:val="24"/>
        </w:rPr>
        <w:t xml:space="preserve">Nutekintų duomenų paieškos programinės įrangos </w:t>
      </w:r>
      <w:r w:rsidR="00AD190A">
        <w:rPr>
          <w:rFonts w:ascii="Times New Roman" w:eastAsia="Times New Roman" w:hAnsi="Times New Roman"/>
          <w:b/>
          <w:bCs/>
          <w:sz w:val="24"/>
          <w:szCs w:val="24"/>
        </w:rPr>
        <w:t>nuoma</w:t>
      </w:r>
      <w:r w:rsidR="004F7E34" w:rsidRPr="004F7E34">
        <w:rPr>
          <w:rFonts w:ascii="Times New Roman" w:eastAsia="Times New Roman" w:hAnsi="Times New Roman"/>
          <w:b/>
          <w:sz w:val="24"/>
          <w:szCs w:val="24"/>
        </w:rPr>
        <w:t>.</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14:paraId="0674FCA1" w14:textId="77777777" w:rsidR="002C5008" w:rsidRPr="002C5008" w:rsidRDefault="00E70E5F"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Tiekėjas, </w:t>
      </w:r>
      <w:r w:rsidR="008E37C4">
        <w:rPr>
          <w:rFonts w:ascii="Times New Roman" w:hAnsi="Times New Roman"/>
          <w:sz w:val="24"/>
          <w:szCs w:val="24"/>
        </w:rPr>
        <w:t>programinės įrangos</w:t>
      </w:r>
      <w:r w:rsidR="002C5008" w:rsidRPr="002C5008">
        <w:rPr>
          <w:rFonts w:ascii="Times New Roman" w:hAnsi="Times New Roman"/>
          <w:sz w:val="24"/>
          <w:szCs w:val="24"/>
        </w:rPr>
        <w:t xml:space="preserve"> </w:t>
      </w:r>
      <w:proofErr w:type="spellStart"/>
      <w:r w:rsidR="008E37C4">
        <w:rPr>
          <w:rFonts w:ascii="Times New Roman" w:hAnsi="Times New Roman"/>
          <w:sz w:val="24"/>
          <w:szCs w:val="24"/>
        </w:rPr>
        <w:t>prisijungimaus</w:t>
      </w:r>
      <w:proofErr w:type="spellEnd"/>
      <w:r w:rsidR="008E37C4">
        <w:rPr>
          <w:rFonts w:ascii="Times New Roman" w:hAnsi="Times New Roman"/>
          <w:sz w:val="24"/>
          <w:szCs w:val="24"/>
        </w:rPr>
        <w:t xml:space="preserve"> pateikia </w:t>
      </w:r>
      <w:r w:rsidR="008E37C4" w:rsidRPr="008E37C4">
        <w:rPr>
          <w:rFonts w:ascii="Times New Roman" w:hAnsi="Times New Roman"/>
          <w:sz w:val="24"/>
          <w:szCs w:val="24"/>
        </w:rPr>
        <w:t xml:space="preserve">el. paštu </w:t>
      </w:r>
      <w:proofErr w:type="spellStart"/>
      <w:r w:rsidR="008E37C4" w:rsidRPr="008E37C4">
        <w:rPr>
          <w:rFonts w:ascii="Times New Roman" w:hAnsi="Times New Roman"/>
          <w:sz w:val="24"/>
          <w:szCs w:val="24"/>
        </w:rPr>
        <w:t>brigita.zinkevic</w:t>
      </w:r>
      <w:proofErr w:type="spellEnd"/>
      <w:r w:rsidR="008E37C4" w:rsidRPr="008E37C4">
        <w:rPr>
          <w:rFonts w:ascii="Times New Roman" w:hAnsi="Times New Roman"/>
          <w:sz w:val="24"/>
          <w:szCs w:val="24"/>
          <w:lang w:val="en-US"/>
        </w:rPr>
        <w:t>@nksc.lt</w:t>
      </w:r>
      <w:r w:rsidR="00AD190A" w:rsidRPr="00AD190A">
        <w:rPr>
          <w:rFonts w:ascii="Times New Roman" w:hAnsi="Times New Roman"/>
          <w:color w:val="000000"/>
          <w:sz w:val="24"/>
          <w:szCs w:val="24"/>
        </w:rPr>
        <w:t xml:space="preserve">, </w:t>
      </w:r>
      <w:r w:rsidR="00AD190A">
        <w:rPr>
          <w:rFonts w:ascii="Times New Roman" w:hAnsi="Times New Roman"/>
          <w:sz w:val="24"/>
          <w:szCs w:val="24"/>
        </w:rPr>
        <w:t xml:space="preserve">per 5 (penkias) darbo dienas </w:t>
      </w:r>
      <w:r w:rsidR="002C5008" w:rsidRPr="002C5008">
        <w:rPr>
          <w:rFonts w:ascii="Times New Roman" w:hAnsi="Times New Roman"/>
          <w:sz w:val="24"/>
          <w:szCs w:val="24"/>
        </w:rPr>
        <w:t xml:space="preserve">nuo </w:t>
      </w:r>
      <w:r w:rsidR="008E37C4">
        <w:rPr>
          <w:rFonts w:ascii="Times New Roman" w:hAnsi="Times New Roman"/>
          <w:sz w:val="24"/>
          <w:szCs w:val="24"/>
        </w:rPr>
        <w:t>sutarties įsigaliojimo dienos</w:t>
      </w:r>
      <w:r w:rsidR="002C5008" w:rsidRPr="002C5008">
        <w:rPr>
          <w:rFonts w:ascii="Times New Roman" w:hAnsi="Times New Roman"/>
          <w:sz w:val="24"/>
          <w:szCs w:val="24"/>
        </w:rPr>
        <w:t>.</w:t>
      </w:r>
      <w:r w:rsidR="002C5008">
        <w:rPr>
          <w:rFonts w:ascii="Times New Roman" w:hAnsi="Times New Roman"/>
          <w:sz w:val="24"/>
          <w:szCs w:val="24"/>
        </w:rPr>
        <w:t xml:space="preserve"> </w:t>
      </w:r>
    </w:p>
    <w:p w14:paraId="0674FCA2" w14:textId="77777777" w:rsidR="00550749" w:rsidRPr="002C5008" w:rsidRDefault="00550749"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Šis pirkimas </w:t>
      </w:r>
      <w:r w:rsidR="00E70E5F" w:rsidRPr="002C5008">
        <w:rPr>
          <w:rFonts w:ascii="Times New Roman" w:hAnsi="Times New Roman"/>
          <w:bCs/>
          <w:sz w:val="24"/>
          <w:szCs w:val="24"/>
        </w:rPr>
        <w:t>ne</w:t>
      </w:r>
      <w:r w:rsidRPr="002C5008">
        <w:rPr>
          <w:rFonts w:ascii="Times New Roman" w:hAnsi="Times New Roman"/>
          <w:bCs/>
          <w:sz w:val="24"/>
          <w:szCs w:val="24"/>
        </w:rPr>
        <w:t xml:space="preserve">skaidomas į </w:t>
      </w:r>
      <w:r w:rsidR="00E70E5F" w:rsidRPr="002C5008">
        <w:rPr>
          <w:rFonts w:ascii="Times New Roman" w:hAnsi="Times New Roman"/>
          <w:bCs/>
          <w:sz w:val="24"/>
          <w:szCs w:val="24"/>
        </w:rPr>
        <w:t>dalis</w:t>
      </w:r>
      <w:r w:rsidRPr="002C5008">
        <w:rPr>
          <w:rFonts w:ascii="Times New Roman" w:hAnsi="Times New Roman"/>
          <w:bCs/>
          <w:sz w:val="24"/>
          <w:szCs w:val="24"/>
        </w:rPr>
        <w:t xml:space="preserve">. Tiekėjai </w:t>
      </w:r>
      <w:r w:rsidR="00E70E5F" w:rsidRPr="002C5008">
        <w:rPr>
          <w:rFonts w:ascii="Times New Roman" w:hAnsi="Times New Roman"/>
          <w:bCs/>
          <w:sz w:val="24"/>
          <w:szCs w:val="24"/>
        </w:rPr>
        <w:t>privalo</w:t>
      </w:r>
      <w:r w:rsidRPr="002C5008">
        <w:rPr>
          <w:rFonts w:ascii="Times New Roman" w:hAnsi="Times New Roman"/>
          <w:bCs/>
          <w:sz w:val="24"/>
          <w:szCs w:val="24"/>
        </w:rPr>
        <w:t xml:space="preserve"> pateikti pasiūlymus </w:t>
      </w:r>
      <w:r w:rsidR="00E70E5F" w:rsidRPr="002C5008">
        <w:rPr>
          <w:rFonts w:ascii="Times New Roman" w:hAnsi="Times New Roman"/>
          <w:bCs/>
          <w:sz w:val="24"/>
          <w:szCs w:val="24"/>
        </w:rPr>
        <w:t>visai</w:t>
      </w:r>
      <w:r w:rsidRPr="002C5008">
        <w:rPr>
          <w:rFonts w:ascii="Times New Roman" w:hAnsi="Times New Roman"/>
          <w:bCs/>
          <w:sz w:val="24"/>
          <w:szCs w:val="24"/>
        </w:rPr>
        <w:t xml:space="preserve"> pirkimo </w:t>
      </w:r>
      <w:r w:rsidR="00E70E5F" w:rsidRPr="002C5008">
        <w:rPr>
          <w:rFonts w:ascii="Times New Roman" w:hAnsi="Times New Roman"/>
          <w:bCs/>
          <w:sz w:val="24"/>
          <w:szCs w:val="24"/>
        </w:rPr>
        <w:t>apimčiai</w:t>
      </w:r>
      <w:r w:rsidRPr="002C5008">
        <w:rPr>
          <w:rFonts w:ascii="Times New Roman" w:hAnsi="Times New Roman"/>
          <w:bCs/>
          <w:sz w:val="24"/>
          <w:szCs w:val="24"/>
        </w:rPr>
        <w:t xml:space="preserve">. </w:t>
      </w:r>
    </w:p>
    <w:p w14:paraId="0674FCA3" w14:textId="77777777"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14:paraId="0674FCA4" w14:textId="77777777"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14:paraId="0674FCA5" w14:textId="77777777"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kaip </w:t>
      </w:r>
      <w:r>
        <w:rPr>
          <w:rFonts w:ascii="Times New Roman" w:eastAsia="Times New Roman" w:hAnsi="Times New Roman"/>
          <w:b/>
          <w:sz w:val="24"/>
          <w:szCs w:val="24"/>
          <w:lang w:val="en-US"/>
        </w:rPr>
        <w:t>27</w:t>
      </w:r>
      <w:r w:rsidR="00AD190A">
        <w:rPr>
          <w:rFonts w:ascii="Times New Roman" w:eastAsia="Times New Roman" w:hAnsi="Times New Roman"/>
          <w:b/>
          <w:sz w:val="24"/>
          <w:szCs w:val="24"/>
          <w:lang w:val="en-US"/>
        </w:rPr>
        <w:t xml:space="preserve"> </w:t>
      </w:r>
      <w:r w:rsidR="002C5008">
        <w:rPr>
          <w:rFonts w:ascii="Times New Roman" w:eastAsia="Times New Roman" w:hAnsi="Times New Roman"/>
          <w:b/>
          <w:sz w:val="24"/>
          <w:szCs w:val="24"/>
          <w:lang w:val="en-US"/>
        </w:rPr>
        <w:t>000,00</w:t>
      </w:r>
      <w:r w:rsidR="007F3398" w:rsidRPr="007F3398">
        <w:rPr>
          <w:rFonts w:ascii="Times New Roman" w:eastAsia="Times New Roman" w:hAnsi="Times New Roman"/>
          <w:b/>
          <w:sz w:val="24"/>
          <w:szCs w:val="24"/>
          <w:lang w:val="en-US"/>
        </w:rPr>
        <w:t xml:space="preserve"> </w:t>
      </w:r>
      <w:r w:rsidR="006B6F2E" w:rsidRPr="0096346D">
        <w:rPr>
          <w:rFonts w:ascii="Times New Roman" w:hAnsi="Times New Roman"/>
          <w:b/>
          <w:sz w:val="24"/>
          <w:szCs w:val="24"/>
        </w:rPr>
        <w:t>EUR</w:t>
      </w:r>
      <w:r w:rsidR="0004452B">
        <w:rPr>
          <w:rFonts w:ascii="Times New Roman" w:hAnsi="Times New Roman"/>
          <w:sz w:val="24"/>
          <w:szCs w:val="24"/>
        </w:rPr>
        <w:t xml:space="preserve"> su visais</w:t>
      </w:r>
    </w:p>
    <w:p w14:paraId="0674FCA6" w14:textId="77777777"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14:paraId="0674FCA7" w14:textId="77777777"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14:paraId="0674FCA8" w14:textId="77777777"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14:paraId="0674FCA9" w14:textId="77777777"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14:paraId="0674FCAA" w14:textId="77777777"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14:paraId="0674FCAB" w14:textId="77777777"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45555A" w:rsidRPr="00781B03" w14:paraId="0674FCB0" w14:textId="77777777" w:rsidTr="008E37C4">
        <w:tc>
          <w:tcPr>
            <w:tcW w:w="851" w:type="dxa"/>
          </w:tcPr>
          <w:p w14:paraId="0674FCAC" w14:textId="77777777" w:rsidR="0045555A" w:rsidRPr="00781B03" w:rsidRDefault="0045555A" w:rsidP="006645D8">
            <w:pPr>
              <w:jc w:val="both"/>
              <w:rPr>
                <w:rFonts w:eastAsia="Arial Unicode MS"/>
                <w:szCs w:val="24"/>
                <w:bdr w:val="nil"/>
              </w:rPr>
            </w:pPr>
            <w:r w:rsidRPr="00781B03">
              <w:rPr>
                <w:b/>
                <w:bCs/>
                <w:color w:val="404040" w:themeColor="text1" w:themeTint="BF"/>
                <w:szCs w:val="24"/>
              </w:rPr>
              <w:t>Eil. Nr.</w:t>
            </w:r>
          </w:p>
        </w:tc>
        <w:tc>
          <w:tcPr>
            <w:tcW w:w="2693" w:type="dxa"/>
            <w:vAlign w:val="center"/>
          </w:tcPr>
          <w:p w14:paraId="0674FCAD" w14:textId="77777777" w:rsidR="0045555A" w:rsidRPr="00781B03" w:rsidRDefault="0045555A" w:rsidP="006645D8">
            <w:pPr>
              <w:jc w:val="both"/>
              <w:rPr>
                <w:rFonts w:eastAsia="Arial Unicode MS"/>
                <w:szCs w:val="24"/>
                <w:bdr w:val="nil"/>
              </w:rPr>
            </w:pPr>
            <w:r w:rsidRPr="00781B03">
              <w:rPr>
                <w:b/>
                <w:bCs/>
                <w:color w:val="404040" w:themeColor="text1" w:themeTint="BF"/>
                <w:szCs w:val="24"/>
              </w:rPr>
              <w:t>Reikalavimas</w:t>
            </w:r>
          </w:p>
        </w:tc>
        <w:tc>
          <w:tcPr>
            <w:tcW w:w="3686" w:type="dxa"/>
            <w:vAlign w:val="center"/>
          </w:tcPr>
          <w:p w14:paraId="0674FCAE" w14:textId="77777777" w:rsidR="0045555A" w:rsidRPr="00781B03" w:rsidRDefault="0045555A" w:rsidP="006645D8">
            <w:pPr>
              <w:jc w:val="both"/>
              <w:rPr>
                <w:rFonts w:eastAsia="Arial Unicode MS"/>
                <w:szCs w:val="24"/>
                <w:bdr w:val="nil"/>
              </w:rPr>
            </w:pPr>
            <w:r w:rsidRPr="00781B03">
              <w:rPr>
                <w:b/>
                <w:bCs/>
                <w:color w:val="404040" w:themeColor="text1" w:themeTint="BF"/>
                <w:szCs w:val="24"/>
              </w:rPr>
              <w:t>Atitikį pagrindžiantys dokumentai</w:t>
            </w:r>
          </w:p>
        </w:tc>
        <w:tc>
          <w:tcPr>
            <w:tcW w:w="2409" w:type="dxa"/>
          </w:tcPr>
          <w:p w14:paraId="0674FCAF" w14:textId="77777777" w:rsidR="0045555A" w:rsidRPr="00781B03" w:rsidRDefault="0045555A" w:rsidP="006645D8">
            <w:pPr>
              <w:jc w:val="both"/>
              <w:rPr>
                <w:rFonts w:eastAsia="Arial Unicode MS"/>
                <w:szCs w:val="24"/>
                <w:bdr w:val="nil"/>
              </w:rPr>
            </w:pPr>
            <w:r w:rsidRPr="00781B03">
              <w:rPr>
                <w:b/>
                <w:bCs/>
                <w:color w:val="404040" w:themeColor="text1" w:themeTint="BF"/>
                <w:szCs w:val="24"/>
              </w:rPr>
              <w:t>Subjektas, kuris turi atitikti reikalavimą</w:t>
            </w:r>
          </w:p>
        </w:tc>
      </w:tr>
      <w:tr w:rsidR="0045555A" w14:paraId="0674FCBB" w14:textId="77777777" w:rsidTr="008E37C4">
        <w:tc>
          <w:tcPr>
            <w:tcW w:w="851" w:type="dxa"/>
            <w:hideMark/>
          </w:tcPr>
          <w:p w14:paraId="0674FCB1" w14:textId="77777777" w:rsidR="0045555A" w:rsidRDefault="0045555A" w:rsidP="006645D8">
            <w:pPr>
              <w:jc w:val="both"/>
              <w:rPr>
                <w:szCs w:val="24"/>
                <w:bdr w:val="none" w:sz="0" w:space="0" w:color="auto" w:frame="1"/>
              </w:rPr>
            </w:pPr>
            <w:r>
              <w:rPr>
                <w:szCs w:val="24"/>
                <w:bdr w:val="none" w:sz="0" w:space="0" w:color="auto" w:frame="1"/>
              </w:rPr>
              <w:t>3.2.1.</w:t>
            </w:r>
          </w:p>
          <w:p w14:paraId="0674FCB2" w14:textId="77777777" w:rsidR="0045555A" w:rsidRPr="00E06468" w:rsidRDefault="0045555A" w:rsidP="006645D8">
            <w:pPr>
              <w:jc w:val="both"/>
              <w:rPr>
                <w:szCs w:val="24"/>
                <w:bdr w:val="none" w:sz="0" w:space="0" w:color="auto" w:frame="1"/>
              </w:rPr>
            </w:pPr>
          </w:p>
        </w:tc>
        <w:tc>
          <w:tcPr>
            <w:tcW w:w="2693" w:type="dxa"/>
          </w:tcPr>
          <w:p w14:paraId="0674FCB3" w14:textId="77777777" w:rsidR="0045555A" w:rsidRPr="00E06468" w:rsidRDefault="0045555A" w:rsidP="006645D8">
            <w:pPr>
              <w:jc w:val="both"/>
              <w:rPr>
                <w:rFonts w:ascii="Calibri" w:hAnsi="Calibri" w:cs="Calibri"/>
              </w:rPr>
            </w:pPr>
            <w:r w:rsidRPr="00E06468">
              <w:rPr>
                <w:szCs w:val="24"/>
                <w:bdr w:val="none" w:sz="0" w:space="0" w:color="auto" w:frame="1"/>
              </w:rPr>
              <w:t>Tiekėjas nekelia grėsmės nacionaliniam saugumui.</w:t>
            </w:r>
            <w:r w:rsidRPr="00E06468">
              <w:t xml:space="preserve"> </w:t>
            </w:r>
          </w:p>
          <w:p w14:paraId="0674FCB4" w14:textId="77777777" w:rsidR="0045555A" w:rsidRPr="00E06468" w:rsidRDefault="0045555A" w:rsidP="006645D8">
            <w:pPr>
              <w:jc w:val="both"/>
              <w:rPr>
                <w:szCs w:val="24"/>
                <w:bdr w:val="none" w:sz="0" w:space="0" w:color="auto" w:frame="1"/>
              </w:rPr>
            </w:pPr>
            <w:r>
              <w:rPr>
                <w:szCs w:val="24"/>
              </w:rPr>
              <w:t>Pirkėjas</w:t>
            </w:r>
            <w:r w:rsidRPr="00E06468">
              <w:rPr>
                <w:szCs w:val="24"/>
              </w:rPr>
              <w:t xml:space="preserve"> laiko, kad t</w:t>
            </w:r>
            <w:r w:rsidRPr="00E06468">
              <w:rPr>
                <w:szCs w:val="24"/>
                <w:bdr w:val="none" w:sz="0" w:space="0" w:color="auto" w:frame="1"/>
              </w:rPr>
              <w:t xml:space="preserve">iekėjas turi interesų, galinčių kelti grėsmę nacionaliniam saugumui, ir </w:t>
            </w:r>
            <w:r w:rsidRPr="00E06468">
              <w:rPr>
                <w:b/>
                <w:bCs/>
                <w:szCs w:val="24"/>
                <w:bdr w:val="none" w:sz="0" w:space="0" w:color="auto" w:frame="1"/>
              </w:rPr>
              <w:t xml:space="preserve">draudžia </w:t>
            </w:r>
            <w:r w:rsidRPr="00E06468">
              <w:rPr>
                <w:szCs w:val="24"/>
                <w:bdr w:val="none" w:sz="0" w:space="0" w:color="auto" w:frame="1"/>
              </w:rPr>
              <w:t>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674FCB5" w14:textId="77777777" w:rsidR="0045555A" w:rsidRPr="00E06468" w:rsidRDefault="0045555A" w:rsidP="006645D8">
            <w:pPr>
              <w:jc w:val="both"/>
              <w:rPr>
                <w:szCs w:val="24"/>
                <w:bdr w:val="none" w:sz="0" w:space="0" w:color="auto" w:frame="1"/>
              </w:rPr>
            </w:pPr>
          </w:p>
          <w:p w14:paraId="0674FCB6" w14:textId="77777777" w:rsidR="0045555A" w:rsidRPr="00E06468" w:rsidRDefault="0045555A" w:rsidP="006645D8">
            <w:pPr>
              <w:jc w:val="both"/>
              <w:rPr>
                <w:szCs w:val="24"/>
                <w:bdr w:val="none" w:sz="0" w:space="0" w:color="auto" w:frame="1"/>
              </w:rPr>
            </w:pPr>
            <w:r w:rsidRPr="00E06468">
              <w:rPr>
                <w:szCs w:val="24"/>
                <w:bdr w:val="none" w:sz="0" w:space="0" w:color="auto" w:frame="1"/>
              </w:rPr>
              <w:t xml:space="preserve">Atitiktis bus vertinama įvertinus tiekėjo pateiktus dokumentus ir, jeigu atlikus minėtų dokumentų patikrą </w:t>
            </w:r>
            <w:r>
              <w:rPr>
                <w:szCs w:val="24"/>
                <w:bdr w:val="none" w:sz="0" w:space="0" w:color="auto" w:frame="1"/>
              </w:rPr>
              <w:t>Pirkėjas</w:t>
            </w:r>
            <w:r w:rsidRPr="00E06468">
              <w:rPr>
                <w:szCs w:val="24"/>
                <w:bdr w:val="none" w:sz="0" w:space="0" w:color="auto" w:frame="1"/>
              </w:rPr>
              <w:t xml:space="preserve"> negalės priimti vienareikšmės išvados, ji</w:t>
            </w:r>
            <w:r>
              <w:rPr>
                <w:szCs w:val="24"/>
                <w:bdr w:val="none" w:sz="0" w:space="0" w:color="auto" w:frame="1"/>
              </w:rPr>
              <w:t>s</w:t>
            </w:r>
            <w:r w:rsidRPr="00E06468">
              <w:rPr>
                <w:szCs w:val="24"/>
                <w:bdr w:val="none" w:sz="0" w:space="0" w:color="auto" w:frame="1"/>
              </w:rPr>
              <w:t xml:space="preserve"> kreipsis į kompetentingas institucijas dėl informacijos, ar tiekėjas nekelia grėsmės nacionaliniam saugumui, pateikimo.</w:t>
            </w:r>
          </w:p>
        </w:tc>
        <w:tc>
          <w:tcPr>
            <w:tcW w:w="3686" w:type="dxa"/>
            <w:hideMark/>
          </w:tcPr>
          <w:p w14:paraId="0674FCB7" w14:textId="77777777" w:rsidR="0045555A" w:rsidRDefault="0045555A" w:rsidP="006645D8">
            <w:pPr>
              <w:jc w:val="both"/>
              <w:rPr>
                <w:color w:val="000000"/>
                <w:szCs w:val="24"/>
              </w:rPr>
            </w:pPr>
            <w:r w:rsidRPr="003427B6">
              <w:rPr>
                <w:color w:val="000000"/>
                <w:szCs w:val="24"/>
              </w:rPr>
              <w:lastRenderedPageBreak/>
              <w:t>Juridinių a</w:t>
            </w:r>
            <w:r>
              <w:rPr>
                <w:color w:val="000000"/>
                <w:szCs w:val="24"/>
              </w:rPr>
              <w:t>smenų registro išplėstinis išrašas su istorija ar</w:t>
            </w:r>
            <w:r w:rsidRPr="003427B6">
              <w:rPr>
                <w:color w:val="000000"/>
                <w:szCs w:val="24"/>
              </w:rPr>
              <w:t xml:space="preserve"> Juridinių asmenų daly</w:t>
            </w:r>
            <w:r>
              <w:rPr>
                <w:color w:val="000000"/>
                <w:szCs w:val="24"/>
              </w:rPr>
              <w:t>vių informacinės sistemos išrašas</w:t>
            </w:r>
            <w:r w:rsidRPr="003427B6">
              <w:rPr>
                <w:color w:val="000000"/>
                <w:szCs w:val="24"/>
              </w:rPr>
              <w:t xml:space="preserve">, </w:t>
            </w:r>
            <w:r>
              <w:rPr>
                <w:color w:val="000000"/>
                <w:szCs w:val="24"/>
              </w:rPr>
              <w:t>arba atitinkami</w:t>
            </w:r>
            <w:r w:rsidRPr="003427B6">
              <w:rPr>
                <w:color w:val="000000"/>
                <w:szCs w:val="24"/>
              </w:rPr>
              <w:t xml:space="preserve"> valstybės narės</w:t>
            </w:r>
            <w:r>
              <w:rPr>
                <w:color w:val="000000"/>
                <w:szCs w:val="24"/>
              </w:rPr>
              <w:t xml:space="preserve"> ar trečiosios šalies dokumentai</w:t>
            </w:r>
            <w:r w:rsidRPr="003427B6">
              <w:rPr>
                <w:color w:val="000000"/>
                <w:szCs w:val="24"/>
              </w:rPr>
              <w:t xml:space="preserve">. </w:t>
            </w:r>
          </w:p>
          <w:p w14:paraId="0674FCB8" w14:textId="77777777" w:rsidR="0045555A" w:rsidRPr="003427B6" w:rsidRDefault="0045555A" w:rsidP="006645D8">
            <w:pPr>
              <w:jc w:val="both"/>
              <w:rPr>
                <w:szCs w:val="24"/>
                <w:bdr w:val="none" w:sz="0" w:space="0" w:color="auto" w:frame="1"/>
              </w:rPr>
            </w:pPr>
            <w:r w:rsidRPr="003427B6">
              <w:rPr>
                <w:color w:val="000000"/>
                <w:szCs w:val="24"/>
              </w:rPr>
              <w:t xml:space="preserve">Dokumentai, kuriuose nenurodytas jų galiojimo terminas, turi būti išduoti ar atspausdinti iš informacinės sistemos </w:t>
            </w:r>
            <w:r w:rsidRPr="003427B6">
              <w:rPr>
                <w:color w:val="000000"/>
                <w:szCs w:val="24"/>
                <w:u w:val="single"/>
              </w:rPr>
              <w:t>ne anksčiau kaip likus 3 mėnesiams iki tos dienos</w:t>
            </w:r>
            <w:r w:rsidRPr="003427B6">
              <w:rPr>
                <w:color w:val="000000"/>
                <w:szCs w:val="24"/>
              </w:rPr>
              <w:t xml:space="preserve">, kurią </w:t>
            </w:r>
            <w:r>
              <w:rPr>
                <w:color w:val="000000"/>
                <w:szCs w:val="24"/>
              </w:rPr>
              <w:t>Pirkėjo</w:t>
            </w:r>
            <w:r w:rsidRPr="003427B6">
              <w:rPr>
                <w:color w:val="000000"/>
                <w:szCs w:val="24"/>
              </w:rPr>
              <w:t xml:space="preserve"> prašymu tiekėjas turi pateikti dokumentus.</w:t>
            </w:r>
          </w:p>
          <w:p w14:paraId="0674FCB9" w14:textId="77777777" w:rsidR="0045555A" w:rsidRPr="00E06468" w:rsidRDefault="0045555A" w:rsidP="006645D8">
            <w:pPr>
              <w:jc w:val="both"/>
              <w:rPr>
                <w:szCs w:val="24"/>
                <w:bdr w:val="none" w:sz="0" w:space="0" w:color="auto" w:frame="1"/>
              </w:rPr>
            </w:pPr>
            <w:r w:rsidRPr="00E06468">
              <w:rPr>
                <w:szCs w:val="24"/>
                <w:bdr w:val="none" w:sz="0" w:space="0" w:color="auto" w:frame="1"/>
              </w:rPr>
              <w:t xml:space="preserve">Tiekėjai privalo nedelsiant informuoti </w:t>
            </w:r>
            <w:r>
              <w:rPr>
                <w:szCs w:val="24"/>
                <w:bdr w:val="none" w:sz="0" w:space="0" w:color="auto" w:frame="1"/>
              </w:rPr>
              <w:t>Pirkėją</w:t>
            </w:r>
            <w:r w:rsidRPr="00E06468">
              <w:rPr>
                <w:szCs w:val="24"/>
                <w:bdr w:val="none" w:sz="0" w:space="0" w:color="auto" w:frame="1"/>
              </w:rPr>
              <w:t>, jeigu pirkimo procedūrų metu pasikeistų tiekėjo pateikti duomenys dėl atitikties šiam reikalavimui.</w:t>
            </w:r>
          </w:p>
        </w:tc>
        <w:tc>
          <w:tcPr>
            <w:tcW w:w="2409" w:type="dxa"/>
            <w:hideMark/>
          </w:tcPr>
          <w:p w14:paraId="0674FCBA" w14:textId="77777777" w:rsidR="0045555A" w:rsidRPr="00E06468" w:rsidRDefault="0045555A" w:rsidP="006645D8">
            <w:pPr>
              <w:jc w:val="both"/>
              <w:rPr>
                <w:szCs w:val="24"/>
                <w:bdr w:val="none" w:sz="0" w:space="0" w:color="auto" w:frame="1"/>
              </w:rPr>
            </w:pPr>
            <w:r w:rsidRPr="00E06468">
              <w:rPr>
                <w:szCs w:val="24"/>
                <w:bdr w:val="none" w:sz="0" w:space="0" w:color="auto" w:frame="1"/>
              </w:rPr>
              <w:t>Tiekėjas, kiekvienas tiekėjų grupės partneris, subtiekėjas ir kitas ūkio subjektas, kurių pajėgumais remiasi tiekėjas</w:t>
            </w:r>
          </w:p>
        </w:tc>
      </w:tr>
      <w:tr w:rsidR="008E37C4" w:rsidRPr="001F57B2" w14:paraId="0674FCC0" w14:textId="77777777" w:rsidTr="008E37C4">
        <w:tc>
          <w:tcPr>
            <w:tcW w:w="851" w:type="dxa"/>
          </w:tcPr>
          <w:p w14:paraId="0674FCBC" w14:textId="77777777" w:rsidR="008E37C4" w:rsidRDefault="008E37C4" w:rsidP="00053190">
            <w:pPr>
              <w:jc w:val="both"/>
              <w:rPr>
                <w:szCs w:val="24"/>
                <w:bdr w:val="none" w:sz="0" w:space="0" w:color="auto" w:frame="1"/>
              </w:rPr>
            </w:pPr>
          </w:p>
        </w:tc>
        <w:tc>
          <w:tcPr>
            <w:tcW w:w="2693" w:type="dxa"/>
          </w:tcPr>
          <w:p w14:paraId="0674FCBD" w14:textId="77777777" w:rsidR="008E37C4" w:rsidRPr="001F57B2" w:rsidRDefault="008E37C4" w:rsidP="00053190">
            <w:pPr>
              <w:jc w:val="both"/>
              <w:rPr>
                <w:szCs w:val="24"/>
                <w:bdr w:val="none" w:sz="0" w:space="0" w:color="auto" w:frame="1"/>
              </w:rPr>
            </w:pPr>
            <w:r w:rsidRPr="00F563FA">
              <w:rPr>
                <w:b/>
              </w:rPr>
              <w:t>Tiekėjo pašalinimo pagrindas</w:t>
            </w:r>
          </w:p>
        </w:tc>
        <w:tc>
          <w:tcPr>
            <w:tcW w:w="3686" w:type="dxa"/>
          </w:tcPr>
          <w:p w14:paraId="0674FCBE" w14:textId="77777777" w:rsidR="008E37C4" w:rsidRPr="001F57B2" w:rsidRDefault="008E37C4" w:rsidP="00053190">
            <w:pPr>
              <w:jc w:val="both"/>
              <w:rPr>
                <w:color w:val="000000"/>
                <w:szCs w:val="24"/>
              </w:rPr>
            </w:pPr>
            <w:r w:rsidRPr="00F563FA">
              <w:rPr>
                <w:b/>
              </w:rPr>
              <w:t>Pašalinimo pagrindų nebuvimą įrodantys dokumentai</w:t>
            </w:r>
          </w:p>
        </w:tc>
        <w:tc>
          <w:tcPr>
            <w:tcW w:w="2409" w:type="dxa"/>
          </w:tcPr>
          <w:p w14:paraId="0674FCBF" w14:textId="77777777" w:rsidR="008E37C4" w:rsidRPr="001F57B2" w:rsidRDefault="008E37C4" w:rsidP="00053190">
            <w:pPr>
              <w:jc w:val="both"/>
              <w:rPr>
                <w:szCs w:val="24"/>
                <w:bdr w:val="none" w:sz="0" w:space="0" w:color="auto" w:frame="1"/>
              </w:rPr>
            </w:pPr>
            <w:r w:rsidRPr="00F563FA">
              <w:rPr>
                <w:b/>
                <w:color w:val="000000"/>
              </w:rPr>
              <w:t>Subjektas, kuris turi atitikti reikalavimą</w:t>
            </w:r>
          </w:p>
        </w:tc>
      </w:tr>
      <w:tr w:rsidR="008E37C4" w:rsidRPr="001F57B2" w14:paraId="0674FCC5" w14:textId="77777777" w:rsidTr="008E37C4">
        <w:tc>
          <w:tcPr>
            <w:tcW w:w="851" w:type="dxa"/>
          </w:tcPr>
          <w:p w14:paraId="0674FCC1" w14:textId="77777777" w:rsidR="008E37C4" w:rsidRDefault="008E37C4" w:rsidP="00053190">
            <w:pPr>
              <w:jc w:val="both"/>
              <w:rPr>
                <w:szCs w:val="24"/>
                <w:bdr w:val="none" w:sz="0" w:space="0" w:color="auto" w:frame="1"/>
              </w:rPr>
            </w:pPr>
            <w:r>
              <w:rPr>
                <w:szCs w:val="24"/>
                <w:bdr w:val="none" w:sz="0" w:space="0" w:color="auto" w:frame="1"/>
              </w:rPr>
              <w:t>3.2.2.</w:t>
            </w:r>
          </w:p>
        </w:tc>
        <w:tc>
          <w:tcPr>
            <w:tcW w:w="2693" w:type="dxa"/>
          </w:tcPr>
          <w:p w14:paraId="0674FCC2" w14:textId="77777777" w:rsidR="008E37C4" w:rsidRPr="001F57B2" w:rsidRDefault="008E37C4" w:rsidP="00053190">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14:paraId="0674FCC3" w14:textId="77777777" w:rsidR="008E37C4" w:rsidRPr="001F57B2" w:rsidRDefault="008E37C4" w:rsidP="00053190">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14:paraId="0674FCC4" w14:textId="77777777" w:rsidR="008E37C4" w:rsidRPr="001F57B2" w:rsidRDefault="008E37C4" w:rsidP="00053190">
            <w:pPr>
              <w:jc w:val="both"/>
              <w:rPr>
                <w:szCs w:val="24"/>
                <w:bdr w:val="none" w:sz="0" w:space="0" w:color="auto" w:frame="1"/>
              </w:rPr>
            </w:pPr>
            <w:r w:rsidRPr="00F563FA">
              <w:rPr>
                <w:szCs w:val="24"/>
                <w:bdr w:val="none" w:sz="0" w:space="0" w:color="auto" w:frame="1"/>
              </w:rPr>
              <w:t>Tiekėjas, visi tiekėjų grupės nariai, jeigu pasiūlymą teikia ūkio subjektų grupė (pajėgumai sumuojami), ir kiti ūkio subjektai, kuriais remiasi tiekėjas, kartu.</w:t>
            </w:r>
          </w:p>
        </w:tc>
      </w:tr>
    </w:tbl>
    <w:p w14:paraId="0674FCC6" w14:textId="77777777" w:rsidR="008E37C4" w:rsidRDefault="008E37C4" w:rsidP="0045555A">
      <w:pPr>
        <w:tabs>
          <w:tab w:val="left" w:pos="897"/>
        </w:tabs>
        <w:jc w:val="both"/>
        <w:rPr>
          <w:szCs w:val="24"/>
        </w:rPr>
      </w:pPr>
    </w:p>
    <w:p w14:paraId="0674FCC7" w14:textId="77777777" w:rsidR="008E37C4" w:rsidRDefault="008E37C4" w:rsidP="0045555A">
      <w:pPr>
        <w:tabs>
          <w:tab w:val="left" w:pos="897"/>
        </w:tabs>
        <w:jc w:val="both"/>
        <w:rPr>
          <w:szCs w:val="24"/>
        </w:rPr>
      </w:pPr>
    </w:p>
    <w:p w14:paraId="0674FCC8" w14:textId="77777777" w:rsidR="0045555A" w:rsidRPr="002B67BF" w:rsidRDefault="0045555A" w:rsidP="0045555A">
      <w:pPr>
        <w:tabs>
          <w:tab w:val="left" w:pos="897"/>
        </w:tabs>
        <w:jc w:val="both"/>
        <w:rPr>
          <w:szCs w:val="24"/>
        </w:rPr>
      </w:pPr>
      <w:r w:rsidRPr="002B67BF">
        <w:rPr>
          <w:szCs w:val="24"/>
        </w:rPr>
        <w:t>Pastabos:</w:t>
      </w:r>
    </w:p>
    <w:p w14:paraId="0674FCC9" w14:textId="77777777" w:rsidR="0045555A" w:rsidRPr="002B67BF" w:rsidRDefault="0045555A" w:rsidP="00033FFA">
      <w:pPr>
        <w:numPr>
          <w:ilvl w:val="1"/>
          <w:numId w:val="21"/>
        </w:numPr>
        <w:suppressAutoHyphens/>
        <w:ind w:left="0" w:firstLine="851"/>
        <w:contextualSpacing/>
        <w:jc w:val="both"/>
        <w:rPr>
          <w:szCs w:val="24"/>
        </w:rPr>
      </w:pPr>
      <w:r w:rsidRPr="002B67BF">
        <w:rPr>
          <w:szCs w:val="24"/>
        </w:rPr>
        <w:t>Tiekėjas pateikia elektronines dokumentų formas, t. y. nuskenuotus dokumentus arba kitaip tiesiogiai suformuotus elektroninėmis priemonėmis dokumentus;</w:t>
      </w:r>
    </w:p>
    <w:p w14:paraId="0674FCCA" w14:textId="77777777" w:rsidR="0045555A" w:rsidRPr="002B67BF" w:rsidRDefault="0045555A" w:rsidP="00033FFA">
      <w:pPr>
        <w:numPr>
          <w:ilvl w:val="1"/>
          <w:numId w:val="21"/>
        </w:numPr>
        <w:suppressAutoHyphens/>
        <w:ind w:left="0" w:firstLine="851"/>
        <w:contextualSpacing/>
        <w:jc w:val="both"/>
        <w:rPr>
          <w:szCs w:val="24"/>
        </w:rPr>
      </w:pPr>
      <w:r w:rsidRPr="002B67BF">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14:paraId="0674FCCB" w14:textId="77777777" w:rsidR="0045555A" w:rsidRPr="002B67BF" w:rsidRDefault="0045555A" w:rsidP="00033FFA">
      <w:pPr>
        <w:numPr>
          <w:ilvl w:val="1"/>
          <w:numId w:val="21"/>
        </w:numPr>
        <w:suppressAutoHyphens/>
        <w:ind w:left="0" w:firstLine="851"/>
        <w:contextualSpacing/>
        <w:jc w:val="both"/>
        <w:rPr>
          <w:szCs w:val="24"/>
        </w:rPr>
      </w:pPr>
      <w:r w:rsidRPr="002B67BF">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14:paraId="0674FCCC" w14:textId="77777777" w:rsidR="0045555A" w:rsidRPr="002B67BF" w:rsidRDefault="0045555A" w:rsidP="00033FFA">
      <w:pPr>
        <w:numPr>
          <w:ilvl w:val="1"/>
          <w:numId w:val="21"/>
        </w:numPr>
        <w:suppressAutoHyphens/>
        <w:ind w:left="0" w:firstLine="851"/>
        <w:contextualSpacing/>
        <w:jc w:val="both"/>
        <w:rPr>
          <w:szCs w:val="24"/>
        </w:rPr>
      </w:pPr>
      <w:r w:rsidRPr="002B67BF">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2B67BF">
        <w:rPr>
          <w:i/>
          <w:szCs w:val="24"/>
        </w:rPr>
        <w:t>(</w:t>
      </w:r>
      <w:proofErr w:type="spellStart"/>
      <w:r w:rsidRPr="002B67BF">
        <w:rPr>
          <w:i/>
          <w:szCs w:val="24"/>
        </w:rPr>
        <w:t>Apostille</w:t>
      </w:r>
      <w:proofErr w:type="spellEnd"/>
      <w:r w:rsidRPr="002B67BF">
        <w:rPr>
          <w:i/>
          <w:szCs w:val="24"/>
        </w:rPr>
        <w:t>)</w:t>
      </w:r>
      <w:r w:rsidRPr="002B67BF">
        <w:rPr>
          <w:szCs w:val="24"/>
        </w:rPr>
        <w:t xml:space="preserve"> tvarkos aprašo patvirtinimo“ ir 1961 m. spalio 5 d. Hagos konvencija dėl užsienio valstybėse išduotų dokumentų legalizavimo panaikinimo.</w:t>
      </w:r>
    </w:p>
    <w:p w14:paraId="0674FCCD" w14:textId="77777777"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2B67BF">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14:paraId="0674FCCE" w14:textId="77777777"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2B67BF">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w:t>
      </w:r>
      <w:r>
        <w:rPr>
          <w:rFonts w:ascii="Times New Roman" w:hAnsi="Times New Roman"/>
          <w:sz w:val="24"/>
          <w:szCs w:val="24"/>
        </w:rPr>
        <w:t xml:space="preserve">kiekvienas </w:t>
      </w:r>
      <w:r w:rsidRPr="002B67BF">
        <w:rPr>
          <w:rFonts w:ascii="Times New Roman" w:hAnsi="Times New Roman"/>
          <w:sz w:val="24"/>
          <w:szCs w:val="24"/>
        </w:rPr>
        <w:t>ūkio subjektų grupė</w:t>
      </w:r>
      <w:r>
        <w:rPr>
          <w:rFonts w:ascii="Times New Roman" w:hAnsi="Times New Roman"/>
          <w:sz w:val="24"/>
          <w:szCs w:val="24"/>
        </w:rPr>
        <w:t>s</w:t>
      </w:r>
      <w:r w:rsidRPr="002B67BF">
        <w:rPr>
          <w:rFonts w:ascii="Times New Roman" w:hAnsi="Times New Roman"/>
          <w:sz w:val="24"/>
          <w:szCs w:val="24"/>
        </w:rPr>
        <w:t xml:space="preserve"> </w:t>
      </w:r>
      <w:r>
        <w:rPr>
          <w:rFonts w:ascii="Times New Roman" w:hAnsi="Times New Roman"/>
          <w:sz w:val="24"/>
          <w:szCs w:val="24"/>
        </w:rPr>
        <w:t>narys atskirai</w:t>
      </w:r>
      <w:r w:rsidRPr="002B67BF">
        <w:rPr>
          <w:rFonts w:ascii="Times New Roman" w:hAnsi="Times New Roman"/>
          <w:sz w:val="24"/>
          <w:szCs w:val="24"/>
        </w:rPr>
        <w:t xml:space="preserve">. Jei tiekėjas remsis kito ūkio subjekto pajėgumais, neatsižvelgiant į tai, kokio teisinio pobūdžio būtų jų ryšiai, bus laikoma, kad pasiūlymą teikia ūkio subjektų grupė susidedanti iš tiekėjo ir ūkio subjekto, kurio pajėgumais </w:t>
      </w:r>
      <w:r w:rsidRPr="002B67BF">
        <w:rPr>
          <w:rFonts w:ascii="Times New Roman" w:hAnsi="Times New Roman"/>
          <w:sz w:val="24"/>
          <w:szCs w:val="24"/>
        </w:rPr>
        <w:lastRenderedPageBreak/>
        <w:t>remiamasi. Tokios grupės kvalifikaciniai duomenys bus nagrinėjami pirkimo sąlygose ūkio subjektams nustatyta tvarka. Fizinis asmuo, kurio su tiekėju nesieja darbo santykiai, taip pat traktuojamas atskiru ūkio subjektu.</w:t>
      </w:r>
    </w:p>
    <w:p w14:paraId="0674FCCF" w14:textId="77777777" w:rsidR="0045555A" w:rsidRPr="002B67BF" w:rsidRDefault="0045555A" w:rsidP="0045555A">
      <w:pPr>
        <w:pStyle w:val="ListParagraph"/>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14:paraId="0674FCD0" w14:textId="77777777" w:rsidR="0045555A" w:rsidRPr="007677FE"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EE2DDF">
        <w:rPr>
          <w:rFonts w:ascii="Times New Roman" w:eastAsia="Times New Roman" w:hAnsi="Times New Roman"/>
          <w:color w:val="000000" w:themeColor="text1"/>
          <w:sz w:val="24"/>
          <w:szCs w:val="24"/>
        </w:rPr>
        <w:t>Tiekėjas gali remtis kitų ūkio subjektų pajėgumais, neatsižvelgdamas į tai, kokio teisinio pobūdžio būtų jo ryšiai su jais (</w:t>
      </w:r>
      <w:r w:rsidRPr="00EE2DDF">
        <w:rPr>
          <w:rFonts w:ascii="Times New Roman" w:hAnsi="Times New Roman"/>
          <w:iCs/>
          <w:color w:val="000000"/>
          <w:sz w:val="24"/>
          <w:szCs w:val="24"/>
        </w:rPr>
        <w:t>jungtinė veikla (partnerystė), subranga, konsorciumas, rėmimasis dukterinių (patronuojamųjų) įmonių pajėgumais, naudojimasis asmenų,</w:t>
      </w:r>
      <w:r w:rsidRPr="00EE2DDF">
        <w:rPr>
          <w:rFonts w:ascii="Times New Roman" w:hAnsi="Times New Roman"/>
          <w:color w:val="000000"/>
          <w:sz w:val="24"/>
          <w:szCs w:val="24"/>
        </w:rPr>
        <w:t xml:space="preserve"> </w:t>
      </w:r>
      <w:r w:rsidRPr="00EE2DDF">
        <w:rPr>
          <w:rFonts w:ascii="Times New Roman" w:hAnsi="Times New Roman"/>
          <w:iCs/>
          <w:color w:val="000000"/>
          <w:sz w:val="24"/>
          <w:szCs w:val="24"/>
        </w:rPr>
        <w:t>tiesiogiai nedalyvaujančių pirkimo procedūrose pajėgumais (šių asmenų įrankiais, įrenginiais, techninėmis priemonėmis) ir panašiai)</w:t>
      </w:r>
      <w:r w:rsidRPr="00EE2DDF">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EE2DDF">
        <w:rPr>
          <w:rFonts w:ascii="Times New Roman" w:eastAsia="Times New Roman" w:hAnsi="Times New Roman"/>
          <w:b/>
          <w:color w:val="000000" w:themeColor="text1"/>
          <w:sz w:val="24"/>
          <w:szCs w:val="24"/>
        </w:rPr>
        <w:t>vykdant pirkimo sutartį</w:t>
      </w:r>
      <w:r w:rsidRPr="00EE2DDF">
        <w:rPr>
          <w:rFonts w:ascii="Times New Roman" w:eastAsia="Times New Roman" w:hAnsi="Times New Roman"/>
          <w:color w:val="000000" w:themeColor="text1"/>
          <w:sz w:val="24"/>
          <w:szCs w:val="24"/>
        </w:rPr>
        <w:t xml:space="preserve"> tie ištekliai jam bus prieinami.</w:t>
      </w:r>
      <w:r w:rsidRPr="00EE2DDF">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EE2DDF">
        <w:rPr>
          <w:rFonts w:ascii="Times New Roman" w:eastAsia="Times New Roman" w:hAnsi="Times New Roman"/>
          <w:bCs/>
          <w:iCs/>
          <w:color w:val="000000" w:themeColor="text1"/>
          <w:sz w:val="24"/>
          <w:szCs w:val="24"/>
        </w:rPr>
        <w:t xml:space="preserve"> </w:t>
      </w:r>
      <w:r w:rsidRPr="00EE2DDF">
        <w:rPr>
          <w:rFonts w:ascii="Times New Roman" w:eastAsia="Times New Roman" w:hAnsi="Times New Roman"/>
          <w:color w:val="000000" w:themeColor="text1"/>
          <w:sz w:val="24"/>
          <w:szCs w:val="24"/>
        </w:rPr>
        <w:t>Tokiomis pačiomis sąlygomis ūkio subjektų grupė gali remtis ūkio subjektų grupės partnerių arba kitų ūkio subjektų pajėgumais</w:t>
      </w:r>
      <w:r w:rsidRPr="007677FE">
        <w:rPr>
          <w:rFonts w:ascii="Times New Roman" w:eastAsia="Times New Roman" w:hAnsi="Times New Roman"/>
          <w:color w:val="000000" w:themeColor="text1"/>
          <w:sz w:val="24"/>
          <w:szCs w:val="24"/>
        </w:rPr>
        <w:t xml:space="preserve">. </w:t>
      </w:r>
    </w:p>
    <w:p w14:paraId="0674FCD1" w14:textId="77777777" w:rsidR="0045555A" w:rsidRPr="002B67BF"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pirkimo sąlygų 3.2 punkte </w:t>
      </w:r>
      <w:r>
        <w:rPr>
          <w:rFonts w:ascii="Times New Roman" w:eastAsia="Times New Roman" w:hAnsi="Times New Roman"/>
          <w:sz w:val="24"/>
          <w:szCs w:val="24"/>
        </w:rPr>
        <w:t xml:space="preserve">nurodytus </w:t>
      </w:r>
      <w:r w:rsidRPr="002B67BF">
        <w:rPr>
          <w:rFonts w:ascii="Times New Roman" w:eastAsia="Times New Roman" w:hAnsi="Times New Roman"/>
          <w:sz w:val="24"/>
          <w:szCs w:val="24"/>
        </w:rPr>
        <w:t xml:space="preserve">reikalavimus. </w:t>
      </w:r>
    </w:p>
    <w:p w14:paraId="0674FCD2" w14:textId="77777777" w:rsidR="0045555A" w:rsidRPr="003373B1"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D</w:t>
      </w:r>
      <w:r w:rsidRPr="0062319D">
        <w:rPr>
          <w:rFonts w:ascii="Times New Roman" w:hAnsi="Times New Roman"/>
          <w:sz w:val="24"/>
          <w:szCs w:val="24"/>
        </w:rPr>
        <w:t xml:space="preserve">okumentus, patvirtinančius tiekėjo atitiktį </w:t>
      </w:r>
      <w:r>
        <w:rPr>
          <w:rFonts w:ascii="Times New Roman" w:hAnsi="Times New Roman"/>
          <w:sz w:val="24"/>
          <w:szCs w:val="24"/>
        </w:rPr>
        <w:t>reikalavimams</w:t>
      </w:r>
      <w:r w:rsidRPr="0062319D">
        <w:rPr>
          <w:rFonts w:ascii="Times New Roman" w:hAnsi="Times New Roman"/>
          <w:sz w:val="24"/>
          <w:szCs w:val="24"/>
        </w:rPr>
        <w:t xml:space="preserve">, bus prašoma tik iš </w:t>
      </w:r>
      <w:r>
        <w:rPr>
          <w:rFonts w:ascii="Times New Roman" w:hAnsi="Times New Roman"/>
          <w:sz w:val="24"/>
          <w:szCs w:val="24"/>
        </w:rPr>
        <w:t>tiekėjo, kurio pasiūlymas pretenduoja būti pripažintas laimėjusiu.</w:t>
      </w:r>
      <w:r w:rsidRPr="0062319D">
        <w:rPr>
          <w:rFonts w:ascii="Times New Roman" w:hAnsi="Times New Roman"/>
          <w:sz w:val="24"/>
          <w:szCs w:val="24"/>
        </w:rPr>
        <w:t xml:space="preserve"> </w:t>
      </w:r>
      <w:r>
        <w:rPr>
          <w:rFonts w:ascii="Times New Roman" w:hAnsi="Times New Roman"/>
          <w:sz w:val="24"/>
          <w:szCs w:val="24"/>
        </w:rPr>
        <w:t>Laikoma, kad tiekėjas, pateikęs pasiūlymą pagal pirkimo sąlygų 1 priede pateiktą formą, deklaruoja</w:t>
      </w:r>
      <w:r w:rsidRPr="0062319D">
        <w:rPr>
          <w:rFonts w:ascii="Times New Roman" w:hAnsi="Times New Roman"/>
          <w:sz w:val="24"/>
          <w:szCs w:val="24"/>
        </w:rPr>
        <w:t xml:space="preserve"> </w:t>
      </w:r>
      <w:r>
        <w:rPr>
          <w:rFonts w:ascii="Times New Roman" w:hAnsi="Times New Roman"/>
          <w:sz w:val="24"/>
          <w:szCs w:val="24"/>
        </w:rPr>
        <w:t xml:space="preserve">atitiktį </w:t>
      </w:r>
      <w:r w:rsidRPr="0062319D">
        <w:rPr>
          <w:rFonts w:ascii="Times New Roman" w:hAnsi="Times New Roman"/>
          <w:sz w:val="24"/>
          <w:szCs w:val="24"/>
        </w:rPr>
        <w:t xml:space="preserve">keliamiems </w:t>
      </w:r>
      <w:r>
        <w:rPr>
          <w:rFonts w:ascii="Times New Roman" w:hAnsi="Times New Roman"/>
          <w:sz w:val="24"/>
          <w:szCs w:val="24"/>
        </w:rPr>
        <w:t xml:space="preserve">reikalavimams. </w:t>
      </w:r>
      <w:r w:rsidRPr="002B67BF">
        <w:rPr>
          <w:rFonts w:ascii="Times New Roman" w:hAnsi="Times New Roman"/>
          <w:sz w:val="24"/>
          <w:szCs w:val="24"/>
        </w:rPr>
        <w:t>Prieš nustatydamas laimėjusį pasiūlymą, Pirkėjas reikalauja, kad ekonomiškai naudingiausią pasiūlymą pateikęs tiekėjas pateiktų aktualius dokumentus, patvirtinančius jo atitikt</w:t>
      </w:r>
      <w:r>
        <w:rPr>
          <w:rFonts w:ascii="Times New Roman" w:hAnsi="Times New Roman"/>
          <w:sz w:val="24"/>
          <w:szCs w:val="24"/>
        </w:rPr>
        <w:t>į reikalavimams</w:t>
      </w:r>
      <w:r w:rsidRPr="002B67BF">
        <w:rPr>
          <w:rFonts w:ascii="Times New Roman" w:hAnsi="Times New Roman"/>
          <w:sz w:val="24"/>
          <w:szCs w:val="24"/>
        </w:rPr>
        <w:t>.</w:t>
      </w:r>
      <w:r w:rsidRPr="003373B1">
        <w:rPr>
          <w:color w:val="000000"/>
          <w:shd w:val="clear" w:color="auto" w:fill="FFFFFF"/>
        </w:rPr>
        <w:t xml:space="preserve"> </w:t>
      </w:r>
      <w:r w:rsidRPr="00EE2DDF">
        <w:rPr>
          <w:rFonts w:ascii="Times New Roman" w:hAnsi="Times New Roman"/>
          <w:color w:val="000000"/>
          <w:sz w:val="24"/>
          <w:szCs w:val="24"/>
          <w:shd w:val="clear" w:color="auto" w:fill="FFFFFF"/>
        </w:rPr>
        <w:t>Minėtų dokumentų iš ekonomiškai naudingiausią pasiūlymą pateikusio tiekėjo nebus prašoma, </w:t>
      </w:r>
      <w:r w:rsidRPr="00EE2DDF">
        <w:rPr>
          <w:rFonts w:ascii="Times New Roman" w:hAnsi="Times New Roman"/>
          <w:color w:val="000000"/>
          <w:sz w:val="24"/>
          <w:szCs w:val="24"/>
        </w:rPr>
        <w:t>jeigu  Pirkėjas gali nustatyti kvalifikacijos atitiktį keliamiems reikalavimams iš kitų šaltinių.</w:t>
      </w:r>
    </w:p>
    <w:p w14:paraId="0674FCD3" w14:textId="77777777" w:rsidR="0045555A" w:rsidRDefault="0045555A" w:rsidP="0045555A">
      <w:pPr>
        <w:pStyle w:val="ListParagraph"/>
        <w:spacing w:line="240" w:lineRule="auto"/>
        <w:ind w:left="709"/>
        <w:contextualSpacing/>
        <w:jc w:val="both"/>
        <w:rPr>
          <w:rFonts w:ascii="Times New Roman" w:hAnsi="Times New Roman"/>
          <w:sz w:val="24"/>
          <w:szCs w:val="24"/>
        </w:rPr>
      </w:pPr>
    </w:p>
    <w:p w14:paraId="0674FCD4" w14:textId="77777777"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14:paraId="0674FCD5" w14:textId="77777777"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0674FCD6" w14:textId="77777777"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14:paraId="0674FCD7" w14:textId="77777777" w:rsidR="0045555A" w:rsidRPr="0045555A" w:rsidRDefault="0045555A" w:rsidP="0045555A">
      <w:pPr>
        <w:contextualSpacing/>
        <w:jc w:val="both"/>
        <w:rPr>
          <w:szCs w:val="24"/>
        </w:rPr>
      </w:pPr>
    </w:p>
    <w:p w14:paraId="0674FCD8" w14:textId="77777777" w:rsidR="00E66BF7" w:rsidRPr="00E66BF7" w:rsidRDefault="00E66BF7" w:rsidP="00E66BF7">
      <w:pPr>
        <w:tabs>
          <w:tab w:val="left" w:pos="1560"/>
        </w:tabs>
        <w:contextualSpacing/>
        <w:jc w:val="both"/>
        <w:rPr>
          <w:szCs w:val="24"/>
        </w:rPr>
      </w:pPr>
    </w:p>
    <w:p w14:paraId="0674FCD9" w14:textId="77777777"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14:paraId="0674FCDA" w14:textId="77777777"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w:t>
      </w:r>
      <w:r w:rsidRPr="00316CED">
        <w:rPr>
          <w:rFonts w:ascii="Times New Roman" w:hAnsi="Times New Roman"/>
          <w:sz w:val="24"/>
          <w:szCs w:val="24"/>
        </w:rPr>
        <w:lastRenderedPageBreak/>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674FCDB" w14:textId="77777777"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23747">
        <w:rPr>
          <w:rFonts w:ascii="Times New Roman" w:hAnsi="Times New Roman"/>
          <w:bCs/>
          <w:i/>
          <w:sz w:val="24"/>
          <w:szCs w:val="24"/>
        </w:rPr>
        <w:t>pdf</w:t>
      </w:r>
      <w:proofErr w:type="spellEnd"/>
      <w:r w:rsidRPr="00E23747">
        <w:rPr>
          <w:rFonts w:ascii="Times New Roman" w:hAnsi="Times New Roman"/>
          <w:bCs/>
          <w:sz w:val="24"/>
          <w:szCs w:val="24"/>
        </w:rPr>
        <w:t xml:space="preserve">, </w:t>
      </w:r>
      <w:proofErr w:type="spellStart"/>
      <w:r w:rsidRPr="00E23747">
        <w:rPr>
          <w:rFonts w:ascii="Times New Roman" w:hAnsi="Times New Roman"/>
          <w:bCs/>
          <w:i/>
          <w:sz w:val="24"/>
          <w:szCs w:val="24"/>
        </w:rPr>
        <w:t>doc</w:t>
      </w:r>
      <w:proofErr w:type="spellEnd"/>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14:paraId="0674FCDC" w14:textId="77777777"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14:paraId="0674FCDD" w14:textId="77777777"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2" w:name="part_e0be20b77e774d7387a25569d03af5fe"/>
      <w:bookmarkEnd w:id="2"/>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14:paraId="0674FCDE" w14:textId="77777777" w:rsidR="0005468C" w:rsidRPr="00E23747" w:rsidRDefault="0005468C" w:rsidP="0005468C">
      <w:pPr>
        <w:ind w:firstLine="720"/>
        <w:jc w:val="both"/>
        <w:rPr>
          <w:szCs w:val="24"/>
          <w:lang w:eastAsia="lt-LT"/>
        </w:rPr>
      </w:pPr>
      <w:bookmarkStart w:id="3" w:name="part_5c5aeb974476457caff71a682507bcf3"/>
      <w:bookmarkEnd w:id="3"/>
      <w:r w:rsidRPr="00E23747">
        <w:rPr>
          <w:szCs w:val="24"/>
          <w:lang w:eastAsia="lt-LT"/>
        </w:rPr>
        <w:t>1) jeigu tai pažeistų įstatymus, nustatančius informacijos atskleidimo ar teisės gauti informaciją reikalavimus, ir šių įstatymų įgyvendinamuosius teisės aktus;</w:t>
      </w:r>
    </w:p>
    <w:p w14:paraId="0674FCDF" w14:textId="77777777" w:rsidR="0005468C" w:rsidRPr="00E23747" w:rsidRDefault="0005468C" w:rsidP="0005468C">
      <w:pPr>
        <w:ind w:firstLine="720"/>
        <w:jc w:val="both"/>
        <w:rPr>
          <w:szCs w:val="24"/>
          <w:lang w:eastAsia="lt-LT"/>
        </w:rPr>
      </w:pPr>
      <w:bookmarkStart w:id="4" w:name="part_a4659987c84749b199986812d22969c1"/>
      <w:bookmarkEnd w:id="4"/>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14:paraId="0674FCE0" w14:textId="77777777" w:rsidR="0005468C" w:rsidRPr="00E23747" w:rsidRDefault="0005468C" w:rsidP="0005468C">
      <w:pPr>
        <w:ind w:firstLine="720"/>
        <w:jc w:val="both"/>
        <w:rPr>
          <w:szCs w:val="24"/>
          <w:lang w:eastAsia="lt-LT"/>
        </w:rPr>
      </w:pPr>
      <w:bookmarkStart w:id="5" w:name="part_9589f87174fe448cb6436f4a88682caa"/>
      <w:bookmarkEnd w:id="5"/>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0674FCE1" w14:textId="77777777" w:rsidR="0005468C" w:rsidRPr="00E23747" w:rsidRDefault="0005468C" w:rsidP="0005468C">
      <w:pPr>
        <w:ind w:firstLine="720"/>
        <w:jc w:val="both"/>
        <w:rPr>
          <w:szCs w:val="24"/>
          <w:lang w:eastAsia="lt-LT"/>
        </w:rPr>
      </w:pPr>
      <w:bookmarkStart w:id="6" w:name="part_22917933e1774a0f801bd3b5c7e1de28"/>
      <w:bookmarkEnd w:id="6"/>
      <w:r w:rsidRPr="00E23747">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0674FCE2" w14:textId="77777777"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14:paraId="0674FCE3" w14:textId="77777777"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14:paraId="0674FCE4" w14:textId="77777777"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674FCE5" w14:textId="77777777"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0674FCE6"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14:paraId="0674FCE7" w14:textId="77777777"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(subte</w:t>
      </w:r>
      <w:r w:rsidR="001D3360">
        <w:rPr>
          <w:rFonts w:ascii="Times New Roman" w:hAnsi="Times New Roman"/>
          <w:sz w:val="24"/>
          <w:szCs w:val="24"/>
        </w:rPr>
        <w:t>i</w:t>
      </w:r>
      <w:r w:rsidRPr="00E23747">
        <w:rPr>
          <w:rFonts w:ascii="Times New Roman" w:hAnsi="Times New Roman"/>
          <w:sz w:val="24"/>
          <w:szCs w:val="24"/>
        </w:rPr>
        <w:t>kėjus)</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14:paraId="0674FCE8"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0674FCE9"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14:paraId="0674FCEA" w14:textId="77777777"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14:paraId="0674FCEB" w14:textId="77777777"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14:paraId="0674FCEC" w14:textId="77777777"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14:paraId="0674FCED" w14:textId="77777777"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14:paraId="0674FCEE" w14:textId="77777777"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14:paraId="0674FCEF" w14:textId="77777777"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14:paraId="0674FCF0" w14:textId="77777777" w:rsidR="00EB4DD8" w:rsidRPr="00AE3F7E" w:rsidRDefault="0004452B"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lang w:eastAsia="lt-LT"/>
        </w:rPr>
        <w:t xml:space="preserve">    </w:t>
      </w:r>
      <w:r w:rsidR="00EB4DD8" w:rsidRPr="00EE2DDF">
        <w:rPr>
          <w:rFonts w:ascii="Times New Roman" w:hAnsi="Times New Roman"/>
          <w:bCs/>
          <w:sz w:val="24"/>
          <w:szCs w:val="24"/>
          <w:lang w:eastAsia="lt-LT"/>
        </w:rPr>
        <w:t>Nacionalinio saugumo reikalavimų atitikties dekla</w:t>
      </w:r>
      <w:r w:rsidR="00EB4DD8" w:rsidRPr="00130D93">
        <w:rPr>
          <w:rFonts w:ascii="Times New Roman" w:hAnsi="Times New Roman"/>
          <w:bCs/>
          <w:sz w:val="24"/>
          <w:szCs w:val="24"/>
          <w:lang w:eastAsia="lt-LT"/>
        </w:rPr>
        <w:t>racija (pirkimo sąlygų 1 priede esančios pasiūlymo formos</w:t>
      </w:r>
      <w:r w:rsidR="000D1E09">
        <w:rPr>
          <w:rFonts w:ascii="Times New Roman" w:hAnsi="Times New Roman"/>
          <w:bCs/>
          <w:sz w:val="24"/>
          <w:szCs w:val="24"/>
          <w:lang w:eastAsia="lt-LT"/>
        </w:rPr>
        <w:t xml:space="preserve"> 1</w:t>
      </w:r>
      <w:r w:rsidR="00EB4DD8" w:rsidRPr="00130D93">
        <w:rPr>
          <w:rFonts w:ascii="Times New Roman" w:hAnsi="Times New Roman"/>
          <w:bCs/>
          <w:sz w:val="24"/>
          <w:szCs w:val="24"/>
          <w:lang w:eastAsia="lt-LT"/>
        </w:rPr>
        <w:t xml:space="preserve"> priedas).</w:t>
      </w:r>
    </w:p>
    <w:p w14:paraId="0674FCF1" w14:textId="77777777" w:rsidR="00AE3F7E" w:rsidRPr="000D1E09" w:rsidRDefault="00AE3F7E" w:rsidP="000D1E09">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i</w:t>
      </w:r>
      <w:r w:rsidRPr="00AE3F7E">
        <w:rPr>
          <w:rFonts w:ascii="Times New Roman" w:hAnsi="Times New Roman"/>
          <w:sz w:val="24"/>
          <w:szCs w:val="24"/>
          <w:lang w:eastAsia="lt-LT"/>
        </w:rPr>
        <w:t>nformacija apie tiekėją (subtiekėją, subteikėją, subrangovą, kitą sutartinai veikiantį ūkio subjektą, kurio pajėgumais remiasi, gamintoją ar juos kontroliuojantį asmenį)</w:t>
      </w:r>
      <w:r w:rsidR="000D1E09" w:rsidRPr="000D1E09">
        <w:rPr>
          <w:bCs/>
          <w:szCs w:val="24"/>
          <w:lang w:eastAsia="lt-LT"/>
        </w:rPr>
        <w:t xml:space="preserve"> </w:t>
      </w:r>
      <w:r w:rsidR="000D1E09" w:rsidRPr="00130D93">
        <w:rPr>
          <w:rFonts w:ascii="Times New Roman" w:hAnsi="Times New Roman"/>
          <w:bCs/>
          <w:sz w:val="24"/>
          <w:szCs w:val="24"/>
          <w:lang w:eastAsia="lt-LT"/>
        </w:rPr>
        <w:t xml:space="preserve">(pirkimo sąlygų 1 priede esančios pasiūlymo formos </w:t>
      </w:r>
      <w:r w:rsidR="000D1E09">
        <w:rPr>
          <w:rFonts w:ascii="Times New Roman" w:hAnsi="Times New Roman"/>
          <w:bCs/>
          <w:sz w:val="24"/>
          <w:szCs w:val="24"/>
          <w:lang w:eastAsia="lt-LT"/>
        </w:rPr>
        <w:t xml:space="preserve">2 </w:t>
      </w:r>
      <w:r w:rsidR="000D1E09" w:rsidRPr="00130D93">
        <w:rPr>
          <w:rFonts w:ascii="Times New Roman" w:hAnsi="Times New Roman"/>
          <w:bCs/>
          <w:sz w:val="24"/>
          <w:szCs w:val="24"/>
          <w:lang w:eastAsia="lt-LT"/>
        </w:rPr>
        <w:t>priedas).</w:t>
      </w:r>
    </w:p>
    <w:p w14:paraId="0674FCF2" w14:textId="77777777"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14:paraId="0674FCF3" w14:textId="77777777"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674FCF4" w14:textId="77777777"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14:paraId="0674FCF5" w14:textId="77777777"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7" w:name="_Toc60525486"/>
      <w:bookmarkStart w:id="8"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14:paraId="0674FCF6" w14:textId="77777777"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0674FCF7" w14:textId="77777777"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14:paraId="0674FCF8" w14:textId="77777777"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14:paraId="0674FCF9" w14:textId="77777777"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Pr="00E23747">
        <w:rPr>
          <w:rFonts w:ascii="Times New Roman" w:hAnsi="Times New Roman"/>
          <w:sz w:val="24"/>
          <w:szCs w:val="24"/>
        </w:rPr>
        <w:lastRenderedPageBreak/>
        <w:t xml:space="preserve">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14:paraId="0674FCFA" w14:textId="77777777"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0674FCFB" w14:textId="77777777" w:rsidR="00AD626F" w:rsidRPr="00E23747" w:rsidRDefault="00AD626F" w:rsidP="00AD626F">
      <w:pPr>
        <w:jc w:val="both"/>
        <w:rPr>
          <w:b/>
          <w:szCs w:val="24"/>
        </w:rPr>
      </w:pPr>
    </w:p>
    <w:p w14:paraId="0674FCFC" w14:textId="77777777"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9" w:name="_Toc60525487"/>
      <w:bookmarkStart w:id="10" w:name="_Toc47844933"/>
      <w:bookmarkEnd w:id="7"/>
      <w:bookmarkEnd w:id="8"/>
      <w:r w:rsidRPr="00E23747">
        <w:rPr>
          <w:rFonts w:ascii="Times New Roman" w:hAnsi="Times New Roman"/>
          <w:b/>
          <w:color w:val="000000" w:themeColor="text1"/>
          <w:sz w:val="24"/>
          <w:szCs w:val="24"/>
        </w:rPr>
        <w:t>PASIŪLYMŲ GALIOJIMO UŽTIKRINIMO IR SUTARTIES SĄLYGŲ ĮVYKDYMO UŽTIKRINIMO REIKALAVIMAI</w:t>
      </w:r>
    </w:p>
    <w:p w14:paraId="0674FCFD" w14:textId="77777777"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14:paraId="0674FCFE" w14:textId="77777777"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0674FCFF" w14:textId="77777777"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0674FD00" w14:textId="77777777"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14:paraId="0674FD01" w14:textId="77777777"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14:paraId="0674FD02" w14:textId="77777777"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Pirkėjas, atsakydamas Tiekėjui, taip pat pirkimo sąlygų paaiškinimus (patikslinimus)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14:paraId="0674FD03" w14:textId="77777777"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14:paraId="0674FD04" w14:textId="77777777" w:rsidR="00880D6E" w:rsidRPr="00E23747" w:rsidRDefault="00880D6E" w:rsidP="00880D6E">
      <w:pPr>
        <w:ind w:firstLine="709"/>
        <w:jc w:val="both"/>
        <w:rPr>
          <w:szCs w:val="24"/>
        </w:rPr>
      </w:pPr>
    </w:p>
    <w:p w14:paraId="0674FD05" w14:textId="77777777"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14:paraId="0674FD06" w14:textId="77777777"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14:paraId="0674FD07" w14:textId="77777777"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14:paraId="0674FD08" w14:textId="77777777" w:rsidR="002A30F7" w:rsidRPr="00E23747" w:rsidRDefault="002A30F7" w:rsidP="007A153E">
      <w:pPr>
        <w:jc w:val="both"/>
        <w:rPr>
          <w:szCs w:val="24"/>
        </w:rPr>
      </w:pPr>
    </w:p>
    <w:p w14:paraId="0674FD09" w14:textId="77777777"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14:paraId="0674FD0A" w14:textId="77777777"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t>ekonomiškai naudingiausią pasiūlymą pateikusio dalyvio kvalifikacija atitinka nustatytus reikalavimus</w:t>
      </w:r>
      <w:r w:rsidRPr="005A2FAD">
        <w:rPr>
          <w:rFonts w:ascii="Times New Roman" w:hAnsi="Times New Roman"/>
          <w:sz w:val="24"/>
          <w:szCs w:val="24"/>
        </w:rPr>
        <w:t>.</w:t>
      </w:r>
    </w:p>
    <w:p w14:paraId="0674FD0B" w14:textId="77777777"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 xml:space="preserve">pirkimo </w:t>
      </w:r>
      <w:proofErr w:type="spellStart"/>
      <w:r w:rsidR="00FE08F1">
        <w:rPr>
          <w:rFonts w:ascii="Times New Roman" w:hAnsi="Times New Roman"/>
          <w:sz w:val="24"/>
          <w:szCs w:val="24"/>
        </w:rPr>
        <w:t>oraganizatorius</w:t>
      </w:r>
      <w:proofErr w:type="spellEnd"/>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 xml:space="preserve">pirkimo </w:t>
      </w:r>
      <w:proofErr w:type="spellStart"/>
      <w:r w:rsidR="00FE08F1">
        <w:rPr>
          <w:rFonts w:ascii="Times New Roman" w:hAnsi="Times New Roman"/>
          <w:sz w:val="24"/>
          <w:szCs w:val="24"/>
        </w:rPr>
        <w:t>organozatorius</w:t>
      </w:r>
      <w:proofErr w:type="spellEnd"/>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lastRenderedPageBreak/>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14:paraId="0674FD0C" w14:textId="77777777"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1" w:name="part_ce0c2b9bde2a417bb76a1c2db8a7a236"/>
      <w:bookmarkEnd w:id="11"/>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14:paraId="0674FD0D" w14:textId="77777777"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2" w:name="part_158b60606afc42dba0e6bd3737898715"/>
      <w:bookmarkEnd w:id="12"/>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14:paraId="0674FD0E" w14:textId="77777777"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3" w:name="part_62ab7d0ebdd94b57b444df09baa775a1"/>
      <w:bookmarkEnd w:id="13"/>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14:paraId="0674FD0F" w14:textId="77777777"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1f09e722ecfa48c38a6c4e4b6c53d4b9"/>
      <w:bookmarkEnd w:id="14"/>
      <w:r w:rsidRPr="00F77F84">
        <w:rPr>
          <w:rFonts w:ascii="Times New Roman" w:hAnsi="Times New Roman"/>
          <w:color w:val="000000"/>
          <w:sz w:val="24"/>
          <w:szCs w:val="24"/>
          <w:lang w:eastAsia="lt-LT"/>
        </w:rPr>
        <w:t>galutinė pasiūlymo kaina be PVM negali būti keičiama;</w:t>
      </w:r>
    </w:p>
    <w:p w14:paraId="0674FD10" w14:textId="77777777"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5" w:name="part_5e4662bf894247d7955359aeeebb2de0"/>
      <w:bookmarkStart w:id="16" w:name="part_5d42f38a13154a6e80925507e8c95d24"/>
      <w:bookmarkStart w:id="17" w:name="part_848175399f954ad4a8e8ba0e0cc2a549"/>
      <w:bookmarkEnd w:id="15"/>
      <w:bookmarkEnd w:id="16"/>
      <w:bookmarkEnd w:id="17"/>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8" w:name="part_0ca8c36c18d547fb837a3dd5628590c8"/>
      <w:bookmarkEnd w:id="18"/>
    </w:p>
    <w:p w14:paraId="0674FD11" w14:textId="77777777"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9" w:name="part_d1c8889ab0e2481d900fe38650410739"/>
      <w:bookmarkEnd w:id="19"/>
      <w:r w:rsidRPr="00FC233A">
        <w:rPr>
          <w:rFonts w:ascii="Times New Roman" w:hAnsi="Times New Roman"/>
          <w:color w:val="000000"/>
          <w:sz w:val="24"/>
          <w:szCs w:val="24"/>
          <w:lang w:eastAsia="lt-LT"/>
        </w:rPr>
        <w:t>Tiekėjas, teikdamas atsakymą į prašymą patikslinti, papildyti ar paaiškinti pasiūlymą, turi:</w:t>
      </w:r>
    </w:p>
    <w:p w14:paraId="0674FD12" w14:textId="77777777"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0" w:name="part_38db05621d2c4a008678868a5d8616ab"/>
      <w:bookmarkEnd w:id="20"/>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14:paraId="0674FD13" w14:textId="77777777"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1" w:name="part_8e4ab1173f094679814c2f491254eeb3"/>
      <w:bookmarkEnd w:id="21"/>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14:paraId="0674FD14" w14:textId="77777777"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2" w:name="part_cb2ddccd64014b948f2104d59206f7b9"/>
      <w:bookmarkEnd w:id="22"/>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3" w:name="part_f7ffdb41e2f14b23ac5fa69b79664c6f"/>
      <w:bookmarkEnd w:id="23"/>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4" w:name="part_5d046444bb5e436fb2a662cb00e9ade7"/>
      <w:bookmarkEnd w:id="24"/>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14:paraId="0674FD15" w14:textId="77777777"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14:paraId="0674FD16" w14:textId="77777777"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14:paraId="0674FD17" w14:textId="77777777"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14:paraId="0674FD18" w14:textId="77777777"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14:paraId="0674FD19" w14:textId="77777777"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14:paraId="0674FD1A" w14:textId="77777777"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14:paraId="0674FD1B" w14:textId="77777777"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14:paraId="0674FD1C"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14:paraId="0674FD1D" w14:textId="77777777"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lastRenderedPageBreak/>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14:paraId="0674FD1E"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14:paraId="0674FD1F" w14:textId="77777777"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14:paraId="0674FD20" w14:textId="77777777"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14:paraId="0674FD21" w14:textId="77777777"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14:paraId="0674FD22" w14:textId="77777777"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14:paraId="0674FD23" w14:textId="77777777"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14:paraId="0674FD24" w14:textId="77777777"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14:paraId="0674FD25" w14:textId="77777777"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14:paraId="0674FD26" w14:textId="77777777"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14:paraId="0674FD27" w14:textId="77777777"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14:paraId="0674FD28" w14:textId="77777777" w:rsidR="00B92943" w:rsidRPr="00E23747" w:rsidRDefault="00B92943" w:rsidP="006F3960">
      <w:pPr>
        <w:pStyle w:val="ListParagraph"/>
        <w:spacing w:after="0" w:line="240" w:lineRule="auto"/>
        <w:ind w:left="709"/>
        <w:jc w:val="both"/>
        <w:rPr>
          <w:rFonts w:ascii="Times New Roman" w:hAnsi="Times New Roman"/>
          <w:sz w:val="24"/>
          <w:szCs w:val="24"/>
        </w:rPr>
      </w:pPr>
    </w:p>
    <w:bookmarkEnd w:id="9"/>
    <w:bookmarkEnd w:id="10"/>
    <w:p w14:paraId="0674FD29" w14:textId="77777777"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14:paraId="0674FD2A" w14:textId="77777777"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proofErr w:type="spellStart"/>
      <w:r w:rsidR="00BD62A8" w:rsidRPr="0084335B">
        <w:rPr>
          <w:rFonts w:ascii="Times New Roman" w:hAnsi="Times New Roman"/>
          <w:b/>
          <w:sz w:val="24"/>
          <w:szCs w:val="24"/>
          <w:lang w:val="en-US"/>
        </w:rPr>
        <w:t>Iš</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viso</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kaina</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Eur</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su</w:t>
      </w:r>
      <w:proofErr w:type="spellEnd"/>
      <w:r w:rsidR="00BD62A8" w:rsidRPr="0084335B">
        <w:rPr>
          <w:rFonts w:ascii="Times New Roman" w:hAnsi="Times New Roman"/>
          <w:b/>
          <w:sz w:val="24"/>
          <w:szCs w:val="24"/>
          <w:lang w:val="en-US"/>
        </w:rPr>
        <w:t xml:space="preserve">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14:paraId="0674FD2B"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proofErr w:type="spellStart"/>
      <w:r w:rsidR="0051687A" w:rsidRPr="00E73FEB">
        <w:rPr>
          <w:rFonts w:ascii="Times New Roman" w:hAnsi="Times New Roman"/>
          <w:sz w:val="24"/>
          <w:szCs w:val="24"/>
        </w:rPr>
        <w:t>tiekėjas</w:t>
      </w:r>
      <w:proofErr w:type="spellEnd"/>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14:paraId="0674FD2C"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14:paraId="0674FD2D" w14:textId="77777777"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14:paraId="0674FD2E" w14:textId="77777777"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14:paraId="0674FD2F" w14:textId="77777777"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14:paraId="0674FD30" w14:textId="77777777"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w:t>
      </w:r>
      <w:r w:rsidRPr="00E23747">
        <w:rPr>
          <w:rFonts w:ascii="Times New Roman" w:hAnsi="Times New Roman"/>
          <w:sz w:val="24"/>
          <w:szCs w:val="24"/>
        </w:rPr>
        <w:lastRenderedPageBreak/>
        <w:t>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14:paraId="0674FD31" w14:textId="77777777"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14:paraId="0674FD32" w14:textId="77777777" w:rsidR="001D2CB8" w:rsidRPr="00E23747" w:rsidRDefault="001D2CB8" w:rsidP="001D2CB8">
      <w:pPr>
        <w:jc w:val="both"/>
        <w:rPr>
          <w:szCs w:val="24"/>
        </w:rPr>
      </w:pPr>
    </w:p>
    <w:p w14:paraId="0674FD33" w14:textId="77777777"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14:paraId="0674FD34" w14:textId="77777777"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14:paraId="0674FD35" w14:textId="77777777"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14:paraId="0674FD36" w14:textId="77777777"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14:paraId="0674FD37" w14:textId="77777777"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14:paraId="0674FD38" w14:textId="77777777"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14:paraId="0674FD39" w14:textId="77777777"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5" w:name="_ednref9"/>
      <w:r w:rsidRPr="00E23747">
        <w:rPr>
          <w:rFonts w:ascii="Times New Roman" w:eastAsia="Times New Roman" w:hAnsi="Times New Roman"/>
          <w:sz w:val="24"/>
          <w:szCs w:val="24"/>
        </w:rPr>
        <w:t>a</w:t>
      </w:r>
      <w:bookmarkEnd w:id="25"/>
      <w:r w:rsidRPr="00E23747">
        <w:rPr>
          <w:rFonts w:ascii="Times New Roman" w:eastAsia="Times New Roman" w:hAnsi="Times New Roman"/>
          <w:sz w:val="24"/>
          <w:szCs w:val="24"/>
        </w:rPr>
        <w:t xml:space="preserve"> bus paskelbti CVP IS.</w:t>
      </w:r>
    </w:p>
    <w:p w14:paraId="0674FD3A" w14:textId="77777777"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14:paraId="0674FD3B" w14:textId="77777777" w:rsidR="004F1DEA" w:rsidRPr="001B0BC1" w:rsidRDefault="004F1DEA" w:rsidP="001B0BC1">
      <w:pPr>
        <w:jc w:val="both"/>
        <w:rPr>
          <w:szCs w:val="24"/>
        </w:rPr>
      </w:pPr>
    </w:p>
    <w:p w14:paraId="0674FD3C" w14:textId="77777777"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14:paraId="0674FD3D"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proofErr w:type="spellStart"/>
      <w:r w:rsidR="00F547FC" w:rsidRPr="00E23747">
        <w:rPr>
          <w:rFonts w:ascii="Times New Roman" w:eastAsia="Times New Roman" w:hAnsi="Times New Roman"/>
          <w:sz w:val="24"/>
          <w:szCs w:val="24"/>
        </w:rPr>
        <w:t>ar</w:t>
      </w:r>
      <w:proofErr w:type="spellEnd"/>
      <w:r w:rsidR="00F547FC" w:rsidRPr="00E23747">
        <w:rPr>
          <w:rFonts w:ascii="Times New Roman" w:eastAsia="Times New Roman" w:hAnsi="Times New Roman"/>
          <w:sz w:val="24"/>
          <w:szCs w:val="24"/>
        </w:rPr>
        <w:t xml:space="preserve">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14:paraId="0674FD3E" w14:textId="77777777"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14:paraId="0674FD3F"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14:paraId="0674FD40"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14:paraId="0674FD41" w14:textId="77777777"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14:paraId="0674FD42" w14:textId="77777777"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14:paraId="0674FD43" w14:textId="77777777"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14:paraId="0674FD44"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14:paraId="0674FD45"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lastRenderedPageBreak/>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14:paraId="0674FD46" w14:textId="77777777"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14:paraId="0674FD47" w14:textId="77777777"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14:paraId="0674FD48" w14:textId="77777777"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14:paraId="0674FD49"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0674FD4A" w14:textId="77777777"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14:paraId="0674FD4B"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0674FD4C"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14:paraId="0674FD4D" w14:textId="77777777"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0674FD4E" w14:textId="77777777"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įrodymais.</w:t>
      </w:r>
    </w:p>
    <w:p w14:paraId="0674FD4F" w14:textId="77777777"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14:paraId="0674FD50" w14:textId="77777777"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14:paraId="0674FD51" w14:textId="77777777"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14:paraId="0674FD52" w14:textId="77777777" w:rsidR="00AB60EA" w:rsidRPr="00837E08" w:rsidRDefault="00AB60EA" w:rsidP="00837E08">
      <w:pPr>
        <w:ind w:left="11520" w:firstLine="720"/>
        <w:rPr>
          <w:i/>
          <w:szCs w:val="24"/>
        </w:rPr>
      </w:pPr>
    </w:p>
    <w:p w14:paraId="0674FD53" w14:textId="77777777"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14:paraId="0674FD54" w14:textId="77777777"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14:paraId="0674FD55" w14:textId="77777777" w:rsidR="00837E08" w:rsidRDefault="00837E08" w:rsidP="007C7BC7">
      <w:pPr>
        <w:jc w:val="center"/>
        <w:rPr>
          <w:szCs w:val="24"/>
        </w:rPr>
      </w:pPr>
    </w:p>
    <w:p w14:paraId="0674FD56" w14:textId="77777777" w:rsidR="007C7BC7" w:rsidRPr="00E23747" w:rsidRDefault="007C7BC7" w:rsidP="007C7BC7">
      <w:pPr>
        <w:jc w:val="center"/>
        <w:rPr>
          <w:szCs w:val="24"/>
        </w:rPr>
      </w:pPr>
      <w:r w:rsidRPr="00E23747">
        <w:rPr>
          <w:szCs w:val="24"/>
        </w:rPr>
        <w:t>Herbas arba prekių ženklas</w:t>
      </w:r>
    </w:p>
    <w:p w14:paraId="0674FD57" w14:textId="77777777" w:rsidR="007C7BC7" w:rsidRPr="00E23747" w:rsidRDefault="007C7BC7" w:rsidP="007C7BC7">
      <w:pPr>
        <w:jc w:val="center"/>
        <w:rPr>
          <w:szCs w:val="24"/>
        </w:rPr>
      </w:pPr>
    </w:p>
    <w:p w14:paraId="0674FD58" w14:textId="77777777" w:rsidR="007C7BC7" w:rsidRPr="00E23747" w:rsidRDefault="007C7BC7" w:rsidP="007C7BC7">
      <w:pPr>
        <w:jc w:val="center"/>
        <w:rPr>
          <w:szCs w:val="24"/>
        </w:rPr>
      </w:pPr>
      <w:r w:rsidRPr="00E23747">
        <w:rPr>
          <w:szCs w:val="24"/>
        </w:rPr>
        <w:t>(Tiekėjo pavadinimas)</w:t>
      </w:r>
    </w:p>
    <w:p w14:paraId="0674FD59" w14:textId="77777777" w:rsidR="007C7BC7" w:rsidRPr="00E23747" w:rsidRDefault="007C7BC7" w:rsidP="007C7BC7">
      <w:pPr>
        <w:jc w:val="center"/>
        <w:rPr>
          <w:szCs w:val="24"/>
        </w:rPr>
      </w:pPr>
    </w:p>
    <w:p w14:paraId="0674FD5A" w14:textId="77777777"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74FD5B" w14:textId="77777777" w:rsidR="007C7BC7" w:rsidRPr="00E23747" w:rsidRDefault="007C7BC7" w:rsidP="007C7BC7">
      <w:pPr>
        <w:rPr>
          <w:i/>
          <w:szCs w:val="24"/>
        </w:rPr>
      </w:pPr>
    </w:p>
    <w:p w14:paraId="0674FD5C" w14:textId="77777777"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14:paraId="0674FD5D" w14:textId="77777777"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14:paraId="0674FD5E" w14:textId="77777777" w:rsidR="007C7BC7" w:rsidRPr="00E23747" w:rsidRDefault="007C7BC7" w:rsidP="007C7BC7">
      <w:pPr>
        <w:jc w:val="center"/>
        <w:rPr>
          <w:b/>
          <w:szCs w:val="24"/>
        </w:rPr>
      </w:pPr>
    </w:p>
    <w:p w14:paraId="0674FD5F" w14:textId="77777777" w:rsidR="007C7BC7" w:rsidRPr="00E23747" w:rsidRDefault="007C7BC7" w:rsidP="007C7BC7">
      <w:pPr>
        <w:jc w:val="center"/>
        <w:rPr>
          <w:b/>
          <w:szCs w:val="24"/>
        </w:rPr>
      </w:pPr>
      <w:r w:rsidRPr="00E23747">
        <w:rPr>
          <w:b/>
          <w:szCs w:val="24"/>
        </w:rPr>
        <w:t xml:space="preserve">PASIŪLYMAS </w:t>
      </w:r>
    </w:p>
    <w:p w14:paraId="0674FD60" w14:textId="77777777" w:rsidR="007C7BC7" w:rsidRPr="00E23747" w:rsidRDefault="00D60784" w:rsidP="006645D8">
      <w:pPr>
        <w:jc w:val="center"/>
        <w:rPr>
          <w:szCs w:val="24"/>
        </w:rPr>
      </w:pPr>
      <w:r w:rsidRPr="00E23747">
        <w:rPr>
          <w:b/>
          <w:szCs w:val="24"/>
        </w:rPr>
        <w:t xml:space="preserve">DĖL </w:t>
      </w:r>
      <w:r w:rsidR="00AE3F7E" w:rsidRPr="00AE3F7E">
        <w:rPr>
          <w:b/>
          <w:szCs w:val="24"/>
        </w:rPr>
        <w:t xml:space="preserve">NUTEKINTŲ DUOMENŲ PAIEŠKOS </w:t>
      </w:r>
      <w:r w:rsidR="006645D8" w:rsidRPr="006645D8">
        <w:rPr>
          <w:b/>
          <w:szCs w:val="24"/>
        </w:rPr>
        <w:t>PROGRAMINĖS ĮRANGOS NUOMOS PIRKIMO SKELBIAMOS APKLAUSOS BŪDU</w:t>
      </w:r>
    </w:p>
    <w:p w14:paraId="0674FD61" w14:textId="77777777"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14:paraId="0674FD62" w14:textId="77777777"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0674FF09" wp14:editId="0674FF0A">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FF19" w14:textId="77777777" w:rsidR="006478D0" w:rsidRPr="004B0F13" w:rsidRDefault="006478D0"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4FF09"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" filled="f" stroked="f">
                <v:textbox style="layout-flow:vertical;mso-layout-flow-alt:bottom-to-top" inset="0,0,0,0">
                  <w:txbxContent>
                    <w:p w14:paraId="0674FF19" w14:textId="77777777" w:rsidR="006478D0" w:rsidRPr="004B0F13" w:rsidRDefault="006478D0" w:rsidP="007C7BC7"/>
                  </w:txbxContent>
                </v:textbox>
              </v:shape>
            </w:pict>
          </mc:Fallback>
        </mc:AlternateContent>
      </w:r>
      <w:r w:rsidRPr="00E23747">
        <w:rPr>
          <w:bCs/>
          <w:color w:val="000000"/>
          <w:szCs w:val="24"/>
        </w:rPr>
        <w:t>(Data)</w:t>
      </w:r>
    </w:p>
    <w:p w14:paraId="0674FD63" w14:textId="77777777" w:rsidR="007C7BC7" w:rsidRPr="00E23747" w:rsidRDefault="007C7BC7" w:rsidP="007C7BC7">
      <w:pPr>
        <w:shd w:val="clear" w:color="auto" w:fill="FFFFFF"/>
        <w:jc w:val="center"/>
        <w:rPr>
          <w:bCs/>
          <w:color w:val="000000"/>
          <w:szCs w:val="24"/>
        </w:rPr>
      </w:pPr>
      <w:r w:rsidRPr="00E23747">
        <w:rPr>
          <w:bCs/>
          <w:color w:val="000000"/>
          <w:szCs w:val="24"/>
        </w:rPr>
        <w:t>_____________</w:t>
      </w:r>
    </w:p>
    <w:p w14:paraId="0674FD64" w14:textId="77777777" w:rsidR="007C7BC7" w:rsidRDefault="007C7BC7" w:rsidP="007C7BC7">
      <w:pPr>
        <w:shd w:val="clear" w:color="auto" w:fill="FFFFFF"/>
        <w:jc w:val="center"/>
        <w:rPr>
          <w:bCs/>
          <w:color w:val="000000"/>
          <w:szCs w:val="24"/>
        </w:rPr>
      </w:pPr>
      <w:r w:rsidRPr="00E23747">
        <w:rPr>
          <w:bCs/>
          <w:color w:val="000000"/>
          <w:szCs w:val="24"/>
        </w:rPr>
        <w:t>(Sudarymo vieta)</w:t>
      </w:r>
    </w:p>
    <w:p w14:paraId="0674FD65" w14:textId="77777777"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14:paraId="0674FD69" w14:textId="77777777" w:rsidTr="00837E08">
        <w:tc>
          <w:tcPr>
            <w:tcW w:w="5665" w:type="dxa"/>
            <w:tcBorders>
              <w:top w:val="single" w:sz="4" w:space="0" w:color="auto"/>
              <w:left w:val="single" w:sz="4" w:space="0" w:color="auto"/>
              <w:bottom w:val="single" w:sz="4" w:space="0" w:color="auto"/>
              <w:right w:val="single" w:sz="4" w:space="0" w:color="auto"/>
            </w:tcBorders>
          </w:tcPr>
          <w:p w14:paraId="0674FD66" w14:textId="77777777"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tcPr>
          <w:p w14:paraId="0674FD67" w14:textId="77777777" w:rsidR="00F8063E" w:rsidRPr="00E73FEB" w:rsidRDefault="00F8063E" w:rsidP="00903BE4">
            <w:pPr>
              <w:jc w:val="both"/>
              <w:rPr>
                <w:szCs w:val="24"/>
              </w:rPr>
            </w:pPr>
          </w:p>
          <w:p w14:paraId="0674FD68" w14:textId="77777777" w:rsidR="00F8063E" w:rsidRPr="00E73FEB" w:rsidRDefault="00F8063E" w:rsidP="00903BE4">
            <w:pPr>
              <w:jc w:val="both"/>
              <w:rPr>
                <w:szCs w:val="24"/>
              </w:rPr>
            </w:pPr>
          </w:p>
        </w:tc>
      </w:tr>
      <w:tr w:rsidR="00F8063E" w:rsidRPr="00E73FEB" w14:paraId="0674FD6D" w14:textId="77777777" w:rsidTr="00837E08">
        <w:tc>
          <w:tcPr>
            <w:tcW w:w="5665" w:type="dxa"/>
            <w:tcBorders>
              <w:top w:val="single" w:sz="4" w:space="0" w:color="auto"/>
              <w:left w:val="single" w:sz="4" w:space="0" w:color="auto"/>
              <w:bottom w:val="single" w:sz="4" w:space="0" w:color="auto"/>
              <w:right w:val="single" w:sz="4" w:space="0" w:color="auto"/>
            </w:tcBorders>
          </w:tcPr>
          <w:p w14:paraId="0674FD6A" w14:textId="77777777"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tcPr>
          <w:p w14:paraId="0674FD6B" w14:textId="77777777" w:rsidR="00F8063E" w:rsidRPr="00E73FEB" w:rsidRDefault="00F8063E" w:rsidP="00903BE4">
            <w:pPr>
              <w:jc w:val="both"/>
              <w:rPr>
                <w:szCs w:val="24"/>
              </w:rPr>
            </w:pPr>
          </w:p>
          <w:p w14:paraId="0674FD6C" w14:textId="77777777" w:rsidR="00F8063E" w:rsidRPr="00E73FEB" w:rsidRDefault="00F8063E" w:rsidP="00903BE4">
            <w:pPr>
              <w:jc w:val="both"/>
              <w:rPr>
                <w:szCs w:val="24"/>
              </w:rPr>
            </w:pPr>
          </w:p>
        </w:tc>
      </w:tr>
      <w:tr w:rsidR="00F8063E" w:rsidRPr="00E73FEB" w14:paraId="0674FD70" w14:textId="77777777" w:rsidTr="00837E08">
        <w:tc>
          <w:tcPr>
            <w:tcW w:w="5665" w:type="dxa"/>
            <w:tcBorders>
              <w:top w:val="single" w:sz="4" w:space="0" w:color="auto"/>
              <w:left w:val="single" w:sz="4" w:space="0" w:color="auto"/>
              <w:bottom w:val="single" w:sz="4" w:space="0" w:color="auto"/>
              <w:right w:val="single" w:sz="4" w:space="0" w:color="auto"/>
            </w:tcBorders>
          </w:tcPr>
          <w:p w14:paraId="0674FD6E" w14:textId="77777777"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tcPr>
          <w:p w14:paraId="0674FD6F" w14:textId="77777777" w:rsidR="00F8063E" w:rsidRPr="00E73FEB" w:rsidRDefault="00F8063E" w:rsidP="00903BE4">
            <w:pPr>
              <w:jc w:val="both"/>
              <w:rPr>
                <w:szCs w:val="24"/>
              </w:rPr>
            </w:pPr>
          </w:p>
        </w:tc>
      </w:tr>
      <w:tr w:rsidR="00F8063E" w:rsidRPr="00E73FEB" w14:paraId="0674FD73" w14:textId="77777777" w:rsidTr="00837E08">
        <w:tc>
          <w:tcPr>
            <w:tcW w:w="5665" w:type="dxa"/>
            <w:tcBorders>
              <w:top w:val="single" w:sz="4" w:space="0" w:color="auto"/>
              <w:left w:val="single" w:sz="4" w:space="0" w:color="auto"/>
              <w:bottom w:val="single" w:sz="4" w:space="0" w:color="auto"/>
              <w:right w:val="single" w:sz="4" w:space="0" w:color="auto"/>
            </w:tcBorders>
          </w:tcPr>
          <w:p w14:paraId="0674FD71" w14:textId="77777777"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0674FD72" w14:textId="77777777" w:rsidR="00F8063E" w:rsidRPr="00E73FEB" w:rsidRDefault="00F8063E" w:rsidP="00903BE4">
            <w:pPr>
              <w:jc w:val="both"/>
              <w:rPr>
                <w:szCs w:val="24"/>
              </w:rPr>
            </w:pPr>
          </w:p>
        </w:tc>
      </w:tr>
      <w:tr w:rsidR="00F8063E" w:rsidRPr="00E73FEB" w14:paraId="0674FD76" w14:textId="77777777" w:rsidTr="00837E08">
        <w:tc>
          <w:tcPr>
            <w:tcW w:w="5665" w:type="dxa"/>
            <w:tcBorders>
              <w:top w:val="single" w:sz="4" w:space="0" w:color="auto"/>
              <w:left w:val="single" w:sz="4" w:space="0" w:color="auto"/>
              <w:bottom w:val="single" w:sz="4" w:space="0" w:color="auto"/>
              <w:right w:val="single" w:sz="4" w:space="0" w:color="auto"/>
            </w:tcBorders>
          </w:tcPr>
          <w:p w14:paraId="0674FD74" w14:textId="77777777"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0674FD75" w14:textId="77777777" w:rsidR="00F8063E" w:rsidRPr="00E73FEB" w:rsidRDefault="00F8063E" w:rsidP="00903BE4">
            <w:pPr>
              <w:jc w:val="both"/>
              <w:rPr>
                <w:szCs w:val="24"/>
              </w:rPr>
            </w:pPr>
          </w:p>
        </w:tc>
      </w:tr>
      <w:tr w:rsidR="00F8063E" w:rsidRPr="00E73FEB" w14:paraId="0674FD79" w14:textId="77777777" w:rsidTr="00837E08">
        <w:tc>
          <w:tcPr>
            <w:tcW w:w="5665" w:type="dxa"/>
            <w:tcBorders>
              <w:top w:val="single" w:sz="4" w:space="0" w:color="auto"/>
              <w:left w:val="single" w:sz="4" w:space="0" w:color="auto"/>
              <w:bottom w:val="single" w:sz="4" w:space="0" w:color="auto"/>
              <w:right w:val="single" w:sz="4" w:space="0" w:color="auto"/>
            </w:tcBorders>
          </w:tcPr>
          <w:p w14:paraId="0674FD77" w14:textId="77777777"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tcPr>
          <w:p w14:paraId="0674FD78" w14:textId="77777777" w:rsidR="00F8063E" w:rsidRPr="00E73FEB" w:rsidRDefault="00F8063E" w:rsidP="00903BE4">
            <w:pPr>
              <w:jc w:val="both"/>
              <w:rPr>
                <w:szCs w:val="24"/>
              </w:rPr>
            </w:pPr>
          </w:p>
        </w:tc>
      </w:tr>
      <w:tr w:rsidR="00F8063E" w:rsidRPr="00E73FEB" w14:paraId="0674FD7C" w14:textId="77777777" w:rsidTr="00837E08">
        <w:tc>
          <w:tcPr>
            <w:tcW w:w="5665" w:type="dxa"/>
            <w:tcBorders>
              <w:top w:val="single" w:sz="4" w:space="0" w:color="auto"/>
              <w:left w:val="single" w:sz="4" w:space="0" w:color="auto"/>
              <w:bottom w:val="single" w:sz="4" w:space="0" w:color="auto"/>
              <w:right w:val="single" w:sz="4" w:space="0" w:color="auto"/>
            </w:tcBorders>
          </w:tcPr>
          <w:p w14:paraId="0674FD7A" w14:textId="77777777"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tcPr>
          <w:p w14:paraId="0674FD7B" w14:textId="77777777" w:rsidR="00F8063E" w:rsidRPr="00E73FEB" w:rsidRDefault="00F8063E" w:rsidP="00903BE4">
            <w:pPr>
              <w:jc w:val="both"/>
              <w:rPr>
                <w:szCs w:val="24"/>
              </w:rPr>
            </w:pPr>
          </w:p>
        </w:tc>
      </w:tr>
      <w:tr w:rsidR="00F8063E" w:rsidRPr="00E73FEB" w14:paraId="0674FD7F" w14:textId="77777777" w:rsidTr="00837E08">
        <w:tc>
          <w:tcPr>
            <w:tcW w:w="5665" w:type="dxa"/>
            <w:tcBorders>
              <w:top w:val="single" w:sz="4" w:space="0" w:color="auto"/>
              <w:left w:val="single" w:sz="4" w:space="0" w:color="auto"/>
              <w:bottom w:val="single" w:sz="4" w:space="0" w:color="auto"/>
              <w:right w:val="single" w:sz="4" w:space="0" w:color="auto"/>
            </w:tcBorders>
          </w:tcPr>
          <w:p w14:paraId="0674FD7D" w14:textId="77777777"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tcPr>
          <w:p w14:paraId="0674FD7E" w14:textId="77777777" w:rsidR="00F8063E" w:rsidRPr="00E73FEB" w:rsidRDefault="00F8063E" w:rsidP="00903BE4">
            <w:pPr>
              <w:jc w:val="both"/>
              <w:rPr>
                <w:szCs w:val="24"/>
              </w:rPr>
            </w:pPr>
          </w:p>
        </w:tc>
      </w:tr>
    </w:tbl>
    <w:p w14:paraId="0674FD80" w14:textId="77777777" w:rsidR="007C7BC7" w:rsidRPr="00E23747" w:rsidRDefault="007C7BC7" w:rsidP="007C7BC7">
      <w:pPr>
        <w:jc w:val="both"/>
        <w:rPr>
          <w:szCs w:val="24"/>
        </w:rPr>
      </w:pPr>
    </w:p>
    <w:p w14:paraId="0674FD81" w14:textId="77777777"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0674FD82" w14:textId="77777777"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14:paraId="0674FD83" w14:textId="77777777" w:rsidR="007C7BC7" w:rsidRPr="00E23747" w:rsidRDefault="007C7BC7" w:rsidP="007C7BC7">
      <w:pPr>
        <w:pStyle w:val="Heading2"/>
        <w:keepNext w:val="0"/>
        <w:numPr>
          <w:ilvl w:val="0"/>
          <w:numId w:val="0"/>
        </w:numPr>
        <w:ind w:left="710"/>
        <w:jc w:val="left"/>
        <w:rPr>
          <w:b w:val="0"/>
          <w:color w:val="000000"/>
          <w:sz w:val="24"/>
          <w:szCs w:val="24"/>
        </w:rPr>
      </w:pPr>
      <w:bookmarkStart w:id="26" w:name="_Toc213579073"/>
      <w:bookmarkStart w:id="27" w:name="_Toc213579951"/>
      <w:bookmarkStart w:id="28" w:name="_Toc213580665"/>
      <w:r w:rsidRPr="00E23747">
        <w:rPr>
          <w:b w:val="0"/>
          <w:color w:val="000000"/>
          <w:sz w:val="24"/>
          <w:szCs w:val="24"/>
        </w:rPr>
        <w:t>1.1. pirkimo sąlygose;</w:t>
      </w:r>
      <w:bookmarkEnd w:id="26"/>
      <w:bookmarkEnd w:id="27"/>
      <w:bookmarkEnd w:id="28"/>
    </w:p>
    <w:p w14:paraId="0674FD84" w14:textId="77777777" w:rsidR="007C7BC7" w:rsidRPr="00E23747" w:rsidRDefault="007C7BC7" w:rsidP="007C7BC7">
      <w:pPr>
        <w:ind w:left="710"/>
        <w:rPr>
          <w:szCs w:val="24"/>
        </w:rPr>
      </w:pPr>
      <w:r w:rsidRPr="00E23747">
        <w:rPr>
          <w:szCs w:val="24"/>
        </w:rPr>
        <w:t>1.2. kituose pirkimo dokumentuose ir jų prieduose.</w:t>
      </w:r>
    </w:p>
    <w:p w14:paraId="0674FD85" w14:textId="77777777"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14:paraId="0674FD86" w14:textId="77777777"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14:paraId="0674FD87" w14:textId="77777777" w:rsidR="00DC333A" w:rsidRPr="00E23747" w:rsidRDefault="00DC333A" w:rsidP="007C7BC7">
      <w:pPr>
        <w:ind w:firstLine="709"/>
        <w:jc w:val="both"/>
        <w:rPr>
          <w:szCs w:val="24"/>
        </w:rPr>
      </w:pPr>
    </w:p>
    <w:p w14:paraId="0674FD88" w14:textId="77777777"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14:paraId="0674FD8C" w14:textId="77777777" w:rsidTr="00837E08">
        <w:tc>
          <w:tcPr>
            <w:tcW w:w="675" w:type="dxa"/>
            <w:tcBorders>
              <w:top w:val="single" w:sz="4" w:space="0" w:color="auto"/>
              <w:left w:val="single" w:sz="4" w:space="0" w:color="auto"/>
              <w:bottom w:val="single" w:sz="4" w:space="0" w:color="auto"/>
              <w:right w:val="single" w:sz="4" w:space="0" w:color="auto"/>
            </w:tcBorders>
          </w:tcPr>
          <w:p w14:paraId="0674FD89" w14:textId="77777777" w:rsidR="007C7BC7" w:rsidRPr="00E23747" w:rsidRDefault="007C7BC7" w:rsidP="002345BA">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14:paraId="0674FD8A" w14:textId="77777777"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0674FD8B" w14:textId="77777777"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14:paraId="0674FD90" w14:textId="77777777" w:rsidTr="00837E08">
        <w:tc>
          <w:tcPr>
            <w:tcW w:w="675" w:type="dxa"/>
            <w:tcBorders>
              <w:top w:val="single" w:sz="4" w:space="0" w:color="auto"/>
              <w:left w:val="single" w:sz="4" w:space="0" w:color="auto"/>
              <w:bottom w:val="single" w:sz="4" w:space="0" w:color="auto"/>
              <w:right w:val="single" w:sz="4" w:space="0" w:color="auto"/>
            </w:tcBorders>
          </w:tcPr>
          <w:p w14:paraId="0674FD8D" w14:textId="77777777"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0674FD8E" w14:textId="77777777"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0674FD8F" w14:textId="77777777" w:rsidR="007C7BC7" w:rsidRPr="00E23747" w:rsidRDefault="007C7BC7" w:rsidP="002345BA">
            <w:pPr>
              <w:jc w:val="both"/>
              <w:rPr>
                <w:szCs w:val="24"/>
              </w:rPr>
            </w:pPr>
          </w:p>
        </w:tc>
      </w:tr>
    </w:tbl>
    <w:p w14:paraId="0674FD91" w14:textId="77777777" w:rsidR="000431E1" w:rsidRPr="00E23747" w:rsidRDefault="000431E1" w:rsidP="007C7BC7">
      <w:pPr>
        <w:ind w:firstLine="567"/>
        <w:jc w:val="both"/>
        <w:rPr>
          <w:szCs w:val="24"/>
          <w:vertAlign w:val="superscript"/>
        </w:rPr>
      </w:pPr>
    </w:p>
    <w:p w14:paraId="0674FD92" w14:textId="77777777"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14:paraId="0674FD93" w14:textId="77777777" w:rsidR="007C7BC7" w:rsidRPr="00E23747" w:rsidRDefault="007C7BC7" w:rsidP="008A2B6F">
      <w:pPr>
        <w:jc w:val="both"/>
        <w:rPr>
          <w:rFonts w:eastAsia="Calibri"/>
          <w:szCs w:val="24"/>
        </w:rPr>
      </w:pPr>
    </w:p>
    <w:p w14:paraId="0674FD94" w14:textId="77777777"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14:paraId="0674FD95" w14:textId="77777777"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580AFC" w:rsidRPr="00900BDC" w14:paraId="0674FD9D" w14:textId="77777777" w:rsidTr="006645D8">
        <w:trPr>
          <w:trHeight w:val="1745"/>
        </w:trPr>
        <w:tc>
          <w:tcPr>
            <w:tcW w:w="709" w:type="dxa"/>
            <w:tcBorders>
              <w:top w:val="single" w:sz="4" w:space="0" w:color="auto"/>
              <w:left w:val="single" w:sz="4" w:space="0" w:color="auto"/>
              <w:bottom w:val="single" w:sz="4" w:space="0" w:color="auto"/>
              <w:right w:val="single" w:sz="4" w:space="0" w:color="auto"/>
            </w:tcBorders>
          </w:tcPr>
          <w:p w14:paraId="0674FD96" w14:textId="77777777" w:rsidR="00580AFC" w:rsidRPr="00900BDC" w:rsidRDefault="00580AFC" w:rsidP="006645D8">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14:paraId="0674FD97" w14:textId="77777777" w:rsidR="00580AFC" w:rsidRPr="00900BDC" w:rsidRDefault="00580AFC" w:rsidP="006645D8">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14:paraId="0674FD98" w14:textId="77777777" w:rsidR="00580AFC" w:rsidRDefault="00580AFC" w:rsidP="006645D8">
            <w:pPr>
              <w:spacing w:after="240"/>
              <w:contextualSpacing/>
              <w:jc w:val="center"/>
              <w:rPr>
                <w:b/>
              </w:rPr>
            </w:pPr>
            <w:r>
              <w:rPr>
                <w:b/>
              </w:rPr>
              <w:t xml:space="preserve">Tiekėjo siūlomos prekės gamintojo suteiktas pavadinimas </w:t>
            </w:r>
          </w:p>
          <w:p w14:paraId="0674FD99" w14:textId="77777777" w:rsidR="00580AFC" w:rsidRPr="00900BDC" w:rsidRDefault="00580AFC" w:rsidP="006645D8">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14:paraId="0674FD9A" w14:textId="77777777" w:rsidR="00580AFC" w:rsidRDefault="00580AFC" w:rsidP="006645D8">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14:paraId="0674FD9B" w14:textId="77777777" w:rsidR="00580AFC" w:rsidRPr="00900BDC" w:rsidRDefault="00580AFC" w:rsidP="006645D8">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14:paraId="0674FD9C" w14:textId="77777777" w:rsidR="00580AFC" w:rsidRPr="00900BDC" w:rsidRDefault="00580AFC" w:rsidP="006645D8">
            <w:pPr>
              <w:spacing w:after="240"/>
              <w:contextualSpacing/>
              <w:jc w:val="center"/>
              <w:rPr>
                <w:b/>
              </w:rPr>
            </w:pPr>
            <w:r>
              <w:rPr>
                <w:b/>
              </w:rPr>
              <w:t>Kaina, Eur su</w:t>
            </w:r>
            <w:r w:rsidRPr="00900BDC">
              <w:rPr>
                <w:b/>
              </w:rPr>
              <w:t xml:space="preserve"> PVM</w:t>
            </w:r>
          </w:p>
        </w:tc>
      </w:tr>
      <w:tr w:rsidR="00580AFC" w:rsidRPr="00900BDC" w14:paraId="0674FDA4" w14:textId="77777777" w:rsidTr="006645D8">
        <w:trPr>
          <w:trHeight w:val="288"/>
        </w:trPr>
        <w:tc>
          <w:tcPr>
            <w:tcW w:w="709" w:type="dxa"/>
            <w:tcBorders>
              <w:top w:val="single" w:sz="4" w:space="0" w:color="auto"/>
              <w:left w:val="single" w:sz="4" w:space="0" w:color="auto"/>
              <w:bottom w:val="single" w:sz="12" w:space="0" w:color="auto"/>
              <w:right w:val="single" w:sz="4" w:space="0" w:color="auto"/>
            </w:tcBorders>
          </w:tcPr>
          <w:p w14:paraId="0674FD9E" w14:textId="77777777" w:rsidR="00580AFC" w:rsidRPr="00900BDC" w:rsidRDefault="00580AFC" w:rsidP="006645D8">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14:paraId="0674FD9F" w14:textId="77777777" w:rsidR="00580AFC" w:rsidRPr="00900BDC" w:rsidRDefault="00580AFC" w:rsidP="006645D8">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14:paraId="0674FDA0" w14:textId="77777777" w:rsidR="00580AFC" w:rsidRPr="00900BDC" w:rsidRDefault="00580AFC" w:rsidP="006645D8">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14:paraId="0674FDA1" w14:textId="77777777" w:rsidR="00580AFC" w:rsidRPr="00900BDC" w:rsidRDefault="00580AF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0674FDA2" w14:textId="77777777" w:rsidR="00580AFC" w:rsidRPr="00900BDC" w:rsidRDefault="00580AF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14:paraId="0674FDA3" w14:textId="77777777" w:rsidR="00580AFC" w:rsidRPr="00900BDC" w:rsidRDefault="00580AFC" w:rsidP="006645D8">
            <w:pPr>
              <w:spacing w:after="240"/>
              <w:contextualSpacing/>
              <w:jc w:val="center"/>
              <w:rPr>
                <w:i/>
                <w:iCs/>
                <w:lang w:val="en-US"/>
              </w:rPr>
            </w:pPr>
            <w:r>
              <w:rPr>
                <w:i/>
                <w:iCs/>
                <w:lang w:val="en-US"/>
              </w:rPr>
              <w:t>4+5</w:t>
            </w:r>
          </w:p>
        </w:tc>
      </w:tr>
      <w:tr w:rsidR="00580AFC" w:rsidRPr="00900BDC" w14:paraId="0674FDAB" w14:textId="77777777" w:rsidTr="006645D8">
        <w:trPr>
          <w:trHeight w:val="1517"/>
        </w:trPr>
        <w:tc>
          <w:tcPr>
            <w:tcW w:w="709" w:type="dxa"/>
            <w:tcBorders>
              <w:top w:val="single" w:sz="12" w:space="0" w:color="auto"/>
              <w:left w:val="single" w:sz="4" w:space="0" w:color="auto"/>
              <w:bottom w:val="single" w:sz="12" w:space="0" w:color="auto"/>
              <w:right w:val="single" w:sz="4" w:space="0" w:color="auto"/>
            </w:tcBorders>
          </w:tcPr>
          <w:p w14:paraId="0674FDA5" w14:textId="77777777" w:rsidR="00580AFC" w:rsidRPr="00900BDC" w:rsidRDefault="00580AFC" w:rsidP="006645D8">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14:paraId="0674FDA6" w14:textId="77777777" w:rsidR="00580AFC" w:rsidRPr="00900BDC" w:rsidRDefault="00580AFC" w:rsidP="00AB36AB">
            <w:pPr>
              <w:spacing w:after="240"/>
              <w:contextualSpacing/>
              <w:jc w:val="both"/>
              <w:rPr>
                <w:b/>
              </w:rPr>
            </w:pPr>
            <w:r>
              <w:rPr>
                <w:b/>
              </w:rPr>
              <w:t xml:space="preserve"> </w:t>
            </w:r>
            <w:r w:rsidR="00AB36AB" w:rsidRPr="00AB36AB">
              <w:rPr>
                <w:b/>
              </w:rPr>
              <w:t xml:space="preserve">Nutekintų duomenų paieškos programinės įrangos </w:t>
            </w:r>
            <w:r w:rsidR="006645D8" w:rsidRPr="006645D8">
              <w:rPr>
                <w:i/>
              </w:rPr>
              <w:t>(atitinkančios techninėje specifikacijoje  pateiktus reikalavimus)</w:t>
            </w:r>
            <w:r w:rsidR="006645D8" w:rsidRPr="006645D8">
              <w:rPr>
                <w:b/>
              </w:rPr>
              <w:t xml:space="preserve">  nuoma 12 mėn. laikotarpiui </w:t>
            </w:r>
          </w:p>
        </w:tc>
        <w:tc>
          <w:tcPr>
            <w:tcW w:w="2551" w:type="dxa"/>
            <w:tcBorders>
              <w:top w:val="single" w:sz="12" w:space="0" w:color="auto"/>
              <w:left w:val="single" w:sz="4" w:space="0" w:color="auto"/>
              <w:bottom w:val="single" w:sz="12" w:space="0" w:color="auto"/>
              <w:right w:val="single" w:sz="4" w:space="0" w:color="auto"/>
            </w:tcBorders>
          </w:tcPr>
          <w:p w14:paraId="0674FDA7" w14:textId="77777777" w:rsidR="00580AFC" w:rsidRPr="00D24C79" w:rsidRDefault="00580AFC" w:rsidP="006645D8"/>
        </w:tc>
        <w:tc>
          <w:tcPr>
            <w:tcW w:w="1276" w:type="dxa"/>
            <w:tcBorders>
              <w:top w:val="single" w:sz="12" w:space="0" w:color="auto"/>
              <w:left w:val="single" w:sz="4" w:space="0" w:color="auto"/>
              <w:bottom w:val="single" w:sz="12" w:space="0" w:color="auto"/>
              <w:right w:val="single" w:sz="4" w:space="0" w:color="auto"/>
            </w:tcBorders>
          </w:tcPr>
          <w:p w14:paraId="0674FDA8" w14:textId="77777777" w:rsidR="00580AFC" w:rsidRPr="00C07484" w:rsidRDefault="00580AF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14:paraId="0674FDA9" w14:textId="77777777" w:rsidR="00580AFC" w:rsidRPr="00C07484" w:rsidRDefault="00580AF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14:paraId="0674FDAA" w14:textId="77777777" w:rsidR="00580AFC" w:rsidRPr="00C07484" w:rsidRDefault="00580AFC" w:rsidP="006645D8">
            <w:pPr>
              <w:jc w:val="center"/>
              <w:rPr>
                <w:b/>
              </w:rPr>
            </w:pPr>
          </w:p>
        </w:tc>
      </w:tr>
    </w:tbl>
    <w:p w14:paraId="0674FDAC" w14:textId="77777777" w:rsidR="00285A13" w:rsidRDefault="00285A13" w:rsidP="00164D65">
      <w:pPr>
        <w:jc w:val="both"/>
        <w:rPr>
          <w:rFonts w:eastAsia="Calibri"/>
          <w:b/>
          <w:szCs w:val="24"/>
        </w:rPr>
      </w:pPr>
    </w:p>
    <w:p w14:paraId="0674FDAD" w14:textId="77777777"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14:paraId="0674FDAE" w14:textId="5CD9F9E2" w:rsid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p>
    <w:p w14:paraId="2807B9EC" w14:textId="77777777" w:rsidR="00813359" w:rsidRPr="000C0AC4" w:rsidRDefault="00813359" w:rsidP="00061330">
      <w:pPr>
        <w:spacing w:after="240"/>
        <w:contextualSpacing/>
        <w:jc w:val="both"/>
        <w:rPr>
          <w:b/>
        </w:rPr>
      </w:pPr>
      <w:r w:rsidRPr="000C0AC4">
        <w:rPr>
          <w:b/>
        </w:rPr>
        <w:t>1.</w:t>
      </w:r>
      <w:r w:rsidRPr="000C0AC4">
        <w:rPr>
          <w:b/>
        </w:rPr>
        <w:tab/>
        <w:t xml:space="preserve">Bendrieji reikalavimai </w:t>
      </w:r>
    </w:p>
    <w:p w14:paraId="4B744C0E" w14:textId="77777777" w:rsidR="00813359" w:rsidRPr="000C0AC4" w:rsidRDefault="00813359" w:rsidP="00061330">
      <w:pPr>
        <w:spacing w:after="240"/>
        <w:contextualSpacing/>
        <w:jc w:val="both"/>
        <w:rPr>
          <w:bCs/>
        </w:rPr>
      </w:pPr>
      <w:r w:rsidRPr="000C0AC4">
        <w:rPr>
          <w:bCs/>
        </w:rPr>
        <w:t>1.1.</w:t>
      </w:r>
      <w:r w:rsidRPr="000C0AC4">
        <w:rPr>
          <w:bCs/>
        </w:rPr>
        <w:tab/>
        <w:t xml:space="preserve">Nutekintų duomenų paieškos programinė įranga (toliau – Programinė įranga) turi būti pateikta gamintojo arba gamintojo įgalioto asmens. </w:t>
      </w:r>
    </w:p>
    <w:p w14:paraId="47968D34" w14:textId="77777777" w:rsidR="00813359" w:rsidRPr="000C0AC4" w:rsidRDefault="00813359" w:rsidP="00061330">
      <w:pPr>
        <w:spacing w:after="240"/>
        <w:contextualSpacing/>
        <w:jc w:val="both"/>
        <w:rPr>
          <w:bCs/>
        </w:rPr>
      </w:pPr>
      <w:r w:rsidRPr="000C0AC4">
        <w:rPr>
          <w:bCs/>
        </w:rPr>
        <w:t>1.2.</w:t>
      </w:r>
      <w:r w:rsidRPr="000C0AC4">
        <w:rPr>
          <w:bCs/>
        </w:rPr>
        <w:tab/>
        <w:t xml:space="preserve">Programinės įrangos dokumentacija turi būti lietuvių arba anglų kalba. Gamintojo interneto svetainėje dokumentų paieška atliekama anglų arba lietuvių kalba. </w:t>
      </w:r>
    </w:p>
    <w:p w14:paraId="75B3CEBE" w14:textId="77777777" w:rsidR="00813359" w:rsidRPr="000C0AC4" w:rsidRDefault="00813359" w:rsidP="00061330">
      <w:pPr>
        <w:spacing w:after="240"/>
        <w:contextualSpacing/>
        <w:jc w:val="both"/>
        <w:rPr>
          <w:bCs/>
        </w:rPr>
      </w:pPr>
      <w:r w:rsidRPr="000C0AC4">
        <w:rPr>
          <w:bCs/>
        </w:rPr>
        <w:t>1.3.</w:t>
      </w:r>
      <w:r w:rsidRPr="000C0AC4">
        <w:rPr>
          <w:bCs/>
        </w:rPr>
        <w:tab/>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14:paraId="0E0F3A79" w14:textId="77777777" w:rsidR="00813359" w:rsidRPr="000C0AC4" w:rsidRDefault="00813359" w:rsidP="00061330">
      <w:pPr>
        <w:spacing w:after="240"/>
        <w:contextualSpacing/>
        <w:jc w:val="both"/>
        <w:rPr>
          <w:bCs/>
        </w:rPr>
      </w:pPr>
      <w:r w:rsidRPr="000C0AC4">
        <w:rPr>
          <w:bCs/>
        </w:rPr>
        <w:t>1.4.</w:t>
      </w:r>
      <w:r w:rsidRPr="000C0AC4">
        <w:rPr>
          <w:bCs/>
        </w:rPr>
        <w:tab/>
        <w:t xml:space="preserve">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14:paraId="7942F9B6" w14:textId="77777777" w:rsidR="00813359" w:rsidRPr="000C0AC4" w:rsidRDefault="00813359" w:rsidP="00061330">
      <w:pPr>
        <w:spacing w:after="240"/>
        <w:contextualSpacing/>
        <w:jc w:val="both"/>
        <w:rPr>
          <w:bCs/>
        </w:rPr>
      </w:pPr>
      <w:r w:rsidRPr="000C0AC4">
        <w:rPr>
          <w:bCs/>
        </w:rPr>
        <w:t>1.5.</w:t>
      </w:r>
      <w:r w:rsidRPr="000C0AC4">
        <w:rPr>
          <w:bCs/>
        </w:rPr>
        <w:tab/>
        <w:t xml:space="preserve">PT turi užtikrinti, kad gamintojas nėra paskelbęs žinios apie programinės įrangos gamybos arba tobulinimo nutraukimą (pvz., angl. </w:t>
      </w:r>
      <w:proofErr w:type="spellStart"/>
      <w:r w:rsidRPr="000C0AC4">
        <w:rPr>
          <w:bCs/>
        </w:rPr>
        <w:t>end</w:t>
      </w:r>
      <w:proofErr w:type="spellEnd"/>
      <w:r w:rsidRPr="000C0AC4">
        <w:rPr>
          <w:bCs/>
        </w:rPr>
        <w:t xml:space="preserve"> </w:t>
      </w:r>
      <w:proofErr w:type="spellStart"/>
      <w:r w:rsidRPr="000C0AC4">
        <w:rPr>
          <w:bCs/>
        </w:rPr>
        <w:t>of</w:t>
      </w:r>
      <w:proofErr w:type="spellEnd"/>
      <w:r w:rsidRPr="000C0AC4">
        <w:rPr>
          <w:bCs/>
        </w:rPr>
        <w:t xml:space="preserve"> </w:t>
      </w:r>
      <w:proofErr w:type="spellStart"/>
      <w:r w:rsidRPr="000C0AC4">
        <w:rPr>
          <w:bCs/>
        </w:rPr>
        <w:t>life</w:t>
      </w:r>
      <w:proofErr w:type="spellEnd"/>
      <w:r w:rsidRPr="000C0AC4">
        <w:rPr>
          <w:bCs/>
        </w:rPr>
        <w:t xml:space="preserve"> </w:t>
      </w:r>
      <w:proofErr w:type="spellStart"/>
      <w:r w:rsidRPr="000C0AC4">
        <w:rPr>
          <w:bCs/>
        </w:rPr>
        <w:t>time</w:t>
      </w:r>
      <w:proofErr w:type="spellEnd"/>
      <w:r w:rsidRPr="000C0AC4">
        <w:rPr>
          <w:bCs/>
        </w:rPr>
        <w:t xml:space="preserve"> arba </w:t>
      </w:r>
      <w:proofErr w:type="spellStart"/>
      <w:r w:rsidRPr="000C0AC4">
        <w:rPr>
          <w:bCs/>
        </w:rPr>
        <w:t>Discontinued</w:t>
      </w:r>
      <w:proofErr w:type="spellEnd"/>
      <w:r w:rsidRPr="000C0AC4">
        <w:rPr>
          <w:bCs/>
        </w:rPr>
        <w:t xml:space="preserve">). </w:t>
      </w:r>
    </w:p>
    <w:p w14:paraId="1972BF71" w14:textId="77777777" w:rsidR="00813359" w:rsidRPr="000C0AC4" w:rsidRDefault="00813359" w:rsidP="00061330">
      <w:pPr>
        <w:spacing w:after="240"/>
        <w:contextualSpacing/>
        <w:jc w:val="both"/>
        <w:rPr>
          <w:bCs/>
        </w:rPr>
      </w:pPr>
      <w:r w:rsidRPr="000C0AC4">
        <w:rPr>
          <w:bCs/>
        </w:rPr>
        <w:t>1.6.</w:t>
      </w:r>
      <w:r w:rsidRPr="000C0AC4">
        <w:rPr>
          <w:bCs/>
        </w:rPr>
        <w:tab/>
        <w:t xml:space="preserve">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w:t>
      </w:r>
      <w:r w:rsidRPr="000C0AC4">
        <w:rPr>
          <w:bCs/>
        </w:rPr>
        <w:lastRenderedPageBreak/>
        <w:t>programinė įranga, tai būtų traktuojama kaip reikalavimų neatitikimas ir sutarties sąlygų nesilaikymas.</w:t>
      </w:r>
    </w:p>
    <w:p w14:paraId="6227237F" w14:textId="77777777" w:rsidR="00813359" w:rsidRPr="000C0AC4" w:rsidRDefault="00813359" w:rsidP="00061330">
      <w:pPr>
        <w:spacing w:after="240"/>
        <w:contextualSpacing/>
        <w:jc w:val="both"/>
        <w:rPr>
          <w:bCs/>
        </w:rPr>
      </w:pPr>
      <w:r w:rsidRPr="000C0AC4">
        <w:rPr>
          <w:bCs/>
        </w:rPr>
        <w:t>1.7.</w:t>
      </w:r>
      <w:r w:rsidRPr="000C0AC4">
        <w:rPr>
          <w:bCs/>
        </w:rPr>
        <w:tab/>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1289A9FD" w14:textId="77777777" w:rsidR="00813359" w:rsidRPr="000C0AC4" w:rsidRDefault="00813359" w:rsidP="00061330">
      <w:pPr>
        <w:spacing w:after="240"/>
        <w:contextualSpacing/>
        <w:jc w:val="both"/>
        <w:rPr>
          <w:bCs/>
        </w:rPr>
      </w:pPr>
      <w:r w:rsidRPr="000C0AC4">
        <w:rPr>
          <w:bCs/>
        </w:rPr>
        <w:t>1.8.</w:t>
      </w:r>
      <w:r w:rsidRPr="000C0AC4">
        <w:rPr>
          <w:bCs/>
        </w:rPr>
        <w:tab/>
        <w:t xml:space="preserve">Siūloma Programinė įranga neturi reikalauti įsidiegti papildomos programinės ar aparatinės įrangos, PO infrastruktūroje, funkcionalumui užtikrinti. </w:t>
      </w:r>
    </w:p>
    <w:p w14:paraId="464B0323" w14:textId="77777777" w:rsidR="00813359" w:rsidRPr="000C0AC4" w:rsidRDefault="00813359" w:rsidP="00061330">
      <w:pPr>
        <w:spacing w:after="240"/>
        <w:contextualSpacing/>
        <w:jc w:val="both"/>
        <w:rPr>
          <w:bCs/>
        </w:rPr>
      </w:pPr>
      <w:r w:rsidRPr="000C0AC4">
        <w:rPr>
          <w:bCs/>
        </w:rPr>
        <w:t>1.9.</w:t>
      </w:r>
      <w:r w:rsidRPr="000C0AC4">
        <w:rPr>
          <w:bCs/>
        </w:rPr>
        <w:tab/>
        <w:t xml:space="preserve">Programinė įranga turi turėti valdymo skydelį teikiantį analitinę informaciją. Paslauga turi būti valdoma per API. </w:t>
      </w:r>
    </w:p>
    <w:p w14:paraId="46C42058" w14:textId="77777777" w:rsidR="00813359" w:rsidRPr="000C0AC4" w:rsidRDefault="00813359" w:rsidP="00061330">
      <w:pPr>
        <w:spacing w:after="240"/>
        <w:contextualSpacing/>
        <w:jc w:val="both"/>
        <w:rPr>
          <w:bCs/>
        </w:rPr>
      </w:pPr>
      <w:r w:rsidRPr="000C0AC4">
        <w:rPr>
          <w:bCs/>
        </w:rPr>
        <w:t>1.10.</w:t>
      </w:r>
      <w:r w:rsidRPr="000C0AC4">
        <w:rPr>
          <w:bCs/>
        </w:rPr>
        <w:tab/>
        <w:t xml:space="preserve">Visi Programinės įrangos aprašyme pateikti reikalavimai turi būti veikiantys ir įgalinti, jeigu jiems reikalingos papildomos licencijos, jos turi būti pateiktos. </w:t>
      </w:r>
    </w:p>
    <w:p w14:paraId="6D19A682" w14:textId="77777777" w:rsidR="00813359" w:rsidRPr="000C0AC4" w:rsidRDefault="00813359" w:rsidP="00061330">
      <w:pPr>
        <w:spacing w:after="240"/>
        <w:contextualSpacing/>
        <w:jc w:val="both"/>
        <w:rPr>
          <w:bCs/>
        </w:rPr>
      </w:pPr>
      <w:r w:rsidRPr="000C0AC4">
        <w:rPr>
          <w:bCs/>
        </w:rPr>
        <w:t>1.11.</w:t>
      </w:r>
      <w:r w:rsidRPr="000C0AC4">
        <w:rPr>
          <w:bCs/>
        </w:rPr>
        <w:tab/>
        <w:t xml:space="preserve">Jei yra siūloma integruota (ne vieno gamintojo)  programinė įranga (programinis sprendimas), visiems gamintojams turi būti taikomi tokie patys bendrieji, diegimo, specialieji, garantijų ir palaikymo reikalavimai. </w:t>
      </w:r>
    </w:p>
    <w:p w14:paraId="0C15C191" w14:textId="77777777" w:rsidR="00813359" w:rsidRPr="000C0AC4" w:rsidRDefault="00813359" w:rsidP="00061330">
      <w:pPr>
        <w:spacing w:after="240"/>
        <w:contextualSpacing/>
        <w:jc w:val="both"/>
        <w:rPr>
          <w:bCs/>
        </w:rPr>
      </w:pPr>
      <w:r w:rsidRPr="000C0AC4">
        <w:rPr>
          <w:bCs/>
        </w:rPr>
        <w:t>1.12.</w:t>
      </w:r>
      <w:r w:rsidRPr="000C0AC4">
        <w:rPr>
          <w:bCs/>
        </w:rPr>
        <w:tab/>
        <w:t xml:space="preserve">Pirkimo objektas, vadovaujantis Lietuvos Respublikos viešųjų pirkimų įstatymo  37 str. 9 dalimi ir 37 str. 10 d. numatyta išimtimi, turi nekelti grėsmės nacionaliniam saugumui. </w:t>
      </w:r>
    </w:p>
    <w:tbl>
      <w:tblPr>
        <w:tblStyle w:val="TableGrid"/>
        <w:tblW w:w="9831" w:type="dxa"/>
        <w:tblInd w:w="-147" w:type="dxa"/>
        <w:tblLayout w:type="fixed"/>
        <w:tblLook w:val="04A0" w:firstRow="1" w:lastRow="0" w:firstColumn="1" w:lastColumn="0" w:noHBand="0" w:noVBand="1"/>
      </w:tblPr>
      <w:tblGrid>
        <w:gridCol w:w="709"/>
        <w:gridCol w:w="4820"/>
        <w:gridCol w:w="4302"/>
      </w:tblGrid>
      <w:tr w:rsidR="00185A02" w:rsidRPr="00FA47E6" w14:paraId="0674FDB3" w14:textId="77777777" w:rsidTr="00061330">
        <w:trPr>
          <w:trHeight w:val="624"/>
        </w:trPr>
        <w:tc>
          <w:tcPr>
            <w:tcW w:w="709" w:type="dxa"/>
          </w:tcPr>
          <w:p w14:paraId="0674FDAF" w14:textId="77777777" w:rsidR="00185A02" w:rsidRPr="00420544" w:rsidRDefault="00185A02" w:rsidP="00185A02">
            <w:pPr>
              <w:jc w:val="center"/>
              <w:rPr>
                <w:b/>
                <w:color w:val="000000"/>
              </w:rPr>
            </w:pPr>
            <w:r w:rsidRPr="004A0EE9">
              <w:rPr>
                <w:b/>
                <w:bCs/>
                <w:lang w:eastAsia="ar-SA"/>
              </w:rPr>
              <w:t>Eil. Nr.</w:t>
            </w:r>
          </w:p>
        </w:tc>
        <w:tc>
          <w:tcPr>
            <w:tcW w:w="4820" w:type="dxa"/>
          </w:tcPr>
          <w:p w14:paraId="0674FDB0" w14:textId="42CB2E08" w:rsidR="00185A02" w:rsidRPr="00420544" w:rsidRDefault="00915273" w:rsidP="00185A02">
            <w:pPr>
              <w:jc w:val="both"/>
              <w:rPr>
                <w:b/>
                <w:color w:val="000000"/>
              </w:rPr>
            </w:pPr>
            <w:r>
              <w:rPr>
                <w:b/>
                <w:bCs/>
                <w:lang w:eastAsia="ar-SA"/>
              </w:rPr>
              <w:t xml:space="preserve">2. </w:t>
            </w:r>
            <w:r w:rsidR="00185A02" w:rsidRPr="00420544">
              <w:rPr>
                <w:b/>
                <w:bCs/>
                <w:lang w:eastAsia="ar-SA"/>
              </w:rPr>
              <w:t xml:space="preserve">Keliami </w:t>
            </w:r>
            <w:r w:rsidR="006061D4">
              <w:rPr>
                <w:b/>
                <w:bCs/>
                <w:lang w:eastAsia="ar-SA"/>
              </w:rPr>
              <w:t>s</w:t>
            </w:r>
            <w:r w:rsidR="006061D4" w:rsidRPr="006061D4">
              <w:rPr>
                <w:b/>
                <w:bCs/>
                <w:lang w:eastAsia="ar-SA"/>
              </w:rPr>
              <w:t>pecialieji reikalavimai:</w:t>
            </w:r>
          </w:p>
        </w:tc>
        <w:tc>
          <w:tcPr>
            <w:tcW w:w="4302" w:type="dxa"/>
          </w:tcPr>
          <w:p w14:paraId="0674FDB1" w14:textId="77777777" w:rsidR="00185A02" w:rsidRDefault="00185A02" w:rsidP="00185A02">
            <w:pPr>
              <w:rPr>
                <w:rFonts w:eastAsia="Calibri"/>
                <w:b/>
                <w:bCs/>
                <w:lang w:eastAsia="ar-SA"/>
              </w:rPr>
            </w:pPr>
            <w:r>
              <w:rPr>
                <w:rFonts w:eastAsia="Calibri"/>
                <w:b/>
                <w:bCs/>
                <w:lang w:eastAsia="ar-SA"/>
              </w:rPr>
              <w:t>Tiekėjo pasiūlyme nurodyto reikalavimo apibūdinimas</w:t>
            </w:r>
          </w:p>
          <w:p w14:paraId="0674FDB2" w14:textId="77777777" w:rsidR="00185A02" w:rsidRPr="00A0351D" w:rsidRDefault="00185A02" w:rsidP="00185A02">
            <w:pPr>
              <w:jc w:val="both"/>
              <w:rPr>
                <w:rFonts w:eastAsia="Calibri"/>
                <w:b/>
                <w:szCs w:val="24"/>
              </w:rPr>
            </w:pPr>
            <w:r w:rsidRPr="00D17DE3">
              <w:rPr>
                <w:rFonts w:eastAsia="Calibri"/>
                <w:bCs/>
                <w:i/>
                <w:lang w:eastAsia="ar-SA"/>
              </w:rPr>
              <w:t>(pildo tiekėjas)</w:t>
            </w:r>
          </w:p>
        </w:tc>
      </w:tr>
      <w:tr w:rsidR="00185A02" w:rsidRPr="00FA47E6" w14:paraId="0674FDBF" w14:textId="77777777" w:rsidTr="00061330">
        <w:trPr>
          <w:trHeight w:val="274"/>
        </w:trPr>
        <w:tc>
          <w:tcPr>
            <w:tcW w:w="709" w:type="dxa"/>
          </w:tcPr>
          <w:p w14:paraId="0674FDB8" w14:textId="32740881" w:rsidR="00185A02" w:rsidRPr="00915273" w:rsidRDefault="00AB36AB" w:rsidP="00915273">
            <w:pPr>
              <w:rPr>
                <w:rFonts w:eastAsia="Tahoma"/>
                <w:color w:val="000000" w:themeColor="text1"/>
                <w:szCs w:val="24"/>
                <w:lang w:val="lt"/>
              </w:rPr>
            </w:pPr>
            <w:r w:rsidRPr="00915273">
              <w:rPr>
                <w:rFonts w:eastAsia="Tahoma"/>
                <w:color w:val="000000" w:themeColor="text1"/>
                <w:szCs w:val="24"/>
                <w:lang w:val="lt"/>
              </w:rPr>
              <w:t>2.</w:t>
            </w:r>
            <w:r w:rsidR="00915273">
              <w:rPr>
                <w:rFonts w:eastAsia="Tahoma"/>
                <w:color w:val="000000" w:themeColor="text1"/>
                <w:szCs w:val="24"/>
                <w:lang w:val="lt"/>
              </w:rPr>
              <w:t>1.</w:t>
            </w:r>
          </w:p>
        </w:tc>
        <w:tc>
          <w:tcPr>
            <w:tcW w:w="4820" w:type="dxa"/>
          </w:tcPr>
          <w:p w14:paraId="74FC2BE7" w14:textId="0148E134" w:rsidR="00421D04" w:rsidRPr="00421D04" w:rsidRDefault="00421D04" w:rsidP="00421D04">
            <w:pPr>
              <w:spacing w:after="160" w:line="259" w:lineRule="auto"/>
              <w:contextualSpacing/>
              <w:jc w:val="both"/>
              <w:rPr>
                <w:bCs/>
                <w:szCs w:val="24"/>
              </w:rPr>
            </w:pPr>
            <w:r w:rsidRPr="00421D04">
              <w:rPr>
                <w:bCs/>
                <w:szCs w:val="24"/>
              </w:rPr>
              <w:t>PĮ turi turėti galimybę ieškoti ir filtruoti nutekėjusius prisijungimo duomenis pagal šiuos parametrus:</w:t>
            </w:r>
          </w:p>
          <w:p w14:paraId="092D32B5" w14:textId="77777777" w:rsidR="00421D04" w:rsidRPr="00421D04" w:rsidRDefault="00421D04" w:rsidP="00421D04">
            <w:pPr>
              <w:spacing w:after="160" w:line="259" w:lineRule="auto"/>
              <w:contextualSpacing/>
              <w:jc w:val="both"/>
              <w:rPr>
                <w:bCs/>
                <w:szCs w:val="24"/>
              </w:rPr>
            </w:pPr>
            <w:r w:rsidRPr="00421D04">
              <w:rPr>
                <w:bCs/>
                <w:szCs w:val="24"/>
              </w:rPr>
              <w:t>2.1.1.</w:t>
            </w:r>
            <w:r w:rsidRPr="00421D04">
              <w:rPr>
                <w:bCs/>
                <w:szCs w:val="24"/>
              </w:rPr>
              <w:tab/>
              <w:t>el. pašto adresą;</w:t>
            </w:r>
          </w:p>
          <w:p w14:paraId="25FF11E9" w14:textId="77777777" w:rsidR="00421D04" w:rsidRPr="00421D04" w:rsidRDefault="00421D04" w:rsidP="00421D04">
            <w:pPr>
              <w:spacing w:after="160" w:line="259" w:lineRule="auto"/>
              <w:contextualSpacing/>
              <w:jc w:val="both"/>
              <w:rPr>
                <w:bCs/>
                <w:szCs w:val="24"/>
              </w:rPr>
            </w:pPr>
            <w:r w:rsidRPr="00421D04">
              <w:rPr>
                <w:bCs/>
                <w:szCs w:val="24"/>
              </w:rPr>
              <w:t>2.1.2.</w:t>
            </w:r>
            <w:r w:rsidRPr="00421D04">
              <w:rPr>
                <w:bCs/>
                <w:szCs w:val="24"/>
              </w:rPr>
              <w:tab/>
              <w:t>domeną;</w:t>
            </w:r>
          </w:p>
          <w:p w14:paraId="455EEE69" w14:textId="77777777" w:rsidR="00421D04" w:rsidRPr="00421D04" w:rsidRDefault="00421D04" w:rsidP="00421D04">
            <w:pPr>
              <w:spacing w:after="160" w:line="259" w:lineRule="auto"/>
              <w:contextualSpacing/>
              <w:jc w:val="both"/>
              <w:rPr>
                <w:bCs/>
                <w:szCs w:val="24"/>
              </w:rPr>
            </w:pPr>
            <w:r w:rsidRPr="00421D04">
              <w:rPr>
                <w:bCs/>
                <w:szCs w:val="24"/>
              </w:rPr>
              <w:t>2.1.3.</w:t>
            </w:r>
            <w:r w:rsidRPr="00421D04">
              <w:rPr>
                <w:bCs/>
                <w:szCs w:val="24"/>
              </w:rPr>
              <w:tab/>
              <w:t>IP adresą;</w:t>
            </w:r>
          </w:p>
          <w:p w14:paraId="0674FDBD" w14:textId="65ED1905" w:rsidR="00AB36AB" w:rsidRPr="00AB36AB" w:rsidRDefault="00421D04" w:rsidP="00421D04">
            <w:pPr>
              <w:spacing w:after="160" w:line="259" w:lineRule="auto"/>
              <w:contextualSpacing/>
              <w:jc w:val="both"/>
              <w:rPr>
                <w:bCs/>
                <w:szCs w:val="24"/>
              </w:rPr>
            </w:pPr>
            <w:r w:rsidRPr="00421D04">
              <w:rPr>
                <w:bCs/>
                <w:szCs w:val="24"/>
              </w:rPr>
              <w:t>2.1.4.</w:t>
            </w:r>
            <w:r w:rsidRPr="00421D04">
              <w:rPr>
                <w:bCs/>
                <w:szCs w:val="24"/>
              </w:rPr>
              <w:tab/>
              <w:t>slaptažodį.</w:t>
            </w:r>
          </w:p>
        </w:tc>
        <w:tc>
          <w:tcPr>
            <w:tcW w:w="4302" w:type="dxa"/>
          </w:tcPr>
          <w:p w14:paraId="0674FDBE" w14:textId="77777777" w:rsidR="00185A02" w:rsidRPr="00FA47E6" w:rsidRDefault="00185A02" w:rsidP="00185A02">
            <w:pPr>
              <w:autoSpaceDN w:val="0"/>
              <w:jc w:val="both"/>
              <w:rPr>
                <w:rFonts w:eastAsia="Tahoma"/>
                <w:color w:val="000000"/>
                <w:szCs w:val="24"/>
                <w:lang w:eastAsia="lt-LT"/>
              </w:rPr>
            </w:pPr>
          </w:p>
        </w:tc>
      </w:tr>
      <w:tr w:rsidR="00185A02" w:rsidRPr="00FA47E6" w14:paraId="0674FDC3" w14:textId="77777777" w:rsidTr="00061330">
        <w:trPr>
          <w:trHeight w:val="274"/>
        </w:trPr>
        <w:tc>
          <w:tcPr>
            <w:tcW w:w="709" w:type="dxa"/>
          </w:tcPr>
          <w:p w14:paraId="0674FDC0" w14:textId="3C1E7517" w:rsidR="00185A02" w:rsidRPr="00FA47E6" w:rsidRDefault="00915273" w:rsidP="00185A02">
            <w:pPr>
              <w:rPr>
                <w:rFonts w:eastAsia="Tahoma"/>
                <w:color w:val="000000" w:themeColor="text1"/>
                <w:szCs w:val="24"/>
                <w:lang w:val="lt"/>
              </w:rPr>
            </w:pPr>
            <w:r>
              <w:rPr>
                <w:rFonts w:eastAsia="Tahoma"/>
                <w:color w:val="000000" w:themeColor="text1"/>
                <w:szCs w:val="24"/>
                <w:lang w:val="lt"/>
              </w:rPr>
              <w:t>2.2.</w:t>
            </w:r>
          </w:p>
        </w:tc>
        <w:tc>
          <w:tcPr>
            <w:tcW w:w="4820" w:type="dxa"/>
          </w:tcPr>
          <w:p w14:paraId="0674FDC1" w14:textId="262444B9" w:rsidR="00185A02" w:rsidRPr="00FA47E6" w:rsidRDefault="00597D87" w:rsidP="005A171E">
            <w:pPr>
              <w:jc w:val="both"/>
              <w:rPr>
                <w:rFonts w:eastAsia="Tahoma"/>
                <w:szCs w:val="24"/>
                <w:lang w:val="lt"/>
              </w:rPr>
            </w:pPr>
            <w:r w:rsidRPr="00597D87">
              <w:rPr>
                <w:rFonts w:eastAsia="Tahoma"/>
                <w:szCs w:val="24"/>
                <w:lang w:val="lt"/>
              </w:rPr>
              <w:t>PĮ turi turėti realaus laiko (arba artimo realiam laikui) įspėjimus apie naujus nutekėjimus, susijusius su stebimais objektais.</w:t>
            </w:r>
          </w:p>
        </w:tc>
        <w:tc>
          <w:tcPr>
            <w:tcW w:w="4302" w:type="dxa"/>
          </w:tcPr>
          <w:p w14:paraId="0674FDC2" w14:textId="77777777" w:rsidR="00185A02" w:rsidRPr="00FA47E6" w:rsidRDefault="00185A02" w:rsidP="00185A02">
            <w:pPr>
              <w:jc w:val="both"/>
              <w:rPr>
                <w:rFonts w:eastAsia="Tahoma"/>
                <w:szCs w:val="24"/>
                <w:lang w:val="lt"/>
              </w:rPr>
            </w:pPr>
          </w:p>
        </w:tc>
      </w:tr>
      <w:tr w:rsidR="00185A02" w:rsidRPr="00FA47E6" w14:paraId="0674FDCA" w14:textId="77777777" w:rsidTr="00061330">
        <w:trPr>
          <w:trHeight w:val="274"/>
        </w:trPr>
        <w:tc>
          <w:tcPr>
            <w:tcW w:w="709" w:type="dxa"/>
          </w:tcPr>
          <w:p w14:paraId="0674FDC4" w14:textId="33904EBD" w:rsidR="00185A02" w:rsidRPr="00FA47E6" w:rsidRDefault="00915273" w:rsidP="00185A02">
            <w:pPr>
              <w:rPr>
                <w:rFonts w:eastAsia="Tahoma"/>
                <w:color w:val="000000" w:themeColor="text1"/>
                <w:szCs w:val="24"/>
              </w:rPr>
            </w:pPr>
            <w:r>
              <w:rPr>
                <w:rFonts w:eastAsia="Tahoma"/>
                <w:color w:val="000000" w:themeColor="text1"/>
                <w:szCs w:val="24"/>
              </w:rPr>
              <w:t>2.3</w:t>
            </w:r>
          </w:p>
        </w:tc>
        <w:tc>
          <w:tcPr>
            <w:tcW w:w="4820" w:type="dxa"/>
          </w:tcPr>
          <w:p w14:paraId="0674FDC8" w14:textId="0428C5A6" w:rsidR="00185A02" w:rsidRPr="00FA47E6" w:rsidRDefault="005524D7" w:rsidP="00AB36AB">
            <w:pPr>
              <w:jc w:val="both"/>
              <w:rPr>
                <w:rFonts w:eastAsia="Tahoma"/>
                <w:szCs w:val="24"/>
                <w:lang w:val="lt"/>
              </w:rPr>
            </w:pPr>
            <w:r w:rsidRPr="005524D7">
              <w:rPr>
                <w:rFonts w:eastAsia="Tahoma"/>
                <w:szCs w:val="24"/>
                <w:lang w:val="lt"/>
              </w:rPr>
              <w:t>PĮ turi palaikyti trečiųjų šalių sistemų integraciją per API</w:t>
            </w:r>
          </w:p>
        </w:tc>
        <w:tc>
          <w:tcPr>
            <w:tcW w:w="4302" w:type="dxa"/>
          </w:tcPr>
          <w:p w14:paraId="0674FDC9" w14:textId="77777777" w:rsidR="00185A02" w:rsidRPr="00FA47E6" w:rsidRDefault="00185A02" w:rsidP="00185A02">
            <w:pPr>
              <w:jc w:val="both"/>
              <w:rPr>
                <w:rFonts w:eastAsia="Tahoma"/>
                <w:szCs w:val="24"/>
                <w:lang w:val="lt"/>
              </w:rPr>
            </w:pPr>
          </w:p>
        </w:tc>
      </w:tr>
      <w:tr w:rsidR="00185A02" w:rsidRPr="00FA47E6" w14:paraId="0674FDD2" w14:textId="77777777" w:rsidTr="00061330">
        <w:trPr>
          <w:trHeight w:val="274"/>
        </w:trPr>
        <w:tc>
          <w:tcPr>
            <w:tcW w:w="709" w:type="dxa"/>
            <w:shd w:val="clear" w:color="auto" w:fill="FFFFFF" w:themeFill="background1"/>
          </w:tcPr>
          <w:p w14:paraId="0674FDCB" w14:textId="0DF2EE42" w:rsidR="00185A02" w:rsidRPr="00FA47E6" w:rsidRDefault="00915273" w:rsidP="00185A02">
            <w:pPr>
              <w:rPr>
                <w:rFonts w:eastAsia="Arial"/>
                <w:szCs w:val="24"/>
                <w:lang w:val="lt"/>
              </w:rPr>
            </w:pPr>
            <w:r>
              <w:rPr>
                <w:rFonts w:eastAsia="Arial"/>
                <w:szCs w:val="24"/>
                <w:lang w:val="lt"/>
              </w:rPr>
              <w:t>2.4.</w:t>
            </w:r>
          </w:p>
        </w:tc>
        <w:tc>
          <w:tcPr>
            <w:tcW w:w="4820" w:type="dxa"/>
            <w:shd w:val="clear" w:color="auto" w:fill="FFFFFF" w:themeFill="background1"/>
          </w:tcPr>
          <w:p w14:paraId="799763B9" w14:textId="18C76BD0" w:rsidR="00D97A91" w:rsidRPr="00D97A91" w:rsidRDefault="00D97A91" w:rsidP="00D97A91">
            <w:pPr>
              <w:jc w:val="both"/>
              <w:rPr>
                <w:rFonts w:eastAsia="Arial"/>
                <w:szCs w:val="24"/>
                <w:lang w:val="lt"/>
              </w:rPr>
            </w:pPr>
            <w:r w:rsidRPr="00D97A91">
              <w:rPr>
                <w:rFonts w:eastAsia="Arial"/>
                <w:szCs w:val="24"/>
                <w:lang w:val="lt"/>
              </w:rPr>
              <w:t>Turi būti suteikiama galimybė valdyti (pridėti, pašalinti, redaguoti) ir stebėti objektus, įskaitant:</w:t>
            </w:r>
          </w:p>
          <w:p w14:paraId="3FD9AC97" w14:textId="77777777" w:rsidR="00D97A91" w:rsidRPr="00D97A91" w:rsidRDefault="00D97A91" w:rsidP="00D97A91">
            <w:pPr>
              <w:jc w:val="both"/>
              <w:rPr>
                <w:rFonts w:eastAsia="Arial"/>
                <w:szCs w:val="24"/>
                <w:lang w:val="lt"/>
              </w:rPr>
            </w:pPr>
            <w:r w:rsidRPr="00D97A91">
              <w:rPr>
                <w:rFonts w:eastAsia="Arial"/>
                <w:szCs w:val="24"/>
                <w:lang w:val="lt"/>
              </w:rPr>
              <w:t>2.4.1.</w:t>
            </w:r>
            <w:r w:rsidRPr="00D97A91">
              <w:rPr>
                <w:rFonts w:eastAsia="Arial"/>
                <w:szCs w:val="24"/>
                <w:lang w:val="lt"/>
              </w:rPr>
              <w:tab/>
              <w:t>domenus;</w:t>
            </w:r>
          </w:p>
          <w:p w14:paraId="1CBEE46A" w14:textId="77777777" w:rsidR="00D97A91" w:rsidRPr="00D97A91" w:rsidRDefault="00D97A91" w:rsidP="00D97A91">
            <w:pPr>
              <w:jc w:val="both"/>
              <w:rPr>
                <w:rFonts w:eastAsia="Arial"/>
                <w:szCs w:val="24"/>
                <w:lang w:val="lt"/>
              </w:rPr>
            </w:pPr>
            <w:r w:rsidRPr="00D97A91">
              <w:rPr>
                <w:rFonts w:eastAsia="Arial"/>
                <w:szCs w:val="24"/>
                <w:lang w:val="lt"/>
              </w:rPr>
              <w:t>2.4.2.</w:t>
            </w:r>
            <w:r w:rsidRPr="00D97A91">
              <w:rPr>
                <w:rFonts w:eastAsia="Arial"/>
                <w:szCs w:val="24"/>
                <w:lang w:val="lt"/>
              </w:rPr>
              <w:tab/>
              <w:t>pašto adresus;</w:t>
            </w:r>
          </w:p>
          <w:p w14:paraId="0674FDD0" w14:textId="624D7BE4" w:rsidR="00185A02" w:rsidRPr="00FA47E6" w:rsidRDefault="00D97A91" w:rsidP="00D97A91">
            <w:pPr>
              <w:jc w:val="both"/>
              <w:rPr>
                <w:rFonts w:eastAsia="Arial"/>
                <w:szCs w:val="24"/>
                <w:lang w:val="lt"/>
              </w:rPr>
            </w:pPr>
            <w:r w:rsidRPr="00D97A91">
              <w:rPr>
                <w:rFonts w:eastAsia="Arial"/>
                <w:szCs w:val="24"/>
                <w:lang w:val="lt"/>
              </w:rPr>
              <w:t>2.4.3.</w:t>
            </w:r>
            <w:r w:rsidRPr="00D97A91">
              <w:rPr>
                <w:rFonts w:eastAsia="Arial"/>
                <w:szCs w:val="24"/>
                <w:lang w:val="lt"/>
              </w:rPr>
              <w:tab/>
              <w:t>IP adresus.</w:t>
            </w:r>
          </w:p>
        </w:tc>
        <w:tc>
          <w:tcPr>
            <w:tcW w:w="4302" w:type="dxa"/>
            <w:shd w:val="clear" w:color="auto" w:fill="FFFFFF" w:themeFill="background1"/>
          </w:tcPr>
          <w:p w14:paraId="0674FDD1" w14:textId="77777777" w:rsidR="00185A02" w:rsidRPr="00FA47E6" w:rsidRDefault="00185A02" w:rsidP="00185A02">
            <w:pPr>
              <w:spacing w:after="200"/>
              <w:jc w:val="both"/>
              <w:rPr>
                <w:rFonts w:eastAsia="Arial"/>
                <w:szCs w:val="24"/>
                <w:lang w:val="lt"/>
              </w:rPr>
            </w:pPr>
          </w:p>
        </w:tc>
      </w:tr>
      <w:tr w:rsidR="00185A02" w:rsidRPr="00FA47E6" w14:paraId="0674FDD6" w14:textId="77777777" w:rsidTr="00061330">
        <w:trPr>
          <w:trHeight w:val="274"/>
        </w:trPr>
        <w:tc>
          <w:tcPr>
            <w:tcW w:w="709" w:type="dxa"/>
          </w:tcPr>
          <w:p w14:paraId="0674FDD3" w14:textId="4460ACBD" w:rsidR="00185A02" w:rsidRPr="00FA47E6" w:rsidRDefault="00915273" w:rsidP="00185A02">
            <w:pPr>
              <w:rPr>
                <w:rFonts w:eastAsia="Tahoma"/>
                <w:color w:val="000000" w:themeColor="text1"/>
                <w:szCs w:val="24"/>
              </w:rPr>
            </w:pPr>
            <w:r>
              <w:rPr>
                <w:rFonts w:eastAsia="Tahoma"/>
                <w:color w:val="000000" w:themeColor="text1"/>
                <w:szCs w:val="24"/>
              </w:rPr>
              <w:t>2.5.</w:t>
            </w:r>
          </w:p>
        </w:tc>
        <w:tc>
          <w:tcPr>
            <w:tcW w:w="4820" w:type="dxa"/>
          </w:tcPr>
          <w:p w14:paraId="0FF802B8" w14:textId="1302BD72" w:rsidR="0096462F" w:rsidRPr="0096462F" w:rsidRDefault="0096462F" w:rsidP="0096462F">
            <w:pPr>
              <w:spacing w:line="276" w:lineRule="auto"/>
              <w:rPr>
                <w:rFonts w:eastAsia="Tahoma"/>
                <w:szCs w:val="24"/>
              </w:rPr>
            </w:pPr>
            <w:r w:rsidRPr="0096462F">
              <w:rPr>
                <w:rFonts w:eastAsia="Tahoma"/>
                <w:szCs w:val="24"/>
              </w:rPr>
              <w:t>PĮ turi gebėti indeksuoti ir teikti informaciją iš šių šaltinių:</w:t>
            </w:r>
          </w:p>
          <w:p w14:paraId="388CFD66" w14:textId="77777777" w:rsidR="0096462F" w:rsidRPr="0096462F" w:rsidRDefault="0096462F" w:rsidP="0096462F">
            <w:pPr>
              <w:spacing w:line="276" w:lineRule="auto"/>
              <w:rPr>
                <w:rFonts w:eastAsia="Tahoma"/>
                <w:szCs w:val="24"/>
              </w:rPr>
            </w:pPr>
            <w:r w:rsidRPr="0096462F">
              <w:rPr>
                <w:rFonts w:eastAsia="Tahoma"/>
                <w:szCs w:val="24"/>
              </w:rPr>
              <w:t>2.5.1.</w:t>
            </w:r>
            <w:r w:rsidRPr="0096462F">
              <w:rPr>
                <w:rFonts w:eastAsia="Tahoma"/>
                <w:szCs w:val="24"/>
              </w:rPr>
              <w:tab/>
              <w:t xml:space="preserve">Tamsiojo interneto (angl. </w:t>
            </w:r>
            <w:proofErr w:type="spellStart"/>
            <w:r w:rsidRPr="0096462F">
              <w:rPr>
                <w:rFonts w:eastAsia="Tahoma"/>
                <w:szCs w:val="24"/>
              </w:rPr>
              <w:t>darkweb</w:t>
            </w:r>
            <w:proofErr w:type="spellEnd"/>
            <w:r w:rsidRPr="0096462F">
              <w:rPr>
                <w:rFonts w:eastAsia="Tahoma"/>
                <w:szCs w:val="24"/>
              </w:rPr>
              <w:t>) šaltiniai (</w:t>
            </w:r>
            <w:proofErr w:type="spellStart"/>
            <w:r w:rsidRPr="0096462F">
              <w:rPr>
                <w:rFonts w:eastAsia="Tahoma"/>
                <w:szCs w:val="24"/>
              </w:rPr>
              <w:t>programišių</w:t>
            </w:r>
            <w:proofErr w:type="spellEnd"/>
            <w:r w:rsidRPr="0096462F">
              <w:rPr>
                <w:rFonts w:eastAsia="Tahoma"/>
                <w:szCs w:val="24"/>
              </w:rPr>
              <w:t xml:space="preserve"> (angl. </w:t>
            </w:r>
            <w:proofErr w:type="spellStart"/>
            <w:r w:rsidRPr="0096462F">
              <w:rPr>
                <w:rFonts w:eastAsia="Tahoma"/>
                <w:szCs w:val="24"/>
              </w:rPr>
              <w:t>hacker</w:t>
            </w:r>
            <w:proofErr w:type="spellEnd"/>
            <w:r w:rsidRPr="0096462F">
              <w:rPr>
                <w:rFonts w:eastAsia="Tahoma"/>
                <w:szCs w:val="24"/>
              </w:rPr>
              <w:t>) forumai, prekybos platformos, „</w:t>
            </w:r>
            <w:proofErr w:type="spellStart"/>
            <w:r w:rsidRPr="0096462F">
              <w:rPr>
                <w:rFonts w:eastAsia="Tahoma"/>
                <w:szCs w:val="24"/>
              </w:rPr>
              <w:t>ransomware</w:t>
            </w:r>
            <w:proofErr w:type="spellEnd"/>
            <w:r w:rsidRPr="0096462F">
              <w:rPr>
                <w:rFonts w:eastAsia="Tahoma"/>
                <w:szCs w:val="24"/>
              </w:rPr>
              <w:t>“ grupių nutekėjimai);</w:t>
            </w:r>
          </w:p>
          <w:p w14:paraId="13E20082" w14:textId="77777777" w:rsidR="0096462F" w:rsidRPr="0096462F" w:rsidRDefault="0096462F" w:rsidP="0096462F">
            <w:pPr>
              <w:spacing w:line="276" w:lineRule="auto"/>
              <w:rPr>
                <w:rFonts w:eastAsia="Tahoma"/>
                <w:szCs w:val="24"/>
              </w:rPr>
            </w:pPr>
            <w:r w:rsidRPr="0096462F">
              <w:rPr>
                <w:rFonts w:eastAsia="Tahoma"/>
                <w:szCs w:val="24"/>
              </w:rPr>
              <w:t>2.5.2.</w:t>
            </w:r>
            <w:r w:rsidRPr="0096462F">
              <w:rPr>
                <w:rFonts w:eastAsia="Tahoma"/>
                <w:szCs w:val="24"/>
              </w:rPr>
              <w:tab/>
              <w:t xml:space="preserve">Kenkėjiškos programinės įrangos (angl. </w:t>
            </w:r>
            <w:proofErr w:type="spellStart"/>
            <w:r w:rsidRPr="0096462F">
              <w:rPr>
                <w:rFonts w:eastAsia="Tahoma"/>
                <w:szCs w:val="24"/>
              </w:rPr>
              <w:t>malware</w:t>
            </w:r>
            <w:proofErr w:type="spellEnd"/>
            <w:r w:rsidRPr="0096462F">
              <w:rPr>
                <w:rFonts w:eastAsia="Tahoma"/>
                <w:szCs w:val="24"/>
              </w:rPr>
              <w:t>) užkrėstų įrenginių rinkti slaptažodžiai, sesijos duomenys ir kiti prieigos raktai;</w:t>
            </w:r>
          </w:p>
          <w:p w14:paraId="603A3585" w14:textId="77777777" w:rsidR="0096462F" w:rsidRPr="0096462F" w:rsidRDefault="0096462F" w:rsidP="0096462F">
            <w:pPr>
              <w:spacing w:line="276" w:lineRule="auto"/>
              <w:rPr>
                <w:rFonts w:eastAsia="Tahoma"/>
                <w:szCs w:val="24"/>
              </w:rPr>
            </w:pPr>
            <w:r w:rsidRPr="0096462F">
              <w:rPr>
                <w:rFonts w:eastAsia="Tahoma"/>
                <w:szCs w:val="24"/>
              </w:rPr>
              <w:lastRenderedPageBreak/>
              <w:t>2.5.3.</w:t>
            </w:r>
            <w:r w:rsidRPr="0096462F">
              <w:rPr>
                <w:rFonts w:eastAsia="Tahoma"/>
                <w:szCs w:val="24"/>
              </w:rPr>
              <w:tab/>
              <w:t>Trečiųjų šalių duomenų nutekėjimai (kombinuoti duomenų rinkiniai, istorinių nutekėjimų bazės);</w:t>
            </w:r>
          </w:p>
          <w:p w14:paraId="0674FDD4" w14:textId="3424154B" w:rsidR="00185A02" w:rsidRPr="00FA47E6" w:rsidRDefault="0096462F" w:rsidP="0096462F">
            <w:pPr>
              <w:spacing w:line="276" w:lineRule="auto"/>
              <w:rPr>
                <w:rFonts w:eastAsia="Tahoma"/>
                <w:szCs w:val="24"/>
              </w:rPr>
            </w:pPr>
            <w:r w:rsidRPr="0096462F">
              <w:rPr>
                <w:rFonts w:eastAsia="Tahoma"/>
                <w:szCs w:val="24"/>
              </w:rPr>
              <w:t>2.5.4.</w:t>
            </w:r>
            <w:r w:rsidRPr="0096462F">
              <w:rPr>
                <w:rFonts w:eastAsia="Tahoma"/>
                <w:szCs w:val="24"/>
              </w:rPr>
              <w:tab/>
              <w:t>Atvirųjų šaltinių „OSINT“ duomenys (viešai prieinami nutekėję dokumentai, socialinės žiniasklaidos įrašai ir kt.).</w:t>
            </w:r>
          </w:p>
        </w:tc>
        <w:tc>
          <w:tcPr>
            <w:tcW w:w="4302" w:type="dxa"/>
          </w:tcPr>
          <w:p w14:paraId="0674FDD5" w14:textId="77777777" w:rsidR="00185A02" w:rsidRPr="00FA47E6" w:rsidRDefault="00185A02" w:rsidP="00185A02">
            <w:pPr>
              <w:spacing w:after="200" w:line="276" w:lineRule="auto"/>
              <w:rPr>
                <w:rFonts w:eastAsia="Tahoma"/>
                <w:szCs w:val="24"/>
              </w:rPr>
            </w:pPr>
          </w:p>
        </w:tc>
      </w:tr>
      <w:tr w:rsidR="00185A02" w:rsidRPr="00FA47E6" w14:paraId="0674FDE0" w14:textId="77777777" w:rsidTr="00061330">
        <w:trPr>
          <w:trHeight w:val="274"/>
        </w:trPr>
        <w:tc>
          <w:tcPr>
            <w:tcW w:w="709" w:type="dxa"/>
          </w:tcPr>
          <w:p w14:paraId="0674FDD7" w14:textId="5C4B1D0B" w:rsidR="00185A02" w:rsidRPr="00FA47E6" w:rsidRDefault="00915273" w:rsidP="00185A02">
            <w:pPr>
              <w:rPr>
                <w:rFonts w:eastAsia="Tahoma"/>
                <w:szCs w:val="24"/>
              </w:rPr>
            </w:pPr>
            <w:r>
              <w:rPr>
                <w:rFonts w:eastAsia="Tahoma"/>
                <w:szCs w:val="24"/>
              </w:rPr>
              <w:t>2.6.</w:t>
            </w:r>
          </w:p>
        </w:tc>
        <w:tc>
          <w:tcPr>
            <w:tcW w:w="4820" w:type="dxa"/>
          </w:tcPr>
          <w:p w14:paraId="0674FDDD" w14:textId="0A6A5360" w:rsidR="00185A02" w:rsidRPr="00AB36AB" w:rsidRDefault="007B0351" w:rsidP="00AB36AB">
            <w:pPr>
              <w:spacing w:after="160" w:line="256" w:lineRule="auto"/>
              <w:contextualSpacing/>
              <w:rPr>
                <w:rFonts w:eastAsia="Tahoma"/>
                <w:szCs w:val="24"/>
              </w:rPr>
            </w:pPr>
            <w:r w:rsidRPr="007B0351">
              <w:rPr>
                <w:rFonts w:eastAsia="Tahoma"/>
                <w:szCs w:val="24"/>
              </w:rPr>
              <w:t>PĮ duomenų bazėje turi būti saugomi istorinių nutekėjimų duomenys, užtikrinant galimybę juos peržiūrėti ir analizuoti.</w:t>
            </w:r>
          </w:p>
        </w:tc>
        <w:tc>
          <w:tcPr>
            <w:tcW w:w="4302" w:type="dxa"/>
          </w:tcPr>
          <w:p w14:paraId="0674FDDE" w14:textId="77777777" w:rsidR="00185A02" w:rsidRDefault="00185A02" w:rsidP="00185A02">
            <w:pPr>
              <w:rPr>
                <w:rFonts w:eastAsia="Tahoma"/>
                <w:szCs w:val="24"/>
              </w:rPr>
            </w:pPr>
          </w:p>
          <w:p w14:paraId="0674FDDF" w14:textId="77777777" w:rsidR="00185A02" w:rsidRPr="00FA47E6" w:rsidRDefault="00185A02" w:rsidP="00033FFA">
            <w:pPr>
              <w:pStyle w:val="ListParagraph"/>
              <w:spacing w:after="160" w:line="256" w:lineRule="auto"/>
              <w:contextualSpacing/>
              <w:rPr>
                <w:rFonts w:ascii="Times New Roman" w:eastAsia="Tahoma" w:hAnsi="Times New Roman"/>
                <w:sz w:val="24"/>
                <w:szCs w:val="24"/>
              </w:rPr>
            </w:pPr>
          </w:p>
        </w:tc>
      </w:tr>
      <w:tr w:rsidR="00185A02" w:rsidRPr="00FA47E6" w14:paraId="0674FDE4" w14:textId="77777777" w:rsidTr="00061330">
        <w:trPr>
          <w:trHeight w:val="274"/>
        </w:trPr>
        <w:tc>
          <w:tcPr>
            <w:tcW w:w="709" w:type="dxa"/>
          </w:tcPr>
          <w:p w14:paraId="0674FDE1" w14:textId="1DF5A871" w:rsidR="00185A02" w:rsidRPr="00FA47E6" w:rsidRDefault="00915273" w:rsidP="00185A02">
            <w:pPr>
              <w:rPr>
                <w:rFonts w:eastAsia="Tahoma"/>
                <w:szCs w:val="24"/>
              </w:rPr>
            </w:pPr>
            <w:r>
              <w:rPr>
                <w:rFonts w:eastAsia="Tahoma"/>
                <w:szCs w:val="24"/>
              </w:rPr>
              <w:t>2.7.</w:t>
            </w:r>
          </w:p>
        </w:tc>
        <w:tc>
          <w:tcPr>
            <w:tcW w:w="4820" w:type="dxa"/>
          </w:tcPr>
          <w:p w14:paraId="60755FDF" w14:textId="44E48C52" w:rsidR="00755716" w:rsidRPr="00755716" w:rsidRDefault="00755716" w:rsidP="00755716">
            <w:pPr>
              <w:spacing w:line="256" w:lineRule="auto"/>
              <w:contextualSpacing/>
              <w:jc w:val="both"/>
              <w:rPr>
                <w:rFonts w:eastAsia="Tahoma"/>
                <w:szCs w:val="24"/>
              </w:rPr>
            </w:pPr>
            <w:r w:rsidRPr="00755716">
              <w:rPr>
                <w:rFonts w:eastAsia="Tahoma"/>
                <w:szCs w:val="24"/>
              </w:rPr>
              <w:t>Turi būti galimybė peržiūrėti, analizuoti ir eksportuoti nutekėjimo informaciją, įskaitant:</w:t>
            </w:r>
          </w:p>
          <w:p w14:paraId="11EBC9CD" w14:textId="77777777" w:rsidR="00755716" w:rsidRPr="00755716" w:rsidRDefault="00755716" w:rsidP="00755716">
            <w:pPr>
              <w:spacing w:line="256" w:lineRule="auto"/>
              <w:contextualSpacing/>
              <w:jc w:val="both"/>
              <w:rPr>
                <w:rFonts w:eastAsia="Tahoma"/>
                <w:szCs w:val="24"/>
              </w:rPr>
            </w:pPr>
            <w:r w:rsidRPr="00755716">
              <w:rPr>
                <w:rFonts w:eastAsia="Tahoma"/>
                <w:szCs w:val="24"/>
              </w:rPr>
              <w:t>2.7.1.</w:t>
            </w:r>
            <w:r w:rsidRPr="00755716">
              <w:rPr>
                <w:rFonts w:eastAsia="Tahoma"/>
                <w:szCs w:val="24"/>
              </w:rPr>
              <w:tab/>
              <w:t>susijusius el. pašto adresus;</w:t>
            </w:r>
          </w:p>
          <w:p w14:paraId="1DA98482" w14:textId="77777777" w:rsidR="00755716" w:rsidRPr="00755716" w:rsidRDefault="00755716" w:rsidP="00755716">
            <w:pPr>
              <w:spacing w:line="256" w:lineRule="auto"/>
              <w:contextualSpacing/>
              <w:jc w:val="both"/>
              <w:rPr>
                <w:rFonts w:eastAsia="Tahoma"/>
                <w:szCs w:val="24"/>
              </w:rPr>
            </w:pPr>
            <w:r w:rsidRPr="00755716">
              <w:rPr>
                <w:rFonts w:eastAsia="Tahoma"/>
                <w:szCs w:val="24"/>
              </w:rPr>
              <w:t>2.7.2.</w:t>
            </w:r>
            <w:r w:rsidRPr="00755716">
              <w:rPr>
                <w:rFonts w:eastAsia="Tahoma"/>
                <w:szCs w:val="24"/>
              </w:rPr>
              <w:tab/>
              <w:t>nutekėjusius slaptažodžius, slaptažodžių „</w:t>
            </w:r>
            <w:proofErr w:type="spellStart"/>
            <w:r w:rsidRPr="00755716">
              <w:rPr>
                <w:rFonts w:eastAsia="Tahoma"/>
                <w:szCs w:val="24"/>
              </w:rPr>
              <w:t>hash</w:t>
            </w:r>
            <w:proofErr w:type="spellEnd"/>
            <w:r w:rsidRPr="00755716">
              <w:rPr>
                <w:rFonts w:eastAsia="Tahoma"/>
                <w:szCs w:val="24"/>
              </w:rPr>
              <w:t xml:space="preserve">“ reikšmes, prisijungimo žetonus (angl. </w:t>
            </w:r>
            <w:proofErr w:type="spellStart"/>
            <w:r w:rsidRPr="00755716">
              <w:rPr>
                <w:rFonts w:eastAsia="Tahoma"/>
                <w:szCs w:val="24"/>
              </w:rPr>
              <w:t>authentification</w:t>
            </w:r>
            <w:proofErr w:type="spellEnd"/>
            <w:r w:rsidRPr="00755716">
              <w:rPr>
                <w:rFonts w:eastAsia="Tahoma"/>
                <w:szCs w:val="24"/>
              </w:rPr>
              <w:t xml:space="preserve"> </w:t>
            </w:r>
            <w:proofErr w:type="spellStart"/>
            <w:r w:rsidRPr="00755716">
              <w:rPr>
                <w:rFonts w:eastAsia="Tahoma"/>
                <w:szCs w:val="24"/>
              </w:rPr>
              <w:t>token</w:t>
            </w:r>
            <w:proofErr w:type="spellEnd"/>
            <w:r w:rsidRPr="00755716">
              <w:rPr>
                <w:rFonts w:eastAsia="Tahoma"/>
                <w:szCs w:val="24"/>
              </w:rPr>
              <w:t>);</w:t>
            </w:r>
          </w:p>
          <w:p w14:paraId="0B4D2A33" w14:textId="77777777" w:rsidR="00755716" w:rsidRPr="00755716" w:rsidRDefault="00755716" w:rsidP="00755716">
            <w:pPr>
              <w:spacing w:line="256" w:lineRule="auto"/>
              <w:contextualSpacing/>
              <w:jc w:val="both"/>
              <w:rPr>
                <w:rFonts w:eastAsia="Tahoma"/>
                <w:szCs w:val="24"/>
              </w:rPr>
            </w:pPr>
            <w:r w:rsidRPr="00755716">
              <w:rPr>
                <w:rFonts w:eastAsia="Tahoma"/>
                <w:szCs w:val="24"/>
              </w:rPr>
              <w:t>2.7.3.</w:t>
            </w:r>
            <w:r w:rsidRPr="00755716">
              <w:rPr>
                <w:rFonts w:eastAsia="Tahoma"/>
                <w:szCs w:val="24"/>
              </w:rPr>
              <w:tab/>
              <w:t xml:space="preserve">IP </w:t>
            </w:r>
            <w:proofErr w:type="spellStart"/>
            <w:r w:rsidRPr="00755716">
              <w:rPr>
                <w:rFonts w:eastAsia="Tahoma"/>
                <w:szCs w:val="24"/>
              </w:rPr>
              <w:t>dresus</w:t>
            </w:r>
            <w:proofErr w:type="spellEnd"/>
            <w:r w:rsidRPr="00755716">
              <w:rPr>
                <w:rFonts w:eastAsia="Tahoma"/>
                <w:szCs w:val="24"/>
              </w:rPr>
              <w:t>;</w:t>
            </w:r>
          </w:p>
          <w:p w14:paraId="2A589822" w14:textId="77777777" w:rsidR="00755716" w:rsidRPr="00755716" w:rsidRDefault="00755716" w:rsidP="00755716">
            <w:pPr>
              <w:spacing w:line="256" w:lineRule="auto"/>
              <w:contextualSpacing/>
              <w:jc w:val="both"/>
              <w:rPr>
                <w:rFonts w:eastAsia="Tahoma"/>
                <w:szCs w:val="24"/>
              </w:rPr>
            </w:pPr>
            <w:r w:rsidRPr="00755716">
              <w:rPr>
                <w:rFonts w:eastAsia="Tahoma"/>
                <w:szCs w:val="24"/>
              </w:rPr>
              <w:t>2.7.4.</w:t>
            </w:r>
            <w:r w:rsidRPr="00755716">
              <w:rPr>
                <w:rFonts w:eastAsia="Tahoma"/>
                <w:szCs w:val="24"/>
              </w:rPr>
              <w:tab/>
              <w:t>duomenų nutekėjimo datą (jei ji žinoma);</w:t>
            </w:r>
          </w:p>
          <w:p w14:paraId="0674FDE2" w14:textId="23D10D45" w:rsidR="00185A02" w:rsidRPr="00AB36AB" w:rsidRDefault="00755716" w:rsidP="00755716">
            <w:pPr>
              <w:spacing w:line="256" w:lineRule="auto"/>
              <w:contextualSpacing/>
              <w:jc w:val="both"/>
              <w:rPr>
                <w:rFonts w:eastAsia="Tahoma"/>
                <w:szCs w:val="24"/>
              </w:rPr>
            </w:pPr>
            <w:r w:rsidRPr="00755716">
              <w:rPr>
                <w:rFonts w:eastAsia="Tahoma"/>
                <w:szCs w:val="24"/>
              </w:rPr>
              <w:t>2.7.5.</w:t>
            </w:r>
            <w:r w:rsidRPr="00755716">
              <w:rPr>
                <w:rFonts w:eastAsia="Tahoma"/>
                <w:szCs w:val="24"/>
              </w:rPr>
              <w:tab/>
              <w:t>pilnas kvalifikuotas domeno vardas (angl. FQDN).</w:t>
            </w:r>
          </w:p>
        </w:tc>
        <w:tc>
          <w:tcPr>
            <w:tcW w:w="4302" w:type="dxa"/>
          </w:tcPr>
          <w:p w14:paraId="0674FDE3" w14:textId="77777777" w:rsidR="00185A02" w:rsidRPr="00FA47E6" w:rsidRDefault="00185A02" w:rsidP="00033FFA">
            <w:pPr>
              <w:pStyle w:val="ListParagraph"/>
              <w:spacing w:after="0" w:line="256" w:lineRule="auto"/>
              <w:contextualSpacing/>
              <w:jc w:val="both"/>
              <w:rPr>
                <w:rFonts w:ascii="Times New Roman" w:eastAsia="Tahoma" w:hAnsi="Times New Roman"/>
                <w:sz w:val="24"/>
                <w:szCs w:val="24"/>
              </w:rPr>
            </w:pPr>
          </w:p>
        </w:tc>
      </w:tr>
      <w:tr w:rsidR="00185A02" w:rsidRPr="00FA47E6" w14:paraId="0674FDE8" w14:textId="77777777" w:rsidTr="00061330">
        <w:trPr>
          <w:trHeight w:val="274"/>
        </w:trPr>
        <w:tc>
          <w:tcPr>
            <w:tcW w:w="709" w:type="dxa"/>
          </w:tcPr>
          <w:p w14:paraId="0674FDE5" w14:textId="7B76504F" w:rsidR="00185A02" w:rsidRPr="00FA47E6" w:rsidRDefault="00915273" w:rsidP="00185A02">
            <w:pPr>
              <w:rPr>
                <w:rFonts w:eastAsia="Tahoma"/>
                <w:color w:val="000000" w:themeColor="text1"/>
                <w:szCs w:val="24"/>
              </w:rPr>
            </w:pPr>
            <w:r>
              <w:rPr>
                <w:rFonts w:eastAsia="Tahoma"/>
                <w:color w:val="000000" w:themeColor="text1"/>
                <w:szCs w:val="24"/>
              </w:rPr>
              <w:t>2.8.</w:t>
            </w:r>
          </w:p>
        </w:tc>
        <w:tc>
          <w:tcPr>
            <w:tcW w:w="4820" w:type="dxa"/>
          </w:tcPr>
          <w:p w14:paraId="0674FDE6" w14:textId="4D11048D" w:rsidR="00185A02" w:rsidRPr="00AB36AB" w:rsidRDefault="00274D89" w:rsidP="00AB36AB">
            <w:pPr>
              <w:spacing w:after="160" w:line="256" w:lineRule="auto"/>
              <w:contextualSpacing/>
              <w:jc w:val="both"/>
              <w:rPr>
                <w:rFonts w:eastAsia="Tahoma"/>
                <w:szCs w:val="24"/>
                <w:lang w:val="lt"/>
              </w:rPr>
            </w:pPr>
            <w:r w:rsidRPr="00274D89">
              <w:rPr>
                <w:rFonts w:eastAsia="Tahoma"/>
                <w:szCs w:val="24"/>
                <w:lang w:val="lt"/>
              </w:rPr>
              <w:t>PĮ turi galimybę siųsti įspėjimus apie naujai aptiktus nutekėjimus el. paštu arba kitomis integruotomis priemonėmis.</w:t>
            </w:r>
          </w:p>
        </w:tc>
        <w:tc>
          <w:tcPr>
            <w:tcW w:w="4302" w:type="dxa"/>
          </w:tcPr>
          <w:p w14:paraId="0674FDE7" w14:textId="77777777" w:rsidR="00185A02" w:rsidRPr="00FA47E6" w:rsidRDefault="00185A02" w:rsidP="00033FFA">
            <w:pPr>
              <w:pStyle w:val="ListParagraph"/>
              <w:spacing w:after="160" w:line="256" w:lineRule="auto"/>
              <w:contextualSpacing/>
              <w:jc w:val="both"/>
              <w:rPr>
                <w:rFonts w:ascii="Times New Roman" w:eastAsia="Tahoma" w:hAnsi="Times New Roman"/>
                <w:sz w:val="24"/>
                <w:szCs w:val="24"/>
                <w:lang w:val="lt"/>
              </w:rPr>
            </w:pPr>
          </w:p>
        </w:tc>
      </w:tr>
      <w:tr w:rsidR="00185A02" w:rsidRPr="00FA47E6" w14:paraId="0674FDEF" w14:textId="77777777" w:rsidTr="00061330">
        <w:trPr>
          <w:trHeight w:val="274"/>
        </w:trPr>
        <w:tc>
          <w:tcPr>
            <w:tcW w:w="709" w:type="dxa"/>
          </w:tcPr>
          <w:p w14:paraId="0674FDE9" w14:textId="3A8E7898" w:rsidR="00185A02" w:rsidRPr="00FA47E6" w:rsidRDefault="00915273" w:rsidP="00185A02">
            <w:pPr>
              <w:rPr>
                <w:rFonts w:eastAsia="Tahoma"/>
                <w:color w:val="000000" w:themeColor="text1"/>
                <w:szCs w:val="24"/>
              </w:rPr>
            </w:pPr>
            <w:r>
              <w:rPr>
                <w:rFonts w:eastAsia="Tahoma"/>
                <w:color w:val="000000" w:themeColor="text1"/>
                <w:szCs w:val="24"/>
              </w:rPr>
              <w:t>2.9.</w:t>
            </w:r>
          </w:p>
        </w:tc>
        <w:tc>
          <w:tcPr>
            <w:tcW w:w="4820" w:type="dxa"/>
          </w:tcPr>
          <w:p w14:paraId="0674FDED" w14:textId="70C97B98" w:rsidR="00AB36AB" w:rsidRPr="00AB36AB" w:rsidRDefault="00056B45" w:rsidP="00AB36AB">
            <w:pPr>
              <w:spacing w:after="160" w:line="256" w:lineRule="auto"/>
              <w:contextualSpacing/>
              <w:jc w:val="both"/>
              <w:rPr>
                <w:rFonts w:eastAsia="Tahoma"/>
                <w:szCs w:val="24"/>
                <w:lang w:val="lt"/>
              </w:rPr>
            </w:pPr>
            <w:r w:rsidRPr="00056B45">
              <w:rPr>
                <w:rFonts w:eastAsia="Tahoma"/>
                <w:szCs w:val="24"/>
                <w:lang w:val="lt"/>
              </w:rPr>
              <w:t>Turi būti galimybė stebėti duomenų nutekėjimus, susijusius su trečiųjų šalių paslaugų tiekėjais ir partneriais.</w:t>
            </w:r>
          </w:p>
        </w:tc>
        <w:tc>
          <w:tcPr>
            <w:tcW w:w="4302" w:type="dxa"/>
          </w:tcPr>
          <w:p w14:paraId="0674FDEE" w14:textId="77777777" w:rsidR="00185A02" w:rsidRPr="00FA47E6" w:rsidRDefault="00185A02" w:rsidP="00033FFA">
            <w:pPr>
              <w:pStyle w:val="ListParagraph"/>
              <w:spacing w:after="160" w:line="256" w:lineRule="auto"/>
              <w:contextualSpacing/>
              <w:jc w:val="both"/>
              <w:rPr>
                <w:rFonts w:ascii="Times New Roman" w:eastAsia="Tahoma" w:hAnsi="Times New Roman"/>
                <w:sz w:val="24"/>
                <w:szCs w:val="24"/>
                <w:lang w:val="lt"/>
              </w:rPr>
            </w:pPr>
          </w:p>
        </w:tc>
      </w:tr>
      <w:tr w:rsidR="005A171E" w:rsidRPr="00FA47E6" w14:paraId="0674FDF3" w14:textId="77777777" w:rsidTr="00061330">
        <w:trPr>
          <w:trHeight w:val="274"/>
        </w:trPr>
        <w:tc>
          <w:tcPr>
            <w:tcW w:w="709" w:type="dxa"/>
          </w:tcPr>
          <w:p w14:paraId="0674FDF0" w14:textId="5FAC518D" w:rsidR="005A171E" w:rsidRPr="00FA47E6" w:rsidRDefault="00915273" w:rsidP="005A171E">
            <w:pPr>
              <w:rPr>
                <w:rFonts w:eastAsia="Tahoma"/>
                <w:color w:val="000000" w:themeColor="text1"/>
                <w:szCs w:val="24"/>
              </w:rPr>
            </w:pPr>
            <w:r>
              <w:rPr>
                <w:rFonts w:eastAsia="Tahoma"/>
                <w:color w:val="000000" w:themeColor="text1"/>
                <w:szCs w:val="24"/>
              </w:rPr>
              <w:t>2.10.</w:t>
            </w:r>
          </w:p>
        </w:tc>
        <w:tc>
          <w:tcPr>
            <w:tcW w:w="4820" w:type="dxa"/>
          </w:tcPr>
          <w:p w14:paraId="178B9541" w14:textId="3E5E17F3" w:rsidR="00E4483C" w:rsidRPr="00E4483C" w:rsidRDefault="00E4483C" w:rsidP="00E4483C">
            <w:pPr>
              <w:spacing w:after="160" w:line="256" w:lineRule="auto"/>
              <w:contextualSpacing/>
              <w:jc w:val="both"/>
              <w:rPr>
                <w:rFonts w:eastAsia="Tahoma"/>
                <w:szCs w:val="24"/>
              </w:rPr>
            </w:pPr>
            <w:r w:rsidRPr="00E4483C">
              <w:rPr>
                <w:rFonts w:eastAsia="Tahoma"/>
                <w:szCs w:val="24"/>
              </w:rPr>
              <w:t>API turi palaikyti šias užklausas:</w:t>
            </w:r>
          </w:p>
          <w:p w14:paraId="60E9948F" w14:textId="77777777" w:rsidR="00E4483C" w:rsidRPr="00E4483C" w:rsidRDefault="00E4483C" w:rsidP="00E4483C">
            <w:pPr>
              <w:spacing w:after="160" w:line="256" w:lineRule="auto"/>
              <w:contextualSpacing/>
              <w:jc w:val="both"/>
              <w:rPr>
                <w:rFonts w:eastAsia="Tahoma"/>
                <w:szCs w:val="24"/>
              </w:rPr>
            </w:pPr>
            <w:r w:rsidRPr="00E4483C">
              <w:rPr>
                <w:rFonts w:eastAsia="Tahoma"/>
                <w:szCs w:val="24"/>
              </w:rPr>
              <w:t>2.10.1.</w:t>
            </w:r>
            <w:r w:rsidRPr="00E4483C">
              <w:rPr>
                <w:rFonts w:eastAsia="Tahoma"/>
                <w:szCs w:val="24"/>
              </w:rPr>
              <w:tab/>
              <w:t>nutekėjusių duomenų paiešką pagal el. paštą, domeną, IP adresą, URL, slaptažodį;</w:t>
            </w:r>
          </w:p>
          <w:p w14:paraId="7BF529C2" w14:textId="77777777" w:rsidR="00E4483C" w:rsidRPr="00E4483C" w:rsidRDefault="00E4483C" w:rsidP="00E4483C">
            <w:pPr>
              <w:spacing w:after="160" w:line="256" w:lineRule="auto"/>
              <w:contextualSpacing/>
              <w:jc w:val="both"/>
              <w:rPr>
                <w:rFonts w:eastAsia="Tahoma"/>
                <w:szCs w:val="24"/>
              </w:rPr>
            </w:pPr>
            <w:r w:rsidRPr="00E4483C">
              <w:rPr>
                <w:rFonts w:eastAsia="Tahoma"/>
                <w:szCs w:val="24"/>
              </w:rPr>
              <w:t>2.10.2.</w:t>
            </w:r>
            <w:r w:rsidRPr="00E4483C">
              <w:rPr>
                <w:rFonts w:eastAsia="Tahoma"/>
                <w:szCs w:val="24"/>
              </w:rPr>
              <w:tab/>
              <w:t>vykdyti duomenų paiešką nurodant datą arba laiko intervalą;</w:t>
            </w:r>
          </w:p>
          <w:p w14:paraId="0674FDF1" w14:textId="074FE254" w:rsidR="005A171E" w:rsidRPr="00AB36AB" w:rsidRDefault="00E4483C" w:rsidP="00E4483C">
            <w:pPr>
              <w:spacing w:after="160" w:line="256" w:lineRule="auto"/>
              <w:contextualSpacing/>
              <w:jc w:val="both"/>
              <w:rPr>
                <w:rFonts w:eastAsia="Tahoma"/>
                <w:szCs w:val="24"/>
              </w:rPr>
            </w:pPr>
            <w:r w:rsidRPr="00E4483C">
              <w:rPr>
                <w:rFonts w:eastAsia="Tahoma"/>
                <w:szCs w:val="24"/>
              </w:rPr>
              <w:t>2.10.3.</w:t>
            </w:r>
            <w:r w:rsidRPr="00E4483C">
              <w:rPr>
                <w:rFonts w:eastAsia="Tahoma"/>
                <w:szCs w:val="24"/>
              </w:rPr>
              <w:tab/>
              <w:t>integraciją su SIEM arba SOC sistemomis.</w:t>
            </w:r>
          </w:p>
        </w:tc>
        <w:tc>
          <w:tcPr>
            <w:tcW w:w="4302" w:type="dxa"/>
          </w:tcPr>
          <w:p w14:paraId="0674FDF2" w14:textId="77777777" w:rsidR="005A171E" w:rsidRPr="00FA47E6" w:rsidRDefault="005A171E" w:rsidP="005A171E">
            <w:pPr>
              <w:pStyle w:val="ListParagraph"/>
              <w:spacing w:after="160" w:line="256" w:lineRule="auto"/>
              <w:contextualSpacing/>
              <w:jc w:val="both"/>
              <w:rPr>
                <w:rFonts w:ascii="Times New Roman" w:eastAsia="Tahoma" w:hAnsi="Times New Roman"/>
                <w:sz w:val="24"/>
                <w:szCs w:val="24"/>
                <w:lang w:val="lt"/>
              </w:rPr>
            </w:pPr>
          </w:p>
        </w:tc>
      </w:tr>
      <w:tr w:rsidR="005A171E" w:rsidRPr="00FA47E6" w14:paraId="0674FDF7" w14:textId="77777777" w:rsidTr="00061330">
        <w:trPr>
          <w:trHeight w:val="274"/>
        </w:trPr>
        <w:tc>
          <w:tcPr>
            <w:tcW w:w="709" w:type="dxa"/>
          </w:tcPr>
          <w:p w14:paraId="0674FDF4" w14:textId="3B096F5E" w:rsidR="005A171E" w:rsidRPr="00FA47E6" w:rsidRDefault="00915273" w:rsidP="005A171E">
            <w:pPr>
              <w:rPr>
                <w:rFonts w:eastAsia="Tahoma"/>
                <w:color w:val="000000" w:themeColor="text1"/>
                <w:szCs w:val="24"/>
              </w:rPr>
            </w:pPr>
            <w:r>
              <w:rPr>
                <w:rFonts w:eastAsia="Tahoma"/>
                <w:color w:val="000000" w:themeColor="text1"/>
                <w:szCs w:val="24"/>
              </w:rPr>
              <w:t>2.11.</w:t>
            </w:r>
          </w:p>
        </w:tc>
        <w:tc>
          <w:tcPr>
            <w:tcW w:w="4820" w:type="dxa"/>
          </w:tcPr>
          <w:p w14:paraId="0674FDF5" w14:textId="704802BA" w:rsidR="005A171E" w:rsidRPr="00FA47E6" w:rsidRDefault="00445EAA" w:rsidP="009B1750">
            <w:pPr>
              <w:spacing w:after="160" w:line="256" w:lineRule="auto"/>
              <w:contextualSpacing/>
            </w:pPr>
            <w:r w:rsidRPr="00445EAA">
              <w:t xml:space="preserve">API turi būti </w:t>
            </w:r>
            <w:proofErr w:type="spellStart"/>
            <w:r w:rsidRPr="00445EAA">
              <w:t>RESTful</w:t>
            </w:r>
            <w:proofErr w:type="spellEnd"/>
            <w:r w:rsidRPr="00445EAA">
              <w:t xml:space="preserve"> tipo ir palaikyti JSON formatą.</w:t>
            </w:r>
          </w:p>
        </w:tc>
        <w:tc>
          <w:tcPr>
            <w:tcW w:w="4302" w:type="dxa"/>
          </w:tcPr>
          <w:p w14:paraId="0674FDF6" w14:textId="77777777" w:rsidR="005A171E" w:rsidRPr="00FA47E6" w:rsidRDefault="005A171E" w:rsidP="005A171E">
            <w:pPr>
              <w:pStyle w:val="ListParagraph"/>
              <w:spacing w:after="160" w:line="256" w:lineRule="auto"/>
              <w:contextualSpacing/>
            </w:pPr>
          </w:p>
        </w:tc>
      </w:tr>
      <w:tr w:rsidR="005A171E" w:rsidRPr="00FA47E6" w14:paraId="0674FDFB" w14:textId="77777777" w:rsidTr="00061330">
        <w:trPr>
          <w:trHeight w:val="274"/>
        </w:trPr>
        <w:tc>
          <w:tcPr>
            <w:tcW w:w="709" w:type="dxa"/>
          </w:tcPr>
          <w:p w14:paraId="0674FDF8" w14:textId="2D56DEA6" w:rsidR="005A171E" w:rsidRPr="00FA47E6" w:rsidRDefault="00915273" w:rsidP="005A171E">
            <w:pPr>
              <w:rPr>
                <w:rFonts w:eastAsia="Tahoma"/>
                <w:color w:val="000000" w:themeColor="text1"/>
                <w:szCs w:val="24"/>
              </w:rPr>
            </w:pPr>
            <w:r>
              <w:rPr>
                <w:rFonts w:eastAsia="Tahoma"/>
                <w:color w:val="000000" w:themeColor="text1"/>
                <w:szCs w:val="24"/>
              </w:rPr>
              <w:t>2.12.</w:t>
            </w:r>
          </w:p>
        </w:tc>
        <w:tc>
          <w:tcPr>
            <w:tcW w:w="4820" w:type="dxa"/>
          </w:tcPr>
          <w:p w14:paraId="0674FDF9" w14:textId="440BEC4B" w:rsidR="005A171E" w:rsidRPr="009B1750" w:rsidRDefault="00416072" w:rsidP="009B1750">
            <w:pPr>
              <w:spacing w:after="160" w:line="256" w:lineRule="auto"/>
              <w:contextualSpacing/>
              <w:jc w:val="both"/>
              <w:rPr>
                <w:rFonts w:eastAsia="Tahoma"/>
                <w:szCs w:val="24"/>
                <w:lang w:val="lt"/>
              </w:rPr>
            </w:pPr>
            <w:r w:rsidRPr="00416072">
              <w:rPr>
                <w:rFonts w:eastAsia="Tahoma"/>
                <w:szCs w:val="24"/>
                <w:lang w:val="lt"/>
              </w:rPr>
              <w:t>Minimalus API užklausų kiekis per mėnesį turi būti ne mažesnis nei 24 000 užklausų.</w:t>
            </w:r>
          </w:p>
        </w:tc>
        <w:tc>
          <w:tcPr>
            <w:tcW w:w="4302" w:type="dxa"/>
          </w:tcPr>
          <w:p w14:paraId="0674FDFA" w14:textId="77777777" w:rsidR="005A171E" w:rsidRPr="00FA47E6" w:rsidRDefault="005A171E" w:rsidP="005A171E">
            <w:pPr>
              <w:pStyle w:val="ListParagraph"/>
              <w:spacing w:after="160" w:line="256" w:lineRule="auto"/>
              <w:contextualSpacing/>
              <w:jc w:val="both"/>
              <w:rPr>
                <w:rFonts w:ascii="Times New Roman" w:eastAsia="Tahoma" w:hAnsi="Times New Roman"/>
                <w:sz w:val="24"/>
                <w:szCs w:val="24"/>
                <w:lang w:val="lt"/>
              </w:rPr>
            </w:pPr>
          </w:p>
        </w:tc>
      </w:tr>
      <w:tr w:rsidR="00C536E2" w:rsidRPr="00FA47E6" w14:paraId="0674FE0B" w14:textId="77777777" w:rsidTr="00061330">
        <w:trPr>
          <w:trHeight w:val="274"/>
        </w:trPr>
        <w:tc>
          <w:tcPr>
            <w:tcW w:w="709" w:type="dxa"/>
          </w:tcPr>
          <w:p w14:paraId="0674FDFC" w14:textId="7B189978" w:rsidR="00C536E2" w:rsidRPr="00FA47E6" w:rsidRDefault="00915273" w:rsidP="00C536E2">
            <w:pPr>
              <w:rPr>
                <w:rFonts w:eastAsia="Tahoma"/>
                <w:szCs w:val="24"/>
              </w:rPr>
            </w:pPr>
            <w:r>
              <w:rPr>
                <w:rFonts w:eastAsia="Tahoma"/>
                <w:szCs w:val="24"/>
              </w:rPr>
              <w:t>2.13.</w:t>
            </w:r>
          </w:p>
        </w:tc>
        <w:tc>
          <w:tcPr>
            <w:tcW w:w="4820" w:type="dxa"/>
          </w:tcPr>
          <w:p w14:paraId="0674FE09" w14:textId="227473A0" w:rsidR="00C536E2" w:rsidRPr="009B1750" w:rsidRDefault="002F2089" w:rsidP="009B1750">
            <w:pPr>
              <w:spacing w:after="160" w:line="256" w:lineRule="auto"/>
              <w:contextualSpacing/>
              <w:jc w:val="both"/>
              <w:rPr>
                <w:rFonts w:eastAsia="Tahoma"/>
                <w:szCs w:val="24"/>
              </w:rPr>
            </w:pPr>
            <w:r w:rsidRPr="002F2089">
              <w:rPr>
                <w:rFonts w:eastAsia="Tahoma"/>
                <w:szCs w:val="24"/>
              </w:rPr>
              <w:t>Paslauga turi veikti 24/7 be reikšmingų veikimo sutrikimų ir užtikrinti duomenų prieinamumą esant didelėms apkrovoms.</w:t>
            </w:r>
          </w:p>
        </w:tc>
        <w:tc>
          <w:tcPr>
            <w:tcW w:w="4302" w:type="dxa"/>
          </w:tcPr>
          <w:p w14:paraId="0674FE0A" w14:textId="77777777" w:rsidR="00C536E2" w:rsidRPr="00FA47E6" w:rsidRDefault="00C536E2" w:rsidP="00C536E2">
            <w:pPr>
              <w:pStyle w:val="ListParagraph"/>
              <w:spacing w:after="160" w:line="256" w:lineRule="auto"/>
              <w:contextualSpacing/>
              <w:jc w:val="both"/>
              <w:rPr>
                <w:rFonts w:ascii="Times New Roman" w:eastAsia="Tahoma" w:hAnsi="Times New Roman"/>
                <w:sz w:val="24"/>
                <w:szCs w:val="24"/>
                <w:lang w:val="lt"/>
              </w:rPr>
            </w:pPr>
          </w:p>
        </w:tc>
      </w:tr>
      <w:tr w:rsidR="00416072" w:rsidRPr="00FA47E6" w14:paraId="1F463E65" w14:textId="77777777" w:rsidTr="00061330">
        <w:trPr>
          <w:trHeight w:val="274"/>
        </w:trPr>
        <w:tc>
          <w:tcPr>
            <w:tcW w:w="709" w:type="dxa"/>
          </w:tcPr>
          <w:p w14:paraId="28ACEBA1" w14:textId="01CB7FF7" w:rsidR="00416072" w:rsidRDefault="00AB7B93" w:rsidP="00C536E2">
            <w:pPr>
              <w:rPr>
                <w:rFonts w:eastAsia="Tahoma"/>
                <w:szCs w:val="24"/>
              </w:rPr>
            </w:pPr>
            <w:r>
              <w:rPr>
                <w:rFonts w:eastAsia="Tahoma"/>
                <w:szCs w:val="24"/>
              </w:rPr>
              <w:t>2.14.</w:t>
            </w:r>
          </w:p>
        </w:tc>
        <w:tc>
          <w:tcPr>
            <w:tcW w:w="4820" w:type="dxa"/>
          </w:tcPr>
          <w:p w14:paraId="5CA72C41" w14:textId="1C6E0516" w:rsidR="00813359" w:rsidRPr="00813359" w:rsidRDefault="00813359" w:rsidP="00813359">
            <w:pPr>
              <w:spacing w:after="160" w:line="256" w:lineRule="auto"/>
              <w:contextualSpacing/>
              <w:jc w:val="both"/>
              <w:rPr>
                <w:rFonts w:eastAsia="Tahoma"/>
                <w:szCs w:val="24"/>
              </w:rPr>
            </w:pPr>
            <w:r w:rsidRPr="00813359">
              <w:rPr>
                <w:rFonts w:eastAsia="Tahoma"/>
                <w:szCs w:val="24"/>
              </w:rPr>
              <w:t>Techninių klaidų / kliūčių sprendimo terminai:</w:t>
            </w:r>
          </w:p>
          <w:p w14:paraId="1459A703"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a)</w:t>
            </w:r>
            <w:r w:rsidRPr="00813359">
              <w:rPr>
                <w:rFonts w:eastAsia="Tahoma"/>
                <w:szCs w:val="24"/>
              </w:rPr>
              <w:tab/>
              <w:t>Svarbi klaida, kuri neleidžia naudotis sistema:</w:t>
            </w:r>
          </w:p>
          <w:p w14:paraId="4E68D90F"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Pirminis atsakymas - ne vėliau nei per 4 darbo valandas;</w:t>
            </w:r>
          </w:p>
          <w:p w14:paraId="275BEC6B"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lastRenderedPageBreak/>
              <w:t>-</w:t>
            </w:r>
            <w:r w:rsidRPr="00813359">
              <w:rPr>
                <w:rFonts w:eastAsia="Tahoma"/>
                <w:szCs w:val="24"/>
              </w:rPr>
              <w:tab/>
              <w:t>Pirminis sprendimas -  ne vėliau nei per 12 darbo valandų;</w:t>
            </w:r>
          </w:p>
          <w:p w14:paraId="0C8981CB"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Nuolatinis sprendimas -  ne vėliau nei per 2  savaites;</w:t>
            </w:r>
          </w:p>
          <w:p w14:paraId="1244EFB6"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b)</w:t>
            </w:r>
            <w:r w:rsidRPr="00813359">
              <w:rPr>
                <w:rFonts w:eastAsia="Tahoma"/>
                <w:szCs w:val="24"/>
              </w:rPr>
              <w:tab/>
              <w:t>Vidutinio svarbumo klaida, kuri paveikia PO būtinas sistemos ypatybes, ir neigiamai veikia įprastą PO darbą:</w:t>
            </w:r>
          </w:p>
          <w:p w14:paraId="79ACDDF9"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Pirminis atsakymas - ne vėliau nei per 8 darbo valandas;</w:t>
            </w:r>
          </w:p>
          <w:p w14:paraId="77CC96E2"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Pirminis sprendimas -  ne vėliau nei per 2 darbo dienas;</w:t>
            </w:r>
          </w:p>
          <w:p w14:paraId="7EC55EFF"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Nuolatinis sprendimas - ne vėliau nei per 4  savaites;</w:t>
            </w:r>
          </w:p>
          <w:p w14:paraId="74DA696D"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c)</w:t>
            </w:r>
            <w:r w:rsidRPr="00813359">
              <w:rPr>
                <w:rFonts w:eastAsia="Tahoma"/>
                <w:szCs w:val="24"/>
              </w:rPr>
              <w:tab/>
              <w:t>Smulki klaida, kuri iš esmės nepaveikia klientui svarbių sistemos ypatybių:</w:t>
            </w:r>
          </w:p>
          <w:p w14:paraId="7A0B601F"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Pirminis atsakymas - ne vėliau nei per 5 darbo dienas;</w:t>
            </w:r>
          </w:p>
          <w:p w14:paraId="21738A43" w14:textId="77777777" w:rsidR="00813359" w:rsidRPr="00813359"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Pirminis sprendimas - ne vėliau nei kito programinės įrangos atnaujinimo metu;</w:t>
            </w:r>
          </w:p>
          <w:p w14:paraId="0CD83D88" w14:textId="688BEFB3" w:rsidR="00416072" w:rsidRPr="009B1750" w:rsidRDefault="00813359" w:rsidP="00813359">
            <w:pPr>
              <w:spacing w:after="160" w:line="256" w:lineRule="auto"/>
              <w:contextualSpacing/>
              <w:jc w:val="both"/>
              <w:rPr>
                <w:rFonts w:eastAsia="Tahoma"/>
                <w:szCs w:val="24"/>
              </w:rPr>
            </w:pPr>
            <w:r w:rsidRPr="00813359">
              <w:rPr>
                <w:rFonts w:eastAsia="Tahoma"/>
                <w:szCs w:val="24"/>
              </w:rPr>
              <w:t>-</w:t>
            </w:r>
            <w:r w:rsidRPr="00813359">
              <w:rPr>
                <w:rFonts w:eastAsia="Tahoma"/>
                <w:szCs w:val="24"/>
              </w:rPr>
              <w:tab/>
              <w:t>Nuolatinis sprendimas - ne vėliau nei  kito programinės įrangos atnaujinimo metu.</w:t>
            </w:r>
          </w:p>
        </w:tc>
        <w:tc>
          <w:tcPr>
            <w:tcW w:w="4302" w:type="dxa"/>
          </w:tcPr>
          <w:p w14:paraId="5EBD4D2A" w14:textId="77777777" w:rsidR="00416072" w:rsidRPr="00FA47E6" w:rsidRDefault="00416072" w:rsidP="00C536E2">
            <w:pPr>
              <w:pStyle w:val="ListParagraph"/>
              <w:spacing w:after="160" w:line="256" w:lineRule="auto"/>
              <w:contextualSpacing/>
              <w:jc w:val="both"/>
              <w:rPr>
                <w:rFonts w:ascii="Times New Roman" w:eastAsia="Tahoma" w:hAnsi="Times New Roman"/>
                <w:sz w:val="24"/>
                <w:szCs w:val="24"/>
                <w:lang w:val="lt"/>
              </w:rPr>
            </w:pPr>
          </w:p>
        </w:tc>
      </w:tr>
    </w:tbl>
    <w:p w14:paraId="0674FE1A" w14:textId="46B4540F" w:rsidR="009B1750" w:rsidRPr="00AB7B93" w:rsidRDefault="009B1750" w:rsidP="000C0AC4">
      <w:pPr>
        <w:spacing w:after="240"/>
        <w:contextualSpacing/>
        <w:jc w:val="both"/>
        <w:rPr>
          <w:bCs/>
        </w:rPr>
      </w:pPr>
    </w:p>
    <w:p w14:paraId="0674FE1B" w14:textId="77777777" w:rsidR="00F73967" w:rsidRPr="00744A58" w:rsidRDefault="00F73967" w:rsidP="00F73967">
      <w:pPr>
        <w:spacing w:after="240"/>
        <w:contextualSpacing/>
        <w:jc w:val="both"/>
        <w:rPr>
          <w:sz w:val="20"/>
        </w:rPr>
      </w:pPr>
      <w:r w:rsidRPr="00744A58">
        <w:rPr>
          <w:sz w:val="20"/>
        </w:rPr>
        <w:t>Pastabos:</w:t>
      </w:r>
    </w:p>
    <w:p w14:paraId="0674FE1C" w14:textId="77777777"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0674FE1D" w14:textId="77777777" w:rsidR="000A1FD9" w:rsidRPr="00E23747" w:rsidRDefault="000A1FD9" w:rsidP="00164D65">
      <w:pPr>
        <w:jc w:val="both"/>
        <w:rPr>
          <w:szCs w:val="24"/>
        </w:rPr>
      </w:pPr>
    </w:p>
    <w:p w14:paraId="0674FE1E" w14:textId="77777777"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14:paraId="0674FE1F" w14:textId="77777777"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14:paraId="0674FE23" w14:textId="77777777" w:rsidTr="00837E08">
        <w:tc>
          <w:tcPr>
            <w:tcW w:w="624" w:type="dxa"/>
            <w:tcBorders>
              <w:top w:val="single" w:sz="4" w:space="0" w:color="auto"/>
              <w:left w:val="single" w:sz="4" w:space="0" w:color="auto"/>
              <w:bottom w:val="single" w:sz="4" w:space="0" w:color="auto"/>
              <w:right w:val="single" w:sz="4" w:space="0" w:color="auto"/>
            </w:tcBorders>
            <w:hideMark/>
          </w:tcPr>
          <w:p w14:paraId="0674FE20" w14:textId="77777777"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0674FE21" w14:textId="77777777"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674FE22" w14:textId="77777777" w:rsidR="007B3282" w:rsidRPr="00E23747" w:rsidRDefault="007B3282" w:rsidP="007C54B0">
            <w:pPr>
              <w:rPr>
                <w:b/>
                <w:szCs w:val="24"/>
              </w:rPr>
            </w:pPr>
            <w:r w:rsidRPr="00E23747">
              <w:rPr>
                <w:b/>
                <w:szCs w:val="24"/>
              </w:rPr>
              <w:t>Partnerio įsipareigojimų dalies vert</w:t>
            </w:r>
            <w:r w:rsidR="00744A58">
              <w:rPr>
                <w:b/>
                <w:szCs w:val="24"/>
              </w:rPr>
              <w:t>ė pasiūlymo kainoje, Eur su PVM</w:t>
            </w:r>
          </w:p>
        </w:tc>
      </w:tr>
      <w:tr w:rsidR="007B3282" w:rsidRPr="00E23747" w14:paraId="0674FE27" w14:textId="77777777" w:rsidTr="00837E08">
        <w:tc>
          <w:tcPr>
            <w:tcW w:w="624" w:type="dxa"/>
            <w:tcBorders>
              <w:top w:val="single" w:sz="4" w:space="0" w:color="auto"/>
              <w:left w:val="single" w:sz="4" w:space="0" w:color="auto"/>
              <w:bottom w:val="single" w:sz="4" w:space="0" w:color="auto"/>
              <w:right w:val="single" w:sz="4" w:space="0" w:color="auto"/>
            </w:tcBorders>
          </w:tcPr>
          <w:p w14:paraId="0674FE24" w14:textId="77777777"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674FE25" w14:textId="77777777"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674FE26" w14:textId="77777777" w:rsidR="007B3282" w:rsidRPr="00E23747" w:rsidRDefault="007B3282" w:rsidP="007C54B0">
            <w:pPr>
              <w:rPr>
                <w:szCs w:val="24"/>
              </w:rPr>
            </w:pPr>
          </w:p>
        </w:tc>
      </w:tr>
      <w:tr w:rsidR="007B3282" w:rsidRPr="00E23747" w14:paraId="0674FE2B" w14:textId="77777777" w:rsidTr="00837E08">
        <w:tc>
          <w:tcPr>
            <w:tcW w:w="624" w:type="dxa"/>
            <w:tcBorders>
              <w:top w:val="single" w:sz="4" w:space="0" w:color="auto"/>
              <w:left w:val="single" w:sz="4" w:space="0" w:color="auto"/>
              <w:bottom w:val="single" w:sz="4" w:space="0" w:color="auto"/>
              <w:right w:val="single" w:sz="4" w:space="0" w:color="auto"/>
            </w:tcBorders>
          </w:tcPr>
          <w:p w14:paraId="0674FE28" w14:textId="77777777"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674FE29" w14:textId="77777777"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674FE2A" w14:textId="77777777" w:rsidR="007B3282" w:rsidRPr="00E23747" w:rsidRDefault="007B3282" w:rsidP="007C54B0">
            <w:pPr>
              <w:rPr>
                <w:szCs w:val="24"/>
              </w:rPr>
            </w:pPr>
          </w:p>
        </w:tc>
      </w:tr>
    </w:tbl>
    <w:p w14:paraId="0674FE2C" w14:textId="77777777" w:rsidR="007B3282" w:rsidRPr="00E23747" w:rsidRDefault="007B3282" w:rsidP="007B3282">
      <w:pPr>
        <w:rPr>
          <w:szCs w:val="24"/>
        </w:rPr>
      </w:pPr>
    </w:p>
    <w:p w14:paraId="0674FE2D" w14:textId="77777777"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14:paraId="0674FE2E" w14:textId="77777777" w:rsidR="00744A58" w:rsidRPr="00E23747" w:rsidRDefault="00744A58" w:rsidP="007C2A70">
      <w:pPr>
        <w:jc w:val="both"/>
        <w:rPr>
          <w:szCs w:val="24"/>
        </w:rPr>
      </w:pPr>
    </w:p>
    <w:p w14:paraId="0674FE2F" w14:textId="77777777"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14:paraId="0674FE33" w14:textId="77777777" w:rsidTr="00837E08">
        <w:tc>
          <w:tcPr>
            <w:tcW w:w="708" w:type="dxa"/>
            <w:tcBorders>
              <w:top w:val="single" w:sz="4" w:space="0" w:color="auto"/>
              <w:left w:val="single" w:sz="4" w:space="0" w:color="auto"/>
              <w:bottom w:val="single" w:sz="4" w:space="0" w:color="auto"/>
              <w:right w:val="single" w:sz="4" w:space="0" w:color="auto"/>
            </w:tcBorders>
            <w:hideMark/>
          </w:tcPr>
          <w:p w14:paraId="0674FE30" w14:textId="77777777"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0674FE31" w14:textId="77777777"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0674FE32" w14:textId="77777777" w:rsidR="007B3282" w:rsidRPr="00E23747" w:rsidRDefault="007B3282" w:rsidP="002950D4">
            <w:pPr>
              <w:rPr>
                <w:b/>
                <w:szCs w:val="24"/>
              </w:rPr>
            </w:pPr>
            <w:r w:rsidRPr="00E23747">
              <w:rPr>
                <w:b/>
                <w:szCs w:val="24"/>
              </w:rPr>
              <w:t>Pirkimo sutarties dalis (apimtis Eur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14:paraId="0674FE38" w14:textId="77777777" w:rsidTr="00837E08">
        <w:tc>
          <w:tcPr>
            <w:tcW w:w="708" w:type="dxa"/>
            <w:tcBorders>
              <w:top w:val="single" w:sz="4" w:space="0" w:color="auto"/>
              <w:left w:val="single" w:sz="4" w:space="0" w:color="auto"/>
              <w:bottom w:val="single" w:sz="4" w:space="0" w:color="auto"/>
              <w:right w:val="single" w:sz="4" w:space="0" w:color="auto"/>
            </w:tcBorders>
          </w:tcPr>
          <w:p w14:paraId="0674FE34"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674FE35"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0674FE36" w14:textId="77777777" w:rsidR="007B3282" w:rsidRPr="00E23747" w:rsidRDefault="007B3282" w:rsidP="007C54B0">
            <w:pPr>
              <w:rPr>
                <w:b/>
                <w:szCs w:val="24"/>
              </w:rPr>
            </w:pPr>
            <w:r w:rsidRPr="00E23747">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14:paraId="0674FE37" w14:textId="77777777" w:rsidR="007B3282" w:rsidRPr="00E23747" w:rsidRDefault="007B3282" w:rsidP="007C54B0">
            <w:pPr>
              <w:rPr>
                <w:b/>
                <w:szCs w:val="24"/>
              </w:rPr>
            </w:pPr>
            <w:r w:rsidRPr="00E23747">
              <w:rPr>
                <w:b/>
                <w:szCs w:val="24"/>
              </w:rPr>
              <w:t>Proc.</w:t>
            </w:r>
          </w:p>
        </w:tc>
      </w:tr>
      <w:tr w:rsidR="007B3282" w:rsidRPr="00E23747" w14:paraId="0674FE3D" w14:textId="77777777" w:rsidTr="00837E08">
        <w:tc>
          <w:tcPr>
            <w:tcW w:w="708" w:type="dxa"/>
            <w:tcBorders>
              <w:top w:val="single" w:sz="4" w:space="0" w:color="auto"/>
              <w:left w:val="single" w:sz="4" w:space="0" w:color="auto"/>
              <w:bottom w:val="single" w:sz="4" w:space="0" w:color="auto"/>
              <w:right w:val="single" w:sz="4" w:space="0" w:color="auto"/>
            </w:tcBorders>
          </w:tcPr>
          <w:p w14:paraId="0674FE39"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674FE3A"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0674FE3B" w14:textId="77777777"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0674FE3C" w14:textId="77777777" w:rsidR="007B3282" w:rsidRPr="00E23747" w:rsidRDefault="007B3282" w:rsidP="007C54B0">
            <w:pPr>
              <w:rPr>
                <w:szCs w:val="24"/>
              </w:rPr>
            </w:pPr>
          </w:p>
        </w:tc>
      </w:tr>
      <w:tr w:rsidR="007B3282" w:rsidRPr="00E23747" w14:paraId="0674FE42" w14:textId="77777777" w:rsidTr="00837E08">
        <w:tc>
          <w:tcPr>
            <w:tcW w:w="708" w:type="dxa"/>
            <w:tcBorders>
              <w:top w:val="single" w:sz="4" w:space="0" w:color="auto"/>
              <w:left w:val="single" w:sz="4" w:space="0" w:color="auto"/>
              <w:bottom w:val="single" w:sz="4" w:space="0" w:color="auto"/>
              <w:right w:val="single" w:sz="4" w:space="0" w:color="auto"/>
            </w:tcBorders>
          </w:tcPr>
          <w:p w14:paraId="0674FE3E" w14:textId="77777777"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674FE3F" w14:textId="77777777"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0674FE40" w14:textId="77777777"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0674FE41" w14:textId="77777777" w:rsidR="007B3282" w:rsidRPr="00E23747" w:rsidRDefault="007B3282" w:rsidP="007C54B0">
            <w:pPr>
              <w:rPr>
                <w:szCs w:val="24"/>
              </w:rPr>
            </w:pPr>
          </w:p>
        </w:tc>
      </w:tr>
    </w:tbl>
    <w:p w14:paraId="0674FE43" w14:textId="77777777" w:rsidR="004B60E9" w:rsidRDefault="004B60E9" w:rsidP="00285A13">
      <w:pPr>
        <w:jc w:val="both"/>
        <w:rPr>
          <w:rFonts w:eastAsia="Calibri"/>
          <w:b/>
          <w:szCs w:val="24"/>
        </w:rPr>
      </w:pPr>
    </w:p>
    <w:p w14:paraId="0674FE44" w14:textId="77777777"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14:paraId="0674FE45" w14:textId="77777777"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14:paraId="0674FE49" w14:textId="77777777" w:rsidTr="00837E08">
        <w:tc>
          <w:tcPr>
            <w:tcW w:w="648" w:type="dxa"/>
            <w:tcBorders>
              <w:top w:val="single" w:sz="4" w:space="0" w:color="auto"/>
              <w:left w:val="single" w:sz="4" w:space="0" w:color="auto"/>
              <w:bottom w:val="single" w:sz="4" w:space="0" w:color="auto"/>
              <w:right w:val="single" w:sz="4" w:space="0" w:color="auto"/>
            </w:tcBorders>
          </w:tcPr>
          <w:p w14:paraId="0674FE46" w14:textId="77777777" w:rsidR="007C7BC7" w:rsidRPr="00E23747" w:rsidRDefault="007C7BC7" w:rsidP="002345BA">
            <w:pPr>
              <w:jc w:val="center"/>
              <w:rPr>
                <w:rFonts w:eastAsia="Calibri"/>
                <w:b/>
                <w:szCs w:val="24"/>
              </w:rPr>
            </w:pPr>
            <w:proofErr w:type="spellStart"/>
            <w:r w:rsidRPr="00E23747">
              <w:rPr>
                <w:rFonts w:eastAsia="Calibri"/>
                <w:b/>
                <w:szCs w:val="24"/>
              </w:rPr>
              <w:lastRenderedPageBreak/>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0674FE47" w14:textId="77777777"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0674FE48" w14:textId="77777777"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14:paraId="0674FE4D" w14:textId="77777777" w:rsidTr="00837E08">
        <w:tc>
          <w:tcPr>
            <w:tcW w:w="648" w:type="dxa"/>
            <w:tcBorders>
              <w:top w:val="single" w:sz="4" w:space="0" w:color="auto"/>
              <w:left w:val="single" w:sz="4" w:space="0" w:color="auto"/>
              <w:bottom w:val="single" w:sz="4" w:space="0" w:color="auto"/>
              <w:right w:val="single" w:sz="4" w:space="0" w:color="auto"/>
            </w:tcBorders>
          </w:tcPr>
          <w:p w14:paraId="0674FE4A" w14:textId="77777777"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0674FE4B" w14:textId="77777777"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0674FE4C" w14:textId="77777777" w:rsidR="007037CF" w:rsidRPr="00E23747" w:rsidRDefault="007037CF" w:rsidP="007037CF">
            <w:pPr>
              <w:jc w:val="both"/>
              <w:rPr>
                <w:rFonts w:eastAsia="Calibri"/>
                <w:szCs w:val="24"/>
              </w:rPr>
            </w:pPr>
          </w:p>
        </w:tc>
      </w:tr>
      <w:tr w:rsidR="007037CF" w:rsidRPr="00E23747" w14:paraId="0674FE51" w14:textId="77777777" w:rsidTr="00837E08">
        <w:tc>
          <w:tcPr>
            <w:tcW w:w="648" w:type="dxa"/>
            <w:tcBorders>
              <w:top w:val="single" w:sz="4" w:space="0" w:color="auto"/>
              <w:left w:val="single" w:sz="4" w:space="0" w:color="auto"/>
              <w:bottom w:val="single" w:sz="4" w:space="0" w:color="auto"/>
              <w:right w:val="single" w:sz="4" w:space="0" w:color="auto"/>
            </w:tcBorders>
          </w:tcPr>
          <w:p w14:paraId="0674FE4E" w14:textId="77777777"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14:paraId="0674FE4F" w14:textId="77777777"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0674FE50" w14:textId="77777777" w:rsidR="007037CF" w:rsidRPr="00E23747" w:rsidRDefault="007037CF" w:rsidP="007037CF">
            <w:pPr>
              <w:jc w:val="both"/>
              <w:rPr>
                <w:rFonts w:eastAsia="Calibri"/>
                <w:szCs w:val="24"/>
              </w:rPr>
            </w:pPr>
          </w:p>
        </w:tc>
      </w:tr>
      <w:tr w:rsidR="00BE7A34" w:rsidRPr="00E23747" w14:paraId="0674FE55" w14:textId="77777777" w:rsidTr="00837E08">
        <w:tc>
          <w:tcPr>
            <w:tcW w:w="648" w:type="dxa"/>
            <w:tcBorders>
              <w:top w:val="single" w:sz="4" w:space="0" w:color="auto"/>
              <w:left w:val="single" w:sz="4" w:space="0" w:color="auto"/>
              <w:bottom w:val="single" w:sz="4" w:space="0" w:color="auto"/>
              <w:right w:val="single" w:sz="4" w:space="0" w:color="auto"/>
            </w:tcBorders>
          </w:tcPr>
          <w:p w14:paraId="0674FE52" w14:textId="77777777" w:rsidR="00BE7A34" w:rsidRPr="00E23747" w:rsidRDefault="00E45BDB" w:rsidP="002345BA">
            <w:pPr>
              <w:jc w:val="both"/>
              <w:rPr>
                <w:rFonts w:eastAsia="Calibri"/>
                <w:szCs w:val="24"/>
              </w:rPr>
            </w:pPr>
            <w:r>
              <w:rPr>
                <w:rFonts w:eastAsia="Calibri"/>
                <w:szCs w:val="24"/>
              </w:rPr>
              <w:t>3.</w:t>
            </w:r>
          </w:p>
        </w:tc>
        <w:tc>
          <w:tcPr>
            <w:tcW w:w="4309" w:type="dxa"/>
            <w:tcBorders>
              <w:top w:val="single" w:sz="4" w:space="0" w:color="auto"/>
              <w:left w:val="single" w:sz="4" w:space="0" w:color="auto"/>
              <w:bottom w:val="single" w:sz="4" w:space="0" w:color="auto"/>
              <w:right w:val="single" w:sz="4" w:space="0" w:color="auto"/>
            </w:tcBorders>
          </w:tcPr>
          <w:p w14:paraId="0674FE53" w14:textId="77777777" w:rsidR="00BE7A34" w:rsidRPr="00E23747" w:rsidRDefault="00EB4DD8" w:rsidP="00E45BDB">
            <w:pPr>
              <w:jc w:val="both"/>
              <w:rPr>
                <w:rFonts w:eastAsia="Calibri"/>
                <w:szCs w:val="24"/>
              </w:rPr>
            </w:pPr>
            <w:r w:rsidRPr="00EB4DD8">
              <w:rPr>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14:paraId="0674FE54" w14:textId="77777777" w:rsidR="00BE7A34" w:rsidRPr="00E23747" w:rsidRDefault="00BE7A34" w:rsidP="002345BA">
            <w:pPr>
              <w:jc w:val="both"/>
              <w:rPr>
                <w:rFonts w:eastAsia="Calibri"/>
                <w:szCs w:val="24"/>
              </w:rPr>
            </w:pPr>
          </w:p>
        </w:tc>
      </w:tr>
    </w:tbl>
    <w:p w14:paraId="0674FE56" w14:textId="77777777" w:rsidR="0062130E" w:rsidRPr="00E23747" w:rsidRDefault="0062130E" w:rsidP="0025166E">
      <w:pPr>
        <w:jc w:val="both"/>
        <w:rPr>
          <w:szCs w:val="24"/>
        </w:rPr>
      </w:pPr>
    </w:p>
    <w:p w14:paraId="0674FE57" w14:textId="77777777" w:rsidR="0025166E" w:rsidRPr="00E23747" w:rsidRDefault="00285A13" w:rsidP="0025166E">
      <w:pPr>
        <w:jc w:val="both"/>
        <w:rPr>
          <w:szCs w:val="24"/>
        </w:rPr>
      </w:pPr>
      <w:r w:rsidRPr="00E23747">
        <w:rPr>
          <w:szCs w:val="24"/>
        </w:rPr>
        <w:t>Pasiūlymas galioja iki pirkimo dokumentuose nurodyto termino pabaigos.</w:t>
      </w:r>
    </w:p>
    <w:p w14:paraId="0674FE58" w14:textId="77777777" w:rsidR="0062130E" w:rsidRPr="00E23747" w:rsidRDefault="0062130E" w:rsidP="00106C25">
      <w:pPr>
        <w:jc w:val="both"/>
        <w:rPr>
          <w:szCs w:val="24"/>
        </w:rPr>
      </w:pPr>
    </w:p>
    <w:p w14:paraId="0674FE59" w14:textId="77777777"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14:paraId="0674FE5A" w14:textId="77777777" w:rsidR="0062130E" w:rsidRPr="00E23747" w:rsidRDefault="0062130E" w:rsidP="007C7BC7">
      <w:pPr>
        <w:pStyle w:val="linija"/>
        <w:spacing w:before="0" w:beforeAutospacing="0" w:after="0" w:afterAutospacing="0"/>
      </w:pPr>
    </w:p>
    <w:p w14:paraId="0674FE5B" w14:textId="77777777" w:rsidR="0062130E" w:rsidRDefault="0062130E" w:rsidP="007C7BC7">
      <w:pPr>
        <w:pStyle w:val="linija"/>
        <w:spacing w:before="0" w:beforeAutospacing="0" w:after="0" w:afterAutospacing="0"/>
      </w:pPr>
    </w:p>
    <w:p w14:paraId="0674FE5C" w14:textId="77777777"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14:paraId="0674FE63" w14:textId="77777777" w:rsidTr="00CB5706">
        <w:trPr>
          <w:trHeight w:val="186"/>
        </w:trPr>
        <w:tc>
          <w:tcPr>
            <w:tcW w:w="2552" w:type="dxa"/>
            <w:tcBorders>
              <w:top w:val="single" w:sz="4" w:space="0" w:color="auto"/>
              <w:left w:val="nil"/>
              <w:bottom w:val="nil"/>
              <w:right w:val="nil"/>
            </w:tcBorders>
          </w:tcPr>
          <w:p w14:paraId="0674FE5D" w14:textId="77777777" w:rsidR="007C7BC7" w:rsidRDefault="007C7BC7" w:rsidP="00CB5706">
            <w:pPr>
              <w:snapToGrid w:val="0"/>
              <w:ind w:left="-105"/>
              <w:jc w:val="both"/>
              <w:rPr>
                <w:position w:val="6"/>
                <w:szCs w:val="24"/>
              </w:rPr>
            </w:pPr>
            <w:r w:rsidRPr="00E23747">
              <w:rPr>
                <w:position w:val="6"/>
                <w:szCs w:val="24"/>
              </w:rPr>
              <w:t>(Tiekėjo arba jo įgalioto asmens pareigų pavadinimas)</w:t>
            </w:r>
          </w:p>
          <w:p w14:paraId="0674FE5E" w14:textId="77777777" w:rsidR="007037CF" w:rsidRPr="00E23747" w:rsidRDefault="007037CF" w:rsidP="002345BA">
            <w:pPr>
              <w:snapToGrid w:val="0"/>
              <w:jc w:val="both"/>
              <w:rPr>
                <w:position w:val="6"/>
                <w:szCs w:val="24"/>
              </w:rPr>
            </w:pPr>
          </w:p>
        </w:tc>
        <w:tc>
          <w:tcPr>
            <w:tcW w:w="850" w:type="dxa"/>
          </w:tcPr>
          <w:p w14:paraId="0674FE5F" w14:textId="77777777"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14:paraId="0674FE60" w14:textId="77777777"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14:paraId="0674FE61" w14:textId="77777777"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14:paraId="0674FE62" w14:textId="77777777"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14:paraId="0674FE64" w14:textId="77777777" w:rsidR="00380325" w:rsidRDefault="007037CF" w:rsidP="00CB5706">
      <w:pPr>
        <w:jc w:val="center"/>
        <w:rPr>
          <w:szCs w:val="24"/>
          <w:lang w:eastAsia="lt-LT"/>
        </w:rPr>
      </w:pPr>
      <w:r>
        <w:rPr>
          <w:szCs w:val="24"/>
          <w:lang w:eastAsia="lt-LT"/>
        </w:rPr>
        <w:t>–––––––––––––––––––––––––––––––––</w:t>
      </w:r>
    </w:p>
    <w:p w14:paraId="0674FE65" w14:textId="77777777" w:rsidR="00EB4DD8" w:rsidRDefault="00EB4DD8" w:rsidP="00A374EF">
      <w:pPr>
        <w:rPr>
          <w:szCs w:val="24"/>
          <w:lang w:eastAsia="lt-LT"/>
        </w:rPr>
      </w:pPr>
    </w:p>
    <w:p w14:paraId="0674FE66" w14:textId="77777777" w:rsidR="00EB4DD8" w:rsidRDefault="00EB4DD8" w:rsidP="00A374EF">
      <w:pPr>
        <w:rPr>
          <w:szCs w:val="24"/>
          <w:lang w:eastAsia="lt-LT"/>
        </w:rPr>
      </w:pPr>
    </w:p>
    <w:p w14:paraId="0674FE67" w14:textId="77777777" w:rsidR="00EB4DD8" w:rsidRDefault="00EB4DD8" w:rsidP="00A374EF">
      <w:pPr>
        <w:rPr>
          <w:szCs w:val="24"/>
          <w:lang w:eastAsia="lt-LT"/>
        </w:rPr>
      </w:pPr>
    </w:p>
    <w:p w14:paraId="0674FE68" w14:textId="77777777" w:rsidR="00EB4DD8" w:rsidRDefault="00EB4DD8" w:rsidP="00A374EF">
      <w:pPr>
        <w:rPr>
          <w:szCs w:val="24"/>
          <w:lang w:eastAsia="lt-LT"/>
        </w:rPr>
      </w:pPr>
    </w:p>
    <w:p w14:paraId="0674FE69" w14:textId="77777777" w:rsidR="00EB4DD8" w:rsidRDefault="00EB4DD8" w:rsidP="00A374EF">
      <w:pPr>
        <w:rPr>
          <w:szCs w:val="24"/>
          <w:lang w:eastAsia="lt-LT"/>
        </w:rPr>
      </w:pPr>
    </w:p>
    <w:p w14:paraId="0674FE71" w14:textId="77777777" w:rsidR="00245A00" w:rsidRDefault="00245A00" w:rsidP="00A374EF">
      <w:pPr>
        <w:rPr>
          <w:szCs w:val="24"/>
          <w:lang w:eastAsia="lt-LT"/>
        </w:rPr>
      </w:pPr>
    </w:p>
    <w:p w14:paraId="0674FE72" w14:textId="77777777" w:rsidR="00245A00" w:rsidRDefault="00245A00" w:rsidP="00A374EF">
      <w:pPr>
        <w:rPr>
          <w:szCs w:val="24"/>
          <w:lang w:eastAsia="lt-LT"/>
        </w:rPr>
      </w:pPr>
    </w:p>
    <w:p w14:paraId="0674FE73" w14:textId="77777777" w:rsidR="00245A00" w:rsidRDefault="00245A00" w:rsidP="00A374EF">
      <w:pPr>
        <w:rPr>
          <w:szCs w:val="24"/>
          <w:lang w:eastAsia="lt-LT"/>
        </w:rPr>
      </w:pPr>
      <w:r>
        <w:rPr>
          <w:szCs w:val="24"/>
          <w:lang w:eastAsia="lt-LT"/>
        </w:rPr>
        <w:t>\</w:t>
      </w:r>
    </w:p>
    <w:p w14:paraId="0674FE74" w14:textId="77777777" w:rsidR="00245A00" w:rsidRDefault="00245A00" w:rsidP="00A374EF">
      <w:pPr>
        <w:rPr>
          <w:szCs w:val="24"/>
          <w:lang w:eastAsia="lt-LT"/>
        </w:rPr>
      </w:pPr>
    </w:p>
    <w:p w14:paraId="0674FE75" w14:textId="77777777" w:rsidR="00245A00" w:rsidRDefault="00245A00" w:rsidP="00A374EF">
      <w:pPr>
        <w:rPr>
          <w:szCs w:val="24"/>
          <w:lang w:eastAsia="lt-LT"/>
        </w:rPr>
      </w:pPr>
    </w:p>
    <w:p w14:paraId="0674FE76" w14:textId="77777777" w:rsidR="00245A00" w:rsidRDefault="00245A00" w:rsidP="00A374EF">
      <w:pPr>
        <w:rPr>
          <w:szCs w:val="24"/>
          <w:lang w:eastAsia="lt-LT"/>
        </w:rPr>
      </w:pPr>
    </w:p>
    <w:p w14:paraId="0674FE77" w14:textId="77777777" w:rsidR="00245A00" w:rsidRDefault="00245A00" w:rsidP="00A374EF">
      <w:pPr>
        <w:rPr>
          <w:szCs w:val="24"/>
          <w:lang w:eastAsia="lt-LT"/>
        </w:rPr>
      </w:pPr>
    </w:p>
    <w:p w14:paraId="0674FE78" w14:textId="77777777" w:rsidR="00245A00" w:rsidRDefault="00245A00" w:rsidP="00A374EF">
      <w:pPr>
        <w:rPr>
          <w:szCs w:val="24"/>
          <w:lang w:eastAsia="lt-LT"/>
        </w:rPr>
      </w:pPr>
    </w:p>
    <w:p w14:paraId="0674FE79" w14:textId="77777777" w:rsidR="00245A00" w:rsidRDefault="00245A00" w:rsidP="00A374EF">
      <w:pPr>
        <w:rPr>
          <w:szCs w:val="24"/>
          <w:lang w:eastAsia="lt-LT"/>
        </w:rPr>
      </w:pPr>
    </w:p>
    <w:p w14:paraId="0674FE7A" w14:textId="77777777" w:rsidR="00245A00" w:rsidRDefault="00245A00" w:rsidP="00A374EF">
      <w:pPr>
        <w:rPr>
          <w:szCs w:val="24"/>
          <w:lang w:eastAsia="lt-LT"/>
        </w:rPr>
      </w:pPr>
    </w:p>
    <w:p w14:paraId="0674FE7B" w14:textId="77777777" w:rsidR="00245A00" w:rsidRDefault="00245A00" w:rsidP="00A374EF">
      <w:pPr>
        <w:rPr>
          <w:szCs w:val="24"/>
          <w:lang w:eastAsia="lt-LT"/>
        </w:rPr>
      </w:pPr>
    </w:p>
    <w:p w14:paraId="0674FE7C" w14:textId="77777777" w:rsidR="00245A00" w:rsidRDefault="00245A00" w:rsidP="00A374EF">
      <w:pPr>
        <w:rPr>
          <w:szCs w:val="24"/>
          <w:lang w:eastAsia="lt-LT"/>
        </w:rPr>
      </w:pPr>
    </w:p>
    <w:p w14:paraId="0674FE7D" w14:textId="77777777" w:rsidR="00245A00" w:rsidRDefault="00245A00" w:rsidP="00A374EF">
      <w:pPr>
        <w:rPr>
          <w:szCs w:val="24"/>
          <w:lang w:eastAsia="lt-LT"/>
        </w:rPr>
      </w:pPr>
    </w:p>
    <w:p w14:paraId="0674FE7E" w14:textId="77777777" w:rsidR="00245A00" w:rsidRDefault="00245A00" w:rsidP="00A374EF">
      <w:pPr>
        <w:rPr>
          <w:szCs w:val="24"/>
          <w:lang w:eastAsia="lt-LT"/>
        </w:rPr>
      </w:pPr>
    </w:p>
    <w:p w14:paraId="0674FE7F" w14:textId="77777777" w:rsidR="00245A00" w:rsidRDefault="00245A00" w:rsidP="00A374EF">
      <w:pPr>
        <w:rPr>
          <w:szCs w:val="24"/>
          <w:lang w:eastAsia="lt-LT"/>
        </w:rPr>
      </w:pPr>
    </w:p>
    <w:p w14:paraId="0674FE80" w14:textId="77777777" w:rsidR="00245A00" w:rsidRDefault="00245A00" w:rsidP="00A374EF">
      <w:pPr>
        <w:rPr>
          <w:szCs w:val="24"/>
          <w:lang w:eastAsia="lt-LT"/>
        </w:rPr>
      </w:pPr>
    </w:p>
    <w:p w14:paraId="0674FE81" w14:textId="77777777" w:rsidR="00245A00" w:rsidRDefault="00245A00" w:rsidP="00A374EF">
      <w:pPr>
        <w:rPr>
          <w:szCs w:val="24"/>
          <w:lang w:eastAsia="lt-LT"/>
        </w:rPr>
      </w:pPr>
    </w:p>
    <w:p w14:paraId="5B80F755" w14:textId="77777777" w:rsidR="00061330" w:rsidRDefault="00061330" w:rsidP="00A374EF">
      <w:pPr>
        <w:rPr>
          <w:szCs w:val="24"/>
          <w:lang w:eastAsia="lt-LT"/>
        </w:rPr>
      </w:pPr>
    </w:p>
    <w:p w14:paraId="0674FE82" w14:textId="77777777" w:rsidR="00245A00" w:rsidRDefault="00245A00" w:rsidP="00A374EF">
      <w:pPr>
        <w:rPr>
          <w:szCs w:val="24"/>
          <w:lang w:eastAsia="lt-LT"/>
        </w:rPr>
      </w:pPr>
    </w:p>
    <w:p w14:paraId="0674FE83" w14:textId="77777777" w:rsidR="00245A00" w:rsidRDefault="00245A00" w:rsidP="00A374EF">
      <w:pPr>
        <w:rPr>
          <w:szCs w:val="24"/>
          <w:lang w:eastAsia="lt-LT"/>
        </w:rPr>
      </w:pPr>
    </w:p>
    <w:p w14:paraId="0674FE84" w14:textId="77777777" w:rsidR="00245A00" w:rsidRDefault="00245A00" w:rsidP="00A374EF">
      <w:pPr>
        <w:rPr>
          <w:szCs w:val="24"/>
          <w:lang w:eastAsia="lt-LT"/>
        </w:rPr>
      </w:pPr>
      <w:r>
        <w:rPr>
          <w:szCs w:val="24"/>
          <w:lang w:eastAsia="lt-LT"/>
        </w:rPr>
        <w:t>\</w:t>
      </w:r>
    </w:p>
    <w:p w14:paraId="0674FE85" w14:textId="77777777" w:rsidR="00245A00" w:rsidRDefault="00245A00" w:rsidP="00A374EF">
      <w:pPr>
        <w:rPr>
          <w:szCs w:val="24"/>
          <w:lang w:eastAsia="lt-LT"/>
        </w:rPr>
      </w:pPr>
    </w:p>
    <w:p w14:paraId="0674FE86" w14:textId="77777777" w:rsidR="00EB4DD8" w:rsidRDefault="00EB4DD8" w:rsidP="00A374EF">
      <w:pPr>
        <w:rPr>
          <w:szCs w:val="24"/>
          <w:lang w:eastAsia="lt-LT"/>
        </w:rPr>
      </w:pPr>
    </w:p>
    <w:p w14:paraId="0674FE87" w14:textId="77777777" w:rsidR="00EB4DD8" w:rsidRDefault="00EB4DD8" w:rsidP="00EB4DD8">
      <w:pPr>
        <w:shd w:val="clear" w:color="auto" w:fill="FFFFFF"/>
        <w:jc w:val="right"/>
        <w:rPr>
          <w:i/>
          <w:sz w:val="20"/>
        </w:rPr>
      </w:pPr>
      <w:r w:rsidRPr="005E6363">
        <w:rPr>
          <w:i/>
          <w:sz w:val="20"/>
        </w:rPr>
        <w:lastRenderedPageBreak/>
        <w:t xml:space="preserve">Pasiūlymo formos </w:t>
      </w:r>
      <w:r w:rsidR="00245A00">
        <w:rPr>
          <w:i/>
          <w:sz w:val="20"/>
        </w:rPr>
        <w:t xml:space="preserve">1 </w:t>
      </w:r>
      <w:r w:rsidRPr="005E6363">
        <w:rPr>
          <w:i/>
          <w:sz w:val="20"/>
        </w:rPr>
        <w:t>priedas</w:t>
      </w:r>
    </w:p>
    <w:p w14:paraId="0674FE88" w14:textId="77777777" w:rsidR="00EB4DD8" w:rsidRDefault="00EB4DD8" w:rsidP="00EB4DD8">
      <w:pPr>
        <w:shd w:val="clear" w:color="auto" w:fill="FFFFFF"/>
        <w:jc w:val="right"/>
        <w:rPr>
          <w:b/>
          <w:bCs/>
          <w:color w:val="000000"/>
          <w:szCs w:val="24"/>
          <w:lang w:eastAsia="lt-LT"/>
        </w:rPr>
      </w:pPr>
    </w:p>
    <w:p w14:paraId="0674FE89" w14:textId="77777777" w:rsidR="00EB4DD8" w:rsidRPr="00897423" w:rsidRDefault="00EB4DD8" w:rsidP="00EB4DD8">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14:paraId="0674FE8A" w14:textId="77777777" w:rsidR="00EB4DD8" w:rsidRPr="00897423" w:rsidRDefault="00EB4DD8" w:rsidP="00EB4DD8">
      <w:pPr>
        <w:textAlignment w:val="baseline"/>
        <w:rPr>
          <w:color w:val="000000"/>
          <w:szCs w:val="24"/>
          <w:lang w:eastAsia="lt-LT"/>
        </w:rPr>
      </w:pPr>
      <w:r w:rsidRPr="00897423">
        <w:rPr>
          <w:color w:val="000000"/>
          <w:szCs w:val="24"/>
          <w:lang w:eastAsia="lt-LT"/>
        </w:rPr>
        <w:t>___________________________________________________________________________</w:t>
      </w:r>
    </w:p>
    <w:p w14:paraId="0674FE8B" w14:textId="77777777" w:rsidR="00EB4DD8" w:rsidRPr="00897423" w:rsidRDefault="00EB4DD8" w:rsidP="00EB4DD8">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14:paraId="0674FE8C" w14:textId="77777777" w:rsidR="00EB4DD8" w:rsidRDefault="00EB4DD8" w:rsidP="00EB4DD8">
      <w:pPr>
        <w:textAlignment w:val="baseline"/>
        <w:rPr>
          <w:color w:val="000000"/>
          <w:szCs w:val="24"/>
          <w:lang w:eastAsia="lt-LT"/>
        </w:rPr>
      </w:pPr>
    </w:p>
    <w:p w14:paraId="0674FE8D" w14:textId="77777777" w:rsidR="00EB4DD8" w:rsidRPr="005E6363" w:rsidRDefault="00EB4DD8" w:rsidP="00EB4DD8">
      <w:pPr>
        <w:jc w:val="both"/>
        <w:rPr>
          <w:szCs w:val="24"/>
        </w:rPr>
      </w:pPr>
      <w:r w:rsidRPr="005E6363">
        <w:rPr>
          <w:szCs w:val="24"/>
        </w:rPr>
        <w:t xml:space="preserve">Nacionaliniam kibernetinio saugumo centrui prie Krašto apsaugos ministerijos </w:t>
      </w:r>
    </w:p>
    <w:p w14:paraId="0674FE8E" w14:textId="77777777" w:rsidR="00EB4DD8" w:rsidRPr="00897423" w:rsidRDefault="00EB4DD8" w:rsidP="00EB4DD8">
      <w:pPr>
        <w:textAlignment w:val="baseline"/>
        <w:rPr>
          <w:color w:val="000000"/>
          <w:szCs w:val="24"/>
          <w:lang w:eastAsia="lt-LT"/>
        </w:rPr>
      </w:pPr>
      <w:r w:rsidRPr="00897423">
        <w:rPr>
          <w:b/>
          <w:bCs/>
          <w:color w:val="000000"/>
          <w:szCs w:val="24"/>
          <w:lang w:eastAsia="lt-LT"/>
        </w:rPr>
        <w:t> </w:t>
      </w:r>
    </w:p>
    <w:p w14:paraId="0674FE8F" w14:textId="77777777" w:rsidR="00EB4DD8" w:rsidRPr="00897423" w:rsidRDefault="00EB4DD8" w:rsidP="00EB4DD8">
      <w:pPr>
        <w:jc w:val="center"/>
        <w:textAlignment w:val="baseline"/>
        <w:rPr>
          <w:color w:val="000000"/>
          <w:szCs w:val="24"/>
          <w:lang w:eastAsia="lt-LT"/>
        </w:rPr>
      </w:pPr>
      <w:r w:rsidRPr="00897423">
        <w:rPr>
          <w:b/>
          <w:bCs/>
          <w:color w:val="000000"/>
          <w:szCs w:val="24"/>
          <w:lang w:eastAsia="lt-LT"/>
        </w:rPr>
        <w:t>NACIONALINIO SAUGUMO REIKALAVIMŲ ATITIKTIES DEKLARACIJA</w:t>
      </w:r>
    </w:p>
    <w:p w14:paraId="0674FE90" w14:textId="77777777" w:rsidR="00EB4DD8" w:rsidRPr="00897423" w:rsidRDefault="00EB4DD8" w:rsidP="00EB4DD8">
      <w:pPr>
        <w:jc w:val="center"/>
        <w:textAlignment w:val="baseline"/>
        <w:rPr>
          <w:color w:val="000000"/>
          <w:szCs w:val="24"/>
          <w:lang w:eastAsia="lt-LT"/>
        </w:rPr>
      </w:pPr>
      <w:r w:rsidRPr="00897423">
        <w:rPr>
          <w:b/>
          <w:bCs/>
          <w:color w:val="000000"/>
          <w:szCs w:val="24"/>
          <w:lang w:eastAsia="lt-LT"/>
        </w:rPr>
        <w:t> </w:t>
      </w:r>
    </w:p>
    <w:p w14:paraId="0674FE91" w14:textId="77777777" w:rsidR="00EB4DD8" w:rsidRPr="00897423" w:rsidRDefault="00EB4DD8" w:rsidP="00EB4DD8">
      <w:pPr>
        <w:jc w:val="center"/>
        <w:textAlignment w:val="baseline"/>
        <w:rPr>
          <w:color w:val="000000"/>
          <w:szCs w:val="24"/>
          <w:lang w:eastAsia="lt-LT"/>
        </w:rPr>
      </w:pPr>
      <w:r>
        <w:rPr>
          <w:color w:val="000000"/>
          <w:szCs w:val="24"/>
          <w:lang w:eastAsia="lt-LT"/>
        </w:rPr>
        <w:t>202</w:t>
      </w:r>
      <w:r w:rsidR="009B1750">
        <w:rPr>
          <w:color w:val="000000"/>
          <w:szCs w:val="24"/>
          <w:lang w:eastAsia="lt-LT"/>
        </w:rPr>
        <w:t>5</w:t>
      </w:r>
      <w:r w:rsidRPr="00897423">
        <w:rPr>
          <w:color w:val="000000"/>
          <w:szCs w:val="24"/>
          <w:lang w:eastAsia="lt-LT"/>
        </w:rPr>
        <w:t xml:space="preserve"> m._____________ d. Nr. ______</w:t>
      </w:r>
    </w:p>
    <w:p w14:paraId="0674FE92" w14:textId="77777777"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__________________________</w:t>
      </w:r>
    </w:p>
    <w:p w14:paraId="0674FE93" w14:textId="77777777" w:rsidR="00EB4DD8" w:rsidRPr="00897423" w:rsidRDefault="00EB4DD8" w:rsidP="00EB4DD8">
      <w:pPr>
        <w:jc w:val="center"/>
        <w:textAlignment w:val="baseline"/>
        <w:rPr>
          <w:color w:val="000000"/>
          <w:szCs w:val="24"/>
          <w:lang w:eastAsia="lt-LT"/>
        </w:rPr>
      </w:pPr>
      <w:r w:rsidRPr="00897423">
        <w:rPr>
          <w:i/>
          <w:iCs/>
          <w:color w:val="000000"/>
          <w:szCs w:val="24"/>
          <w:lang w:eastAsia="lt-LT"/>
        </w:rPr>
        <w:t>(Sudarymo vieta)</w:t>
      </w:r>
    </w:p>
    <w:p w14:paraId="0674FE94" w14:textId="77777777" w:rsidR="00EB4DD8" w:rsidRPr="00897423" w:rsidRDefault="00EB4DD8" w:rsidP="00EB4DD8">
      <w:pPr>
        <w:ind w:firstLine="567"/>
        <w:jc w:val="both"/>
        <w:rPr>
          <w:color w:val="000000"/>
          <w:szCs w:val="24"/>
          <w:lang w:eastAsia="lt-LT"/>
        </w:rPr>
      </w:pPr>
      <w:r w:rsidRPr="00897423">
        <w:rPr>
          <w:color w:val="000000"/>
          <w:szCs w:val="24"/>
          <w:lang w:eastAsia="lt-LT"/>
        </w:rPr>
        <w:t>Aš, ___________________________________________________________________ ,</w:t>
      </w:r>
    </w:p>
    <w:p w14:paraId="0674FE95" w14:textId="77777777" w:rsidR="00EB4DD8" w:rsidRPr="00897423" w:rsidRDefault="00EB4DD8" w:rsidP="00EB4DD8">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14:paraId="0674FE96" w14:textId="77777777" w:rsidR="00EB4DD8" w:rsidRPr="00897423" w:rsidRDefault="00EB4DD8" w:rsidP="00EB4DD8">
      <w:pPr>
        <w:jc w:val="both"/>
        <w:rPr>
          <w:color w:val="000000"/>
          <w:szCs w:val="24"/>
          <w:lang w:eastAsia="lt-LT"/>
        </w:rPr>
      </w:pPr>
      <w:r w:rsidRPr="00897423">
        <w:rPr>
          <w:color w:val="000000"/>
          <w:szCs w:val="24"/>
          <w:lang w:eastAsia="lt-LT"/>
        </w:rPr>
        <w:t>patvirtinu, kad mano vadovaujamas (-a) (atstovaujamas (-a))____________________________ ,</w:t>
      </w:r>
    </w:p>
    <w:p w14:paraId="0674FE97" w14:textId="77777777" w:rsidR="00EB4DD8" w:rsidRPr="00897423" w:rsidRDefault="00EB4DD8" w:rsidP="00EB4DD8">
      <w:pPr>
        <w:ind w:left="5640" w:firstLine="742"/>
        <w:jc w:val="both"/>
        <w:rPr>
          <w:color w:val="000000"/>
          <w:szCs w:val="24"/>
          <w:lang w:eastAsia="lt-LT"/>
        </w:rPr>
      </w:pPr>
      <w:r w:rsidRPr="00897423">
        <w:rPr>
          <w:i/>
          <w:iCs/>
          <w:color w:val="000000"/>
          <w:szCs w:val="24"/>
          <w:lang w:eastAsia="lt-LT"/>
        </w:rPr>
        <w:t>(tiekėjo pavadinimas)   </w:t>
      </w:r>
    </w:p>
    <w:p w14:paraId="0674FE98" w14:textId="77777777" w:rsidR="00EB4DD8" w:rsidRPr="00897423" w:rsidRDefault="00EB4DD8" w:rsidP="00EB4DD8">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14:paraId="0674FE99" w14:textId="77777777" w:rsidR="00EB4DD8" w:rsidRPr="00897423" w:rsidRDefault="00EB4DD8" w:rsidP="00EB4DD8">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14:paraId="0674FE9A" w14:textId="77777777" w:rsidR="00EB4DD8" w:rsidRPr="00897423" w:rsidRDefault="00EB4DD8" w:rsidP="00EB4DD8">
      <w:pPr>
        <w:ind w:firstLine="636"/>
        <w:jc w:val="both"/>
        <w:rPr>
          <w:color w:val="000000"/>
          <w:szCs w:val="24"/>
          <w:lang w:eastAsia="lt-LT"/>
        </w:rPr>
      </w:pPr>
      <w:r w:rsidRPr="00897423">
        <w:rPr>
          <w:color w:val="000000"/>
          <w:szCs w:val="24"/>
          <w:lang w:eastAsia="lt-LT"/>
        </w:rPr>
        <w:t> </w:t>
      </w:r>
    </w:p>
    <w:p w14:paraId="0674FE9B" w14:textId="77777777" w:rsidR="00EB4DD8" w:rsidRPr="00897423" w:rsidRDefault="00EB4DD8" w:rsidP="00EB4DD8">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EB4DD8" w:rsidRPr="00897423" w14:paraId="0674FE9F" w14:textId="77777777"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674FE9C" w14:textId="77777777"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0674FE9D" w14:textId="77777777" w:rsidR="00EB4DD8" w:rsidRPr="00897423" w:rsidRDefault="00EB4DD8" w:rsidP="006645D8">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14:paraId="0674FE9E" w14:textId="77777777" w:rsidR="00EB4DD8" w:rsidRPr="00897423" w:rsidRDefault="00EB4DD8" w:rsidP="006645D8">
            <w:pPr>
              <w:shd w:val="clear" w:color="auto" w:fill="FFFFFF"/>
              <w:rPr>
                <w:szCs w:val="24"/>
                <w:lang w:eastAsia="lt-LT"/>
              </w:rPr>
            </w:pPr>
          </w:p>
        </w:tc>
      </w:tr>
      <w:tr w:rsidR="00EB4DD8" w:rsidRPr="00897423" w14:paraId="0674FEA2" w14:textId="77777777" w:rsidTr="006645D8">
        <w:tc>
          <w:tcPr>
            <w:tcW w:w="352" w:type="dxa"/>
            <w:tcBorders>
              <w:top w:val="nil"/>
              <w:left w:val="nil"/>
              <w:bottom w:val="nil"/>
              <w:right w:val="nil"/>
            </w:tcBorders>
            <w:tcMar>
              <w:top w:w="0" w:type="dxa"/>
              <w:left w:w="108" w:type="dxa"/>
              <w:bottom w:w="0" w:type="dxa"/>
              <w:right w:w="108" w:type="dxa"/>
            </w:tcMar>
            <w:hideMark/>
          </w:tcPr>
          <w:p w14:paraId="0674FEA0" w14:textId="77777777"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0674FEA1" w14:textId="77777777" w:rsidR="00EB4DD8" w:rsidRPr="00897423" w:rsidRDefault="00EB4DD8" w:rsidP="006645D8">
            <w:pPr>
              <w:rPr>
                <w:szCs w:val="24"/>
                <w:lang w:eastAsia="lt-LT"/>
              </w:rPr>
            </w:pPr>
          </w:p>
        </w:tc>
      </w:tr>
      <w:tr w:rsidR="00EB4DD8" w:rsidRPr="00897423" w14:paraId="0674FEA5" w14:textId="77777777" w:rsidTr="006645D8">
        <w:tc>
          <w:tcPr>
            <w:tcW w:w="352" w:type="dxa"/>
            <w:tcBorders>
              <w:top w:val="nil"/>
              <w:left w:val="nil"/>
              <w:bottom w:val="nil"/>
              <w:right w:val="nil"/>
            </w:tcBorders>
            <w:tcMar>
              <w:top w:w="0" w:type="dxa"/>
              <w:left w:w="108" w:type="dxa"/>
              <w:bottom w:w="0" w:type="dxa"/>
              <w:right w:w="108" w:type="dxa"/>
            </w:tcMar>
            <w:hideMark/>
          </w:tcPr>
          <w:p w14:paraId="0674FEA3" w14:textId="77777777"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0674FEA4" w14:textId="77777777" w:rsidR="00EB4DD8" w:rsidRPr="00897423" w:rsidRDefault="00EB4DD8" w:rsidP="006645D8">
            <w:pPr>
              <w:rPr>
                <w:szCs w:val="24"/>
                <w:lang w:eastAsia="lt-LT"/>
              </w:rPr>
            </w:pPr>
          </w:p>
        </w:tc>
      </w:tr>
    </w:tbl>
    <w:p w14:paraId="0674FEA6" w14:textId="77777777" w:rsidR="00EB4DD8" w:rsidRPr="00897423" w:rsidRDefault="00EB4DD8" w:rsidP="00EB4DD8">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EB4DD8" w:rsidRPr="00897423" w14:paraId="0674FEA9" w14:textId="77777777"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674FEA7" w14:textId="77777777"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0674FEA8" w14:textId="77777777" w:rsidR="00EB4DD8" w:rsidRPr="00897423" w:rsidRDefault="00EB4DD8" w:rsidP="006645D8">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EB4DD8" w:rsidRPr="00897423" w14:paraId="0674FEAC" w14:textId="77777777" w:rsidTr="006645D8">
        <w:tc>
          <w:tcPr>
            <w:tcW w:w="352" w:type="dxa"/>
            <w:tcBorders>
              <w:top w:val="nil"/>
              <w:left w:val="nil"/>
              <w:bottom w:val="nil"/>
              <w:right w:val="nil"/>
            </w:tcBorders>
            <w:tcMar>
              <w:top w:w="0" w:type="dxa"/>
              <w:left w:w="108" w:type="dxa"/>
              <w:bottom w:w="0" w:type="dxa"/>
              <w:right w:w="108" w:type="dxa"/>
            </w:tcMar>
            <w:hideMark/>
          </w:tcPr>
          <w:p w14:paraId="0674FEAA" w14:textId="77777777"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0674FEAB" w14:textId="77777777" w:rsidR="00EB4DD8" w:rsidRPr="00897423" w:rsidRDefault="00EB4DD8" w:rsidP="006645D8">
            <w:pPr>
              <w:rPr>
                <w:szCs w:val="24"/>
                <w:lang w:eastAsia="lt-LT"/>
              </w:rPr>
            </w:pPr>
          </w:p>
        </w:tc>
      </w:tr>
      <w:tr w:rsidR="00EB4DD8" w:rsidRPr="00897423" w14:paraId="0674FEAF" w14:textId="77777777" w:rsidTr="006645D8">
        <w:tc>
          <w:tcPr>
            <w:tcW w:w="352" w:type="dxa"/>
            <w:tcBorders>
              <w:top w:val="nil"/>
              <w:left w:val="nil"/>
              <w:bottom w:val="nil"/>
              <w:right w:val="nil"/>
            </w:tcBorders>
            <w:tcMar>
              <w:top w:w="0" w:type="dxa"/>
              <w:left w:w="108" w:type="dxa"/>
              <w:bottom w:w="0" w:type="dxa"/>
              <w:right w:w="108" w:type="dxa"/>
            </w:tcMar>
            <w:hideMark/>
          </w:tcPr>
          <w:p w14:paraId="0674FEAD" w14:textId="77777777"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0674FEAE" w14:textId="77777777" w:rsidR="00EB4DD8" w:rsidRPr="00897423" w:rsidRDefault="00EB4DD8" w:rsidP="006645D8">
            <w:pPr>
              <w:rPr>
                <w:szCs w:val="24"/>
                <w:lang w:eastAsia="lt-LT"/>
              </w:rPr>
            </w:pPr>
          </w:p>
        </w:tc>
      </w:tr>
    </w:tbl>
    <w:p w14:paraId="0674FEB0" w14:textId="77777777" w:rsidR="00EB4DD8" w:rsidRPr="00897423" w:rsidRDefault="00EB4DD8" w:rsidP="00EB4DD8">
      <w:pPr>
        <w:shd w:val="clear" w:color="auto" w:fill="FFFFFF"/>
        <w:ind w:firstLine="424"/>
        <w:rPr>
          <w:color w:val="000000"/>
          <w:szCs w:val="24"/>
          <w:lang w:eastAsia="lt-LT"/>
        </w:rPr>
      </w:pPr>
      <w:r w:rsidRPr="00897423">
        <w:rPr>
          <w:i/>
          <w:iCs/>
          <w:color w:val="000000"/>
          <w:szCs w:val="24"/>
          <w:lang w:eastAsia="lt-LT"/>
        </w:rPr>
        <w:t> </w:t>
      </w:r>
    </w:p>
    <w:p w14:paraId="0674FEB1" w14:textId="77777777" w:rsidR="00EB4DD8" w:rsidRDefault="00EB4DD8" w:rsidP="00EB4DD8">
      <w:pPr>
        <w:shd w:val="clear" w:color="auto" w:fill="FFFFFF"/>
        <w:ind w:firstLine="426"/>
        <w:rPr>
          <w:szCs w:val="24"/>
        </w:rPr>
      </w:pPr>
      <w:r w:rsidRPr="005E6363">
        <w:rPr>
          <w:szCs w:val="24"/>
        </w:rPr>
        <w:t>Patvirtinu, kad šie duomenys yra teisingi ir aktualūs pasiūlymo pateikimo dieną.</w:t>
      </w:r>
    </w:p>
    <w:p w14:paraId="0674FEB2" w14:textId="77777777" w:rsidR="00EB4DD8" w:rsidRPr="005E6363" w:rsidRDefault="00EB4DD8" w:rsidP="00EB4DD8">
      <w:pPr>
        <w:shd w:val="clear" w:color="auto" w:fill="FFFFFF"/>
        <w:ind w:firstLine="426"/>
        <w:rPr>
          <w:szCs w:val="24"/>
        </w:rPr>
      </w:pPr>
    </w:p>
    <w:p w14:paraId="0674FEB3" w14:textId="77777777" w:rsidR="00EB4DD8" w:rsidRDefault="00EB4DD8" w:rsidP="00EB4DD8">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14:paraId="0674FEB4" w14:textId="77777777" w:rsidR="00EB4DD8" w:rsidRPr="005E6363" w:rsidRDefault="00EB4DD8" w:rsidP="00EB4DD8">
      <w:pPr>
        <w:ind w:left="709"/>
        <w:jc w:val="both"/>
        <w:rPr>
          <w:szCs w:val="24"/>
        </w:rPr>
      </w:pPr>
    </w:p>
    <w:p w14:paraId="0674FEB5" w14:textId="77777777" w:rsidR="00EB4DD8" w:rsidRPr="005E6363" w:rsidRDefault="00EB4DD8" w:rsidP="00EB4DD8">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14:paraId="0674FEB6" w14:textId="77777777" w:rsidR="00EB4DD8" w:rsidRPr="00897423" w:rsidRDefault="00EB4DD8" w:rsidP="00EB4DD8">
      <w:pPr>
        <w:jc w:val="center"/>
        <w:textAlignment w:val="baseline"/>
        <w:rPr>
          <w:color w:val="000000"/>
          <w:szCs w:val="24"/>
          <w:lang w:eastAsia="lt-LT"/>
        </w:rPr>
      </w:pPr>
      <w:r w:rsidRPr="00897423">
        <w:rPr>
          <w:color w:val="000000"/>
          <w:szCs w:val="24"/>
          <w:lang w:eastAsia="lt-LT"/>
        </w:rPr>
        <w:t> </w:t>
      </w:r>
    </w:p>
    <w:p w14:paraId="0674FEB7" w14:textId="77777777"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14:paraId="0674FEB8" w14:textId="77777777" w:rsidR="00EB4DD8" w:rsidRPr="00897423" w:rsidRDefault="00EB4DD8" w:rsidP="00EB4DD8">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14:paraId="0674FEB9" w14:textId="77777777" w:rsidR="00EB4DD8" w:rsidRDefault="00EB4DD8" w:rsidP="00EB4DD8">
      <w:pPr>
        <w:jc w:val="center"/>
        <w:rPr>
          <w:szCs w:val="24"/>
          <w:lang w:eastAsia="lt-LT"/>
        </w:rPr>
      </w:pPr>
    </w:p>
    <w:p w14:paraId="0674FF08" w14:textId="3FA69012" w:rsidR="00245A00" w:rsidRPr="000C6C3C" w:rsidRDefault="00245A00" w:rsidP="000C6C3C">
      <w:pPr>
        <w:jc w:val="right"/>
        <w:rPr>
          <w:i/>
          <w:sz w:val="18"/>
          <w:szCs w:val="18"/>
          <w:lang w:eastAsia="lt-LT"/>
        </w:rPr>
      </w:pPr>
      <w:r>
        <w:rPr>
          <w:sz w:val="20"/>
          <w:lang w:eastAsia="lt-LT"/>
        </w:rPr>
        <w:t xml:space="preserve">                                                                                                      </w:t>
      </w:r>
      <w:r w:rsidR="00A51645" w:rsidRPr="00A51645">
        <w:rPr>
          <w:i/>
          <w:sz w:val="18"/>
          <w:szCs w:val="18"/>
          <w:lang w:eastAsia="lt-LT"/>
        </w:rPr>
        <w:t>Pasiūlymo formos 2</w:t>
      </w:r>
      <w:r w:rsidRPr="00A51645">
        <w:rPr>
          <w:i/>
          <w:sz w:val="18"/>
          <w:szCs w:val="18"/>
          <w:lang w:eastAsia="lt-LT"/>
        </w:rPr>
        <w:t xml:space="preserve"> priedas „Informacija apie tiekėją         </w:t>
      </w:r>
      <w:r w:rsidR="00A51645" w:rsidRPr="00A51645">
        <w:rPr>
          <w:i/>
          <w:sz w:val="18"/>
          <w:szCs w:val="18"/>
          <w:lang w:eastAsia="lt-LT"/>
        </w:rPr>
        <w:t xml:space="preserve">              </w:t>
      </w:r>
      <w:r w:rsidRPr="00A51645">
        <w:rPr>
          <w:i/>
          <w:sz w:val="18"/>
          <w:szCs w:val="18"/>
          <w:lang w:eastAsia="lt-LT"/>
        </w:rPr>
        <w:t xml:space="preserve">(subtiekėją, subteikėją, subrangovą, kitą sutartinai </w:t>
      </w:r>
    </w:p>
    <w:sectPr w:rsidR="00245A00" w:rsidRPr="000C6C3C"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C7D" w14:textId="77777777" w:rsidR="009666C4" w:rsidRDefault="009666C4">
      <w:r>
        <w:separator/>
      </w:r>
    </w:p>
  </w:endnote>
  <w:endnote w:type="continuationSeparator" w:id="0">
    <w:p w14:paraId="2F97801A" w14:textId="77777777" w:rsidR="009666C4" w:rsidRDefault="009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FF13" w14:textId="77777777" w:rsidR="006478D0" w:rsidRDefault="006478D0">
    <w:pPr>
      <w:framePr w:wrap="around" w:vAnchor="text" w:hAnchor="margin" w:xAlign="right" w:y="1"/>
    </w:pPr>
    <w:r>
      <w:fldChar w:fldCharType="begin"/>
    </w:r>
    <w:r>
      <w:instrText xml:space="preserve">PAGE  </w:instrText>
    </w:r>
    <w:r>
      <w:fldChar w:fldCharType="end"/>
    </w:r>
  </w:p>
  <w:p w14:paraId="0674FF14" w14:textId="77777777" w:rsidR="006478D0" w:rsidRDefault="006478D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FF15" w14:textId="77777777" w:rsidR="006478D0" w:rsidRDefault="006478D0">
    <w:pPr>
      <w:framePr w:wrap="around" w:vAnchor="text" w:hAnchor="margin" w:xAlign="right" w:y="1"/>
      <w:rPr>
        <w:sz w:val="22"/>
      </w:rPr>
    </w:pPr>
  </w:p>
  <w:p w14:paraId="0674FF16" w14:textId="77777777" w:rsidR="006478D0" w:rsidRDefault="006478D0"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4A41" w14:textId="77777777" w:rsidR="009666C4" w:rsidRDefault="009666C4">
      <w:r>
        <w:separator/>
      </w:r>
    </w:p>
  </w:footnote>
  <w:footnote w:type="continuationSeparator" w:id="0">
    <w:p w14:paraId="6B0ED0A4" w14:textId="77777777" w:rsidR="009666C4" w:rsidRDefault="0096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FF0F" w14:textId="77777777" w:rsidR="006478D0" w:rsidRDefault="006478D0">
    <w:pPr>
      <w:framePr w:wrap="around" w:vAnchor="text" w:hAnchor="margin" w:xAlign="center" w:y="1"/>
    </w:pPr>
    <w:r>
      <w:fldChar w:fldCharType="begin"/>
    </w:r>
    <w:r>
      <w:instrText xml:space="preserve">PAGE  </w:instrText>
    </w:r>
    <w:r>
      <w:fldChar w:fldCharType="end"/>
    </w:r>
  </w:p>
  <w:p w14:paraId="0674FF10" w14:textId="77777777" w:rsidR="006478D0" w:rsidRDefault="006478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02067"/>
      <w:docPartObj>
        <w:docPartGallery w:val="Page Numbers (Top of Page)"/>
        <w:docPartUnique/>
      </w:docPartObj>
    </w:sdtPr>
    <w:sdtEndPr>
      <w:rPr>
        <w:noProof/>
      </w:rPr>
    </w:sdtEndPr>
    <w:sdtContent>
      <w:p w14:paraId="0674FF11" w14:textId="77777777" w:rsidR="006478D0" w:rsidRDefault="006478D0">
        <w:pPr>
          <w:pStyle w:val="Header"/>
          <w:jc w:val="center"/>
        </w:pPr>
        <w:r>
          <w:fldChar w:fldCharType="begin"/>
        </w:r>
        <w:r>
          <w:instrText xml:space="preserve"> PAGE   \* MERGEFORMAT </w:instrText>
        </w:r>
        <w:r>
          <w:fldChar w:fldCharType="separate"/>
        </w:r>
        <w:r w:rsidR="008C7BBF">
          <w:rPr>
            <w:noProof/>
          </w:rPr>
          <w:t>2</w:t>
        </w:r>
        <w:r w:rsidR="008C7BBF">
          <w:rPr>
            <w:noProof/>
          </w:rPr>
          <w:t>0</w:t>
        </w:r>
        <w:r>
          <w:rPr>
            <w:noProof/>
          </w:rPr>
          <w:fldChar w:fldCharType="end"/>
        </w:r>
      </w:p>
    </w:sdtContent>
  </w:sdt>
  <w:p w14:paraId="0674FF12" w14:textId="77777777" w:rsidR="006478D0" w:rsidRPr="001E3700" w:rsidRDefault="006478D0">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FF17" w14:textId="77777777" w:rsidR="006478D0" w:rsidRDefault="006478D0">
    <w:pPr>
      <w:pStyle w:val="Header"/>
      <w:jc w:val="center"/>
    </w:pPr>
  </w:p>
  <w:p w14:paraId="0674FF18" w14:textId="77777777" w:rsidR="006478D0" w:rsidRDefault="0064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4"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1"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7"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0"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2"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4"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5"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7"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8"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0"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1"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3"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8"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1"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2"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813134443">
    <w:abstractNumId w:val="38"/>
  </w:num>
  <w:num w:numId="2" w16cid:durableId="281350083">
    <w:abstractNumId w:val="22"/>
  </w:num>
  <w:num w:numId="3" w16cid:durableId="921108815">
    <w:abstractNumId w:val="19"/>
  </w:num>
  <w:num w:numId="4" w16cid:durableId="1000163101">
    <w:abstractNumId w:val="28"/>
  </w:num>
  <w:num w:numId="5" w16cid:durableId="736631298">
    <w:abstractNumId w:val="12"/>
  </w:num>
  <w:num w:numId="6" w16cid:durableId="1268543464">
    <w:abstractNumId w:val="35"/>
  </w:num>
  <w:num w:numId="7" w16cid:durableId="1394427586">
    <w:abstractNumId w:val="42"/>
  </w:num>
  <w:num w:numId="8" w16cid:durableId="485709518">
    <w:abstractNumId w:val="44"/>
  </w:num>
  <w:num w:numId="9" w16cid:durableId="60713872">
    <w:abstractNumId w:val="7"/>
  </w:num>
  <w:num w:numId="10" w16cid:durableId="188684152">
    <w:abstractNumId w:val="18"/>
  </w:num>
  <w:num w:numId="11" w16cid:durableId="1937323986">
    <w:abstractNumId w:val="16"/>
  </w:num>
  <w:num w:numId="12" w16cid:durableId="1489636486">
    <w:abstractNumId w:val="25"/>
  </w:num>
  <w:num w:numId="13" w16cid:durableId="957180306">
    <w:abstractNumId w:val="55"/>
  </w:num>
  <w:num w:numId="14" w16cid:durableId="1982152175">
    <w:abstractNumId w:val="15"/>
  </w:num>
  <w:num w:numId="15" w16cid:durableId="1515220799">
    <w:abstractNumId w:val="53"/>
  </w:num>
  <w:num w:numId="16" w16cid:durableId="212546227">
    <w:abstractNumId w:val="49"/>
  </w:num>
  <w:num w:numId="17" w16cid:durableId="1547906646">
    <w:abstractNumId w:val="50"/>
  </w:num>
  <w:num w:numId="18" w16cid:durableId="1671566783">
    <w:abstractNumId w:val="53"/>
    <w:lvlOverride w:ilvl="0">
      <w:startOverride w:val="5"/>
    </w:lvlOverride>
    <w:lvlOverride w:ilvl="1">
      <w:startOverride w:val="7"/>
    </w:lvlOverride>
  </w:num>
  <w:num w:numId="19" w16cid:durableId="653023541">
    <w:abstractNumId w:val="31"/>
  </w:num>
  <w:num w:numId="20" w16cid:durableId="908345999">
    <w:abstractNumId w:val="52"/>
  </w:num>
  <w:num w:numId="21" w16cid:durableId="631445353">
    <w:abstractNumId w:val="32"/>
  </w:num>
  <w:num w:numId="22" w16cid:durableId="425351452">
    <w:abstractNumId w:val="21"/>
  </w:num>
  <w:num w:numId="23" w16cid:durableId="1663242666">
    <w:abstractNumId w:val="37"/>
  </w:num>
  <w:num w:numId="24" w16cid:durableId="129371902">
    <w:abstractNumId w:val="9"/>
  </w:num>
  <w:num w:numId="25" w16cid:durableId="511918881">
    <w:abstractNumId w:val="29"/>
  </w:num>
  <w:num w:numId="26" w16cid:durableId="557862742">
    <w:abstractNumId w:val="6"/>
  </w:num>
  <w:num w:numId="27" w16cid:durableId="1982270597">
    <w:abstractNumId w:val="36"/>
  </w:num>
  <w:num w:numId="28" w16cid:durableId="95252614">
    <w:abstractNumId w:val="13"/>
  </w:num>
  <w:num w:numId="29" w16cid:durableId="581598169">
    <w:abstractNumId w:val="54"/>
  </w:num>
  <w:num w:numId="30" w16cid:durableId="1044595986">
    <w:abstractNumId w:val="26"/>
  </w:num>
  <w:num w:numId="31" w16cid:durableId="1974558502">
    <w:abstractNumId w:val="20"/>
  </w:num>
  <w:num w:numId="32" w16cid:durableId="585460285">
    <w:abstractNumId w:val="39"/>
  </w:num>
  <w:num w:numId="33" w16cid:durableId="927663505">
    <w:abstractNumId w:val="46"/>
  </w:num>
  <w:num w:numId="34" w16cid:durableId="1527477571">
    <w:abstractNumId w:val="14"/>
  </w:num>
  <w:num w:numId="35" w16cid:durableId="467820641">
    <w:abstractNumId w:val="23"/>
  </w:num>
  <w:num w:numId="36" w16cid:durableId="1230388881">
    <w:abstractNumId w:val="34"/>
  </w:num>
  <w:num w:numId="37" w16cid:durableId="2046636734">
    <w:abstractNumId w:val="40"/>
  </w:num>
  <w:num w:numId="38" w16cid:durableId="31152866">
    <w:abstractNumId w:val="33"/>
  </w:num>
  <w:num w:numId="39" w16cid:durableId="578564624">
    <w:abstractNumId w:val="10"/>
  </w:num>
  <w:num w:numId="40" w16cid:durableId="572932780">
    <w:abstractNumId w:val="43"/>
  </w:num>
  <w:num w:numId="41" w16cid:durableId="1801222446">
    <w:abstractNumId w:val="8"/>
  </w:num>
  <w:num w:numId="42" w16cid:durableId="217933399">
    <w:abstractNumId w:val="56"/>
  </w:num>
  <w:num w:numId="43" w16cid:durableId="195511884">
    <w:abstractNumId w:val="51"/>
  </w:num>
  <w:num w:numId="44" w16cid:durableId="441386707">
    <w:abstractNumId w:val="45"/>
  </w:num>
  <w:num w:numId="45" w16cid:durableId="832985994">
    <w:abstractNumId w:val="17"/>
  </w:num>
  <w:num w:numId="46" w16cid:durableId="1895267934">
    <w:abstractNumId w:val="11"/>
  </w:num>
  <w:num w:numId="47" w16cid:durableId="686324739">
    <w:abstractNumId w:val="47"/>
  </w:num>
  <w:num w:numId="48" w16cid:durableId="1752581036">
    <w:abstractNumId w:val="27"/>
  </w:num>
  <w:num w:numId="49" w16cid:durableId="1626276252">
    <w:abstractNumId w:val="48"/>
  </w:num>
  <w:num w:numId="50" w16cid:durableId="1652560599">
    <w:abstractNumId w:val="24"/>
  </w:num>
  <w:num w:numId="51" w16cid:durableId="1070544607">
    <w:abstractNumId w:val="41"/>
  </w:num>
  <w:num w:numId="52" w16cid:durableId="519970252">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6B45"/>
    <w:rsid w:val="0005705B"/>
    <w:rsid w:val="00057909"/>
    <w:rsid w:val="00057A45"/>
    <w:rsid w:val="00057B0A"/>
    <w:rsid w:val="00060278"/>
    <w:rsid w:val="00060717"/>
    <w:rsid w:val="000608A0"/>
    <w:rsid w:val="0006133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0AC4"/>
    <w:rsid w:val="000C1325"/>
    <w:rsid w:val="000C1574"/>
    <w:rsid w:val="000C1F2D"/>
    <w:rsid w:val="000C364F"/>
    <w:rsid w:val="000C6C3C"/>
    <w:rsid w:val="000D0499"/>
    <w:rsid w:val="000D10E2"/>
    <w:rsid w:val="000D138C"/>
    <w:rsid w:val="000D1774"/>
    <w:rsid w:val="000D1E09"/>
    <w:rsid w:val="000D2DBB"/>
    <w:rsid w:val="000D3305"/>
    <w:rsid w:val="000D3F32"/>
    <w:rsid w:val="000D4F8C"/>
    <w:rsid w:val="000D518A"/>
    <w:rsid w:val="000D700B"/>
    <w:rsid w:val="000E0BCB"/>
    <w:rsid w:val="000E1991"/>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1687"/>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4D89"/>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1702"/>
    <w:rsid w:val="002D5C91"/>
    <w:rsid w:val="002D6ED3"/>
    <w:rsid w:val="002E1557"/>
    <w:rsid w:val="002E1EDE"/>
    <w:rsid w:val="002E1F53"/>
    <w:rsid w:val="002E33B3"/>
    <w:rsid w:val="002E3648"/>
    <w:rsid w:val="002E6318"/>
    <w:rsid w:val="002F007A"/>
    <w:rsid w:val="002F0CDE"/>
    <w:rsid w:val="002F2089"/>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072"/>
    <w:rsid w:val="00416B2D"/>
    <w:rsid w:val="00417F39"/>
    <w:rsid w:val="00417FD3"/>
    <w:rsid w:val="00421010"/>
    <w:rsid w:val="004211BB"/>
    <w:rsid w:val="00421D04"/>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2F69"/>
    <w:rsid w:val="00443058"/>
    <w:rsid w:val="00444CB2"/>
    <w:rsid w:val="00445EAA"/>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1D"/>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24D7"/>
    <w:rsid w:val="005552D8"/>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97D87"/>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1D4"/>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55716"/>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351"/>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335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5273"/>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62F"/>
    <w:rsid w:val="009647D5"/>
    <w:rsid w:val="00964979"/>
    <w:rsid w:val="00965872"/>
    <w:rsid w:val="00965D25"/>
    <w:rsid w:val="009666C4"/>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74FE"/>
    <w:rsid w:val="00AA07D1"/>
    <w:rsid w:val="00AA4163"/>
    <w:rsid w:val="00AA7AF7"/>
    <w:rsid w:val="00AB2F9A"/>
    <w:rsid w:val="00AB36AB"/>
    <w:rsid w:val="00AB45D4"/>
    <w:rsid w:val="00AB58D2"/>
    <w:rsid w:val="00AB5F4E"/>
    <w:rsid w:val="00AB60EA"/>
    <w:rsid w:val="00AB7600"/>
    <w:rsid w:val="00AB7B93"/>
    <w:rsid w:val="00AC3C53"/>
    <w:rsid w:val="00AC42CF"/>
    <w:rsid w:val="00AC6C3F"/>
    <w:rsid w:val="00AC741E"/>
    <w:rsid w:val="00AC7AEC"/>
    <w:rsid w:val="00AD1023"/>
    <w:rsid w:val="00AD190A"/>
    <w:rsid w:val="00AD2D54"/>
    <w:rsid w:val="00AD301E"/>
    <w:rsid w:val="00AD4186"/>
    <w:rsid w:val="00AD42DD"/>
    <w:rsid w:val="00AD626F"/>
    <w:rsid w:val="00AE0834"/>
    <w:rsid w:val="00AE3591"/>
    <w:rsid w:val="00AE3B73"/>
    <w:rsid w:val="00AE3E68"/>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6321"/>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97A91"/>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19CF"/>
    <w:rsid w:val="00E3215F"/>
    <w:rsid w:val="00E32E72"/>
    <w:rsid w:val="00E32FE5"/>
    <w:rsid w:val="00E3562D"/>
    <w:rsid w:val="00E3665E"/>
    <w:rsid w:val="00E375E9"/>
    <w:rsid w:val="00E4086E"/>
    <w:rsid w:val="00E40D3F"/>
    <w:rsid w:val="00E440BA"/>
    <w:rsid w:val="00E4483C"/>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24"/>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4FF8"/>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8F1"/>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4FC89"/>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359"/>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5CAE0-62F3-4866-A319-ED068A20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107</TotalTime>
  <Pages>18</Pages>
  <Words>8122</Words>
  <Characters>46301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54315</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Bimbienė</cp:lastModifiedBy>
  <cp:revision>36</cp:revision>
  <cp:lastPrinted>2018-11-05T09:46:00Z</cp:lastPrinted>
  <dcterms:created xsi:type="dcterms:W3CDTF">2025-06-05T10:58:00Z</dcterms:created>
  <dcterms:modified xsi:type="dcterms:W3CDTF">2026-04-22T12:39:00Z</dcterms:modified>
</cp:coreProperties>
</file>