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C25E74" w14:textId="1910C23C" w:rsidR="00B47DC6" w:rsidRPr="005C7B19" w:rsidRDefault="00B47DC6" w:rsidP="00497A74">
      <w:pPr>
        <w:pStyle w:val="Title"/>
        <w:jc w:val="center"/>
        <w:rPr>
          <w:rFonts w:ascii="Times New Roman" w:hAnsi="Times New Roman" w:cs="Times New Roman"/>
          <w:sz w:val="28"/>
          <w:szCs w:val="28"/>
          <w:lang w:val="lt-LT"/>
        </w:rPr>
      </w:pPr>
      <w:r w:rsidRPr="005C7B19">
        <w:rPr>
          <w:rFonts w:ascii="Times New Roman" w:hAnsi="Times New Roman" w:cs="Times New Roman"/>
          <w:sz w:val="28"/>
          <w:szCs w:val="28"/>
          <w:lang w:val="lt-LT"/>
        </w:rPr>
        <w:t>Kvietimas suteikti rinkos konsultaciją viešajame pirkime</w:t>
      </w:r>
      <w:r w:rsidR="00421AEB" w:rsidRPr="005C7B19">
        <w:rPr>
          <w:rFonts w:ascii="Times New Roman" w:hAnsi="Times New Roman" w:cs="Times New Roman"/>
          <w:sz w:val="28"/>
          <w:szCs w:val="28"/>
          <w:lang w:val="lt-LT"/>
        </w:rPr>
        <w:t xml:space="preserve"> „</w:t>
      </w:r>
      <w:r w:rsidR="00640AD2">
        <w:rPr>
          <w:rFonts w:ascii="Times New Roman" w:hAnsi="Times New Roman" w:cs="Times New Roman"/>
          <w:sz w:val="28"/>
          <w:szCs w:val="28"/>
          <w:lang w:val="lt-LT"/>
        </w:rPr>
        <w:t>TEKSTYNŲ VALIDAVIMO MODELIŲ SUKŪRIMO PASLAUGOS</w:t>
      </w:r>
      <w:r w:rsidR="009E3956" w:rsidRPr="005C7B19">
        <w:rPr>
          <w:rFonts w:ascii="Times New Roman" w:hAnsi="Times New Roman" w:cs="Times New Roman"/>
          <w:sz w:val="28"/>
          <w:szCs w:val="28"/>
          <w:lang w:val="lt-LT"/>
        </w:rPr>
        <w:t>”</w:t>
      </w:r>
    </w:p>
    <w:p w14:paraId="25AE8CEA" w14:textId="77777777" w:rsidR="00B47DC6" w:rsidRPr="005C7B19" w:rsidRDefault="00B47DC6" w:rsidP="00B47DC6">
      <w:pPr>
        <w:spacing w:after="0"/>
        <w:ind w:firstLine="720"/>
        <w:jc w:val="both"/>
        <w:rPr>
          <w:lang w:val="lt-LT"/>
        </w:rPr>
      </w:pPr>
    </w:p>
    <w:p w14:paraId="3460C1C1" w14:textId="08ED7688" w:rsidR="00B47DC6" w:rsidRPr="005C7B19" w:rsidRDefault="00B47DC6" w:rsidP="00B47DC6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Kviečiame tiekėjus suteikti rinkos konsultaciją 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iki 202</w:t>
      </w:r>
      <w:r w:rsidR="00212EC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6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m.</w:t>
      </w:r>
      <w:r w:rsidR="00497A74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212EC4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balandžio</w:t>
      </w:r>
      <w:r w:rsidR="005D5D71"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</w:t>
      </w:r>
      <w:r w:rsidR="005F4158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2</w:t>
      </w:r>
      <w:r w:rsidR="0088273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4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 xml:space="preserve"> d. 1</w:t>
      </w:r>
      <w:r w:rsidR="0088273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4:</w:t>
      </w:r>
      <w:r w:rsidRPr="005C7B19">
        <w:rPr>
          <w:rFonts w:ascii="Times New Roman" w:hAnsi="Times New Roman" w:cs="Times New Roman"/>
          <w:b/>
          <w:color w:val="000000" w:themeColor="text1"/>
          <w:sz w:val="24"/>
          <w:szCs w:val="24"/>
          <w:lang w:val="lt-LT"/>
        </w:rPr>
        <w:t>00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dėl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planuojam</w:t>
      </w:r>
      <w:r w:rsidR="00484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ų</w:t>
      </w:r>
      <w:r w:rsidRPr="005C7B1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 xml:space="preserve"> įsigyti </w:t>
      </w:r>
      <w:r w:rsidR="00484EB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lt-LT"/>
        </w:rPr>
        <w:t>paslaugų</w:t>
      </w:r>
      <w:r w:rsidR="00421AEB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,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kuri</w:t>
      </w:r>
      <w:r w:rsidR="00484EB1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ų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preliminari techninė specifikacija pateikiama 1</w:t>
      </w:r>
      <w:r w:rsidR="00FE370E"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 </w:t>
      </w: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 xml:space="preserve">priede. </w:t>
      </w:r>
    </w:p>
    <w:p w14:paraId="2383E638" w14:textId="77777777" w:rsidR="00497A74" w:rsidRPr="005C7B19" w:rsidRDefault="00497A74" w:rsidP="00497A74">
      <w:pPr>
        <w:pStyle w:val="Heading1"/>
        <w:tabs>
          <w:tab w:val="left" w:pos="5890"/>
        </w:tabs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4472C4" w:themeColor="accent1"/>
          <w:szCs w:val="24"/>
        </w:rPr>
      </w:pPr>
      <w:r w:rsidRPr="005C7B19">
        <w:rPr>
          <w:rFonts w:ascii="Times New Roman" w:hAnsi="Times New Roman" w:cs="Times New Roman"/>
          <w:color w:val="4472C4" w:themeColor="accent1"/>
          <w:lang w:eastAsia="en-US"/>
        </w:rPr>
        <w:t>Konsultacijos tikslas:</w:t>
      </w:r>
      <w:r w:rsidRPr="005C7B19">
        <w:rPr>
          <w:rFonts w:ascii="Times New Roman" w:hAnsi="Times New Roman" w:cs="Times New Roman"/>
          <w:color w:val="4472C4" w:themeColor="accent1"/>
          <w:lang w:eastAsia="en-US"/>
        </w:rPr>
        <w:tab/>
      </w:r>
    </w:p>
    <w:p w14:paraId="1623AEF7" w14:textId="74F98DBF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Siekiame pristatyti būsimą pirkimą galimiems </w:t>
      </w:r>
      <w:r w:rsidR="00CF06C5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paslaugų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teikėjams ir gauti konsultacijas kaip perkančiajai organizacijai įsigyti jos poreikius atitinkanči</w:t>
      </w:r>
      <w:r w:rsidR="00484EB1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as paslaugas</w:t>
      </w:r>
      <w:r w:rsidR="00C83346"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 xml:space="preserve"> </w:t>
      </w: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efektyviausiu ir racionaliausiu būdu. Gauti konsultacijas ir/ar pasiūlymus dėl:</w:t>
      </w:r>
    </w:p>
    <w:p w14:paraId="71FBEB2E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techninės specifikacijos projekte nurodytų sąlygų;</w:t>
      </w:r>
    </w:p>
    <w:p w14:paraId="687A3F6A" w14:textId="77777777" w:rsidR="00497A74" w:rsidRPr="005C7B19" w:rsidRDefault="00497A74" w:rsidP="00497A74">
      <w:pPr>
        <w:spacing w:before="120" w:after="0" w:line="240" w:lineRule="auto"/>
        <w:ind w:firstLine="720"/>
        <w:contextualSpacing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</w:pPr>
      <w:r w:rsidRPr="005C7B19">
        <w:rPr>
          <w:rFonts w:ascii="Times New Roman" w:eastAsia="Calibri" w:hAnsi="Times New Roman" w:cs="Times New Roman"/>
          <w:color w:val="000000" w:themeColor="text1"/>
          <w:sz w:val="24"/>
          <w:szCs w:val="24"/>
          <w:lang w:val="lt-LT" w:eastAsia="en-US"/>
        </w:rPr>
        <w:t>- papildomų sąlygų, įtrauktinų į techninę specifikaciją;</w:t>
      </w:r>
    </w:p>
    <w:p w14:paraId="070FB009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Konsultacija vykdoma vadovaujantis Lietuvos Respublikos viešųjų pirkimų įstatymo 27 straipsniu Centrinės viešųjų pirkimų informacinės sistemos priemonėmis (CVP IS) Viešųjų pirkimų tarnybos nustatyta tvarka. Tiekėjai kviečiami pateikti atsakymus į žemiau pateiktus klausimus, savo siūlymus ir rekomendacijas. Rinkos konsultaciją prašome pateikti pasinaudojant CVP IS susirašinėjimo funkcija: atsiųsti pranešimą su prisegta žemiau pateikiamos formos lentele su atsakymais.</w:t>
      </w:r>
    </w:p>
    <w:p w14:paraId="7FE0FCE4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t>Tiekėjo pateikti atsakymai, įskaitant įkainius/kainą, nelaikytini pasiūlymu ir bus naudojami tik rinkos tyrimo tikslais, siekiant tinkamai pasirengti būsimam pirkimui.</w:t>
      </w:r>
    </w:p>
    <w:p w14:paraId="0221D5A0" w14:textId="77777777" w:rsidR="00497A74" w:rsidRPr="005C7B19" w:rsidRDefault="00497A74" w:rsidP="00497A74">
      <w:pPr>
        <w:spacing w:before="120"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</w:p>
    <w:p w14:paraId="670D03CF" w14:textId="77777777" w:rsidR="00497A74" w:rsidRPr="005C7B19" w:rsidRDefault="00497A74" w:rsidP="00497A74">
      <w:pPr>
        <w:pStyle w:val="Body2"/>
        <w:spacing w:after="0"/>
        <w:rPr>
          <w:rFonts w:cs="Times New Roman"/>
          <w:color w:val="00000A"/>
          <w:lang w:val="lt-LT"/>
        </w:rPr>
      </w:pPr>
      <w:r w:rsidRPr="005C7B19">
        <w:rPr>
          <w:rFonts w:cs="Times New Roman"/>
          <w:color w:val="4472C4" w:themeColor="accent1"/>
          <w:lang w:val="lt-LT"/>
        </w:rPr>
        <w:t>PRIDEDAMA:</w:t>
      </w:r>
      <w:r w:rsidRPr="005C7B19">
        <w:rPr>
          <w:rFonts w:cs="Times New Roman"/>
          <w:color w:val="00000A"/>
          <w:lang w:val="lt-LT"/>
        </w:rPr>
        <w:t xml:space="preserve"> </w:t>
      </w:r>
    </w:p>
    <w:p w14:paraId="79580E3D" w14:textId="77777777" w:rsidR="00497A74" w:rsidRPr="005C7B19" w:rsidRDefault="00497A74" w:rsidP="00497A74">
      <w:pPr>
        <w:pStyle w:val="Body2"/>
        <w:numPr>
          <w:ilvl w:val="0"/>
          <w:numId w:val="3"/>
        </w:numPr>
        <w:spacing w:after="0"/>
        <w:rPr>
          <w:rFonts w:cs="Times New Roman"/>
          <w:color w:val="00000A"/>
          <w:shd w:val="clear" w:color="auto" w:fill="FFFFFF"/>
          <w:lang w:val="lt-LT"/>
        </w:rPr>
      </w:pPr>
      <w:r w:rsidRPr="005C7B19">
        <w:rPr>
          <w:rFonts w:cs="Times New Roman"/>
          <w:color w:val="00000A"/>
          <w:shd w:val="clear" w:color="auto" w:fill="FFFFFF"/>
          <w:lang w:val="lt-LT"/>
        </w:rPr>
        <w:t xml:space="preserve">Techninė specifikacija. </w:t>
      </w:r>
    </w:p>
    <w:p w14:paraId="0261CA39" w14:textId="42273C89" w:rsidR="00497A74" w:rsidRPr="005C7B19" w:rsidRDefault="00497A74">
      <w:pPr>
        <w:spacing w:after="160" w:line="259" w:lineRule="auto"/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color w:val="000000" w:themeColor="text1"/>
          <w:sz w:val="24"/>
          <w:szCs w:val="24"/>
          <w:lang w:val="lt-LT"/>
        </w:rPr>
        <w:br w:type="page"/>
      </w:r>
    </w:p>
    <w:p w14:paraId="42E1B12C" w14:textId="77777777" w:rsidR="00497A74" w:rsidRPr="005C7B19" w:rsidRDefault="00497A74" w:rsidP="00497A74">
      <w:pPr>
        <w:spacing w:line="288" w:lineRule="auto"/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</w:pPr>
      <w:r w:rsidRPr="005C7B19">
        <w:rPr>
          <w:rFonts w:ascii="Times New Roman" w:hAnsi="Times New Roman" w:cs="Times New Roman"/>
          <w:b/>
          <w:color w:val="4472C4" w:themeColor="accent1"/>
          <w:sz w:val="24"/>
          <w:szCs w:val="24"/>
          <w:lang w:val="lt-LT"/>
        </w:rPr>
        <w:lastRenderedPageBreak/>
        <w:t>Prašome atsakyti į šiuos klausimus:</w:t>
      </w:r>
    </w:p>
    <w:tbl>
      <w:tblPr>
        <w:tblStyle w:val="GridTable4-Accent5"/>
        <w:tblW w:w="5160" w:type="pct"/>
        <w:tblLook w:val="04A0" w:firstRow="1" w:lastRow="0" w:firstColumn="1" w:lastColumn="0" w:noHBand="0" w:noVBand="1"/>
      </w:tblPr>
      <w:tblGrid>
        <w:gridCol w:w="921"/>
        <w:gridCol w:w="5648"/>
        <w:gridCol w:w="1990"/>
        <w:gridCol w:w="1647"/>
      </w:tblGrid>
      <w:tr w:rsidR="00421AEB" w:rsidRPr="005C7B19" w14:paraId="39347225" w14:textId="77777777" w:rsidTr="00497A7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7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5E90CF04" w14:textId="77777777" w:rsidR="00421AEB" w:rsidRPr="005C7B19" w:rsidRDefault="00421AEB" w:rsidP="00421AEB">
            <w:pPr>
              <w:spacing w:line="240" w:lineRule="auto"/>
              <w:jc w:val="center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Eil. Nr.</w:t>
            </w:r>
          </w:p>
        </w:tc>
        <w:tc>
          <w:tcPr>
            <w:tcW w:w="2767" w:type="pct"/>
            <w:vAlign w:val="center"/>
          </w:tcPr>
          <w:p w14:paraId="7462ABE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Klausimas</w:t>
            </w:r>
          </w:p>
        </w:tc>
        <w:tc>
          <w:tcPr>
            <w:tcW w:w="975" w:type="pct"/>
            <w:vAlign w:val="center"/>
          </w:tcPr>
          <w:p w14:paraId="0869F339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Tiekėjo atsakymas</w:t>
            </w:r>
          </w:p>
        </w:tc>
        <w:tc>
          <w:tcPr>
            <w:tcW w:w="807" w:type="pct"/>
            <w:vAlign w:val="center"/>
          </w:tcPr>
          <w:p w14:paraId="63A482A2" w14:textId="77777777" w:rsidR="00421AEB" w:rsidRPr="005C7B19" w:rsidRDefault="00421AEB" w:rsidP="00421AEB">
            <w:pPr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t>Konfidencialu</w:t>
            </w:r>
            <w:r w:rsidRPr="005C7B19">
              <w:rPr>
                <w:rStyle w:val="FootnoteReference"/>
                <w:rFonts w:ascii="Times New Roman" w:hAnsi="Times New Roman" w:cs="Times New Roman"/>
                <w:color w:val="000000" w:themeColor="text1"/>
                <w:sz w:val="20"/>
                <w:lang w:val="lt-LT"/>
              </w:rPr>
              <w:footnoteReference w:id="1"/>
            </w:r>
          </w:p>
        </w:tc>
      </w:tr>
      <w:tr w:rsidR="00497A74" w:rsidRPr="005C7B19" w14:paraId="5FC3B495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2C0BC17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A0AE69F" w14:textId="2E78BA29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dalyvautumėte šiame pirkime, kuris planuojamas vykdyti pagal pateiktą techninę specifikaciją? Jei ne, kodėl?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6F3E5885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2359086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45D6E2B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80E05C0" w14:textId="77777777" w:rsidTr="00497A74">
        <w:trPr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71F3A3E0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276C27A2" w14:textId="77777777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turite pastabų, klausimų techninės specifikacijos projektui? </w:t>
            </w:r>
          </w:p>
          <w:p w14:paraId="5DA295C6" w14:textId="7B39411F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Kokias sąlygas papildomai siūlytumėte įtraukti į techninę specifikaciją arba kurių reikėtų atsisakyti?</w:t>
            </w:r>
          </w:p>
        </w:tc>
        <w:tc>
          <w:tcPr>
            <w:tcW w:w="975" w:type="pct"/>
            <w:vAlign w:val="center"/>
          </w:tcPr>
          <w:p w14:paraId="4158BD3F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7907854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460FE72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392879F2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5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6CFF6246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3F95557" w14:textId="77777777" w:rsidR="00497A74" w:rsidRPr="005C7B19" w:rsidRDefault="00497A74" w:rsidP="00497A74">
            <w:pPr>
              <w:spacing w:line="240" w:lineRule="auto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Pakomentuokite ar, Jūsų vertinimu, pateikiama techninė specifikacija yra pakankamai aiški ir korektiška. </w:t>
            </w:r>
          </w:p>
          <w:p w14:paraId="2DA36D64" w14:textId="5F4BB156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Jeigu manote, kad reikalavimai nepakankamai aiškūs ir/ar korektiški, pateikite konkrečius siūlymus kaip juos patobulinti. 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71A86FB0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22568189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65D1B563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2F896900" w14:textId="77777777" w:rsidTr="00497A74">
        <w:trPr>
          <w:trHeight w:val="4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60DB10BA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5D18E8EE" w14:textId="75E10575" w:rsidR="00497A74" w:rsidRPr="005C7B19" w:rsidRDefault="00497A74" w:rsidP="00497A74">
            <w:pPr>
              <w:spacing w:line="240" w:lineRule="auto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Kokius aplinkos apsaugos kriterijus siūlote taikyti siekiant įsigyti </w:t>
            </w:r>
            <w:r w:rsidR="004F1CF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paslaugas,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daranči</w:t>
            </w:r>
            <w:r w:rsidR="004F1CFE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as</w:t>
            </w: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 kuo mažesnį poveikį aplinkai? Pagrįskite.</w:t>
            </w:r>
          </w:p>
          <w:p w14:paraId="0921EBE6" w14:textId="1FACE6F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Aplinkos apsaugos kriterijų taikymo, vykdant žaliuosius pirkimus, tvarkos aprašas </w:t>
            </w:r>
            <w:hyperlink r:id="rId9" w:history="1">
              <w:r w:rsidRPr="005C7B19">
                <w:rPr>
                  <w:rStyle w:val="Hyperlink"/>
                  <w:rFonts w:ascii="Times New Roman" w:hAnsi="Times New Roman" w:cs="Times New Roman"/>
                  <w:sz w:val="22"/>
                  <w:szCs w:val="22"/>
                  <w:lang w:val="lt-LT"/>
                </w:rPr>
                <w:t>https://www.e-tar.lt/portal/lt/legalAct/41e131d07ada11edbc04912defe897d1</w:t>
              </w:r>
            </w:hyperlink>
          </w:p>
        </w:tc>
        <w:tc>
          <w:tcPr>
            <w:tcW w:w="975" w:type="pct"/>
            <w:vAlign w:val="center"/>
          </w:tcPr>
          <w:p w14:paraId="75638E4C" w14:textId="77777777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19540546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0756FF36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1AA73E17" w14:textId="77777777" w:rsidTr="00497A7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5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shd w:val="clear" w:color="auto" w:fill="auto"/>
            <w:vAlign w:val="center"/>
          </w:tcPr>
          <w:p w14:paraId="458DE92F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1F61D448" w14:textId="71984FF8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>Ar turite kitų pastebėjimų ar pasiūlymų?</w:t>
            </w:r>
          </w:p>
        </w:tc>
        <w:tc>
          <w:tcPr>
            <w:tcW w:w="975" w:type="pct"/>
            <w:shd w:val="clear" w:color="auto" w:fill="auto"/>
            <w:vAlign w:val="center"/>
          </w:tcPr>
          <w:p w14:paraId="0719A334" w14:textId="77777777" w:rsidR="00497A74" w:rsidRPr="005C7B19" w:rsidRDefault="00497A74" w:rsidP="00497A74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19222467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  <w:shd w:val="clear" w:color="auto" w:fill="auto"/>
              </w:tcPr>
              <w:p w14:paraId="7D96BB95" w14:textId="77777777" w:rsidR="00497A74" w:rsidRPr="005C7B19" w:rsidRDefault="00497A74" w:rsidP="00497A74">
                <w:pPr>
                  <w:spacing w:line="240" w:lineRule="auto"/>
                  <w:jc w:val="center"/>
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Segoe UI Symbol" w:eastAsia="MS Gothic" w:hAnsi="Segoe UI Symbol" w:cs="Segoe UI Symbol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  <w:tr w:rsidR="00497A74" w:rsidRPr="005C7B19" w14:paraId="731B227B" w14:textId="77777777" w:rsidTr="00497A74">
        <w:trPr>
          <w:trHeight w:val="68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51" w:type="pct"/>
            <w:vAlign w:val="center"/>
          </w:tcPr>
          <w:p w14:paraId="1D05AEAE" w14:textId="77777777" w:rsidR="00497A74" w:rsidRPr="005C7B19" w:rsidRDefault="00497A74" w:rsidP="00497A74">
            <w:pPr>
              <w:pStyle w:val="ListParagraph"/>
              <w:numPr>
                <w:ilvl w:val="0"/>
                <w:numId w:val="1"/>
              </w:numPr>
              <w:spacing w:after="120" w:line="240" w:lineRule="auto"/>
              <w:jc w:val="left"/>
              <w:rPr>
                <w:rFonts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67" w:type="pct"/>
          </w:tcPr>
          <w:p w14:paraId="7E0B1722" w14:textId="6D245027" w:rsidR="00497A74" w:rsidRPr="005C7B19" w:rsidRDefault="00497A74" w:rsidP="00497A74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  <w:r w:rsidRPr="005C7B19">
              <w:rPr>
                <w:rFonts w:ascii="Times New Roman" w:hAnsi="Times New Roman" w:cs="Times New Roman"/>
                <w:color w:val="auto"/>
                <w:sz w:val="22"/>
                <w:szCs w:val="22"/>
                <w:lang w:val="lt-LT"/>
              </w:rPr>
              <w:t xml:space="preserve">Ar tiekėjo dalyvavimas šioje rinkos konsultacijoje konfidencialus, t. y. ar perkančioji organizacija turi teisę skelbti dalyvavusio rinkos konsultacijoje tiekėjo pavadinimą.  </w:t>
            </w:r>
          </w:p>
        </w:tc>
        <w:tc>
          <w:tcPr>
            <w:tcW w:w="975" w:type="pct"/>
            <w:vAlign w:val="center"/>
          </w:tcPr>
          <w:p w14:paraId="0A836FF6" w14:textId="60EB724A" w:rsidR="00497A74" w:rsidRPr="005C7B19" w:rsidRDefault="00497A74" w:rsidP="00497A74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lang w:val="lt-LT"/>
              </w:rPr>
            </w:pPr>
          </w:p>
        </w:tc>
        <w:sdt>
          <w:sdtPr>
            <w:rPr>
              <w:rFonts w:ascii="Times New Roman" w:hAnsi="Times New Roman" w:cs="Times New Roman"/>
              <w:color w:val="000000" w:themeColor="text1"/>
              <w:sz w:val="20"/>
              <w:lang w:val="lt-LT"/>
            </w:rPr>
            <w:id w:val="-4242623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07" w:type="pct"/>
              </w:tcPr>
              <w:p w14:paraId="6F6AE68A" w14:textId="0B38EB9A" w:rsidR="00497A74" w:rsidRPr="005C7B19" w:rsidRDefault="00497A74" w:rsidP="00497A74">
                <w:pPr>
                  <w:spacing w:line="240" w:lineRule="auto"/>
                  <w:jc w:val="center"/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rPr>
                    <w:rFonts w:ascii="Times New Roman" w:hAnsi="Times New Roman" w:cs="Times New Roman"/>
                    <w:color w:val="000000" w:themeColor="text1"/>
                    <w:sz w:val="20"/>
                    <w:lang w:val="lt-LT"/>
                  </w:rPr>
                </w:pPr>
                <w:r w:rsidRPr="005C7B19">
                  <w:rPr>
                    <w:rFonts w:ascii="MS Gothic" w:eastAsia="MS Gothic" w:hAnsi="MS Gothic" w:cs="Times New Roman"/>
                    <w:color w:val="000000" w:themeColor="text1"/>
                    <w:sz w:val="20"/>
                    <w:lang w:val="lt-LT"/>
                  </w:rPr>
                  <w:t>☐</w:t>
                </w:r>
              </w:p>
            </w:tc>
          </w:sdtContent>
        </w:sdt>
      </w:tr>
    </w:tbl>
    <w:p w14:paraId="25343906" w14:textId="7AB6D235" w:rsidR="00B47DC6" w:rsidRPr="005C7B19" w:rsidRDefault="00B47DC6" w:rsidP="00421AEB">
      <w:pPr>
        <w:spacing w:before="120" w:after="0" w:line="240" w:lineRule="auto"/>
        <w:jc w:val="both"/>
        <w:rPr>
          <w:lang w:val="lt-LT"/>
        </w:rPr>
      </w:pPr>
    </w:p>
    <w:p w14:paraId="2B38E980" w14:textId="77777777" w:rsidR="00060CC3" w:rsidRPr="005C7B19" w:rsidRDefault="00060CC3">
      <w:pPr>
        <w:rPr>
          <w:lang w:val="lt-LT"/>
        </w:rPr>
      </w:pPr>
    </w:p>
    <w:sectPr w:rsidR="00060CC3" w:rsidRPr="005C7B19" w:rsidSect="00421AEB">
      <w:headerReference w:type="first" r:id="rId10"/>
      <w:pgSz w:w="12240" w:h="15840" w:code="1"/>
      <w:pgMar w:top="1440" w:right="900" w:bottom="1440" w:left="1440" w:header="720" w:footer="51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F2401A" w14:textId="77777777" w:rsidR="000E7829" w:rsidRDefault="000E7829" w:rsidP="00B47DC6">
      <w:pPr>
        <w:spacing w:after="0" w:line="240" w:lineRule="auto"/>
      </w:pPr>
      <w:r>
        <w:separator/>
      </w:r>
    </w:p>
  </w:endnote>
  <w:endnote w:type="continuationSeparator" w:id="0">
    <w:p w14:paraId="15D52D53" w14:textId="77777777" w:rsidR="000E7829" w:rsidRDefault="000E7829" w:rsidP="00B47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A4B0F" w14:textId="77777777" w:rsidR="000E7829" w:rsidRDefault="000E7829" w:rsidP="00B47DC6">
      <w:pPr>
        <w:spacing w:after="0" w:line="240" w:lineRule="auto"/>
      </w:pPr>
      <w:r>
        <w:separator/>
      </w:r>
    </w:p>
  </w:footnote>
  <w:footnote w:type="continuationSeparator" w:id="0">
    <w:p w14:paraId="356C8C87" w14:textId="77777777" w:rsidR="000E7829" w:rsidRDefault="000E7829" w:rsidP="00B47DC6">
      <w:pPr>
        <w:spacing w:after="0" w:line="240" w:lineRule="auto"/>
      </w:pPr>
      <w:r>
        <w:continuationSeparator/>
      </w:r>
    </w:p>
  </w:footnote>
  <w:footnote w:id="1">
    <w:p w14:paraId="5619FEF2" w14:textId="77777777" w:rsidR="00421AEB" w:rsidRPr="00424BEE" w:rsidRDefault="00421AEB" w:rsidP="00421AEB">
      <w:pPr>
        <w:pStyle w:val="FootnoteText"/>
        <w:rPr>
          <w:lang w:val="lt-LT"/>
        </w:rPr>
      </w:pPr>
      <w:r>
        <w:rPr>
          <w:rStyle w:val="FootnoteReference"/>
        </w:rPr>
        <w:footnoteRef/>
      </w:r>
      <w:r>
        <w:t xml:space="preserve"> Jei tiekėjas nepažymės informacijos kaip konfidencialios, perkančioji organziacija turi teisę ją viešinti rinkos konsultacijos ir tyrimo suvestinėje, kurią turi teisę patalpinti CVP IS ir savo svetainėje bei kitose svetainėse. </w:t>
      </w:r>
      <w:r w:rsidRPr="00257E31">
        <w:t>Užtikriname, kad rinkos dalyvio identifikaciniai duomenys bei konsultacijos metu pateikta informacija / duomenys, kurie nurodyti kaip konfidencialūs, nebus viešinami, skelbiami ar atskleidžiami tretiesiems asmenims.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6520902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26EABD6" w14:textId="77777777" w:rsidR="00567A61" w:rsidRDefault="00D879EC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AC30C3B" w14:textId="77777777" w:rsidR="00567A61" w:rsidRDefault="00567A6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52AA"/>
    <w:multiLevelType w:val="hybridMultilevel"/>
    <w:tmpl w:val="1ACA17E2"/>
    <w:lvl w:ilvl="0" w:tplc="0427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FE949EF"/>
    <w:multiLevelType w:val="hybridMultilevel"/>
    <w:tmpl w:val="30D840F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826A13"/>
    <w:multiLevelType w:val="hybridMultilevel"/>
    <w:tmpl w:val="62D86D1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41735575">
    <w:abstractNumId w:val="2"/>
  </w:num>
  <w:num w:numId="2" w16cid:durableId="1857306184">
    <w:abstractNumId w:val="0"/>
  </w:num>
  <w:num w:numId="3" w16cid:durableId="14085005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02D"/>
    <w:rsid w:val="00012E40"/>
    <w:rsid w:val="000147E7"/>
    <w:rsid w:val="00054CB4"/>
    <w:rsid w:val="00060CC3"/>
    <w:rsid w:val="000725B5"/>
    <w:rsid w:val="000A1EE9"/>
    <w:rsid w:val="000E1B9E"/>
    <w:rsid w:val="000E2575"/>
    <w:rsid w:val="000E7829"/>
    <w:rsid w:val="001419C2"/>
    <w:rsid w:val="00150ACA"/>
    <w:rsid w:val="00194C9B"/>
    <w:rsid w:val="001A666D"/>
    <w:rsid w:val="001B696E"/>
    <w:rsid w:val="00212EC4"/>
    <w:rsid w:val="00215C08"/>
    <w:rsid w:val="002258C5"/>
    <w:rsid w:val="0023097E"/>
    <w:rsid w:val="002420F7"/>
    <w:rsid w:val="0025315C"/>
    <w:rsid w:val="00261CB3"/>
    <w:rsid w:val="00262876"/>
    <w:rsid w:val="00264094"/>
    <w:rsid w:val="00271EDB"/>
    <w:rsid w:val="00285BF0"/>
    <w:rsid w:val="003244DD"/>
    <w:rsid w:val="003725A6"/>
    <w:rsid w:val="00392B05"/>
    <w:rsid w:val="003B0B3D"/>
    <w:rsid w:val="003D1DDC"/>
    <w:rsid w:val="00406667"/>
    <w:rsid w:val="00410E32"/>
    <w:rsid w:val="00421AEB"/>
    <w:rsid w:val="0043204E"/>
    <w:rsid w:val="00484EB1"/>
    <w:rsid w:val="00491CC6"/>
    <w:rsid w:val="00497A74"/>
    <w:rsid w:val="004D70C2"/>
    <w:rsid w:val="004E2B12"/>
    <w:rsid w:val="004F1CFE"/>
    <w:rsid w:val="00530CAA"/>
    <w:rsid w:val="00567A61"/>
    <w:rsid w:val="00584600"/>
    <w:rsid w:val="005B0B25"/>
    <w:rsid w:val="005C7B19"/>
    <w:rsid w:val="005D5D71"/>
    <w:rsid w:val="005E03AB"/>
    <w:rsid w:val="005F4158"/>
    <w:rsid w:val="005F66F5"/>
    <w:rsid w:val="0062002D"/>
    <w:rsid w:val="00640AD2"/>
    <w:rsid w:val="00663DA4"/>
    <w:rsid w:val="0068475C"/>
    <w:rsid w:val="00686F33"/>
    <w:rsid w:val="006C3A14"/>
    <w:rsid w:val="006E00DB"/>
    <w:rsid w:val="0072583C"/>
    <w:rsid w:val="00785EE0"/>
    <w:rsid w:val="007D18F3"/>
    <w:rsid w:val="007D2CA9"/>
    <w:rsid w:val="007E65CD"/>
    <w:rsid w:val="0082380A"/>
    <w:rsid w:val="008248FB"/>
    <w:rsid w:val="00835EB2"/>
    <w:rsid w:val="00882739"/>
    <w:rsid w:val="008A49DF"/>
    <w:rsid w:val="008F7595"/>
    <w:rsid w:val="00903BCE"/>
    <w:rsid w:val="009261DE"/>
    <w:rsid w:val="009353AD"/>
    <w:rsid w:val="00970021"/>
    <w:rsid w:val="009E3956"/>
    <w:rsid w:val="00A134D7"/>
    <w:rsid w:val="00A255D3"/>
    <w:rsid w:val="00A31136"/>
    <w:rsid w:val="00A56B9D"/>
    <w:rsid w:val="00A70158"/>
    <w:rsid w:val="00A96B08"/>
    <w:rsid w:val="00AB5AC2"/>
    <w:rsid w:val="00AC2039"/>
    <w:rsid w:val="00AE24EE"/>
    <w:rsid w:val="00B2658C"/>
    <w:rsid w:val="00B44552"/>
    <w:rsid w:val="00B47DC6"/>
    <w:rsid w:val="00B6561E"/>
    <w:rsid w:val="00BB4ED1"/>
    <w:rsid w:val="00C11304"/>
    <w:rsid w:val="00C24EDF"/>
    <w:rsid w:val="00C401FB"/>
    <w:rsid w:val="00C83346"/>
    <w:rsid w:val="00C868C4"/>
    <w:rsid w:val="00CE41DB"/>
    <w:rsid w:val="00CF06C5"/>
    <w:rsid w:val="00D03D82"/>
    <w:rsid w:val="00D879EC"/>
    <w:rsid w:val="00DB503A"/>
    <w:rsid w:val="00DD0DD2"/>
    <w:rsid w:val="00DF6B35"/>
    <w:rsid w:val="00EC0737"/>
    <w:rsid w:val="00EC4DA6"/>
    <w:rsid w:val="00EC61FA"/>
    <w:rsid w:val="00EF03B5"/>
    <w:rsid w:val="00F04532"/>
    <w:rsid w:val="00F21DF2"/>
    <w:rsid w:val="00FD5FFE"/>
    <w:rsid w:val="00FE01BD"/>
    <w:rsid w:val="00FE3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1BF36"/>
  <w15:chartTrackingRefBased/>
  <w15:docId w15:val="{3E60E5C9-BD14-4235-BF81-BC38B70F11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12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qFormat/>
    <w:rsid w:val="00B47DC6"/>
    <w:pPr>
      <w:spacing w:after="180" w:line="360" w:lineRule="auto"/>
    </w:pPr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7DC6"/>
    <w:pPr>
      <w:outlineLvl w:val="0"/>
    </w:pPr>
    <w:rPr>
      <w:b/>
      <w:color w:val="99CCFF"/>
      <w:sz w:val="24"/>
      <w:lang w:val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47DC6"/>
    <w:rPr>
      <w:rFonts w:ascii="Calibri" w:hAnsi="Calibri"/>
      <w:b/>
      <w:color w:val="99CCFF"/>
      <w:sz w:val="24"/>
      <w:szCs w:val="20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rsid w:val="00B47DC6"/>
    <w:pPr>
      <w:pBdr>
        <w:left w:val="double" w:sz="18" w:space="4" w:color="1F3864" w:themeColor="accent1" w:themeShade="80"/>
      </w:pBdr>
      <w:spacing w:after="0" w:line="420" w:lineRule="exact"/>
    </w:pPr>
    <w:rPr>
      <w:rFonts w:eastAsiaTheme="majorEastAsia" w:cstheme="majorBidi"/>
      <w:b/>
      <w:caps/>
      <w:color w:val="1F3864" w:themeColor="accent1" w:themeShade="80"/>
      <w:kern w:val="28"/>
      <w:sz w:val="38"/>
    </w:rPr>
  </w:style>
  <w:style w:type="character" w:customStyle="1" w:styleId="TitleChar">
    <w:name w:val="Title Char"/>
    <w:basedOn w:val="DefaultParagraphFont"/>
    <w:link w:val="Title"/>
    <w:uiPriority w:val="10"/>
    <w:rsid w:val="00B47DC6"/>
    <w:rPr>
      <w:rFonts w:ascii="Calibri" w:eastAsiaTheme="majorEastAsia" w:hAnsi="Calibri" w:cstheme="majorBidi"/>
      <w:b/>
      <w:caps/>
      <w:color w:val="1F3864" w:themeColor="accent1" w:themeShade="80"/>
      <w:kern w:val="28"/>
      <w:sz w:val="38"/>
      <w:szCs w:val="20"/>
      <w:lang w:val="en-US" w:eastAsia="ja-JP"/>
    </w:rPr>
  </w:style>
  <w:style w:type="paragraph" w:styleId="Header">
    <w:name w:val="header"/>
    <w:basedOn w:val="Normal"/>
    <w:link w:val="HeaderChar"/>
    <w:uiPriority w:val="99"/>
    <w:unhideWhenUsed/>
    <w:rsid w:val="00B47D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7DC6"/>
    <w:rPr>
      <w:rFonts w:ascii="Calibri" w:hAnsi="Calibri"/>
      <w:color w:val="404040" w:themeColor="text1" w:themeTint="BF"/>
      <w:sz w:val="18"/>
      <w:szCs w:val="20"/>
      <w:lang w:val="en-US" w:eastAsia="ja-JP"/>
    </w:rPr>
  </w:style>
  <w:style w:type="table" w:styleId="GridTable4-Accent1">
    <w:name w:val="Grid Table 4 Accent 1"/>
    <w:basedOn w:val="TableNormal"/>
    <w:uiPriority w:val="49"/>
    <w:rsid w:val="00B47DC6"/>
    <w:pPr>
      <w:spacing w:after="0" w:line="240" w:lineRule="auto"/>
    </w:pPr>
    <w:rPr>
      <w:color w:val="404040" w:themeColor="text1" w:themeTint="BF"/>
      <w:sz w:val="18"/>
      <w:szCs w:val="20"/>
      <w:lang w:val="en-US" w:eastAsia="ja-JP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  <w:tblCellMar>
        <w:top w:w="29" w:type="dxa"/>
        <w:bottom w:w="29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paragraph" w:styleId="FootnoteText">
    <w:name w:val="footnote text"/>
    <w:basedOn w:val="Normal"/>
    <w:link w:val="FootnoteTextChar"/>
    <w:uiPriority w:val="12"/>
    <w:unhideWhenUsed/>
    <w:rsid w:val="00B47DC6"/>
    <w:pPr>
      <w:spacing w:before="140" w:after="0" w:line="240" w:lineRule="auto"/>
    </w:pPr>
    <w:rPr>
      <w:i/>
      <w:iCs/>
      <w:sz w:val="14"/>
    </w:rPr>
  </w:style>
  <w:style w:type="character" w:customStyle="1" w:styleId="FootnoteTextChar">
    <w:name w:val="Footnote Text Char"/>
    <w:basedOn w:val="DefaultParagraphFont"/>
    <w:link w:val="FootnoteText"/>
    <w:uiPriority w:val="12"/>
    <w:rsid w:val="00B47DC6"/>
    <w:rPr>
      <w:rFonts w:ascii="Calibri" w:hAnsi="Calibri"/>
      <w:i/>
      <w:iCs/>
      <w:color w:val="404040" w:themeColor="text1" w:themeTint="BF"/>
      <w:sz w:val="14"/>
      <w:szCs w:val="20"/>
      <w:lang w:val="en-US"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B47DC6"/>
    <w:pPr>
      <w:spacing w:after="160" w:line="259" w:lineRule="auto"/>
      <w:ind w:left="720"/>
      <w:contextualSpacing/>
      <w:jc w:val="center"/>
    </w:pPr>
    <w:rPr>
      <w:rFonts w:ascii="Times New Roman" w:hAnsi="Times New Roman"/>
      <w:b/>
      <w:color w:val="auto"/>
      <w:sz w:val="22"/>
      <w:szCs w:val="22"/>
      <w:lang w:val="lt-LT" w:eastAsia="en-US"/>
    </w:rPr>
  </w:style>
  <w:style w:type="character" w:customStyle="1" w:styleId="ListParagraphChar">
    <w:name w:val="List Paragraph Char"/>
    <w:link w:val="ListParagraph"/>
    <w:uiPriority w:val="34"/>
    <w:locked/>
    <w:rsid w:val="00B47DC6"/>
    <w:rPr>
      <w:rFonts w:ascii="Times New Roman" w:hAnsi="Times New Roman"/>
      <w:b/>
    </w:rPr>
  </w:style>
  <w:style w:type="character" w:styleId="FootnoteReference">
    <w:name w:val="footnote reference"/>
    <w:basedOn w:val="DefaultParagraphFont"/>
    <w:uiPriority w:val="99"/>
    <w:semiHidden/>
    <w:unhideWhenUsed/>
    <w:rsid w:val="00B47DC6"/>
    <w:rPr>
      <w:vertAlign w:val="superscript"/>
    </w:rPr>
  </w:style>
  <w:style w:type="table" w:styleId="TableGrid">
    <w:name w:val="Table Grid"/>
    <w:basedOn w:val="TableNormal"/>
    <w:uiPriority w:val="39"/>
    <w:rsid w:val="00421A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5">
    <w:name w:val="Grid Table 4 Accent 5"/>
    <w:basedOn w:val="TableNormal"/>
    <w:uiPriority w:val="49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5">
    <w:name w:val="Grid Table 1 Light Accent 5"/>
    <w:basedOn w:val="TableNormal"/>
    <w:uiPriority w:val="46"/>
    <w:rsid w:val="00421AEB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ody2">
    <w:name w:val="Body 2"/>
    <w:rsid w:val="00497A74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bdr w:val="nil"/>
      <w:lang w:val="en-US" w:eastAsia="lt-LT"/>
    </w:rPr>
  </w:style>
  <w:style w:type="character" w:styleId="Hyperlink">
    <w:name w:val="Hyperlink"/>
    <w:basedOn w:val="DefaultParagraphFont"/>
    <w:uiPriority w:val="99"/>
    <w:unhideWhenUsed/>
    <w:rsid w:val="00497A7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39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https://www.e-tar.lt/portal/lt/legalAct/41e131d07ada11edbc04912defe897d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9F6D488E6038C74496EE5E0E19894192" ma:contentTypeVersion="16" ma:contentTypeDescription="Kurkite naują dokumentą." ma:contentTypeScope="" ma:versionID="8ec03bbd34eae030c3cfaac636649c37">
  <xsd:schema xmlns:xsd="http://www.w3.org/2001/XMLSchema" xmlns:xs="http://www.w3.org/2001/XMLSchema" xmlns:p="http://schemas.microsoft.com/office/2006/metadata/properties" xmlns:ns2="8ecd7003-6375-434e-891f-dd635542d478" xmlns:ns3="ed19d539-e078-4826-8d21-cc643a518d87" targetNamespace="http://schemas.microsoft.com/office/2006/metadata/properties" ma:root="true" ma:fieldsID="ff919d93d20b7cb86d4650b421778139" ns2:_="" ns3:_="">
    <xsd:import namespace="8ecd7003-6375-434e-891f-dd635542d478"/>
    <xsd:import namespace="ed19d539-e078-4826-8d21-cc643a518d8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d7003-6375-434e-891f-dd635542d47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Vaizdų žymės" ma:readOnly="false" ma:fieldId="{5cf76f15-5ced-4ddc-b409-7134ff3c332f}" ma:taxonomyMulti="true" ma:sspId="9a9c289c-0de4-4d18-9d38-4b5ccd4adde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19d539-e078-4826-8d21-cc643a518d8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1c74ef2-8689-4b23-b598-c3e560e0706f}" ma:internalName="TaxCatchAll" ma:showField="CatchAllData" ma:web="ed19d539-e078-4826-8d21-cc643a518d8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DEA950F-2256-4BBC-9AE0-1821053C53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C3A2A65-F62F-4920-AF48-0E658FB762A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cd7003-6375-434e-891f-dd635542d478"/>
    <ds:schemaRef ds:uri="ed19d539-e078-4826-8d21-cc643a518d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KTU ITSS</Company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Rimaitė Inesa</dc:creator>
  <cp:keywords/>
  <dc:description/>
  <cp:lastModifiedBy>Renata Aukštikalnienė</cp:lastModifiedBy>
  <cp:revision>35</cp:revision>
  <dcterms:created xsi:type="dcterms:W3CDTF">2023-07-14T06:45:00Z</dcterms:created>
  <dcterms:modified xsi:type="dcterms:W3CDTF">2026-04-22T13:05:00Z</dcterms:modified>
</cp:coreProperties>
</file>