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F0B8" w14:textId="77777777" w:rsidR="00B50F9C" w:rsidRPr="00B50F9C" w:rsidRDefault="00B50F9C" w:rsidP="00885512">
      <w:pPr>
        <w:jc w:val="center"/>
        <w:rPr>
          <w:rFonts w:cs="Tahoma"/>
          <w:b/>
          <w:bCs/>
        </w:rPr>
      </w:pPr>
      <w:r w:rsidRPr="00B50F9C">
        <w:rPr>
          <w:rFonts w:cs="Tahoma"/>
          <w:b/>
          <w:bCs/>
        </w:rPr>
        <w:t>TECHNICAL SPECIFICATION</w:t>
      </w:r>
    </w:p>
    <w:p w14:paraId="7A2F58DB" w14:textId="68D2AAB7" w:rsidR="00B50F9C" w:rsidRDefault="004D0FA0" w:rsidP="004D0FA0">
      <w:pPr>
        <w:jc w:val="center"/>
        <w:rPr>
          <w:rFonts w:cs="Tahoma"/>
          <w:b/>
          <w:bCs/>
        </w:rPr>
      </w:pPr>
      <w:r w:rsidRPr="004D0FA0">
        <w:rPr>
          <w:rFonts w:cs="Tahoma"/>
          <w:b/>
          <w:bCs/>
        </w:rPr>
        <w:t>PROCUREMENT OF THE SERVICES OF A CONFORMITY ASSESSMENT BODY FOR THE AUDIT OF QUALIFIED TRUST SERVICE PROVIDERS UNDER REGULATION (EU) NO 910/2014</w:t>
      </w:r>
    </w:p>
    <w:p w14:paraId="21C25887" w14:textId="77777777" w:rsidR="004D0FA0" w:rsidRPr="00B50F9C" w:rsidRDefault="004D0FA0" w:rsidP="004D0FA0">
      <w:pPr>
        <w:jc w:val="center"/>
        <w:rPr>
          <w:rFonts w:cs="Tahoma"/>
          <w:b/>
          <w:bCs/>
        </w:rPr>
      </w:pPr>
    </w:p>
    <w:p w14:paraId="07121F02" w14:textId="06B21DD6" w:rsidR="00B50F9C" w:rsidRPr="00B50F9C" w:rsidRDefault="00B50F9C" w:rsidP="00885512">
      <w:pPr>
        <w:jc w:val="both"/>
        <w:rPr>
          <w:rFonts w:cs="Tahoma"/>
          <w:b/>
          <w:bCs/>
        </w:rPr>
      </w:pPr>
      <w:r w:rsidRPr="00B50F9C">
        <w:rPr>
          <w:rFonts w:cs="Tahoma"/>
          <w:b/>
          <w:bCs/>
        </w:rPr>
        <w:t>1. CONTRACTING AUTHORITY</w:t>
      </w:r>
    </w:p>
    <w:p w14:paraId="39165E9F" w14:textId="02033075" w:rsidR="00B50F9C" w:rsidRPr="00B50F9C" w:rsidRDefault="00B50F9C" w:rsidP="00885512">
      <w:pPr>
        <w:jc w:val="both"/>
        <w:rPr>
          <w:rFonts w:cs="Tahoma"/>
        </w:rPr>
      </w:pPr>
      <w:r w:rsidRPr="00B50F9C">
        <w:rPr>
          <w:rFonts w:cs="Tahoma"/>
        </w:rPr>
        <w:t>1.1. The State Enterprise Centre of Registers (hereinafter referred to as the</w:t>
      </w:r>
      <w:r>
        <w:rPr>
          <w:rFonts w:cs="Tahoma"/>
        </w:rPr>
        <w:t xml:space="preserve"> </w:t>
      </w:r>
      <w:r w:rsidRPr="00B50F9C">
        <w:rPr>
          <w:rFonts w:cs="Tahoma"/>
        </w:rPr>
        <w:t>Centre of Registers),</w:t>
      </w:r>
      <w:r>
        <w:rPr>
          <w:rFonts w:cs="Tahoma"/>
        </w:rPr>
        <w:t xml:space="preserve"> </w:t>
      </w:r>
      <w:r w:rsidRPr="00B50F9C">
        <w:rPr>
          <w:rFonts w:cs="Tahoma"/>
        </w:rPr>
        <w:t>legal entity code 124110246, with the registered</w:t>
      </w:r>
      <w:r>
        <w:rPr>
          <w:rFonts w:cs="Tahoma"/>
        </w:rPr>
        <w:t xml:space="preserve"> </w:t>
      </w:r>
      <w:r w:rsidRPr="00B50F9C">
        <w:rPr>
          <w:rFonts w:cs="Tahoma"/>
        </w:rPr>
        <w:t>office at Student</w:t>
      </w:r>
      <w:r>
        <w:rPr>
          <w:rFonts w:cs="Tahoma"/>
          <w:lang w:val="lt-LT"/>
        </w:rPr>
        <w:t>ų</w:t>
      </w:r>
      <w:r w:rsidRPr="00B50F9C">
        <w:rPr>
          <w:rFonts w:cs="Tahoma"/>
        </w:rPr>
        <w:t xml:space="preserve"> str. 39, LT-08106 Vilnius, phone +370 5 268 8262, e-mail</w:t>
      </w:r>
      <w:r>
        <w:rPr>
          <w:rFonts w:cs="Tahoma"/>
        </w:rPr>
        <w:t xml:space="preserve"> </w:t>
      </w:r>
      <w:hyperlink r:id="rId8" w:history="1">
        <w:r w:rsidRPr="00B50F9C">
          <w:rPr>
            <w:rStyle w:val="Hipersaitas"/>
            <w:rFonts w:cs="Tahoma"/>
          </w:rPr>
          <w:t>info@registrucentras.lt</w:t>
        </w:r>
      </w:hyperlink>
      <w:r>
        <w:rPr>
          <w:rFonts w:cs="Tahoma"/>
        </w:rPr>
        <w:t>.</w:t>
      </w:r>
    </w:p>
    <w:p w14:paraId="2C51BD0A" w14:textId="77777777" w:rsidR="00B50F9C" w:rsidRPr="00B50F9C" w:rsidRDefault="00B50F9C" w:rsidP="00885512">
      <w:pPr>
        <w:jc w:val="both"/>
        <w:rPr>
          <w:rFonts w:cs="Tahoma"/>
        </w:rPr>
      </w:pPr>
    </w:p>
    <w:p w14:paraId="2A38CA63" w14:textId="77777777" w:rsidR="00B50F9C" w:rsidRPr="00B50F9C" w:rsidRDefault="00B50F9C" w:rsidP="00885512">
      <w:pPr>
        <w:jc w:val="both"/>
        <w:rPr>
          <w:rFonts w:cs="Tahoma"/>
          <w:b/>
          <w:bCs/>
        </w:rPr>
      </w:pPr>
      <w:r w:rsidRPr="00B50F9C">
        <w:rPr>
          <w:rFonts w:cs="Tahoma"/>
          <w:b/>
          <w:bCs/>
        </w:rPr>
        <w:t>2. OBJECT OF PURCHASE</w:t>
      </w:r>
    </w:p>
    <w:p w14:paraId="5E7FC92F" w14:textId="5598EFD3" w:rsidR="00B50F9C" w:rsidRDefault="00B50F9C" w:rsidP="00885512">
      <w:pPr>
        <w:jc w:val="both"/>
        <w:rPr>
          <w:rFonts w:cs="Tahoma"/>
        </w:rPr>
      </w:pPr>
      <w:r w:rsidRPr="00B50F9C">
        <w:rPr>
          <w:rFonts w:cs="Tahoma"/>
        </w:rPr>
        <w:t xml:space="preserve">2.1. The </w:t>
      </w:r>
      <w:r w:rsidR="004D0FA0">
        <w:rPr>
          <w:rFonts w:cs="Tahoma"/>
        </w:rPr>
        <w:t xml:space="preserve">purpose of the </w:t>
      </w:r>
      <w:r w:rsidRPr="00B50F9C">
        <w:rPr>
          <w:rFonts w:cs="Tahoma"/>
        </w:rPr>
        <w:t>procured services is to perform</w:t>
      </w:r>
      <w:r w:rsidR="004D0FA0">
        <w:rPr>
          <w:rFonts w:cs="Tahoma"/>
        </w:rPr>
        <w:t xml:space="preserve"> an</w:t>
      </w:r>
      <w:r w:rsidRPr="00B50F9C">
        <w:rPr>
          <w:rFonts w:cs="Tahoma"/>
        </w:rPr>
        <w:t xml:space="preserve"> audit and conformity</w:t>
      </w:r>
      <w:r w:rsidR="004D0FA0">
        <w:rPr>
          <w:rFonts w:cs="Tahoma"/>
        </w:rPr>
        <w:t xml:space="preserve"> assessment</w:t>
      </w:r>
      <w:r w:rsidRPr="00B50F9C">
        <w:rPr>
          <w:rFonts w:cs="Tahoma"/>
        </w:rPr>
        <w:t xml:space="preserve"> of the Centre of Registers as a </w:t>
      </w:r>
      <w:r w:rsidR="00784002">
        <w:rPr>
          <w:rFonts w:cs="Tahoma"/>
        </w:rPr>
        <w:t>Q</w:t>
      </w:r>
      <w:r w:rsidRPr="00B50F9C">
        <w:rPr>
          <w:rFonts w:cs="Tahoma"/>
        </w:rPr>
        <w:t xml:space="preserve">ualified </w:t>
      </w:r>
      <w:r w:rsidR="00784002">
        <w:rPr>
          <w:rFonts w:cs="Tahoma"/>
        </w:rPr>
        <w:t>T</w:t>
      </w:r>
      <w:r w:rsidRPr="00B50F9C">
        <w:rPr>
          <w:rFonts w:cs="Tahoma"/>
        </w:rPr>
        <w:t xml:space="preserve">rust </w:t>
      </w:r>
      <w:r w:rsidR="00784002">
        <w:rPr>
          <w:rFonts w:cs="Tahoma"/>
        </w:rPr>
        <w:t>S</w:t>
      </w:r>
      <w:r w:rsidRPr="00B50F9C">
        <w:rPr>
          <w:rFonts w:cs="Tahoma"/>
        </w:rPr>
        <w:t xml:space="preserve">ervice </w:t>
      </w:r>
      <w:r w:rsidR="00784002">
        <w:rPr>
          <w:rFonts w:cs="Tahoma"/>
        </w:rPr>
        <w:t>P</w:t>
      </w:r>
      <w:r w:rsidRPr="00B50F9C">
        <w:rPr>
          <w:rFonts w:cs="Tahoma"/>
        </w:rPr>
        <w:t>rovider</w:t>
      </w:r>
      <w:r w:rsidR="004D0FA0">
        <w:rPr>
          <w:rFonts w:cs="Tahoma"/>
        </w:rPr>
        <w:t>,</w:t>
      </w:r>
      <w:r>
        <w:rPr>
          <w:rFonts w:cs="Tahoma"/>
        </w:rPr>
        <w:t xml:space="preserve"> </w:t>
      </w:r>
      <w:r w:rsidRPr="00B50F9C">
        <w:rPr>
          <w:rFonts w:cs="Tahoma"/>
        </w:rPr>
        <w:t>and</w:t>
      </w:r>
      <w:r w:rsidR="004D0FA0">
        <w:rPr>
          <w:rFonts w:cs="Tahoma"/>
        </w:rPr>
        <w:t xml:space="preserve"> </w:t>
      </w:r>
      <w:proofErr w:type="spellStart"/>
      <w:r w:rsidR="004D0FA0">
        <w:rPr>
          <w:rFonts w:cs="Tahoma"/>
        </w:rPr>
        <w:t>its</w:t>
      </w:r>
      <w:proofErr w:type="spellEnd"/>
      <w:r w:rsidRPr="00B50F9C">
        <w:rPr>
          <w:rFonts w:cs="Tahoma"/>
        </w:rPr>
        <w:t xml:space="preserve"> the provision of </w:t>
      </w:r>
      <w:r w:rsidR="000F29BA" w:rsidRPr="004D0FA0">
        <w:rPr>
          <w:rFonts w:cs="Tahoma"/>
          <w:b/>
          <w:bCs/>
        </w:rPr>
        <w:t xml:space="preserve">qualified electronic signature services, qualified electronic seal creation devices (including remote) </w:t>
      </w:r>
      <w:r w:rsidR="004D0FA0">
        <w:rPr>
          <w:rFonts w:cs="Tahoma"/>
          <w:b/>
          <w:bCs/>
        </w:rPr>
        <w:t xml:space="preserve">and </w:t>
      </w:r>
      <w:r w:rsidR="000F29BA" w:rsidRPr="004D0FA0">
        <w:rPr>
          <w:rFonts w:cs="Tahoma"/>
          <w:b/>
          <w:bCs/>
        </w:rPr>
        <w:t xml:space="preserve"> qualified time-stamping services</w:t>
      </w:r>
      <w:r w:rsidR="004D0FA0">
        <w:rPr>
          <w:rFonts w:cs="Tahoma"/>
        </w:rPr>
        <w:t xml:space="preserve">, in </w:t>
      </w:r>
      <w:r w:rsidR="004D0FA0" w:rsidRPr="004D0FA0">
        <w:rPr>
          <w:rFonts w:cs="Tahoma"/>
        </w:rPr>
        <w:t>accordance</w:t>
      </w:r>
      <w:r w:rsidR="004D0FA0">
        <w:rPr>
          <w:rFonts w:cs="Tahoma"/>
        </w:rPr>
        <w:t xml:space="preserve"> </w:t>
      </w:r>
      <w:r w:rsidRPr="00B50F9C">
        <w:rPr>
          <w:rFonts w:cs="Tahoma"/>
        </w:rPr>
        <w:t>with Regulation (EU) No 910/2014</w:t>
      </w:r>
      <w:r>
        <w:rPr>
          <w:rFonts w:cs="Tahoma"/>
        </w:rPr>
        <w:t xml:space="preserve"> </w:t>
      </w:r>
      <w:r w:rsidRPr="00B50F9C">
        <w:rPr>
          <w:rFonts w:cs="Tahoma"/>
        </w:rPr>
        <w:t>of the European Parliament and of the Council of 23 July 2014 on electronic</w:t>
      </w:r>
      <w:r>
        <w:rPr>
          <w:rFonts w:cs="Tahoma"/>
        </w:rPr>
        <w:t xml:space="preserve"> </w:t>
      </w:r>
      <w:r w:rsidRPr="00B50F9C">
        <w:rPr>
          <w:rFonts w:cs="Tahoma"/>
        </w:rPr>
        <w:t>identification and trust services for electronic transactions in the internal</w:t>
      </w:r>
      <w:r>
        <w:rPr>
          <w:rFonts w:cs="Tahoma"/>
        </w:rPr>
        <w:t xml:space="preserve"> </w:t>
      </w:r>
      <w:r w:rsidRPr="00B50F9C">
        <w:rPr>
          <w:rFonts w:cs="Tahoma"/>
        </w:rPr>
        <w:t>market and repealing Directive 1999/93/EC (hereinafter referred to as the</w:t>
      </w:r>
      <w:r>
        <w:rPr>
          <w:rFonts w:cs="Tahoma"/>
        </w:rPr>
        <w:t xml:space="preserve"> </w:t>
      </w:r>
      <w:r w:rsidRPr="00B50F9C">
        <w:rPr>
          <w:rFonts w:cs="Tahoma"/>
        </w:rPr>
        <w:t>Regulation) (hereinafter referred to as the Audit).</w:t>
      </w:r>
    </w:p>
    <w:p w14:paraId="41DA8CBA" w14:textId="65107E5F" w:rsidR="0066704A" w:rsidRPr="004D0FA0" w:rsidRDefault="0066704A" w:rsidP="00885512">
      <w:pPr>
        <w:jc w:val="both"/>
        <w:rPr>
          <w:rFonts w:cs="Tahoma"/>
          <w:b/>
          <w:bCs/>
        </w:rPr>
      </w:pPr>
      <w:r w:rsidRPr="004D0FA0">
        <w:rPr>
          <w:rFonts w:cs="Tahoma"/>
          <w:b/>
          <w:bCs/>
        </w:rPr>
        <w:t>2.2. Scope of the p</w:t>
      </w:r>
      <w:r w:rsidR="004D0FA0">
        <w:rPr>
          <w:rFonts w:cs="Tahoma"/>
          <w:b/>
          <w:bCs/>
        </w:rPr>
        <w:t>rocurement</w:t>
      </w:r>
      <w:r w:rsidRPr="004D0FA0">
        <w:rPr>
          <w:rFonts w:cs="Tahoma"/>
          <w:b/>
          <w:bCs/>
        </w:rPr>
        <w:t xml:space="preserve"> object:</w:t>
      </w:r>
    </w:p>
    <w:p w14:paraId="0FF99A89" w14:textId="22577C65" w:rsidR="004D0FA0" w:rsidRPr="004D0FA0" w:rsidRDefault="004D0FA0" w:rsidP="004D0FA0">
      <w:pPr>
        <w:jc w:val="both"/>
        <w:rPr>
          <w:rFonts w:cs="Tahoma"/>
        </w:rPr>
      </w:pPr>
      <w:r w:rsidRPr="004D0FA0">
        <w:rPr>
          <w:rFonts w:cs="Tahoma"/>
        </w:rPr>
        <w:t xml:space="preserve">2.2.1. </w:t>
      </w:r>
      <w:r w:rsidR="00C30DCD" w:rsidRPr="004D0FA0">
        <w:rPr>
          <w:rFonts w:cs="Tahoma"/>
        </w:rPr>
        <w:t>full certification audit services in 202</w:t>
      </w:r>
      <w:r w:rsidR="00C30DCD">
        <w:rPr>
          <w:rFonts w:cs="Tahoma"/>
        </w:rPr>
        <w:t>6</w:t>
      </w:r>
      <w:r w:rsidR="00C30DCD" w:rsidRPr="004D0FA0">
        <w:rPr>
          <w:rFonts w:cs="Tahoma"/>
        </w:rPr>
        <w:t>;</w:t>
      </w:r>
    </w:p>
    <w:p w14:paraId="75AA2740" w14:textId="35B87639" w:rsidR="004D0FA0" w:rsidRPr="004D0FA0" w:rsidRDefault="004D0FA0" w:rsidP="004D0FA0">
      <w:pPr>
        <w:jc w:val="both"/>
        <w:rPr>
          <w:rFonts w:cs="Tahoma"/>
        </w:rPr>
      </w:pPr>
      <w:r w:rsidRPr="004D0FA0">
        <w:rPr>
          <w:rFonts w:cs="Tahoma"/>
        </w:rPr>
        <w:t xml:space="preserve">2.2.2. </w:t>
      </w:r>
      <w:r w:rsidR="00C30DCD" w:rsidRPr="004D0FA0">
        <w:rPr>
          <w:rFonts w:cs="Tahoma"/>
        </w:rPr>
        <w:t>surveillance audit services in 202</w:t>
      </w:r>
      <w:r w:rsidR="00C30DCD">
        <w:rPr>
          <w:rFonts w:cs="Tahoma"/>
        </w:rPr>
        <w:t>7</w:t>
      </w:r>
      <w:r w:rsidR="00C30DCD" w:rsidRPr="004D0FA0">
        <w:rPr>
          <w:rFonts w:cs="Tahoma"/>
        </w:rPr>
        <w:t>;</w:t>
      </w:r>
    </w:p>
    <w:p w14:paraId="2B4DA026" w14:textId="05054E4B" w:rsidR="00B50F9C" w:rsidRDefault="004D0FA0" w:rsidP="004D0FA0">
      <w:pPr>
        <w:jc w:val="both"/>
        <w:rPr>
          <w:rFonts w:cs="Tahoma"/>
        </w:rPr>
      </w:pPr>
      <w:r w:rsidRPr="004D0FA0">
        <w:rPr>
          <w:rFonts w:cs="Tahoma"/>
        </w:rPr>
        <w:t>2.2.</w:t>
      </w:r>
      <w:r w:rsidR="00C30DCD">
        <w:rPr>
          <w:rFonts w:cs="Tahoma"/>
        </w:rPr>
        <w:t>3</w:t>
      </w:r>
      <w:r w:rsidRPr="004D0FA0">
        <w:rPr>
          <w:rFonts w:cs="Tahoma"/>
        </w:rPr>
        <w:t xml:space="preserve">. up to </w:t>
      </w:r>
      <w:r>
        <w:rPr>
          <w:rFonts w:cs="Tahoma"/>
        </w:rPr>
        <w:t>150</w:t>
      </w:r>
      <w:r w:rsidRPr="004D0FA0">
        <w:rPr>
          <w:rFonts w:cs="Tahoma"/>
        </w:rPr>
        <w:t xml:space="preserve"> hours of </w:t>
      </w:r>
      <w:r>
        <w:rPr>
          <w:rFonts w:cs="Tahoma"/>
        </w:rPr>
        <w:t>additional</w:t>
      </w:r>
      <w:r w:rsidRPr="004D0FA0">
        <w:rPr>
          <w:rFonts w:cs="Tahoma"/>
        </w:rPr>
        <w:t xml:space="preserve"> support services related to amendments, changes or other needs arising during the term of the contract.</w:t>
      </w:r>
    </w:p>
    <w:p w14:paraId="5B2DCA4C" w14:textId="77777777" w:rsidR="004D0FA0" w:rsidRDefault="004D0FA0" w:rsidP="004D0FA0">
      <w:pPr>
        <w:jc w:val="both"/>
        <w:rPr>
          <w:rFonts w:cs="Tahoma"/>
          <w:b/>
          <w:bCs/>
        </w:rPr>
      </w:pPr>
    </w:p>
    <w:p w14:paraId="1A1FCFB8" w14:textId="78D1BBDF" w:rsidR="001854FA" w:rsidRPr="001854FA" w:rsidRDefault="00B50F9C" w:rsidP="001854FA">
      <w:pPr>
        <w:jc w:val="both"/>
        <w:rPr>
          <w:rFonts w:cs="Tahoma"/>
          <w:b/>
          <w:bCs/>
        </w:rPr>
      </w:pPr>
      <w:r w:rsidRPr="001F109E">
        <w:rPr>
          <w:rFonts w:cs="Tahoma"/>
          <w:b/>
          <w:bCs/>
        </w:rPr>
        <w:t>3. PAYMENT FOR SERVICES</w:t>
      </w:r>
    </w:p>
    <w:p w14:paraId="5C13689C" w14:textId="1E7A7F08" w:rsidR="001854FA" w:rsidRPr="001854FA" w:rsidRDefault="001854FA" w:rsidP="001854FA">
      <w:pPr>
        <w:jc w:val="both"/>
        <w:rPr>
          <w:rFonts w:cs="Tahoma"/>
        </w:rPr>
      </w:pPr>
      <w:r w:rsidRPr="001854FA">
        <w:rPr>
          <w:rFonts w:cs="Tahoma"/>
        </w:rPr>
        <w:t>3.1. One hundred percent (100%) of the fixed price of the services shall be paid for the performance of the Audit, including the preparation of the Interim Conformity Assessment Report, one corrective action cycle consisting of the verification of the elimination of non‑conformities identified during the Audit, and the preparation of the Final Conformity Assessment Report, upon signing the Statement of Transfer and Acceptance of the Services.</w:t>
      </w:r>
      <w:r>
        <w:rPr>
          <w:rFonts w:cs="Tahoma"/>
        </w:rPr>
        <w:t xml:space="preserve"> </w:t>
      </w:r>
      <w:r w:rsidRPr="001854FA">
        <w:rPr>
          <w:rFonts w:cs="Tahoma"/>
        </w:rPr>
        <w:t>Where additional verification of corrective actions is required beyond the initial corrective action cycle, or where repeated or extended re‑assessment activities are necessary, the Service Provider shall be remunerated at the specified hourly rates.</w:t>
      </w:r>
    </w:p>
    <w:p w14:paraId="1D31C829" w14:textId="6E157F93" w:rsidR="001854FA" w:rsidRDefault="001854FA" w:rsidP="001854FA">
      <w:pPr>
        <w:jc w:val="both"/>
        <w:rPr>
          <w:rFonts w:cs="Tahoma"/>
        </w:rPr>
      </w:pPr>
      <w:r>
        <w:rPr>
          <w:rFonts w:cs="Tahoma"/>
        </w:rPr>
        <w:t xml:space="preserve">3.2. </w:t>
      </w:r>
      <w:r w:rsidRPr="001854FA">
        <w:rPr>
          <w:rFonts w:cs="Tahoma"/>
        </w:rPr>
        <w:t>Consultation and advisory services provided by the Service Provider in relation to the elimination of non‑conformities, amendments, changes, or other needs arising during the term of the contract shall be remunerated based on the actual number of hours spent providing such services, in accordance with the hourly rates specified in the Service Agreement.</w:t>
      </w:r>
    </w:p>
    <w:p w14:paraId="23BB776D" w14:textId="77777777" w:rsidR="001854FA" w:rsidRDefault="001854FA" w:rsidP="001854FA">
      <w:pPr>
        <w:jc w:val="both"/>
        <w:rPr>
          <w:rFonts w:cs="Tahoma"/>
        </w:rPr>
      </w:pPr>
    </w:p>
    <w:p w14:paraId="4C0B8F04" w14:textId="19D88D8F" w:rsidR="00B50F9C" w:rsidRPr="00B50F9C" w:rsidRDefault="00B50F9C" w:rsidP="001854FA">
      <w:pPr>
        <w:jc w:val="both"/>
        <w:rPr>
          <w:rFonts w:cs="Tahoma"/>
          <w:b/>
          <w:bCs/>
        </w:rPr>
      </w:pPr>
      <w:r w:rsidRPr="00B50F9C">
        <w:rPr>
          <w:rFonts w:cs="Tahoma"/>
          <w:b/>
          <w:bCs/>
        </w:rPr>
        <w:t>4. DESCRIPTION OF THE CURRENT SITUATION</w:t>
      </w:r>
    </w:p>
    <w:p w14:paraId="2C4A2194" w14:textId="397E5670" w:rsidR="00B50F9C" w:rsidRPr="00B50F9C" w:rsidRDefault="00B50F9C" w:rsidP="00885512">
      <w:pPr>
        <w:jc w:val="both"/>
        <w:rPr>
          <w:rFonts w:cs="Tahoma"/>
        </w:rPr>
      </w:pPr>
      <w:r w:rsidRPr="00B50F9C">
        <w:rPr>
          <w:rFonts w:cs="Tahoma"/>
        </w:rPr>
        <w:t>4.1. In December 2017, the Centre of Registers was granted the status of a qualified trust</w:t>
      </w:r>
      <w:r w:rsidR="000F29BA">
        <w:rPr>
          <w:rFonts w:cs="Tahoma"/>
        </w:rPr>
        <w:t xml:space="preserve"> </w:t>
      </w:r>
      <w:r w:rsidRPr="00B50F9C">
        <w:rPr>
          <w:rFonts w:cs="Tahoma"/>
        </w:rPr>
        <w:t>service provider providing qualified electronic signatures, qualified electronic seal</w:t>
      </w:r>
      <w:r w:rsidR="000F29BA">
        <w:rPr>
          <w:rFonts w:cs="Tahoma"/>
        </w:rPr>
        <w:t xml:space="preserve"> </w:t>
      </w:r>
      <w:r w:rsidRPr="00B50F9C">
        <w:rPr>
          <w:rFonts w:cs="Tahoma"/>
        </w:rPr>
        <w:t>certificates and qualified time stamps in accordance with the requirements established</w:t>
      </w:r>
      <w:r w:rsidR="000F29BA">
        <w:rPr>
          <w:rFonts w:cs="Tahoma"/>
        </w:rPr>
        <w:t xml:space="preserve"> </w:t>
      </w:r>
      <w:r w:rsidRPr="00B50F9C">
        <w:rPr>
          <w:rFonts w:cs="Tahoma"/>
        </w:rPr>
        <w:t>by the Regulation. A re-assessment of the conformity of these services with the</w:t>
      </w:r>
      <w:r w:rsidR="000F29BA">
        <w:rPr>
          <w:rFonts w:cs="Tahoma"/>
        </w:rPr>
        <w:t xml:space="preserve"> </w:t>
      </w:r>
      <w:r w:rsidRPr="00B50F9C">
        <w:rPr>
          <w:rFonts w:cs="Tahoma"/>
        </w:rPr>
        <w:t>requirements of the Regulation was performed in June 202</w:t>
      </w:r>
      <w:r w:rsidR="001763B0">
        <w:rPr>
          <w:rFonts w:cs="Tahoma"/>
        </w:rPr>
        <w:t>5</w:t>
      </w:r>
      <w:r w:rsidRPr="00B50F9C">
        <w:rPr>
          <w:rFonts w:cs="Tahoma"/>
        </w:rPr>
        <w:t>;</w:t>
      </w:r>
    </w:p>
    <w:p w14:paraId="48B228E7" w14:textId="3D330D82" w:rsidR="00B50F9C" w:rsidRPr="00B50F9C" w:rsidRDefault="00B50F9C" w:rsidP="00885512">
      <w:pPr>
        <w:jc w:val="both"/>
        <w:rPr>
          <w:rFonts w:cs="Tahoma"/>
        </w:rPr>
      </w:pPr>
      <w:r w:rsidRPr="00B50F9C">
        <w:rPr>
          <w:rFonts w:cs="Tahoma"/>
        </w:rPr>
        <w:t>4.2. Services are provided at the Client Service Units of the Centre of Registers, which operate</w:t>
      </w:r>
      <w:r w:rsidR="000F29BA">
        <w:rPr>
          <w:rFonts w:cs="Tahoma"/>
        </w:rPr>
        <w:t xml:space="preserve"> </w:t>
      </w:r>
      <w:r w:rsidRPr="00B50F9C">
        <w:rPr>
          <w:rFonts w:cs="Tahoma"/>
        </w:rPr>
        <w:t>in the entire territory of the Republic of Lithuania;</w:t>
      </w:r>
    </w:p>
    <w:p w14:paraId="3E5F61DB" w14:textId="06B269B2" w:rsidR="00B50F9C" w:rsidRPr="00B50F9C" w:rsidRDefault="00B50F9C" w:rsidP="00885512">
      <w:pPr>
        <w:jc w:val="both"/>
        <w:rPr>
          <w:rFonts w:cs="Tahoma"/>
        </w:rPr>
      </w:pPr>
      <w:r w:rsidRPr="00B50F9C">
        <w:rPr>
          <w:rFonts w:cs="Tahoma"/>
        </w:rPr>
        <w:t>4.3. Hardware and software necessary for the provision of the said services is stored at the</w:t>
      </w:r>
      <w:r w:rsidR="000F29BA">
        <w:rPr>
          <w:rFonts w:cs="Tahoma"/>
        </w:rPr>
        <w:t xml:space="preserve"> </w:t>
      </w:r>
      <w:r w:rsidRPr="00B50F9C">
        <w:rPr>
          <w:rFonts w:cs="Tahoma"/>
        </w:rPr>
        <w:t xml:space="preserve">following addresses: </w:t>
      </w:r>
      <w:proofErr w:type="spellStart"/>
      <w:r w:rsidR="00164F11">
        <w:rPr>
          <w:rFonts w:cs="Tahoma"/>
        </w:rPr>
        <w:t>Studentų</w:t>
      </w:r>
      <w:proofErr w:type="spellEnd"/>
      <w:r w:rsidRPr="00B50F9C">
        <w:rPr>
          <w:rFonts w:cs="Tahoma"/>
        </w:rPr>
        <w:t xml:space="preserve"> str</w:t>
      </w:r>
      <w:r w:rsidR="00164F11">
        <w:rPr>
          <w:rFonts w:cs="Tahoma"/>
        </w:rPr>
        <w:t>.</w:t>
      </w:r>
      <w:r w:rsidRPr="00B50F9C">
        <w:rPr>
          <w:rFonts w:cs="Tahoma"/>
        </w:rPr>
        <w:t xml:space="preserve"> </w:t>
      </w:r>
      <w:r w:rsidR="00164F11">
        <w:rPr>
          <w:rFonts w:cs="Tahoma"/>
        </w:rPr>
        <w:t>39</w:t>
      </w:r>
      <w:r w:rsidRPr="00B50F9C">
        <w:rPr>
          <w:rFonts w:cs="Tahoma"/>
        </w:rPr>
        <w:t>, LT-</w:t>
      </w:r>
      <w:r w:rsidR="00164F11" w:rsidRPr="00164F11">
        <w:rPr>
          <w:rFonts w:cs="Tahoma"/>
        </w:rPr>
        <w:t xml:space="preserve">08106 </w:t>
      </w:r>
      <w:r w:rsidRPr="00B50F9C">
        <w:rPr>
          <w:rFonts w:cs="Tahoma"/>
        </w:rPr>
        <w:t xml:space="preserve">and </w:t>
      </w:r>
      <w:proofErr w:type="spellStart"/>
      <w:r w:rsidR="000274D2" w:rsidRPr="000274D2">
        <w:rPr>
          <w:rFonts w:cs="Tahoma"/>
        </w:rPr>
        <w:t>Paliepių</w:t>
      </w:r>
      <w:proofErr w:type="spellEnd"/>
      <w:r w:rsidR="000274D2" w:rsidRPr="000274D2">
        <w:rPr>
          <w:rFonts w:cs="Tahoma"/>
        </w:rPr>
        <w:t xml:space="preserve"> str. 3, 13242 Vilnius;</w:t>
      </w:r>
    </w:p>
    <w:p w14:paraId="6B48DA8A" w14:textId="4D090519" w:rsidR="00B50F9C" w:rsidRPr="00B50F9C" w:rsidRDefault="00B50F9C" w:rsidP="00885512">
      <w:pPr>
        <w:jc w:val="both"/>
        <w:rPr>
          <w:rFonts w:cs="Tahoma"/>
        </w:rPr>
      </w:pPr>
      <w:r w:rsidRPr="00B50F9C">
        <w:rPr>
          <w:rFonts w:cs="Tahoma"/>
        </w:rPr>
        <w:t>4.</w:t>
      </w:r>
      <w:r w:rsidR="001854FA">
        <w:rPr>
          <w:rFonts w:cs="Tahoma"/>
        </w:rPr>
        <w:t>4</w:t>
      </w:r>
      <w:r w:rsidRPr="00B50F9C">
        <w:rPr>
          <w:rFonts w:cs="Tahoma"/>
        </w:rPr>
        <w:t xml:space="preserve">. </w:t>
      </w:r>
      <w:r w:rsidR="00E574EA">
        <w:rPr>
          <w:rFonts w:cs="Tahoma"/>
        </w:rPr>
        <w:t>The</w:t>
      </w:r>
      <w:r w:rsidRPr="00B50F9C">
        <w:rPr>
          <w:rFonts w:cs="Tahoma"/>
        </w:rPr>
        <w:t xml:space="preserve"> Center of Registers implement</w:t>
      </w:r>
      <w:r w:rsidR="00E574EA">
        <w:rPr>
          <w:rFonts w:cs="Tahoma"/>
        </w:rPr>
        <w:t>ed</w:t>
      </w:r>
      <w:r w:rsidRPr="00B50F9C">
        <w:rPr>
          <w:rFonts w:cs="Tahoma"/>
        </w:rPr>
        <w:t xml:space="preserve"> an IT solution for the</w:t>
      </w:r>
      <w:r w:rsidR="000F29BA">
        <w:rPr>
          <w:rFonts w:cs="Tahoma"/>
        </w:rPr>
        <w:t xml:space="preserve"> </w:t>
      </w:r>
      <w:r w:rsidRPr="00B50F9C">
        <w:rPr>
          <w:rFonts w:cs="Tahoma"/>
        </w:rPr>
        <w:t>creation of a remote qualified electronic signature and electronic seal (hereinafter</w:t>
      </w:r>
      <w:r w:rsidR="000F29BA">
        <w:rPr>
          <w:rFonts w:cs="Tahoma"/>
        </w:rPr>
        <w:t xml:space="preserve"> </w:t>
      </w:r>
      <w:r w:rsidRPr="00B50F9C">
        <w:rPr>
          <w:rFonts w:cs="Tahoma"/>
        </w:rPr>
        <w:t>referred to as the “Remote signing solution”) for the provision of qualified electronic</w:t>
      </w:r>
      <w:r w:rsidR="000F29BA">
        <w:rPr>
          <w:rFonts w:cs="Tahoma"/>
        </w:rPr>
        <w:t xml:space="preserve"> </w:t>
      </w:r>
      <w:r w:rsidRPr="00B50F9C">
        <w:rPr>
          <w:rFonts w:cs="Tahoma"/>
        </w:rPr>
        <w:t xml:space="preserve">signature and electronic seal creation services. The development </w:t>
      </w:r>
      <w:r w:rsidRPr="00B50F9C">
        <w:rPr>
          <w:rFonts w:cs="Tahoma"/>
        </w:rPr>
        <w:lastRenderedPageBreak/>
        <w:t>environment is</w:t>
      </w:r>
      <w:r w:rsidR="000F29BA">
        <w:rPr>
          <w:rFonts w:cs="Tahoma"/>
        </w:rPr>
        <w:t xml:space="preserve"> </w:t>
      </w:r>
      <w:r w:rsidRPr="00B50F9C">
        <w:rPr>
          <w:rFonts w:cs="Tahoma"/>
        </w:rPr>
        <w:t>managed by the trust service provider on</w:t>
      </w:r>
      <w:r w:rsidR="000F29BA">
        <w:rPr>
          <w:rFonts w:cs="Tahoma"/>
        </w:rPr>
        <w:t xml:space="preserve"> </w:t>
      </w:r>
      <w:r w:rsidRPr="00B50F9C">
        <w:rPr>
          <w:rFonts w:cs="Tahoma"/>
        </w:rPr>
        <w:t>behalf of the QTSP signatory, as required by</w:t>
      </w:r>
      <w:r w:rsidR="000F29BA">
        <w:rPr>
          <w:rFonts w:cs="Tahoma"/>
        </w:rPr>
        <w:t xml:space="preserve"> </w:t>
      </w:r>
      <w:r w:rsidRPr="00B50F9C">
        <w:rPr>
          <w:rFonts w:cs="Tahoma"/>
        </w:rPr>
        <w:t>the eIDAS Regulation</w:t>
      </w:r>
      <w:r w:rsidR="00E574EA">
        <w:rPr>
          <w:rFonts w:cs="Tahoma"/>
        </w:rPr>
        <w:t>.</w:t>
      </w:r>
    </w:p>
    <w:p w14:paraId="59917A7F" w14:textId="77777777" w:rsidR="000F29BA" w:rsidRDefault="000F29BA" w:rsidP="00885512">
      <w:pPr>
        <w:jc w:val="both"/>
        <w:rPr>
          <w:rFonts w:cs="Tahoma"/>
          <w:b/>
          <w:bCs/>
        </w:rPr>
      </w:pPr>
    </w:p>
    <w:p w14:paraId="46F29CDA" w14:textId="6B633FBF" w:rsidR="00B50F9C" w:rsidRPr="00B50F9C" w:rsidRDefault="00B50F9C" w:rsidP="00885512">
      <w:pPr>
        <w:jc w:val="both"/>
        <w:rPr>
          <w:rFonts w:cs="Tahoma"/>
          <w:b/>
          <w:bCs/>
        </w:rPr>
      </w:pPr>
      <w:r w:rsidRPr="00B50F9C">
        <w:rPr>
          <w:rFonts w:cs="Tahoma"/>
          <w:b/>
          <w:bCs/>
        </w:rPr>
        <w:t>5. REQUIREMENTS FOR THE SERVICES</w:t>
      </w:r>
    </w:p>
    <w:p w14:paraId="73204AE0" w14:textId="0F8810D1" w:rsidR="00B50F9C" w:rsidRPr="00B50F9C" w:rsidRDefault="00B50F9C" w:rsidP="00885512">
      <w:pPr>
        <w:jc w:val="both"/>
        <w:rPr>
          <w:rFonts w:cs="Tahoma"/>
        </w:rPr>
      </w:pPr>
      <w:r w:rsidRPr="00B50F9C">
        <w:rPr>
          <w:rFonts w:cs="Tahoma"/>
        </w:rPr>
        <w:t xml:space="preserve">5.1. </w:t>
      </w:r>
      <w:r w:rsidR="001763B0" w:rsidRPr="005B336C">
        <w:rPr>
          <w:rFonts w:cs="Tahoma"/>
          <w:b/>
          <w:bCs/>
        </w:rPr>
        <w:t>The Audit shall cover the following services</w:t>
      </w:r>
      <w:r w:rsidR="001763B0" w:rsidRPr="001763B0">
        <w:rPr>
          <w:rFonts w:cs="Tahoma"/>
        </w:rPr>
        <w:t xml:space="preserve"> provided during the term of the Contract</w:t>
      </w:r>
      <w:r w:rsidRPr="00B50F9C">
        <w:rPr>
          <w:rFonts w:cs="Tahoma"/>
        </w:rPr>
        <w:t>:</w:t>
      </w:r>
    </w:p>
    <w:p w14:paraId="565BDD67" w14:textId="056799AE" w:rsidR="00B50F9C" w:rsidRPr="00B50F9C" w:rsidRDefault="00B50F9C" w:rsidP="00885512">
      <w:pPr>
        <w:jc w:val="both"/>
        <w:rPr>
          <w:rFonts w:cs="Tahoma"/>
        </w:rPr>
      </w:pPr>
      <w:r w:rsidRPr="00B50F9C">
        <w:rPr>
          <w:rFonts w:cs="Tahoma"/>
        </w:rPr>
        <w:t xml:space="preserve">5.1.1. </w:t>
      </w:r>
      <w:r w:rsidR="001763B0" w:rsidRPr="001763B0">
        <w:rPr>
          <w:rFonts w:cs="Tahoma"/>
        </w:rPr>
        <w:t>the remote qualified electronic signature and seal creation solution;</w:t>
      </w:r>
    </w:p>
    <w:p w14:paraId="4EDEE21D" w14:textId="76D4CE32" w:rsidR="00B50F9C" w:rsidRPr="00D97EDB" w:rsidRDefault="00B50F9C" w:rsidP="00885512">
      <w:pPr>
        <w:jc w:val="both"/>
        <w:rPr>
          <w:rFonts w:cs="Tahoma"/>
        </w:rPr>
      </w:pPr>
      <w:r w:rsidRPr="00D97EDB">
        <w:rPr>
          <w:rFonts w:cs="Tahoma"/>
        </w:rPr>
        <w:t xml:space="preserve">5.1.2. </w:t>
      </w:r>
      <w:r w:rsidR="005B336C" w:rsidRPr="005B336C">
        <w:rPr>
          <w:rFonts w:cs="Tahoma"/>
        </w:rPr>
        <w:t>the issuance of qualified certificates for electronic signatures and qualified electronic signature creation devices for remote qualified electronic signatures;</w:t>
      </w:r>
    </w:p>
    <w:p w14:paraId="5E266DA3" w14:textId="4D0659FE" w:rsidR="00D97EDB" w:rsidRPr="00D97EDB" w:rsidRDefault="00B50F9C" w:rsidP="00885512">
      <w:pPr>
        <w:jc w:val="both"/>
        <w:rPr>
          <w:rFonts w:cs="Tahoma"/>
        </w:rPr>
      </w:pPr>
      <w:r w:rsidRPr="00D97EDB">
        <w:rPr>
          <w:rFonts w:cs="Tahoma"/>
        </w:rPr>
        <w:t xml:space="preserve">5.1.3. </w:t>
      </w:r>
      <w:r w:rsidR="005B336C" w:rsidRPr="005B336C">
        <w:rPr>
          <w:rFonts w:cs="Tahoma"/>
        </w:rPr>
        <w:t>the issuance of qualified certificates for electronic seals and qualified electronic seal creation devices for remote qualified electronic seals;</w:t>
      </w:r>
    </w:p>
    <w:p w14:paraId="6E766FA8" w14:textId="7A9B465D" w:rsidR="00D97EDB" w:rsidRPr="00D97EDB" w:rsidRDefault="00E80BFB" w:rsidP="00885512">
      <w:pPr>
        <w:jc w:val="both"/>
        <w:rPr>
          <w:rFonts w:cs="Tahoma"/>
        </w:rPr>
      </w:pPr>
      <w:r w:rsidRPr="00D97EDB">
        <w:rPr>
          <w:rFonts w:cs="Tahoma"/>
        </w:rPr>
        <w:t>5.1.4.</w:t>
      </w:r>
      <w:r w:rsidRPr="00D97EDB">
        <w:t xml:space="preserve"> </w:t>
      </w:r>
      <w:r w:rsidR="005B336C" w:rsidRPr="005B336C">
        <w:rPr>
          <w:rFonts w:cs="Tahoma"/>
        </w:rPr>
        <w:t>the issuance of qualified certificates for electronic signatures and qualified electronic signature creation devices;</w:t>
      </w:r>
    </w:p>
    <w:p w14:paraId="14B3A0CC" w14:textId="24EFA1FE" w:rsidR="00D97EDB" w:rsidRPr="00D97EDB" w:rsidRDefault="00E80BFB" w:rsidP="00885512">
      <w:pPr>
        <w:jc w:val="both"/>
        <w:rPr>
          <w:rFonts w:cs="Tahoma"/>
        </w:rPr>
      </w:pPr>
      <w:r w:rsidRPr="00D97EDB">
        <w:rPr>
          <w:rFonts w:cs="Tahoma"/>
        </w:rPr>
        <w:t xml:space="preserve">5.1.5. </w:t>
      </w:r>
      <w:r w:rsidR="005B336C" w:rsidRPr="005B336C">
        <w:rPr>
          <w:rFonts w:cs="Tahoma"/>
        </w:rPr>
        <w:t>the issuance of qualified certificates for electronic seals and qualified electronic seal creation devices;</w:t>
      </w:r>
    </w:p>
    <w:p w14:paraId="2ED425ED" w14:textId="6423C8A3" w:rsidR="00E80BFB" w:rsidRPr="00B50F9C" w:rsidRDefault="00E80BFB" w:rsidP="00885512">
      <w:pPr>
        <w:jc w:val="both"/>
        <w:rPr>
          <w:rFonts w:cs="Tahoma"/>
        </w:rPr>
      </w:pPr>
      <w:r w:rsidRPr="00D97EDB">
        <w:rPr>
          <w:rFonts w:cs="Tahoma"/>
        </w:rPr>
        <w:t>5.1.6.</w:t>
      </w:r>
      <w:r w:rsidRPr="00D97EDB">
        <w:t xml:space="preserve"> </w:t>
      </w:r>
      <w:r w:rsidR="005B336C" w:rsidRPr="005B336C">
        <w:rPr>
          <w:rFonts w:cs="Tahoma"/>
        </w:rPr>
        <w:t>the provision of qualified electronic time-stamping services.</w:t>
      </w:r>
    </w:p>
    <w:p w14:paraId="30306C84" w14:textId="334D7E4C" w:rsidR="00291F57" w:rsidRPr="0041496B" w:rsidRDefault="00B50F9C" w:rsidP="00885512">
      <w:pPr>
        <w:jc w:val="both"/>
        <w:rPr>
          <w:rFonts w:cs="Tahoma"/>
        </w:rPr>
      </w:pPr>
      <w:r w:rsidRPr="00B50F9C">
        <w:rPr>
          <w:rFonts w:cs="Tahoma"/>
        </w:rPr>
        <w:t xml:space="preserve">5.2. </w:t>
      </w:r>
      <w:r w:rsidR="006C2585">
        <w:rPr>
          <w:rFonts w:cs="Tahoma"/>
        </w:rPr>
        <w:t>T</w:t>
      </w:r>
      <w:r w:rsidR="00291F57" w:rsidRPr="00291F57">
        <w:rPr>
          <w:rFonts w:cs="Tahoma"/>
        </w:rPr>
        <w:t xml:space="preserve">he Audit shall </w:t>
      </w:r>
      <w:r w:rsidR="006C2585">
        <w:rPr>
          <w:rFonts w:cs="Tahoma"/>
        </w:rPr>
        <w:t xml:space="preserve">include the </w:t>
      </w:r>
      <w:r w:rsidR="006C2585" w:rsidRPr="00291F57">
        <w:rPr>
          <w:rFonts w:cs="Tahoma"/>
        </w:rPr>
        <w:t>assess</w:t>
      </w:r>
      <w:r w:rsidR="006C2585">
        <w:rPr>
          <w:rFonts w:cs="Tahoma"/>
        </w:rPr>
        <w:t>ment of</w:t>
      </w:r>
      <w:r w:rsidR="00291F57" w:rsidRPr="00291F57">
        <w:rPr>
          <w:rFonts w:cs="Tahoma"/>
        </w:rPr>
        <w:t xml:space="preserve"> conformity with Regulation (EU) No 910/2014 and the applicable ETSI standards, including, where relevant, ETSI EN 319 401, ETSI EN 319 411 series, ETSI EN 319 412 series, ETSI EN 319 421, ETSI EN 319 422, ETSI TS 119 431 series and ETSI TS 119 461.</w:t>
      </w:r>
    </w:p>
    <w:p w14:paraId="42663B91" w14:textId="3642FE23" w:rsidR="00B50F9C" w:rsidRPr="00B50F9C" w:rsidRDefault="00B50F9C" w:rsidP="00885512">
      <w:pPr>
        <w:jc w:val="both"/>
        <w:rPr>
          <w:rFonts w:cs="Tahoma"/>
        </w:rPr>
      </w:pPr>
      <w:r w:rsidRPr="00B50F9C">
        <w:rPr>
          <w:rFonts w:cs="Tahoma"/>
        </w:rPr>
        <w:t xml:space="preserve">5.3. The date of commencement of the </w:t>
      </w:r>
      <w:r w:rsidR="0066704A">
        <w:rPr>
          <w:rFonts w:cs="Tahoma"/>
        </w:rPr>
        <w:t>A</w:t>
      </w:r>
      <w:r w:rsidRPr="00B50F9C">
        <w:rPr>
          <w:rFonts w:cs="Tahoma"/>
        </w:rPr>
        <w:t>udit shall be determined by separate</w:t>
      </w:r>
      <w:r w:rsidR="00A63300">
        <w:rPr>
          <w:rFonts w:cs="Tahoma"/>
        </w:rPr>
        <w:t xml:space="preserve"> </w:t>
      </w:r>
      <w:r w:rsidRPr="00B50F9C">
        <w:rPr>
          <w:rFonts w:cs="Tahoma"/>
        </w:rPr>
        <w:t>agreement of the parties.</w:t>
      </w:r>
    </w:p>
    <w:p w14:paraId="5B262E13" w14:textId="77777777" w:rsidR="007E0A73" w:rsidRPr="00453F6B" w:rsidRDefault="00B50F9C" w:rsidP="007E0A73">
      <w:pPr>
        <w:jc w:val="both"/>
        <w:rPr>
          <w:rFonts w:cs="Tahoma"/>
        </w:rPr>
      </w:pPr>
      <w:r w:rsidRPr="00453F6B">
        <w:rPr>
          <w:rFonts w:cs="Tahoma"/>
        </w:rPr>
        <w:t xml:space="preserve">5.4. </w:t>
      </w:r>
      <w:r w:rsidR="007E0A73" w:rsidRPr="00453F6B">
        <w:rPr>
          <w:rFonts w:cs="Tahoma"/>
        </w:rPr>
        <w:t>The Service Provider shall perform an initial conformity assessment of the trust services provided by the Centre of Registers against the Regulation. Within one calendar month from the agreed commencement date of the Audit, the Service Provider shall submit an Interim Conformity Assessment Report meeting the requirements specified in this technical specification, identifying any non‑conformities and required corrective actions.</w:t>
      </w:r>
    </w:p>
    <w:p w14:paraId="0500D02A" w14:textId="17253990" w:rsidR="00B50F9C" w:rsidRPr="00453F6B" w:rsidRDefault="00B50F9C" w:rsidP="007E0A73">
      <w:pPr>
        <w:jc w:val="both"/>
        <w:rPr>
          <w:rFonts w:cs="Tahoma"/>
        </w:rPr>
      </w:pPr>
      <w:r w:rsidRPr="00453F6B">
        <w:rPr>
          <w:rFonts w:cs="Tahoma"/>
        </w:rPr>
        <w:t xml:space="preserve">5.5. </w:t>
      </w:r>
      <w:r w:rsidR="007E0A73" w:rsidRPr="00453F6B">
        <w:rPr>
          <w:rFonts w:cs="Tahoma"/>
        </w:rPr>
        <w:t xml:space="preserve">Where non‑conformities are identified, the </w:t>
      </w:r>
      <w:r w:rsidR="00784002" w:rsidRPr="00453F6B">
        <w:rPr>
          <w:rFonts w:cs="Tahoma"/>
        </w:rPr>
        <w:t>T</w:t>
      </w:r>
      <w:r w:rsidR="007E0A73" w:rsidRPr="00453F6B">
        <w:rPr>
          <w:rFonts w:cs="Tahoma"/>
        </w:rPr>
        <w:t xml:space="preserve">rust </w:t>
      </w:r>
      <w:r w:rsidR="00784002" w:rsidRPr="00453F6B">
        <w:rPr>
          <w:rFonts w:cs="Tahoma"/>
        </w:rPr>
        <w:t>S</w:t>
      </w:r>
      <w:r w:rsidR="007E0A73" w:rsidRPr="00453F6B">
        <w:rPr>
          <w:rFonts w:cs="Tahoma"/>
        </w:rPr>
        <w:t xml:space="preserve">ervice </w:t>
      </w:r>
      <w:r w:rsidR="00784002" w:rsidRPr="00453F6B">
        <w:rPr>
          <w:rFonts w:cs="Tahoma"/>
        </w:rPr>
        <w:t>P</w:t>
      </w:r>
      <w:r w:rsidR="007E0A73" w:rsidRPr="00453F6B">
        <w:rPr>
          <w:rFonts w:cs="Tahoma"/>
        </w:rPr>
        <w:t>rovider shall implement corrective actions within a timeframe agreed by the parties. The Service Provider shall verify the implemented corrective actions and perform reassessment of the remedied non‑conformities.</w:t>
      </w:r>
    </w:p>
    <w:p w14:paraId="517B5A5D" w14:textId="196B8471" w:rsidR="00464A04" w:rsidRDefault="00B50F9C" w:rsidP="00464A04">
      <w:pPr>
        <w:jc w:val="both"/>
        <w:rPr>
          <w:rFonts w:cs="Tahoma"/>
        </w:rPr>
      </w:pPr>
      <w:r w:rsidRPr="00B50F9C">
        <w:rPr>
          <w:rFonts w:cs="Tahoma"/>
        </w:rPr>
        <w:t xml:space="preserve">5.6. </w:t>
      </w:r>
      <w:r w:rsidR="00464A04" w:rsidRPr="00464A04">
        <w:rPr>
          <w:rFonts w:cs="Tahoma"/>
        </w:rPr>
        <w:t xml:space="preserve">Following successful verification of corrective actions, the Service Provider shall submit the Final Conformity Assessment Report no later than two weeks after completion of such verification. Where </w:t>
      </w:r>
      <w:proofErr w:type="gramStart"/>
      <w:r w:rsidR="00464A04" w:rsidRPr="00464A04">
        <w:rPr>
          <w:rFonts w:cs="Tahoma"/>
        </w:rPr>
        <w:t>no</w:t>
      </w:r>
      <w:proofErr w:type="gramEnd"/>
      <w:r w:rsidR="00464A04" w:rsidRPr="00464A04">
        <w:rPr>
          <w:rFonts w:cs="Tahoma"/>
        </w:rPr>
        <w:t xml:space="preserve"> non‑conformities are identified during the initial conformity assessment, the Final Conformity Assessment Report shall be submitted together with the Interim Conformity Assessment Report within the time limit specified in Clause 5.4.</w:t>
      </w:r>
    </w:p>
    <w:p w14:paraId="2ED8D4A7" w14:textId="0F6122CA" w:rsidR="00464A04" w:rsidRPr="00464A04" w:rsidRDefault="00464A04" w:rsidP="00464A04">
      <w:pPr>
        <w:jc w:val="both"/>
        <w:rPr>
          <w:rFonts w:cs="Tahoma"/>
        </w:rPr>
      </w:pPr>
      <w:r w:rsidRPr="00464A04">
        <w:rPr>
          <w:rFonts w:cs="Tahoma"/>
        </w:rPr>
        <w:t>5.7. At the justified request of the Service Provider, the time limits specified in Clauses 5.4–5.6 may be extended once, for a period not exceeding 1 (one) month, subject to written approval of the Contracting Authority, in the following cases:</w:t>
      </w:r>
    </w:p>
    <w:p w14:paraId="1BFCCDE8" w14:textId="1C804BE5" w:rsidR="00464A04" w:rsidRPr="00464A04" w:rsidRDefault="00464A04" w:rsidP="00464A04">
      <w:pPr>
        <w:jc w:val="both"/>
        <w:rPr>
          <w:rFonts w:cs="Tahoma"/>
        </w:rPr>
      </w:pPr>
      <w:r w:rsidRPr="00464A04">
        <w:rPr>
          <w:rFonts w:cs="Tahoma"/>
        </w:rPr>
        <w:t>5.7.1. amendment, repeal, or entry into force of legal acts directly affecting the performance of the audit;</w:t>
      </w:r>
    </w:p>
    <w:p w14:paraId="58C488B4" w14:textId="061D7EC2" w:rsidR="00453F6B" w:rsidRPr="00453F6B" w:rsidRDefault="00464A04" w:rsidP="00453F6B">
      <w:pPr>
        <w:jc w:val="both"/>
        <w:rPr>
          <w:rFonts w:cs="Tahoma"/>
        </w:rPr>
      </w:pPr>
      <w:r w:rsidRPr="00464A04">
        <w:rPr>
          <w:rFonts w:cs="Tahoma"/>
        </w:rPr>
        <w:t>5.7.2. other exceptional and unforeseeable circumstances beyond the control of the parties which directly affect the ability to perform the audit within</w:t>
      </w:r>
      <w:r w:rsidR="00784002">
        <w:rPr>
          <w:rFonts w:cs="Tahoma"/>
        </w:rPr>
        <w:t xml:space="preserve"> the time limits specified in Clauses 5.4 - 5.6.</w:t>
      </w:r>
    </w:p>
    <w:p w14:paraId="3391C6F7" w14:textId="77777777" w:rsidR="00453F6B" w:rsidRDefault="00453F6B" w:rsidP="00453F6B">
      <w:pPr>
        <w:jc w:val="both"/>
        <w:rPr>
          <w:rFonts w:cs="Tahoma"/>
        </w:rPr>
      </w:pPr>
      <w:r>
        <w:rPr>
          <w:rFonts w:cs="Tahoma"/>
        </w:rPr>
        <w:t xml:space="preserve">5.8 </w:t>
      </w:r>
      <w:r w:rsidRPr="00453F6B">
        <w:rPr>
          <w:rFonts w:cs="Tahoma"/>
        </w:rPr>
        <w:t>Where significant changes occur in the trust services, trust service provision processes, or the technical and organizational infrastructure supporting such services after completion of the Audit, the Contracting Authority may request additional support services, which may include a re‑audit.</w:t>
      </w:r>
    </w:p>
    <w:p w14:paraId="1FB210A1" w14:textId="7F790736" w:rsidR="00B50F9C" w:rsidRPr="00B50F9C" w:rsidRDefault="00B50F9C" w:rsidP="00453F6B">
      <w:pPr>
        <w:jc w:val="both"/>
        <w:rPr>
          <w:rFonts w:cs="Tahoma"/>
        </w:rPr>
      </w:pPr>
      <w:r w:rsidRPr="001854FA">
        <w:rPr>
          <w:rFonts w:cs="Tahoma"/>
        </w:rPr>
        <w:t xml:space="preserve">5.9. The Conformity Assessment Report </w:t>
      </w:r>
      <w:r w:rsidR="0074588F" w:rsidRPr="001854FA">
        <w:rPr>
          <w:rFonts w:cs="Tahoma"/>
        </w:rPr>
        <w:t>shall</w:t>
      </w:r>
      <w:r w:rsidRPr="001854FA">
        <w:rPr>
          <w:rFonts w:cs="Tahoma"/>
        </w:rPr>
        <w:t xml:space="preserve"> comply with the following minimum requirements:</w:t>
      </w:r>
    </w:p>
    <w:p w14:paraId="521F71A9" w14:textId="15912EB2" w:rsidR="00B50F9C" w:rsidRPr="006C2585" w:rsidRDefault="00B50F9C" w:rsidP="006C2585">
      <w:pPr>
        <w:jc w:val="both"/>
        <w:rPr>
          <w:rFonts w:cs="Tahoma"/>
        </w:rPr>
      </w:pPr>
      <w:r w:rsidRPr="0074588F">
        <w:rPr>
          <w:rFonts w:cs="Tahoma"/>
        </w:rPr>
        <w:t xml:space="preserve">5.9.1. </w:t>
      </w:r>
      <w:r w:rsidR="006C2585" w:rsidRPr="006C2585">
        <w:rPr>
          <w:rFonts w:cs="Tahoma"/>
        </w:rPr>
        <w:t>The conformity assessment shall be performed, and the Conformity Assessment</w:t>
      </w:r>
      <w:r w:rsidR="006C2585">
        <w:rPr>
          <w:rFonts w:cs="Tahoma"/>
        </w:rPr>
        <w:t xml:space="preserve"> </w:t>
      </w:r>
      <w:r w:rsidR="006C2585" w:rsidRPr="006C2585">
        <w:rPr>
          <w:rFonts w:cs="Tahoma"/>
        </w:rPr>
        <w:t xml:space="preserve">Report shall be prepared by a </w:t>
      </w:r>
      <w:r w:rsidR="006C2585">
        <w:rPr>
          <w:rFonts w:cs="Tahoma"/>
        </w:rPr>
        <w:t>C</w:t>
      </w:r>
      <w:r w:rsidR="006C2585" w:rsidRPr="006C2585">
        <w:rPr>
          <w:rFonts w:cs="Tahoma"/>
        </w:rPr>
        <w:t xml:space="preserve">onformity </w:t>
      </w:r>
      <w:r w:rsidR="006C2585">
        <w:rPr>
          <w:rFonts w:cs="Tahoma"/>
        </w:rPr>
        <w:t>A</w:t>
      </w:r>
      <w:r w:rsidR="006C2585" w:rsidRPr="006C2585">
        <w:rPr>
          <w:rFonts w:cs="Tahoma"/>
        </w:rPr>
        <w:t xml:space="preserve">ssessment </w:t>
      </w:r>
      <w:r w:rsidR="006C2585">
        <w:rPr>
          <w:rFonts w:cs="Tahoma"/>
        </w:rPr>
        <w:t>B</w:t>
      </w:r>
      <w:r w:rsidR="006C2585" w:rsidRPr="006C2585">
        <w:rPr>
          <w:rFonts w:cs="Tahoma"/>
        </w:rPr>
        <w:t>ody</w:t>
      </w:r>
      <w:r w:rsidR="006C2585">
        <w:rPr>
          <w:rFonts w:cs="Tahoma"/>
        </w:rPr>
        <w:t xml:space="preserve"> </w:t>
      </w:r>
      <w:r w:rsidR="006C2585" w:rsidRPr="006C2585">
        <w:rPr>
          <w:rFonts w:cs="Tahoma"/>
        </w:rPr>
        <w:t>meeting the criteria set out in Article 3(18) of Regulation (EU) No 910/2014.</w:t>
      </w:r>
      <w:r w:rsidR="006C2585">
        <w:rPr>
          <w:rFonts w:cs="Tahoma"/>
        </w:rPr>
        <w:t xml:space="preserve"> </w:t>
      </w:r>
      <w:r w:rsidR="006C2585" w:rsidRPr="006C2585">
        <w:rPr>
          <w:rFonts w:cs="Tahoma"/>
        </w:rPr>
        <w:t>The Conformity Assessment Report shall include</w:t>
      </w:r>
    </w:p>
    <w:p w14:paraId="13C97739" w14:textId="1278FA49" w:rsidR="00B50F9C" w:rsidRPr="00CA679C" w:rsidRDefault="00B50F9C" w:rsidP="00885512">
      <w:pPr>
        <w:jc w:val="both"/>
        <w:rPr>
          <w:rFonts w:cs="Tahoma"/>
        </w:rPr>
      </w:pPr>
      <w:r w:rsidRPr="00CA679C">
        <w:rPr>
          <w:rFonts w:cs="Tahoma"/>
        </w:rPr>
        <w:t xml:space="preserve">5.9.1.1. </w:t>
      </w:r>
      <w:r w:rsidR="00AF478A">
        <w:rPr>
          <w:rFonts w:cs="Tahoma"/>
        </w:rPr>
        <w:t>n</w:t>
      </w:r>
      <w:r w:rsidRPr="00CA679C">
        <w:rPr>
          <w:rFonts w:cs="Tahoma"/>
        </w:rPr>
        <w:t>ame of the Service Provider, registration number of the Service Provider</w:t>
      </w:r>
      <w:r w:rsidR="00AF478A">
        <w:rPr>
          <w:rFonts w:cs="Tahoma"/>
        </w:rPr>
        <w:t xml:space="preserve"> </w:t>
      </w:r>
      <w:r w:rsidRPr="00CA679C">
        <w:rPr>
          <w:rFonts w:cs="Tahoma"/>
        </w:rPr>
        <w:t>given in the official sources (</w:t>
      </w:r>
      <w:r w:rsidR="000150FB">
        <w:rPr>
          <w:rFonts w:cs="Tahoma"/>
        </w:rPr>
        <w:t>where applicable</w:t>
      </w:r>
      <w:r w:rsidRPr="00CA679C">
        <w:rPr>
          <w:rFonts w:cs="Tahoma"/>
        </w:rPr>
        <w:t>), address</w:t>
      </w:r>
      <w:r w:rsidR="00ED573C" w:rsidRPr="00CA679C">
        <w:rPr>
          <w:rFonts w:cs="Tahoma"/>
        </w:rPr>
        <w:t xml:space="preserve"> </w:t>
      </w:r>
      <w:r w:rsidRPr="00CA679C">
        <w:rPr>
          <w:rFonts w:cs="Tahoma"/>
        </w:rPr>
        <w:t>of the registered office and e-mail;</w:t>
      </w:r>
    </w:p>
    <w:p w14:paraId="757EB92F" w14:textId="14819BC8" w:rsidR="00B50F9C" w:rsidRPr="00CA679C" w:rsidRDefault="00B50F9C" w:rsidP="00885512">
      <w:pPr>
        <w:jc w:val="both"/>
        <w:rPr>
          <w:rFonts w:cs="Tahoma"/>
        </w:rPr>
      </w:pPr>
      <w:r w:rsidRPr="00CA679C">
        <w:rPr>
          <w:rFonts w:cs="Tahoma"/>
        </w:rPr>
        <w:lastRenderedPageBreak/>
        <w:t xml:space="preserve">5.9.1.2. </w:t>
      </w:r>
      <w:r w:rsidR="00AF478A">
        <w:rPr>
          <w:rFonts w:cs="Tahoma"/>
        </w:rPr>
        <w:t>n</w:t>
      </w:r>
      <w:r w:rsidRPr="00CA679C">
        <w:rPr>
          <w:rFonts w:cs="Tahoma"/>
        </w:rPr>
        <w:t xml:space="preserve">ame of the national accreditation </w:t>
      </w:r>
      <w:r w:rsidR="000150FB">
        <w:rPr>
          <w:rFonts w:cs="Tahoma"/>
        </w:rPr>
        <w:t>body</w:t>
      </w:r>
      <w:r w:rsidRPr="00CA679C">
        <w:rPr>
          <w:rFonts w:cs="Tahoma"/>
        </w:rPr>
        <w:t>, which performed accreditation of the</w:t>
      </w:r>
      <w:r w:rsidR="00ED573C" w:rsidRPr="00CA679C">
        <w:rPr>
          <w:rFonts w:cs="Tahoma"/>
        </w:rPr>
        <w:t xml:space="preserve"> </w:t>
      </w:r>
      <w:r w:rsidRPr="00CA679C">
        <w:rPr>
          <w:rFonts w:cs="Tahoma"/>
        </w:rPr>
        <w:t>Service</w:t>
      </w:r>
      <w:r w:rsidR="00CA679C" w:rsidRPr="00CA679C">
        <w:rPr>
          <w:rFonts w:cs="Tahoma"/>
        </w:rPr>
        <w:t xml:space="preserve"> </w:t>
      </w:r>
      <w:r w:rsidRPr="00CA679C">
        <w:rPr>
          <w:rFonts w:cs="Tahoma"/>
        </w:rPr>
        <w:t xml:space="preserve">Provider, registration number of the accreditation </w:t>
      </w:r>
      <w:r w:rsidR="00304F9E">
        <w:rPr>
          <w:rFonts w:cs="Tahoma"/>
        </w:rPr>
        <w:t>body</w:t>
      </w:r>
      <w:r w:rsidRPr="00CA679C">
        <w:rPr>
          <w:rFonts w:cs="Tahoma"/>
        </w:rPr>
        <w:t xml:space="preserve"> given in the</w:t>
      </w:r>
      <w:r w:rsidR="00ED573C" w:rsidRPr="00CA679C">
        <w:rPr>
          <w:rFonts w:cs="Tahoma"/>
        </w:rPr>
        <w:t xml:space="preserve"> </w:t>
      </w:r>
      <w:r w:rsidRPr="00CA679C">
        <w:rPr>
          <w:rFonts w:cs="Tahoma"/>
        </w:rPr>
        <w:t>official sources (</w:t>
      </w:r>
      <w:r w:rsidR="000150FB">
        <w:rPr>
          <w:rFonts w:cs="Tahoma"/>
        </w:rPr>
        <w:t>where applicable</w:t>
      </w:r>
      <w:r w:rsidRPr="00CA679C">
        <w:rPr>
          <w:rFonts w:cs="Tahoma"/>
        </w:rPr>
        <w:t>), address of the</w:t>
      </w:r>
      <w:r w:rsidR="00ED573C" w:rsidRPr="00CA679C">
        <w:rPr>
          <w:rFonts w:cs="Tahoma"/>
        </w:rPr>
        <w:t xml:space="preserve"> </w:t>
      </w:r>
      <w:r w:rsidRPr="00CA679C">
        <w:rPr>
          <w:rFonts w:cs="Tahoma"/>
        </w:rPr>
        <w:t>registered office and e-mail;</w:t>
      </w:r>
    </w:p>
    <w:p w14:paraId="03E146D2" w14:textId="5411767A" w:rsidR="00B50F9C" w:rsidRPr="00CA679C" w:rsidRDefault="00B50F9C" w:rsidP="00885512">
      <w:pPr>
        <w:jc w:val="both"/>
        <w:rPr>
          <w:rFonts w:cs="Tahoma"/>
        </w:rPr>
      </w:pPr>
      <w:r w:rsidRPr="00CA679C">
        <w:rPr>
          <w:rFonts w:cs="Tahoma"/>
        </w:rPr>
        <w:t xml:space="preserve">5.9.1.3. </w:t>
      </w:r>
      <w:r w:rsidR="00AF478A">
        <w:rPr>
          <w:rFonts w:cs="Tahoma"/>
        </w:rPr>
        <w:t>a</w:t>
      </w:r>
      <w:r w:rsidRPr="00CA679C">
        <w:rPr>
          <w:rFonts w:cs="Tahoma"/>
        </w:rPr>
        <w:t xml:space="preserve"> copy of a valid accreditation certificate issued to the Service Provider and a</w:t>
      </w:r>
      <w:r w:rsidR="00CA679C" w:rsidRPr="00CA679C">
        <w:rPr>
          <w:rFonts w:cs="Tahoma"/>
        </w:rPr>
        <w:t xml:space="preserve"> </w:t>
      </w:r>
      <w:r w:rsidRPr="00CA679C">
        <w:rPr>
          <w:rFonts w:cs="Tahoma"/>
        </w:rPr>
        <w:t>comprehensive description of the accreditation scheme, which was used for the</w:t>
      </w:r>
      <w:r w:rsidR="00CA679C" w:rsidRPr="00CA679C">
        <w:rPr>
          <w:rFonts w:cs="Tahoma"/>
        </w:rPr>
        <w:t xml:space="preserve"> </w:t>
      </w:r>
      <w:r w:rsidRPr="00CA679C">
        <w:rPr>
          <w:rFonts w:cs="Tahoma"/>
        </w:rPr>
        <w:t>accreditation of the Service Provider, certifying that the Service Provider was</w:t>
      </w:r>
      <w:r w:rsidR="00CA679C" w:rsidRPr="00CA679C">
        <w:rPr>
          <w:rFonts w:cs="Tahoma"/>
        </w:rPr>
        <w:t xml:space="preserve"> </w:t>
      </w:r>
      <w:r w:rsidRPr="00CA679C">
        <w:rPr>
          <w:rFonts w:cs="Tahoma"/>
        </w:rPr>
        <w:t>accredited pursuant to Regulation (EC) No 765/2008 of the European</w:t>
      </w:r>
      <w:r w:rsidR="00CA679C" w:rsidRPr="00CA679C">
        <w:rPr>
          <w:rFonts w:cs="Tahoma"/>
        </w:rPr>
        <w:t xml:space="preserve"> </w:t>
      </w:r>
      <w:r w:rsidRPr="00CA679C">
        <w:rPr>
          <w:rFonts w:cs="Tahoma"/>
        </w:rPr>
        <w:t>Parliament and of the Council of 9 July 2008 setting out the requirements for</w:t>
      </w:r>
      <w:r w:rsidR="00CA679C" w:rsidRPr="00CA679C">
        <w:rPr>
          <w:rFonts w:cs="Tahoma"/>
        </w:rPr>
        <w:t xml:space="preserve"> </w:t>
      </w:r>
      <w:r w:rsidRPr="00CA679C">
        <w:rPr>
          <w:rFonts w:cs="Tahoma"/>
        </w:rPr>
        <w:t>accreditation and market surveillance relating to the marketing of products and</w:t>
      </w:r>
    </w:p>
    <w:p w14:paraId="7696D843" w14:textId="253B3B5D" w:rsidR="00B50F9C" w:rsidRPr="00CA679C" w:rsidRDefault="00B50F9C" w:rsidP="00885512">
      <w:pPr>
        <w:jc w:val="both"/>
        <w:rPr>
          <w:rFonts w:cs="Tahoma"/>
        </w:rPr>
      </w:pPr>
      <w:r w:rsidRPr="00CA679C">
        <w:rPr>
          <w:rFonts w:cs="Tahoma"/>
        </w:rPr>
        <w:t>repealing Regulation (EEC) No 339/93 (OL 2008 L 218, p. 30) as an institution</w:t>
      </w:r>
      <w:r w:rsidR="00CA679C" w:rsidRPr="00CA679C">
        <w:rPr>
          <w:rFonts w:cs="Tahoma"/>
        </w:rPr>
        <w:t xml:space="preserve"> </w:t>
      </w:r>
      <w:r w:rsidRPr="00CA679C">
        <w:rPr>
          <w:rFonts w:cs="Tahoma"/>
        </w:rPr>
        <w:t xml:space="preserve">competent to perform assessment of conformity of the </w:t>
      </w:r>
      <w:r w:rsidR="00784002">
        <w:rPr>
          <w:rFonts w:cs="Tahoma"/>
        </w:rPr>
        <w:t>Q</w:t>
      </w:r>
      <w:r w:rsidRPr="00CA679C">
        <w:rPr>
          <w:rFonts w:cs="Tahoma"/>
        </w:rPr>
        <w:t xml:space="preserve">ualified </w:t>
      </w:r>
      <w:r w:rsidR="00784002">
        <w:rPr>
          <w:rFonts w:cs="Tahoma"/>
        </w:rPr>
        <w:t>T</w:t>
      </w:r>
      <w:r w:rsidRPr="00CA679C">
        <w:rPr>
          <w:rFonts w:cs="Tahoma"/>
        </w:rPr>
        <w:t xml:space="preserve">rust </w:t>
      </w:r>
      <w:r w:rsidR="00784002">
        <w:rPr>
          <w:rFonts w:cs="Tahoma"/>
        </w:rPr>
        <w:t>S</w:t>
      </w:r>
      <w:r w:rsidRPr="00CA679C">
        <w:rPr>
          <w:rFonts w:cs="Tahoma"/>
        </w:rPr>
        <w:t>ervice</w:t>
      </w:r>
      <w:r w:rsidR="00CA679C" w:rsidRPr="00CA679C">
        <w:rPr>
          <w:rFonts w:cs="Tahoma"/>
        </w:rPr>
        <w:t xml:space="preserve"> </w:t>
      </w:r>
      <w:r w:rsidR="00784002">
        <w:rPr>
          <w:rFonts w:cs="Tahoma"/>
        </w:rPr>
        <w:t>P</w:t>
      </w:r>
      <w:r w:rsidRPr="00CA679C">
        <w:rPr>
          <w:rFonts w:cs="Tahoma"/>
        </w:rPr>
        <w:t xml:space="preserve">roviders and </w:t>
      </w:r>
      <w:r w:rsidR="00784002">
        <w:rPr>
          <w:rFonts w:cs="Tahoma"/>
        </w:rPr>
        <w:t>Q</w:t>
      </w:r>
      <w:r w:rsidRPr="00CA679C">
        <w:rPr>
          <w:rFonts w:cs="Tahoma"/>
        </w:rPr>
        <w:t xml:space="preserve">ualified </w:t>
      </w:r>
      <w:r w:rsidR="00784002">
        <w:rPr>
          <w:rFonts w:cs="Tahoma"/>
        </w:rPr>
        <w:t>T</w:t>
      </w:r>
      <w:r w:rsidRPr="00CA679C">
        <w:rPr>
          <w:rFonts w:cs="Tahoma"/>
        </w:rPr>
        <w:t xml:space="preserve">rust </w:t>
      </w:r>
      <w:r w:rsidR="00784002">
        <w:rPr>
          <w:rFonts w:cs="Tahoma"/>
        </w:rPr>
        <w:t>S</w:t>
      </w:r>
      <w:r w:rsidRPr="00CA679C">
        <w:rPr>
          <w:rFonts w:cs="Tahoma"/>
        </w:rPr>
        <w:t xml:space="preserve">ervices </w:t>
      </w:r>
      <w:r w:rsidR="00784002">
        <w:rPr>
          <w:rFonts w:cs="Tahoma"/>
        </w:rPr>
        <w:t>P</w:t>
      </w:r>
      <w:r w:rsidRPr="00CA679C">
        <w:rPr>
          <w:rFonts w:cs="Tahoma"/>
        </w:rPr>
        <w:t>rovided by them (hereinafter referred to</w:t>
      </w:r>
      <w:r w:rsidR="00CA679C" w:rsidRPr="00CA679C">
        <w:rPr>
          <w:rFonts w:cs="Tahoma"/>
        </w:rPr>
        <w:t xml:space="preserve"> </w:t>
      </w:r>
      <w:r w:rsidRPr="00CA679C">
        <w:rPr>
          <w:rFonts w:cs="Tahoma"/>
        </w:rPr>
        <w:t>as the Qualified Services) with the requirements of Regulation (EU) No</w:t>
      </w:r>
      <w:r w:rsidR="00CA679C" w:rsidRPr="00CA679C">
        <w:rPr>
          <w:rFonts w:cs="Tahoma"/>
        </w:rPr>
        <w:t xml:space="preserve"> </w:t>
      </w:r>
      <w:r w:rsidRPr="00CA679C">
        <w:rPr>
          <w:rFonts w:cs="Tahoma"/>
        </w:rPr>
        <w:t>910/2014;</w:t>
      </w:r>
    </w:p>
    <w:p w14:paraId="2A2EA61E" w14:textId="2A5D3623" w:rsidR="00B50F9C" w:rsidRPr="00B50F9C" w:rsidRDefault="00B50F9C" w:rsidP="00885512">
      <w:pPr>
        <w:jc w:val="both"/>
        <w:rPr>
          <w:rFonts w:cs="Tahoma"/>
        </w:rPr>
      </w:pPr>
      <w:r w:rsidRPr="00B50F9C">
        <w:rPr>
          <w:rFonts w:cs="Tahoma"/>
        </w:rPr>
        <w:t xml:space="preserve">5.9.1.4. </w:t>
      </w:r>
      <w:r w:rsidR="00AF478A">
        <w:rPr>
          <w:rFonts w:cs="Tahoma"/>
        </w:rPr>
        <w:t>a</w:t>
      </w:r>
      <w:r w:rsidRPr="00B50F9C">
        <w:rPr>
          <w:rFonts w:cs="Tahoma"/>
        </w:rPr>
        <w:t xml:space="preserve"> certificate on conformity with the requirements of the Regulation issued by</w:t>
      </w:r>
      <w:r w:rsidR="00CA679C">
        <w:rPr>
          <w:rFonts w:cs="Tahoma"/>
        </w:rPr>
        <w:t xml:space="preserve"> </w:t>
      </w:r>
      <w:r w:rsidRPr="00B50F9C">
        <w:rPr>
          <w:rFonts w:cs="Tahoma"/>
        </w:rPr>
        <w:t>the Service Provider or other document, which confirms that the Centre of</w:t>
      </w:r>
      <w:r w:rsidR="00CA679C">
        <w:rPr>
          <w:rFonts w:cs="Tahoma"/>
        </w:rPr>
        <w:t xml:space="preserve"> </w:t>
      </w:r>
      <w:r w:rsidRPr="00B50F9C">
        <w:rPr>
          <w:rFonts w:cs="Tahoma"/>
        </w:rPr>
        <w:t>Registers and qualified services, which the Trust Service Provider intends to</w:t>
      </w:r>
      <w:r w:rsidR="00CA679C">
        <w:rPr>
          <w:rFonts w:cs="Tahoma"/>
        </w:rPr>
        <w:t xml:space="preserve"> </w:t>
      </w:r>
      <w:r w:rsidRPr="00B50F9C">
        <w:rPr>
          <w:rFonts w:cs="Tahoma"/>
        </w:rPr>
        <w:t>provide, conform with all applicable requirements of the Regulation (EU) No</w:t>
      </w:r>
      <w:r w:rsidR="00CA679C">
        <w:rPr>
          <w:rFonts w:cs="Tahoma"/>
        </w:rPr>
        <w:t xml:space="preserve"> </w:t>
      </w:r>
      <w:r w:rsidRPr="00B50F9C">
        <w:rPr>
          <w:rFonts w:cs="Tahoma"/>
        </w:rPr>
        <w:t>910/2014 if such conformity was stated in the Report</w:t>
      </w:r>
      <w:r w:rsidR="00E842E8">
        <w:rPr>
          <w:rFonts w:cs="Tahoma"/>
        </w:rPr>
        <w:t>.</w:t>
      </w:r>
    </w:p>
    <w:p w14:paraId="67EBE96C" w14:textId="0C80F385" w:rsidR="00B50F9C" w:rsidRPr="00B50F9C" w:rsidRDefault="00B50F9C" w:rsidP="00885512">
      <w:pPr>
        <w:jc w:val="both"/>
        <w:rPr>
          <w:rFonts w:cs="Tahoma"/>
        </w:rPr>
      </w:pPr>
      <w:r w:rsidRPr="00B50F9C">
        <w:rPr>
          <w:rFonts w:cs="Tahoma"/>
        </w:rPr>
        <w:t>5.9.2. Accredited conformity assessment scheme (conformity assessment</w:t>
      </w:r>
      <w:r w:rsidR="00CA679C">
        <w:rPr>
          <w:rFonts w:cs="Tahoma"/>
        </w:rPr>
        <w:t xml:space="preserve"> </w:t>
      </w:r>
      <w:r w:rsidRPr="00B50F9C">
        <w:rPr>
          <w:rFonts w:cs="Tahoma"/>
        </w:rPr>
        <w:t>criteria);</w:t>
      </w:r>
    </w:p>
    <w:p w14:paraId="6280AEE9" w14:textId="02845929" w:rsidR="00B50F9C" w:rsidRPr="00B50F9C" w:rsidRDefault="00B50F9C" w:rsidP="00885512">
      <w:pPr>
        <w:jc w:val="both"/>
        <w:rPr>
          <w:rFonts w:cs="Tahoma"/>
        </w:rPr>
      </w:pPr>
      <w:r w:rsidRPr="00B50F9C">
        <w:rPr>
          <w:rFonts w:cs="Tahoma"/>
        </w:rPr>
        <w:t>5.9.3. Name and surname of the Service Provider auditor who has performed</w:t>
      </w:r>
      <w:r w:rsidR="00BF14E0">
        <w:rPr>
          <w:rFonts w:cs="Tahoma"/>
        </w:rPr>
        <w:t xml:space="preserve"> </w:t>
      </w:r>
      <w:r w:rsidRPr="00B50F9C">
        <w:rPr>
          <w:rFonts w:cs="Tahoma"/>
        </w:rPr>
        <w:t>the conformity assessment and signed the Report;</w:t>
      </w:r>
    </w:p>
    <w:p w14:paraId="29551EE8" w14:textId="3D843090" w:rsidR="00B50F9C" w:rsidRPr="00B50F9C" w:rsidRDefault="00B50F9C" w:rsidP="00885512">
      <w:pPr>
        <w:jc w:val="both"/>
        <w:rPr>
          <w:rFonts w:cs="Tahoma"/>
        </w:rPr>
      </w:pPr>
      <w:r w:rsidRPr="00B50F9C">
        <w:rPr>
          <w:rFonts w:cs="Tahoma"/>
        </w:rPr>
        <w:t>5.9.4. Name, registration number, the registered office address of the</w:t>
      </w:r>
      <w:r w:rsidR="00CA679C">
        <w:rPr>
          <w:rFonts w:cs="Tahoma"/>
        </w:rPr>
        <w:t xml:space="preserve"> </w:t>
      </w:r>
      <w:r w:rsidRPr="00B50F9C">
        <w:rPr>
          <w:rFonts w:cs="Tahoma"/>
        </w:rPr>
        <w:t>Contracting Authority whose conformity with the requirements of</w:t>
      </w:r>
      <w:r w:rsidR="00CA679C">
        <w:rPr>
          <w:rFonts w:cs="Tahoma"/>
        </w:rPr>
        <w:t xml:space="preserve"> </w:t>
      </w:r>
      <w:r w:rsidRPr="00B50F9C">
        <w:rPr>
          <w:rFonts w:cs="Tahoma"/>
        </w:rPr>
        <w:t>Regulation (EU) No 910/2014 was assessed;</w:t>
      </w:r>
    </w:p>
    <w:p w14:paraId="0E71F8BE" w14:textId="09F691CD" w:rsidR="00B50F9C" w:rsidRPr="001F109E" w:rsidRDefault="00B50F9C" w:rsidP="00885512">
      <w:pPr>
        <w:jc w:val="both"/>
        <w:rPr>
          <w:rFonts w:cs="Tahoma"/>
        </w:rPr>
      </w:pPr>
      <w:r w:rsidRPr="001F109E">
        <w:rPr>
          <w:rFonts w:cs="Tahoma"/>
        </w:rPr>
        <w:t>5.9.5. Qualified Services to be provided by the Contracting Authority, the</w:t>
      </w:r>
      <w:r w:rsidR="001F109E" w:rsidRPr="001F109E">
        <w:rPr>
          <w:rFonts w:cs="Tahoma"/>
        </w:rPr>
        <w:t xml:space="preserve"> </w:t>
      </w:r>
      <w:r w:rsidRPr="001F109E">
        <w:rPr>
          <w:rFonts w:cs="Tahoma"/>
        </w:rPr>
        <w:t>conformity of which with the requirements of Regulation (EU) No</w:t>
      </w:r>
      <w:r w:rsidR="001F109E" w:rsidRPr="001F109E">
        <w:rPr>
          <w:rFonts w:cs="Tahoma"/>
        </w:rPr>
        <w:t xml:space="preserve"> </w:t>
      </w:r>
      <w:r w:rsidRPr="001F109E">
        <w:rPr>
          <w:rFonts w:cs="Tahoma"/>
        </w:rPr>
        <w:t>910/2014 was assessed and approved, as well as the</w:t>
      </w:r>
      <w:r w:rsidR="001F109E" w:rsidRPr="001F109E">
        <w:rPr>
          <w:rFonts w:cs="Tahoma"/>
        </w:rPr>
        <w:t xml:space="preserve"> </w:t>
      </w:r>
      <w:r w:rsidRPr="001F109E">
        <w:rPr>
          <w:rFonts w:cs="Tahoma"/>
        </w:rPr>
        <w:t>certificates used</w:t>
      </w:r>
      <w:r w:rsidR="001F109E" w:rsidRPr="001F109E">
        <w:rPr>
          <w:rFonts w:cs="Tahoma"/>
        </w:rPr>
        <w:t xml:space="preserve"> </w:t>
      </w:r>
      <w:r w:rsidRPr="001F109E">
        <w:rPr>
          <w:rFonts w:cs="Tahoma"/>
        </w:rPr>
        <w:t>to provide these Qualified Services;</w:t>
      </w:r>
    </w:p>
    <w:p w14:paraId="00A6E77D" w14:textId="6EB15C52" w:rsidR="00B50F9C" w:rsidRPr="00B50F9C" w:rsidRDefault="00B50F9C" w:rsidP="00885512">
      <w:pPr>
        <w:jc w:val="both"/>
        <w:rPr>
          <w:rFonts w:cs="Tahoma"/>
        </w:rPr>
      </w:pPr>
      <w:r w:rsidRPr="00B50F9C">
        <w:rPr>
          <w:rFonts w:cs="Tahoma"/>
        </w:rPr>
        <w:t>5.9.6. Detailed description of the functional structure or hierarchy of each</w:t>
      </w:r>
      <w:r w:rsidR="00331E7D">
        <w:rPr>
          <w:rFonts w:cs="Tahoma"/>
        </w:rPr>
        <w:t xml:space="preserve"> </w:t>
      </w:r>
      <w:r w:rsidRPr="00B50F9C">
        <w:rPr>
          <w:rFonts w:cs="Tahoma"/>
        </w:rPr>
        <w:t>Qualified Service to be provided by the Contracting Authority,</w:t>
      </w:r>
      <w:r w:rsidR="00331E7D">
        <w:rPr>
          <w:rFonts w:cs="Tahoma"/>
        </w:rPr>
        <w:t xml:space="preserve"> </w:t>
      </w:r>
      <w:r w:rsidRPr="00B50F9C">
        <w:rPr>
          <w:rFonts w:cs="Tahoma"/>
        </w:rPr>
        <w:t>identifying it in such a way that the information about that service</w:t>
      </w:r>
      <w:r w:rsidR="00331E7D">
        <w:rPr>
          <w:rFonts w:cs="Tahoma"/>
        </w:rPr>
        <w:t xml:space="preserve"> </w:t>
      </w:r>
      <w:r w:rsidRPr="00B50F9C">
        <w:rPr>
          <w:rFonts w:cs="Tahoma"/>
        </w:rPr>
        <w:t>might be recorded in the national trusted list in accordance with the</w:t>
      </w:r>
      <w:r w:rsidR="00331E7D">
        <w:rPr>
          <w:rFonts w:cs="Tahoma"/>
        </w:rPr>
        <w:t xml:space="preserve"> </w:t>
      </w:r>
      <w:r w:rsidRPr="00B50F9C">
        <w:rPr>
          <w:rFonts w:cs="Tahoma"/>
        </w:rPr>
        <w:t>requirements laid down by Decision (EU) 2015/1505 of the European</w:t>
      </w:r>
      <w:r w:rsidR="00331E7D">
        <w:rPr>
          <w:rFonts w:cs="Tahoma"/>
        </w:rPr>
        <w:t xml:space="preserve"> </w:t>
      </w:r>
      <w:r w:rsidRPr="00B50F9C">
        <w:rPr>
          <w:rFonts w:cs="Tahoma"/>
        </w:rPr>
        <w:t>Commission of 8 September 2015, which specifies the technical</w:t>
      </w:r>
      <w:r w:rsidR="00331E7D">
        <w:rPr>
          <w:rFonts w:cs="Tahoma"/>
        </w:rPr>
        <w:t xml:space="preserve"> </w:t>
      </w:r>
      <w:r w:rsidRPr="00B50F9C">
        <w:rPr>
          <w:rFonts w:cs="Tahoma"/>
        </w:rPr>
        <w:t>specifications and formats for trusted lists according to Article 22(5) of</w:t>
      </w:r>
      <w:r w:rsidR="00AF478A">
        <w:rPr>
          <w:rFonts w:cs="Tahoma"/>
        </w:rPr>
        <w:t xml:space="preserve"> </w:t>
      </w:r>
      <w:r w:rsidRPr="00B50F9C">
        <w:rPr>
          <w:rFonts w:cs="Tahoma"/>
        </w:rPr>
        <w:t>Regulation (EU) No 910/2014 of the European Parliament and of the</w:t>
      </w:r>
      <w:r w:rsidR="00331E7D">
        <w:rPr>
          <w:rFonts w:cs="Tahoma"/>
        </w:rPr>
        <w:t xml:space="preserve"> </w:t>
      </w:r>
      <w:r w:rsidRPr="00B50F9C">
        <w:rPr>
          <w:rFonts w:cs="Tahoma"/>
        </w:rPr>
        <w:t>Council on electronic identification and trust services for electronic</w:t>
      </w:r>
      <w:r w:rsidR="00331E7D">
        <w:rPr>
          <w:rFonts w:cs="Tahoma"/>
        </w:rPr>
        <w:t xml:space="preserve"> </w:t>
      </w:r>
      <w:r w:rsidRPr="00B50F9C">
        <w:rPr>
          <w:rFonts w:cs="Tahoma"/>
        </w:rPr>
        <w:t>transactions in the internal market (OL 2015 L 235, p. 26);</w:t>
      </w:r>
    </w:p>
    <w:p w14:paraId="1B7BE241" w14:textId="6F7D9D0E" w:rsidR="00B50F9C" w:rsidRPr="00B50F9C" w:rsidRDefault="00B50F9C" w:rsidP="00885512">
      <w:pPr>
        <w:jc w:val="both"/>
        <w:rPr>
          <w:rFonts w:cs="Tahoma"/>
        </w:rPr>
      </w:pPr>
      <w:r w:rsidRPr="00B50F9C">
        <w:rPr>
          <w:rFonts w:cs="Tahoma"/>
        </w:rPr>
        <w:t xml:space="preserve">5.9.7. A list of the Contracting Authority’s operational documents, </w:t>
      </w:r>
      <w:proofErr w:type="gramStart"/>
      <w:r w:rsidRPr="00B50F9C">
        <w:rPr>
          <w:rFonts w:cs="Tahoma"/>
        </w:rPr>
        <w:t>on the</w:t>
      </w:r>
      <w:r w:rsidR="00BF14E0">
        <w:rPr>
          <w:rFonts w:cs="Tahoma"/>
        </w:rPr>
        <w:t xml:space="preserve"> </w:t>
      </w:r>
      <w:r w:rsidRPr="00B50F9C">
        <w:rPr>
          <w:rFonts w:cs="Tahoma"/>
        </w:rPr>
        <w:t>basis of</w:t>
      </w:r>
      <w:proofErr w:type="gramEnd"/>
      <w:r w:rsidRPr="00B50F9C">
        <w:rPr>
          <w:rFonts w:cs="Tahoma"/>
        </w:rPr>
        <w:t xml:space="preserve"> which the</w:t>
      </w:r>
      <w:r w:rsidR="00BF14E0">
        <w:rPr>
          <w:rFonts w:cs="Tahoma"/>
        </w:rPr>
        <w:t xml:space="preserve"> </w:t>
      </w:r>
      <w:r w:rsidRPr="00B50F9C">
        <w:rPr>
          <w:rFonts w:cs="Tahoma"/>
        </w:rPr>
        <w:t>conformity of the Trust Service Provider and of the</w:t>
      </w:r>
      <w:r w:rsidR="00BF14E0">
        <w:rPr>
          <w:rFonts w:cs="Tahoma"/>
        </w:rPr>
        <w:t xml:space="preserve"> </w:t>
      </w:r>
      <w:r w:rsidRPr="00B50F9C">
        <w:rPr>
          <w:rFonts w:cs="Tahoma"/>
        </w:rPr>
        <w:t>Qualified Services to be provided with the</w:t>
      </w:r>
      <w:r w:rsidR="00BF14E0">
        <w:rPr>
          <w:rFonts w:cs="Tahoma"/>
        </w:rPr>
        <w:t xml:space="preserve"> </w:t>
      </w:r>
      <w:r w:rsidRPr="00B50F9C">
        <w:rPr>
          <w:rFonts w:cs="Tahoma"/>
        </w:rPr>
        <w:t>requirements of Regulation</w:t>
      </w:r>
      <w:r w:rsidR="00BF14E0">
        <w:rPr>
          <w:rFonts w:cs="Tahoma"/>
        </w:rPr>
        <w:t xml:space="preserve"> </w:t>
      </w:r>
      <w:r w:rsidRPr="00B50F9C">
        <w:rPr>
          <w:rFonts w:cs="Tahoma"/>
        </w:rPr>
        <w:t xml:space="preserve">(EU) No 910/2014 has been assessed, and copies </w:t>
      </w:r>
      <w:proofErr w:type="gramStart"/>
      <w:r w:rsidRPr="00B50F9C">
        <w:rPr>
          <w:rFonts w:cs="Tahoma"/>
        </w:rPr>
        <w:t>thereof;</w:t>
      </w:r>
      <w:proofErr w:type="gramEnd"/>
    </w:p>
    <w:p w14:paraId="2177B286" w14:textId="2F57C633" w:rsidR="00B50F9C" w:rsidRPr="00E81408" w:rsidRDefault="00B50F9C" w:rsidP="00885512">
      <w:pPr>
        <w:jc w:val="both"/>
        <w:rPr>
          <w:rFonts w:cs="Tahoma"/>
        </w:rPr>
      </w:pPr>
      <w:r w:rsidRPr="00E81408">
        <w:rPr>
          <w:rFonts w:cs="Tahoma"/>
        </w:rPr>
        <w:t>5.9.8. Description of each stage of the conformity assessment carried out</w:t>
      </w:r>
      <w:r w:rsidR="00BF14E0" w:rsidRPr="00E81408">
        <w:rPr>
          <w:rFonts w:cs="Tahoma"/>
        </w:rPr>
        <w:t xml:space="preserve"> </w:t>
      </w:r>
      <w:r w:rsidRPr="00E81408">
        <w:rPr>
          <w:rFonts w:cs="Tahoma"/>
        </w:rPr>
        <w:t>(e.g. conformity assessment of documents, conformity assessment of</w:t>
      </w:r>
      <w:r w:rsidR="00BF14E0" w:rsidRPr="00E81408">
        <w:rPr>
          <w:rFonts w:cs="Tahoma"/>
        </w:rPr>
        <w:t xml:space="preserve"> </w:t>
      </w:r>
      <w:r w:rsidRPr="00E81408">
        <w:rPr>
          <w:rFonts w:cs="Tahoma"/>
        </w:rPr>
        <w:t>the implementation, on-the-spot inspections, etc.), the period during</w:t>
      </w:r>
      <w:r w:rsidR="00BF14E0" w:rsidRPr="00E81408">
        <w:rPr>
          <w:rFonts w:cs="Tahoma"/>
        </w:rPr>
        <w:t xml:space="preserve"> </w:t>
      </w:r>
      <w:r w:rsidRPr="00E81408">
        <w:rPr>
          <w:rFonts w:cs="Tahoma"/>
        </w:rPr>
        <w:t>which the conformity assessment was carried out (start and</w:t>
      </w:r>
      <w:r w:rsidR="00AF478A">
        <w:rPr>
          <w:rFonts w:cs="Tahoma"/>
        </w:rPr>
        <w:t xml:space="preserve"> </w:t>
      </w:r>
      <w:r w:rsidRPr="00E81408">
        <w:rPr>
          <w:rFonts w:cs="Tahoma"/>
        </w:rPr>
        <w:t>completion), and the number of working hours or working days it took</w:t>
      </w:r>
      <w:r w:rsidR="00BF14E0" w:rsidRPr="00E81408">
        <w:rPr>
          <w:rFonts w:cs="Tahoma"/>
        </w:rPr>
        <w:t xml:space="preserve"> </w:t>
      </w:r>
      <w:r w:rsidRPr="00E81408">
        <w:rPr>
          <w:rFonts w:cs="Tahoma"/>
        </w:rPr>
        <w:t>to perform the conformity assessment.</w:t>
      </w:r>
    </w:p>
    <w:p w14:paraId="33666085" w14:textId="2614152A" w:rsidR="00B50F9C" w:rsidRPr="00B50F9C" w:rsidRDefault="00B50F9C" w:rsidP="00885512">
      <w:pPr>
        <w:jc w:val="both"/>
        <w:rPr>
          <w:rFonts w:cs="Tahoma"/>
        </w:rPr>
      </w:pPr>
      <w:r w:rsidRPr="00B50F9C">
        <w:rPr>
          <w:rFonts w:cs="Tahoma"/>
        </w:rPr>
        <w:t xml:space="preserve">5.9.9. The report shall provide </w:t>
      </w:r>
      <w:r w:rsidR="000150FB" w:rsidRPr="00B50F9C">
        <w:rPr>
          <w:rFonts w:cs="Tahoma"/>
        </w:rPr>
        <w:t>detailed</w:t>
      </w:r>
      <w:r w:rsidRPr="00B50F9C">
        <w:rPr>
          <w:rFonts w:cs="Tahoma"/>
        </w:rPr>
        <w:t xml:space="preserve"> information proving the conformity</w:t>
      </w:r>
      <w:r w:rsidR="00BF14E0">
        <w:rPr>
          <w:rFonts w:cs="Tahoma"/>
        </w:rPr>
        <w:t xml:space="preserve"> </w:t>
      </w:r>
      <w:r w:rsidRPr="00B50F9C">
        <w:rPr>
          <w:rFonts w:cs="Tahoma"/>
        </w:rPr>
        <w:t>of the Contracting Authority and of the Qualified Services to be</w:t>
      </w:r>
      <w:r w:rsidR="00BF14E0">
        <w:rPr>
          <w:rFonts w:cs="Tahoma"/>
        </w:rPr>
        <w:t xml:space="preserve"> </w:t>
      </w:r>
      <w:r w:rsidRPr="00B50F9C">
        <w:rPr>
          <w:rFonts w:cs="Tahoma"/>
        </w:rPr>
        <w:t>provided with the applicable provisions of Regulation (EU) No</w:t>
      </w:r>
      <w:r w:rsidR="00BF14E0">
        <w:rPr>
          <w:rFonts w:cs="Tahoma"/>
        </w:rPr>
        <w:t xml:space="preserve"> </w:t>
      </w:r>
      <w:r w:rsidRPr="00B50F9C">
        <w:rPr>
          <w:rFonts w:cs="Tahoma"/>
        </w:rPr>
        <w:t>910/2014:</w:t>
      </w:r>
    </w:p>
    <w:p w14:paraId="0A3C35E1" w14:textId="09C00D76" w:rsidR="00B50F9C" w:rsidRPr="00B50F9C" w:rsidRDefault="00B50F9C" w:rsidP="00885512">
      <w:pPr>
        <w:jc w:val="both"/>
        <w:rPr>
          <w:rFonts w:cs="Tahoma"/>
        </w:rPr>
      </w:pPr>
      <w:r w:rsidRPr="00B50F9C">
        <w:rPr>
          <w:rFonts w:cs="Tahoma"/>
        </w:rPr>
        <w:t xml:space="preserve">5.9.9.1. </w:t>
      </w:r>
      <w:r w:rsidR="00AF478A">
        <w:rPr>
          <w:rFonts w:cs="Tahoma"/>
        </w:rPr>
        <w:t>d</w:t>
      </w:r>
      <w:r w:rsidRPr="00B50F9C">
        <w:rPr>
          <w:rFonts w:cs="Tahoma"/>
        </w:rPr>
        <w:t xml:space="preserve">etailed description of the conformity assessment (report) </w:t>
      </w:r>
      <w:r w:rsidR="00E81408" w:rsidRPr="00B50F9C">
        <w:rPr>
          <w:rFonts w:cs="Tahoma"/>
        </w:rPr>
        <w:t>regarding</w:t>
      </w:r>
      <w:r w:rsidRPr="00B50F9C">
        <w:rPr>
          <w:rFonts w:cs="Tahoma"/>
        </w:rPr>
        <w:t xml:space="preserve"> each</w:t>
      </w:r>
      <w:r w:rsidR="00BF14E0">
        <w:rPr>
          <w:rFonts w:cs="Tahoma"/>
        </w:rPr>
        <w:t xml:space="preserve"> </w:t>
      </w:r>
      <w:r w:rsidRPr="00B50F9C">
        <w:rPr>
          <w:rFonts w:cs="Tahoma"/>
        </w:rPr>
        <w:t>applicable requirement of Regulation (EU) No 910/2014 (indicating the specific</w:t>
      </w:r>
      <w:r w:rsidR="00BF14E0">
        <w:rPr>
          <w:rFonts w:cs="Tahoma"/>
        </w:rPr>
        <w:t xml:space="preserve"> </w:t>
      </w:r>
      <w:r w:rsidRPr="00B50F9C">
        <w:rPr>
          <w:rFonts w:cs="Tahoma"/>
        </w:rPr>
        <w:t xml:space="preserve">provision of Regulation (EU) No 910/2014), which </w:t>
      </w:r>
      <w:r w:rsidR="000150FB">
        <w:rPr>
          <w:rFonts w:cs="Tahoma"/>
        </w:rPr>
        <w:t>shall</w:t>
      </w:r>
      <w:r w:rsidRPr="00B50F9C">
        <w:rPr>
          <w:rFonts w:cs="Tahoma"/>
        </w:rPr>
        <w:t>:</w:t>
      </w:r>
    </w:p>
    <w:p w14:paraId="0CABC1FB" w14:textId="1EF2AF89" w:rsidR="00B50F9C" w:rsidRPr="00B50F9C" w:rsidRDefault="00B50F9C" w:rsidP="00885512">
      <w:pPr>
        <w:jc w:val="both"/>
        <w:rPr>
          <w:rFonts w:cs="Tahoma"/>
        </w:rPr>
      </w:pPr>
      <w:r w:rsidRPr="00B50F9C">
        <w:rPr>
          <w:rFonts w:cs="Tahoma"/>
        </w:rPr>
        <w:t xml:space="preserve">5.9.9.1.1. </w:t>
      </w:r>
      <w:r w:rsidR="00AF478A">
        <w:rPr>
          <w:rFonts w:cs="Tahoma"/>
        </w:rPr>
        <w:t>d</w:t>
      </w:r>
      <w:r w:rsidRPr="00B50F9C">
        <w:rPr>
          <w:rFonts w:cs="Tahoma"/>
        </w:rPr>
        <w:t>escribe how the Contracting Authority and the Qualified Services to</w:t>
      </w:r>
      <w:r w:rsidR="000150FB">
        <w:rPr>
          <w:rFonts w:cs="Tahoma"/>
        </w:rPr>
        <w:t xml:space="preserve"> </w:t>
      </w:r>
      <w:r w:rsidRPr="00B50F9C">
        <w:rPr>
          <w:rFonts w:cs="Tahoma"/>
        </w:rPr>
        <w:t>be provided conform with the applicable requirement of Regulation</w:t>
      </w:r>
      <w:r w:rsidR="00BF14E0">
        <w:rPr>
          <w:rFonts w:cs="Tahoma"/>
        </w:rPr>
        <w:t xml:space="preserve"> </w:t>
      </w:r>
      <w:r w:rsidRPr="00B50F9C">
        <w:rPr>
          <w:rFonts w:cs="Tahoma"/>
        </w:rPr>
        <w:t>(EU) No 910/2014;</w:t>
      </w:r>
    </w:p>
    <w:p w14:paraId="4A28E161" w14:textId="38198C25" w:rsidR="00B50F9C" w:rsidRPr="00B50F9C" w:rsidRDefault="00B50F9C" w:rsidP="00885512">
      <w:pPr>
        <w:jc w:val="both"/>
        <w:rPr>
          <w:rFonts w:cs="Tahoma"/>
        </w:rPr>
      </w:pPr>
      <w:r w:rsidRPr="00B50F9C">
        <w:rPr>
          <w:rFonts w:cs="Tahoma"/>
        </w:rPr>
        <w:t xml:space="preserve">5.9.9.1.2. </w:t>
      </w:r>
      <w:r w:rsidR="00AF478A">
        <w:rPr>
          <w:rFonts w:cs="Tahoma"/>
        </w:rPr>
        <w:t>i</w:t>
      </w:r>
      <w:r w:rsidRPr="00B50F9C">
        <w:rPr>
          <w:rFonts w:cs="Tahoma"/>
        </w:rPr>
        <w:t>dentify any non-conformity of the Contracting Authority and of the</w:t>
      </w:r>
      <w:r w:rsidR="00BF14E0">
        <w:rPr>
          <w:rFonts w:cs="Tahoma"/>
        </w:rPr>
        <w:t xml:space="preserve"> </w:t>
      </w:r>
      <w:r w:rsidRPr="00B50F9C">
        <w:rPr>
          <w:rFonts w:cs="Tahoma"/>
        </w:rPr>
        <w:t>Qualified Services to be provided with the applicable requirement of</w:t>
      </w:r>
      <w:r w:rsidR="00BF14E0">
        <w:rPr>
          <w:rFonts w:cs="Tahoma"/>
        </w:rPr>
        <w:t xml:space="preserve"> </w:t>
      </w:r>
      <w:r w:rsidRPr="00B50F9C">
        <w:rPr>
          <w:rFonts w:cs="Tahoma"/>
        </w:rPr>
        <w:t>Regulation (EU) No 910/2014 and the possible impact of nonconformity</w:t>
      </w:r>
      <w:r w:rsidR="00BF14E0">
        <w:rPr>
          <w:rFonts w:cs="Tahoma"/>
        </w:rPr>
        <w:t xml:space="preserve"> </w:t>
      </w:r>
      <w:r w:rsidRPr="00B50F9C">
        <w:rPr>
          <w:rFonts w:cs="Tahoma"/>
        </w:rPr>
        <w:t>on the Qualified Services to be provided or on their</w:t>
      </w:r>
      <w:r w:rsidR="00BF14E0">
        <w:rPr>
          <w:rFonts w:cs="Tahoma"/>
        </w:rPr>
        <w:t xml:space="preserve"> </w:t>
      </w:r>
      <w:r w:rsidRPr="00B50F9C">
        <w:rPr>
          <w:rFonts w:cs="Tahoma"/>
        </w:rPr>
        <w:t>provision;</w:t>
      </w:r>
    </w:p>
    <w:p w14:paraId="43DAD106" w14:textId="44A52035" w:rsidR="00B50F9C" w:rsidRPr="00B50F9C" w:rsidRDefault="00B50F9C" w:rsidP="00885512">
      <w:pPr>
        <w:jc w:val="both"/>
        <w:rPr>
          <w:rFonts w:cs="Tahoma"/>
        </w:rPr>
      </w:pPr>
      <w:r w:rsidRPr="00B50F9C">
        <w:rPr>
          <w:rFonts w:cs="Tahoma"/>
        </w:rPr>
        <w:lastRenderedPageBreak/>
        <w:t xml:space="preserve">5.9.9.1.3. </w:t>
      </w:r>
      <w:r w:rsidR="00AF478A">
        <w:rPr>
          <w:rFonts w:cs="Tahoma"/>
        </w:rPr>
        <w:t>p</w:t>
      </w:r>
      <w:r w:rsidRPr="00B50F9C">
        <w:rPr>
          <w:rFonts w:cs="Tahoma"/>
        </w:rPr>
        <w:t>rovide the details of the inspections carried out and the assessment</w:t>
      </w:r>
      <w:r w:rsidR="00E81408">
        <w:rPr>
          <w:rFonts w:cs="Tahoma"/>
        </w:rPr>
        <w:t xml:space="preserve"> </w:t>
      </w:r>
      <w:r w:rsidRPr="00B50F9C">
        <w:rPr>
          <w:rFonts w:cs="Tahoma"/>
        </w:rPr>
        <w:t>methods used when performing assessment of conformity with the</w:t>
      </w:r>
      <w:r w:rsidR="00E81408">
        <w:rPr>
          <w:rFonts w:cs="Tahoma"/>
        </w:rPr>
        <w:t xml:space="preserve"> </w:t>
      </w:r>
      <w:r w:rsidRPr="00B50F9C">
        <w:rPr>
          <w:rFonts w:cs="Tahoma"/>
        </w:rPr>
        <w:t>applicable requirement of Regulation (EU) No</w:t>
      </w:r>
      <w:r w:rsidR="00E81408">
        <w:rPr>
          <w:rFonts w:cs="Tahoma"/>
        </w:rPr>
        <w:t xml:space="preserve"> </w:t>
      </w:r>
      <w:r w:rsidRPr="00B50F9C">
        <w:rPr>
          <w:rFonts w:cs="Tahoma"/>
        </w:rPr>
        <w:t>910/2014</w:t>
      </w:r>
      <w:r w:rsidR="00E842E8">
        <w:rPr>
          <w:rFonts w:cs="Tahoma"/>
        </w:rPr>
        <w:t>.</w:t>
      </w:r>
    </w:p>
    <w:p w14:paraId="55D2330B" w14:textId="4DAFF99E" w:rsidR="00B50F9C" w:rsidRPr="00B50F9C" w:rsidRDefault="00B50F9C" w:rsidP="00885512">
      <w:pPr>
        <w:jc w:val="both"/>
        <w:rPr>
          <w:rFonts w:cs="Tahoma"/>
        </w:rPr>
      </w:pPr>
      <w:r w:rsidRPr="00B50F9C">
        <w:rPr>
          <w:rFonts w:cs="Tahoma"/>
        </w:rPr>
        <w:t xml:space="preserve">5.9.10. </w:t>
      </w:r>
      <w:r w:rsidR="00AF478A">
        <w:rPr>
          <w:rFonts w:cs="Tahoma"/>
        </w:rPr>
        <w:t>I</w:t>
      </w:r>
      <w:r w:rsidRPr="00B50F9C">
        <w:rPr>
          <w:rFonts w:cs="Tahoma"/>
        </w:rPr>
        <w:t>f the conformity of the Contracting Authority and the Qualified</w:t>
      </w:r>
      <w:r w:rsidR="00E81408">
        <w:rPr>
          <w:rFonts w:cs="Tahoma"/>
        </w:rPr>
        <w:t xml:space="preserve"> </w:t>
      </w:r>
      <w:r w:rsidRPr="00B50F9C">
        <w:rPr>
          <w:rFonts w:cs="Tahoma"/>
        </w:rPr>
        <w:t>Services to be provided has been additionally validated or certified</w:t>
      </w:r>
      <w:r w:rsidR="00E81408">
        <w:rPr>
          <w:rFonts w:cs="Tahoma"/>
        </w:rPr>
        <w:t xml:space="preserve"> </w:t>
      </w:r>
      <w:r w:rsidRPr="00B50F9C">
        <w:rPr>
          <w:rFonts w:cs="Tahoma"/>
        </w:rPr>
        <w:t>according to a specific standard or any other public specification, such</w:t>
      </w:r>
      <w:r w:rsidR="00E81408">
        <w:rPr>
          <w:rFonts w:cs="Tahoma"/>
        </w:rPr>
        <w:t xml:space="preserve"> </w:t>
      </w:r>
      <w:r w:rsidRPr="00B50F9C">
        <w:rPr>
          <w:rFonts w:cs="Tahoma"/>
        </w:rPr>
        <w:t>validation or certification report shall be provided as a separate</w:t>
      </w:r>
      <w:r w:rsidR="00E81408">
        <w:rPr>
          <w:rFonts w:cs="Tahoma"/>
        </w:rPr>
        <w:t xml:space="preserve"> </w:t>
      </w:r>
      <w:r w:rsidRPr="00B50F9C">
        <w:rPr>
          <w:rFonts w:cs="Tahoma"/>
        </w:rPr>
        <w:t>document, clearly indicating any non-conformity identified with the</w:t>
      </w:r>
      <w:r w:rsidR="00E81408">
        <w:rPr>
          <w:rFonts w:cs="Tahoma"/>
        </w:rPr>
        <w:t xml:space="preserve"> </w:t>
      </w:r>
      <w:r w:rsidRPr="00B50F9C">
        <w:rPr>
          <w:rFonts w:cs="Tahoma"/>
        </w:rPr>
        <w:t>requirements of applicable specific</w:t>
      </w:r>
      <w:r w:rsidR="00E81408">
        <w:rPr>
          <w:rFonts w:cs="Tahoma"/>
        </w:rPr>
        <w:t xml:space="preserve"> </w:t>
      </w:r>
      <w:r w:rsidRPr="00B50F9C">
        <w:rPr>
          <w:rFonts w:cs="Tahoma"/>
        </w:rPr>
        <w:t>standards or any other public</w:t>
      </w:r>
      <w:r w:rsidR="00E81408">
        <w:rPr>
          <w:rFonts w:cs="Tahoma"/>
        </w:rPr>
        <w:t xml:space="preserve"> </w:t>
      </w:r>
      <w:r w:rsidRPr="00B50F9C">
        <w:rPr>
          <w:rFonts w:cs="Tahoma"/>
        </w:rPr>
        <w:t>specifications, and the possible impact of non-conformity on the</w:t>
      </w:r>
      <w:r w:rsidR="00E81408">
        <w:rPr>
          <w:rFonts w:cs="Tahoma"/>
        </w:rPr>
        <w:t xml:space="preserve"> </w:t>
      </w:r>
      <w:r w:rsidRPr="00B50F9C">
        <w:rPr>
          <w:rFonts w:cs="Tahoma"/>
        </w:rPr>
        <w:t>Qualified Services to be provided or on their provision.</w:t>
      </w:r>
    </w:p>
    <w:p w14:paraId="7CC247A1" w14:textId="0D9CF770" w:rsidR="00B50F9C" w:rsidRPr="00B50F9C" w:rsidRDefault="00B50F9C" w:rsidP="00885512">
      <w:pPr>
        <w:jc w:val="both"/>
        <w:rPr>
          <w:rFonts w:cs="Tahoma"/>
        </w:rPr>
      </w:pPr>
      <w:r w:rsidRPr="00B50F9C">
        <w:rPr>
          <w:rFonts w:cs="Tahoma"/>
        </w:rPr>
        <w:t xml:space="preserve">5.9.11. The </w:t>
      </w:r>
      <w:r w:rsidR="000150FB">
        <w:rPr>
          <w:rFonts w:cs="Tahoma"/>
        </w:rPr>
        <w:t xml:space="preserve">Conformity Assessment </w:t>
      </w:r>
      <w:r w:rsidRPr="00B50F9C">
        <w:rPr>
          <w:rFonts w:cs="Tahoma"/>
        </w:rPr>
        <w:t xml:space="preserve">Report shall identify all third parties to be </w:t>
      </w:r>
      <w:r w:rsidR="001F109E" w:rsidRPr="00B50F9C">
        <w:rPr>
          <w:rFonts w:cs="Tahoma"/>
        </w:rPr>
        <w:t>authorized</w:t>
      </w:r>
      <w:r w:rsidRPr="00B50F9C">
        <w:rPr>
          <w:rFonts w:cs="Tahoma"/>
        </w:rPr>
        <w:t xml:space="preserve"> by the</w:t>
      </w:r>
      <w:r w:rsidR="00E81408">
        <w:rPr>
          <w:rFonts w:cs="Tahoma"/>
        </w:rPr>
        <w:t xml:space="preserve"> </w:t>
      </w:r>
      <w:r w:rsidRPr="00B50F9C">
        <w:rPr>
          <w:rFonts w:cs="Tahoma"/>
        </w:rPr>
        <w:t>Contracting Authority to perform certain processes or their parts of</w:t>
      </w:r>
      <w:r w:rsidR="00E81408">
        <w:rPr>
          <w:rFonts w:cs="Tahoma"/>
        </w:rPr>
        <w:t xml:space="preserve"> </w:t>
      </w:r>
      <w:r w:rsidRPr="00B50F9C">
        <w:rPr>
          <w:rFonts w:cs="Tahoma"/>
        </w:rPr>
        <w:t>the provision of Qualified Services to be provided by the Trust Service</w:t>
      </w:r>
      <w:r w:rsidR="00E81408">
        <w:rPr>
          <w:rFonts w:cs="Tahoma"/>
        </w:rPr>
        <w:t xml:space="preserve"> </w:t>
      </w:r>
      <w:r w:rsidRPr="00B50F9C">
        <w:rPr>
          <w:rFonts w:cs="Tahoma"/>
        </w:rPr>
        <w:t>Provider. All the processes relating to the provision of Qualified</w:t>
      </w:r>
      <w:r w:rsidR="00E81408">
        <w:rPr>
          <w:rFonts w:cs="Tahoma"/>
        </w:rPr>
        <w:t xml:space="preserve"> </w:t>
      </w:r>
      <w:r w:rsidRPr="00B50F9C">
        <w:rPr>
          <w:rFonts w:cs="Tahoma"/>
        </w:rPr>
        <w:t>Services to be</w:t>
      </w:r>
      <w:r w:rsidR="00E81408">
        <w:rPr>
          <w:rFonts w:cs="Tahoma"/>
        </w:rPr>
        <w:t xml:space="preserve"> </w:t>
      </w:r>
      <w:r w:rsidRPr="00B50F9C">
        <w:rPr>
          <w:rFonts w:cs="Tahoma"/>
        </w:rPr>
        <w:t xml:space="preserve">provided by the Contracting Authority </w:t>
      </w:r>
      <w:r w:rsidR="00304F9E">
        <w:rPr>
          <w:rFonts w:cs="Tahoma"/>
        </w:rPr>
        <w:t>shall</w:t>
      </w:r>
      <w:r w:rsidRPr="00B50F9C">
        <w:rPr>
          <w:rFonts w:cs="Tahoma"/>
        </w:rPr>
        <w:t xml:space="preserve"> be assessed.</w:t>
      </w:r>
    </w:p>
    <w:p w14:paraId="4442F236" w14:textId="1E19CD99" w:rsidR="00B50F9C" w:rsidRPr="00B50F9C" w:rsidRDefault="00B50F9C" w:rsidP="00885512">
      <w:pPr>
        <w:jc w:val="both"/>
        <w:rPr>
          <w:rFonts w:cs="Tahoma"/>
        </w:rPr>
      </w:pPr>
      <w:r w:rsidRPr="00B50F9C">
        <w:rPr>
          <w:rFonts w:cs="Tahoma"/>
        </w:rPr>
        <w:t>5.9.12. The Report sh</w:t>
      </w:r>
      <w:r w:rsidR="000150FB">
        <w:rPr>
          <w:rFonts w:cs="Tahoma"/>
        </w:rPr>
        <w:t>all</w:t>
      </w:r>
      <w:r w:rsidRPr="00B50F9C">
        <w:rPr>
          <w:rFonts w:cs="Tahoma"/>
        </w:rPr>
        <w:t xml:space="preserve"> specify the following:</w:t>
      </w:r>
    </w:p>
    <w:p w14:paraId="5752CBDF" w14:textId="3BE2FAE1" w:rsidR="00B50F9C" w:rsidRPr="00B50F9C" w:rsidRDefault="00B50F9C" w:rsidP="00885512">
      <w:pPr>
        <w:jc w:val="both"/>
        <w:rPr>
          <w:rFonts w:cs="Tahoma"/>
        </w:rPr>
      </w:pPr>
      <w:r w:rsidRPr="00B50F9C">
        <w:rPr>
          <w:rFonts w:cs="Tahoma"/>
        </w:rPr>
        <w:t xml:space="preserve">5.9.12.1. </w:t>
      </w:r>
      <w:r w:rsidR="00AF478A">
        <w:rPr>
          <w:rFonts w:cs="Tahoma"/>
        </w:rPr>
        <w:t>w</w:t>
      </w:r>
      <w:r w:rsidRPr="00B50F9C">
        <w:rPr>
          <w:rFonts w:cs="Tahoma"/>
        </w:rPr>
        <w:t xml:space="preserve">hen the next conformity assessment </w:t>
      </w:r>
      <w:r w:rsidR="000150FB">
        <w:rPr>
          <w:rFonts w:cs="Tahoma"/>
        </w:rPr>
        <w:t>shall</w:t>
      </w:r>
      <w:r w:rsidRPr="00B50F9C">
        <w:rPr>
          <w:rFonts w:cs="Tahoma"/>
        </w:rPr>
        <w:t xml:space="preserve"> be performed;</w:t>
      </w:r>
    </w:p>
    <w:p w14:paraId="19AAAFDC" w14:textId="54F2B80E" w:rsidR="00B50F9C" w:rsidRPr="00B50F9C" w:rsidRDefault="00B50F9C" w:rsidP="00885512">
      <w:pPr>
        <w:jc w:val="both"/>
        <w:rPr>
          <w:rFonts w:cs="Tahoma"/>
        </w:rPr>
      </w:pPr>
      <w:r w:rsidRPr="00B50F9C">
        <w:rPr>
          <w:rFonts w:cs="Tahoma"/>
        </w:rPr>
        <w:t xml:space="preserve">5.9.12.2. </w:t>
      </w:r>
      <w:r w:rsidR="00AF478A">
        <w:rPr>
          <w:rFonts w:cs="Tahoma"/>
        </w:rPr>
        <w:t>c</w:t>
      </w:r>
      <w:r w:rsidRPr="00B50F9C">
        <w:rPr>
          <w:rFonts w:cs="Tahoma"/>
        </w:rPr>
        <w:t xml:space="preserve">ases and circumstances when the Service Provider </w:t>
      </w:r>
      <w:r w:rsidR="00304F9E">
        <w:rPr>
          <w:rFonts w:cs="Tahoma"/>
        </w:rPr>
        <w:t>shall</w:t>
      </w:r>
      <w:r w:rsidRPr="00B50F9C">
        <w:rPr>
          <w:rFonts w:cs="Tahoma"/>
        </w:rPr>
        <w:t xml:space="preserve"> reassess the</w:t>
      </w:r>
      <w:r w:rsidR="00E81408">
        <w:rPr>
          <w:rFonts w:cs="Tahoma"/>
        </w:rPr>
        <w:t xml:space="preserve"> </w:t>
      </w:r>
      <w:r w:rsidRPr="00B50F9C">
        <w:rPr>
          <w:rFonts w:cs="Tahoma"/>
        </w:rPr>
        <w:t>conformity of the Contracting Authority and/or of the Qualified Services to be</w:t>
      </w:r>
      <w:r w:rsidR="00E81408">
        <w:rPr>
          <w:rFonts w:cs="Tahoma"/>
        </w:rPr>
        <w:t xml:space="preserve"> </w:t>
      </w:r>
      <w:r w:rsidRPr="00B50F9C">
        <w:rPr>
          <w:rFonts w:cs="Tahoma"/>
        </w:rPr>
        <w:t>provided with Regulation (EU) No 910/2014 (except for scheduled periodic</w:t>
      </w:r>
      <w:r w:rsidR="00E81408">
        <w:rPr>
          <w:rFonts w:cs="Tahoma"/>
        </w:rPr>
        <w:t xml:space="preserve"> </w:t>
      </w:r>
      <w:r w:rsidRPr="00B50F9C">
        <w:rPr>
          <w:rFonts w:cs="Tahoma"/>
        </w:rPr>
        <w:t>audits), which conformity with the requirements laid</w:t>
      </w:r>
      <w:r w:rsidR="00E81408">
        <w:rPr>
          <w:rFonts w:cs="Tahoma"/>
        </w:rPr>
        <w:t xml:space="preserve"> </w:t>
      </w:r>
      <w:r w:rsidRPr="00B50F9C">
        <w:rPr>
          <w:rFonts w:cs="Tahoma"/>
        </w:rPr>
        <w:t>down in Regulation (EU)</w:t>
      </w:r>
      <w:r w:rsidR="00E81408">
        <w:rPr>
          <w:rFonts w:cs="Tahoma"/>
        </w:rPr>
        <w:t xml:space="preserve"> </w:t>
      </w:r>
      <w:r w:rsidRPr="00B50F9C">
        <w:rPr>
          <w:rFonts w:cs="Tahoma"/>
        </w:rPr>
        <w:t>No 910/2014 was stated in the</w:t>
      </w:r>
      <w:r w:rsidR="000150FB">
        <w:rPr>
          <w:rFonts w:cs="Tahoma"/>
        </w:rPr>
        <w:t xml:space="preserve"> Conformity Assessment</w:t>
      </w:r>
      <w:r w:rsidRPr="00B50F9C">
        <w:rPr>
          <w:rFonts w:cs="Tahoma"/>
        </w:rPr>
        <w:t xml:space="preserve"> Report.</w:t>
      </w:r>
    </w:p>
    <w:p w14:paraId="7DFEF990" w14:textId="7E8BCBAC" w:rsidR="00B50F9C" w:rsidRDefault="00B50F9C" w:rsidP="00885512">
      <w:pPr>
        <w:jc w:val="both"/>
        <w:rPr>
          <w:rFonts w:cs="Tahoma"/>
        </w:rPr>
      </w:pPr>
      <w:r w:rsidRPr="00B50F9C">
        <w:rPr>
          <w:rFonts w:cs="Tahoma"/>
        </w:rPr>
        <w:t xml:space="preserve">5.9.13. The integrity and authenticity of the Report </w:t>
      </w:r>
      <w:r w:rsidR="00304F9E">
        <w:rPr>
          <w:rFonts w:cs="Tahoma"/>
        </w:rPr>
        <w:t>shall</w:t>
      </w:r>
      <w:r w:rsidRPr="00B50F9C">
        <w:rPr>
          <w:rFonts w:cs="Tahoma"/>
        </w:rPr>
        <w:t xml:space="preserve"> be ensured. The</w:t>
      </w:r>
      <w:r w:rsidR="00304F9E">
        <w:rPr>
          <w:rFonts w:cs="Tahoma"/>
        </w:rPr>
        <w:t xml:space="preserve"> Conformity Assessment</w:t>
      </w:r>
      <w:r w:rsidR="00E81408">
        <w:rPr>
          <w:rFonts w:cs="Tahoma"/>
        </w:rPr>
        <w:t xml:space="preserve"> </w:t>
      </w:r>
      <w:r w:rsidRPr="00B50F9C">
        <w:rPr>
          <w:rFonts w:cs="Tahoma"/>
        </w:rPr>
        <w:t xml:space="preserve">Report </w:t>
      </w:r>
      <w:r w:rsidR="00304F9E">
        <w:rPr>
          <w:rFonts w:cs="Tahoma"/>
        </w:rPr>
        <w:t>shall</w:t>
      </w:r>
      <w:r w:rsidRPr="00B50F9C">
        <w:rPr>
          <w:rFonts w:cs="Tahoma"/>
        </w:rPr>
        <w:t xml:space="preserve"> be signed by a hand-written signature or by a qualified</w:t>
      </w:r>
      <w:r w:rsidR="00E81408">
        <w:rPr>
          <w:rFonts w:cs="Tahoma"/>
        </w:rPr>
        <w:t xml:space="preserve"> </w:t>
      </w:r>
      <w:r w:rsidRPr="00B50F9C">
        <w:rPr>
          <w:rFonts w:cs="Tahoma"/>
        </w:rPr>
        <w:t>electronic signature of the auditor of the Service Provider who carried</w:t>
      </w:r>
      <w:r w:rsidR="00E81408">
        <w:rPr>
          <w:rFonts w:cs="Tahoma"/>
        </w:rPr>
        <w:t xml:space="preserve"> </w:t>
      </w:r>
      <w:r w:rsidRPr="00B50F9C">
        <w:rPr>
          <w:rFonts w:cs="Tahoma"/>
        </w:rPr>
        <w:t>out the conformity assessment.</w:t>
      </w:r>
    </w:p>
    <w:p w14:paraId="47A97E6D" w14:textId="77777777" w:rsidR="00E81408" w:rsidRPr="00B50F9C" w:rsidRDefault="00E81408" w:rsidP="00885512">
      <w:pPr>
        <w:jc w:val="both"/>
        <w:rPr>
          <w:rFonts w:cs="Tahoma"/>
        </w:rPr>
      </w:pPr>
    </w:p>
    <w:p w14:paraId="39B905B2" w14:textId="77777777" w:rsidR="00B50F9C" w:rsidRPr="00B50F9C" w:rsidRDefault="00B50F9C" w:rsidP="00885512">
      <w:pPr>
        <w:jc w:val="both"/>
        <w:rPr>
          <w:rFonts w:cs="Tahoma"/>
          <w:b/>
          <w:bCs/>
        </w:rPr>
      </w:pPr>
      <w:r w:rsidRPr="00B50F9C">
        <w:rPr>
          <w:rFonts w:cs="Tahoma"/>
          <w:b/>
          <w:bCs/>
        </w:rPr>
        <w:t>6. QUALIFICATION CRITERIA FOR SERVICE PROVIDERS</w:t>
      </w:r>
    </w:p>
    <w:p w14:paraId="5274301E" w14:textId="151F3EDE" w:rsidR="00B50F9C" w:rsidRPr="00B50F9C" w:rsidRDefault="00B50F9C" w:rsidP="00885512">
      <w:pPr>
        <w:jc w:val="both"/>
        <w:rPr>
          <w:rFonts w:cs="Tahoma"/>
        </w:rPr>
      </w:pPr>
      <w:r w:rsidRPr="00B50F9C">
        <w:rPr>
          <w:rFonts w:cs="Tahoma"/>
        </w:rPr>
        <w:t>6.1. The service provider shall be a body as defined in Article 2 (13) of</w:t>
      </w:r>
      <w:r w:rsidR="00012AAA">
        <w:rPr>
          <w:rFonts w:cs="Tahoma"/>
        </w:rPr>
        <w:t xml:space="preserve"> </w:t>
      </w:r>
      <w:r w:rsidRPr="00B50F9C">
        <w:rPr>
          <w:rFonts w:cs="Tahoma"/>
        </w:rPr>
        <w:t>Regulation (EC) No 765/2008, accredited in accordance with that</w:t>
      </w:r>
      <w:r w:rsidR="00012AAA">
        <w:rPr>
          <w:rFonts w:cs="Tahoma"/>
        </w:rPr>
        <w:t xml:space="preserve"> </w:t>
      </w:r>
      <w:r w:rsidRPr="00B50F9C">
        <w:rPr>
          <w:rFonts w:cs="Tahoma"/>
        </w:rPr>
        <w:t xml:space="preserve">Regulation as the competent body to assess the conformity of a </w:t>
      </w:r>
      <w:r w:rsidR="00784002">
        <w:rPr>
          <w:rFonts w:cs="Tahoma"/>
        </w:rPr>
        <w:t>Q</w:t>
      </w:r>
      <w:r w:rsidRPr="00B50F9C">
        <w:rPr>
          <w:rFonts w:cs="Tahoma"/>
        </w:rPr>
        <w:t>ualified</w:t>
      </w:r>
      <w:r w:rsidR="00012AAA">
        <w:rPr>
          <w:rFonts w:cs="Tahoma"/>
        </w:rPr>
        <w:t xml:space="preserve"> </w:t>
      </w:r>
      <w:r w:rsidR="00784002">
        <w:rPr>
          <w:rFonts w:cs="Tahoma"/>
        </w:rPr>
        <w:t>T</w:t>
      </w:r>
      <w:r w:rsidRPr="00B50F9C">
        <w:rPr>
          <w:rFonts w:cs="Tahoma"/>
        </w:rPr>
        <w:t xml:space="preserve">rust </w:t>
      </w:r>
      <w:r w:rsidR="00784002">
        <w:rPr>
          <w:rFonts w:cs="Tahoma"/>
        </w:rPr>
        <w:t>S</w:t>
      </w:r>
      <w:r w:rsidRPr="00B50F9C">
        <w:rPr>
          <w:rFonts w:cs="Tahoma"/>
        </w:rPr>
        <w:t xml:space="preserve">ervice provider and its </w:t>
      </w:r>
      <w:r w:rsidR="00784002">
        <w:rPr>
          <w:rFonts w:cs="Tahoma"/>
        </w:rPr>
        <w:t>Q</w:t>
      </w:r>
      <w:r w:rsidRPr="00B50F9C">
        <w:rPr>
          <w:rFonts w:cs="Tahoma"/>
        </w:rPr>
        <w:t xml:space="preserve">ualified </w:t>
      </w:r>
      <w:r w:rsidR="00784002">
        <w:rPr>
          <w:rFonts w:cs="Tahoma"/>
        </w:rPr>
        <w:t>T</w:t>
      </w:r>
      <w:r w:rsidRPr="00B50F9C">
        <w:rPr>
          <w:rFonts w:cs="Tahoma"/>
        </w:rPr>
        <w:t xml:space="preserve">rust </w:t>
      </w:r>
      <w:r w:rsidR="00784002">
        <w:rPr>
          <w:rFonts w:cs="Tahoma"/>
        </w:rPr>
        <w:t>S</w:t>
      </w:r>
      <w:r w:rsidRPr="00B50F9C">
        <w:rPr>
          <w:rFonts w:cs="Tahoma"/>
        </w:rPr>
        <w:t>ervices in accordance with</w:t>
      </w:r>
      <w:r w:rsidR="00AF478A">
        <w:rPr>
          <w:rFonts w:cs="Tahoma"/>
        </w:rPr>
        <w:t xml:space="preserve"> </w:t>
      </w:r>
      <w:r w:rsidRPr="00B50F9C">
        <w:rPr>
          <w:rFonts w:cs="Tahoma"/>
        </w:rPr>
        <w:t>Regulation (EU) No 910/2014 of the European Parliament and of the</w:t>
      </w:r>
      <w:r w:rsidR="00012AAA">
        <w:rPr>
          <w:rFonts w:cs="Tahoma"/>
        </w:rPr>
        <w:t xml:space="preserve"> </w:t>
      </w:r>
      <w:r w:rsidRPr="00B50F9C">
        <w:rPr>
          <w:rFonts w:cs="Tahoma"/>
        </w:rPr>
        <w:t>Council on electronic identification and trust services in the internal market</w:t>
      </w:r>
      <w:r w:rsidR="00012AAA">
        <w:rPr>
          <w:rFonts w:cs="Tahoma"/>
        </w:rPr>
        <w:t xml:space="preserve"> </w:t>
      </w:r>
      <w:r w:rsidRPr="00B50F9C">
        <w:rPr>
          <w:rFonts w:cs="Tahoma"/>
        </w:rPr>
        <w:t>and repealing Directive 1999/93/EC.</w:t>
      </w:r>
    </w:p>
    <w:p w14:paraId="4E8A8EC1" w14:textId="77777777" w:rsidR="00B50F9C" w:rsidRPr="00B50F9C" w:rsidRDefault="00B50F9C" w:rsidP="00885512">
      <w:pPr>
        <w:jc w:val="both"/>
        <w:rPr>
          <w:rFonts w:cs="Tahoma"/>
        </w:rPr>
      </w:pPr>
    </w:p>
    <w:p w14:paraId="5C4237AF" w14:textId="77777777" w:rsidR="00B50F9C" w:rsidRPr="00B50F9C" w:rsidRDefault="00B50F9C" w:rsidP="00885512">
      <w:pPr>
        <w:jc w:val="both"/>
        <w:rPr>
          <w:rFonts w:cs="Tahoma"/>
          <w:b/>
          <w:bCs/>
        </w:rPr>
      </w:pPr>
      <w:r w:rsidRPr="00B50F9C">
        <w:rPr>
          <w:rFonts w:cs="Tahoma"/>
          <w:b/>
          <w:bCs/>
        </w:rPr>
        <w:t>7. OBLIGATION OF CONFIDENTIALITY</w:t>
      </w:r>
    </w:p>
    <w:p w14:paraId="4E346602" w14:textId="2F9D775F" w:rsidR="00B50F9C" w:rsidRPr="00B50F9C" w:rsidRDefault="00B50F9C" w:rsidP="00885512">
      <w:pPr>
        <w:jc w:val="both"/>
        <w:rPr>
          <w:rFonts w:cs="Tahoma"/>
        </w:rPr>
      </w:pPr>
      <w:r w:rsidRPr="00B50F9C">
        <w:rPr>
          <w:rFonts w:cs="Tahoma"/>
        </w:rPr>
        <w:t xml:space="preserve">7.1. Confidential information shall be considered any information received </w:t>
      </w:r>
      <w:r w:rsidR="00B37FE5" w:rsidRPr="00B50F9C">
        <w:rPr>
          <w:rFonts w:cs="Tahoma"/>
        </w:rPr>
        <w:t>during</w:t>
      </w:r>
      <w:r w:rsidRPr="00B50F9C">
        <w:rPr>
          <w:rFonts w:cs="Tahoma"/>
        </w:rPr>
        <w:t xml:space="preserve"> the provision of the Services defined in this Technical</w:t>
      </w:r>
      <w:r w:rsidR="001F109E">
        <w:rPr>
          <w:rFonts w:cs="Tahoma"/>
        </w:rPr>
        <w:t xml:space="preserve"> </w:t>
      </w:r>
      <w:r w:rsidRPr="00B50F9C">
        <w:rPr>
          <w:rFonts w:cs="Tahoma"/>
        </w:rPr>
        <w:t>Specification</w:t>
      </w:r>
      <w:r w:rsidR="007F7CC7">
        <w:rPr>
          <w:rFonts w:cs="Tahoma"/>
        </w:rPr>
        <w:t>;</w:t>
      </w:r>
    </w:p>
    <w:p w14:paraId="15527595" w14:textId="2F789BD1" w:rsidR="00B50F9C" w:rsidRPr="00B50F9C" w:rsidRDefault="00B50F9C" w:rsidP="00885512">
      <w:pPr>
        <w:jc w:val="both"/>
        <w:rPr>
          <w:rFonts w:cs="Tahoma"/>
        </w:rPr>
      </w:pPr>
      <w:r w:rsidRPr="00B50F9C">
        <w:rPr>
          <w:rFonts w:cs="Tahoma"/>
        </w:rPr>
        <w:t>7.2. The Contracting Authority and the Service Provider shall undertake the</w:t>
      </w:r>
      <w:r w:rsidR="001F109E">
        <w:rPr>
          <w:rFonts w:cs="Tahoma"/>
        </w:rPr>
        <w:t xml:space="preserve"> </w:t>
      </w:r>
      <w:r w:rsidRPr="00B50F9C">
        <w:rPr>
          <w:rFonts w:cs="Tahoma"/>
        </w:rPr>
        <w:t>following:</w:t>
      </w:r>
    </w:p>
    <w:p w14:paraId="11996468" w14:textId="7E98B8C9" w:rsidR="00B50F9C" w:rsidRPr="00B50F9C" w:rsidRDefault="00B50F9C" w:rsidP="00885512">
      <w:pPr>
        <w:jc w:val="both"/>
        <w:rPr>
          <w:rFonts w:cs="Tahoma"/>
        </w:rPr>
      </w:pPr>
      <w:r w:rsidRPr="00B50F9C">
        <w:rPr>
          <w:rFonts w:cs="Tahoma"/>
        </w:rPr>
        <w:t xml:space="preserve">7.2.1. To use any confidential information only for the purposes of </w:t>
      </w:r>
      <w:proofErr w:type="gramStart"/>
      <w:r w:rsidRPr="00B50F9C">
        <w:rPr>
          <w:rFonts w:cs="Tahoma"/>
        </w:rPr>
        <w:t>performing</w:t>
      </w:r>
      <w:proofErr w:type="gramEnd"/>
      <w:r w:rsidR="001F109E">
        <w:rPr>
          <w:rFonts w:cs="Tahoma"/>
        </w:rPr>
        <w:t xml:space="preserve"> </w:t>
      </w:r>
      <w:r w:rsidRPr="00B50F9C">
        <w:rPr>
          <w:rFonts w:cs="Tahoma"/>
        </w:rPr>
        <w:t xml:space="preserve">their </w:t>
      </w:r>
      <w:proofErr w:type="gramStart"/>
      <w:r w:rsidRPr="00B50F9C">
        <w:rPr>
          <w:rFonts w:cs="Tahoma"/>
        </w:rPr>
        <w:t>obligations;</w:t>
      </w:r>
      <w:proofErr w:type="gramEnd"/>
    </w:p>
    <w:p w14:paraId="6F756DE2" w14:textId="54A1FBFB" w:rsidR="00B50F9C" w:rsidRPr="00B50F9C" w:rsidRDefault="00B50F9C" w:rsidP="00885512">
      <w:pPr>
        <w:jc w:val="both"/>
        <w:rPr>
          <w:rFonts w:cs="Tahoma"/>
        </w:rPr>
      </w:pPr>
      <w:r w:rsidRPr="00B50F9C">
        <w:rPr>
          <w:rFonts w:cs="Tahoma"/>
        </w:rPr>
        <w:t>7.2.2. Not to disclose, make public or make available to any third party or</w:t>
      </w:r>
      <w:r w:rsidR="001F109E">
        <w:rPr>
          <w:rFonts w:cs="Tahoma"/>
        </w:rPr>
        <w:t xml:space="preserve"> </w:t>
      </w:r>
      <w:r w:rsidRPr="00B50F9C">
        <w:rPr>
          <w:rFonts w:cs="Tahoma"/>
        </w:rPr>
        <w:t>use for the interests of any third natural or legal person any</w:t>
      </w:r>
      <w:r w:rsidR="001F109E">
        <w:rPr>
          <w:rFonts w:cs="Tahoma"/>
        </w:rPr>
        <w:t xml:space="preserve"> </w:t>
      </w:r>
      <w:r w:rsidRPr="00B50F9C">
        <w:rPr>
          <w:rFonts w:cs="Tahoma"/>
        </w:rPr>
        <w:t>confidential information that has been received in any form from the</w:t>
      </w:r>
      <w:r w:rsidR="001F109E">
        <w:rPr>
          <w:rFonts w:cs="Tahoma"/>
        </w:rPr>
        <w:t xml:space="preserve"> </w:t>
      </w:r>
      <w:r w:rsidRPr="00B50F9C">
        <w:rPr>
          <w:rFonts w:cs="Tahoma"/>
        </w:rPr>
        <w:t>Service Provider/</w:t>
      </w:r>
      <w:r w:rsidR="00E842E8">
        <w:rPr>
          <w:rFonts w:cs="Tahoma"/>
        </w:rPr>
        <w:t xml:space="preserve"> </w:t>
      </w:r>
      <w:r w:rsidRPr="00B50F9C">
        <w:rPr>
          <w:rFonts w:cs="Tahoma"/>
        </w:rPr>
        <w:t>the Contracting Authority during performance of the</w:t>
      </w:r>
      <w:r w:rsidR="001F109E">
        <w:rPr>
          <w:rFonts w:cs="Tahoma"/>
        </w:rPr>
        <w:t xml:space="preserve"> </w:t>
      </w:r>
      <w:r w:rsidRPr="00B50F9C">
        <w:rPr>
          <w:rFonts w:cs="Tahoma"/>
        </w:rPr>
        <w:t>works or upon completion or termination thereof without a prior</w:t>
      </w:r>
      <w:r w:rsidR="001F109E">
        <w:rPr>
          <w:rFonts w:cs="Tahoma"/>
        </w:rPr>
        <w:t xml:space="preserve"> </w:t>
      </w:r>
      <w:r w:rsidRPr="00B50F9C">
        <w:rPr>
          <w:rFonts w:cs="Tahoma"/>
        </w:rPr>
        <w:t>written consent of the Contracting Authority/</w:t>
      </w:r>
      <w:r w:rsidR="00E842E8">
        <w:rPr>
          <w:rFonts w:cs="Tahoma"/>
        </w:rPr>
        <w:t xml:space="preserve"> </w:t>
      </w:r>
      <w:r w:rsidRPr="00B50F9C">
        <w:rPr>
          <w:rFonts w:cs="Tahoma"/>
        </w:rPr>
        <w:t>the Service Provider;</w:t>
      </w:r>
    </w:p>
    <w:p w14:paraId="777C9FFB" w14:textId="69A90B24" w:rsidR="00B50F9C" w:rsidRPr="00B50F9C" w:rsidRDefault="00B50F9C" w:rsidP="00885512">
      <w:pPr>
        <w:jc w:val="both"/>
        <w:rPr>
          <w:rFonts w:cs="Tahoma"/>
        </w:rPr>
      </w:pPr>
      <w:r w:rsidRPr="00B50F9C">
        <w:rPr>
          <w:rFonts w:cs="Tahoma"/>
        </w:rPr>
        <w:t>7.2.3. To ensure the protection of any confidential information, i.e. prevent</w:t>
      </w:r>
      <w:r w:rsidR="001F109E">
        <w:rPr>
          <w:rFonts w:cs="Tahoma"/>
        </w:rPr>
        <w:t xml:space="preserve"> </w:t>
      </w:r>
      <w:r w:rsidRPr="00B50F9C">
        <w:rPr>
          <w:rFonts w:cs="Tahoma"/>
        </w:rPr>
        <w:t>third parties from getting access to such information;</w:t>
      </w:r>
    </w:p>
    <w:p w14:paraId="17324F2C" w14:textId="5553DC9C" w:rsidR="00B50F9C" w:rsidRDefault="00B50F9C" w:rsidP="00885512">
      <w:pPr>
        <w:jc w:val="both"/>
        <w:rPr>
          <w:rFonts w:cs="Tahoma"/>
        </w:rPr>
      </w:pPr>
      <w:r w:rsidRPr="00B50F9C">
        <w:rPr>
          <w:rFonts w:cs="Tahoma"/>
        </w:rPr>
        <w:t xml:space="preserve">7.2.4. In all cases, to report any </w:t>
      </w:r>
      <w:r w:rsidR="00304F9E" w:rsidRPr="00B50F9C">
        <w:rPr>
          <w:rFonts w:cs="Tahoma"/>
        </w:rPr>
        <w:t>unauthorized</w:t>
      </w:r>
      <w:r w:rsidRPr="00B50F9C">
        <w:rPr>
          <w:rFonts w:cs="Tahoma"/>
        </w:rPr>
        <w:t xml:space="preserve"> or </w:t>
      </w:r>
      <w:r w:rsidR="001F109E" w:rsidRPr="00B50F9C">
        <w:rPr>
          <w:rFonts w:cs="Tahoma"/>
        </w:rPr>
        <w:t>authorized</w:t>
      </w:r>
      <w:r w:rsidRPr="00B50F9C">
        <w:rPr>
          <w:rFonts w:cs="Tahoma"/>
        </w:rPr>
        <w:t xml:space="preserve"> disclosure of </w:t>
      </w:r>
      <w:r w:rsidR="009B6552" w:rsidRPr="00B50F9C">
        <w:rPr>
          <w:rFonts w:cs="Tahoma"/>
        </w:rPr>
        <w:t>confidential</w:t>
      </w:r>
      <w:r w:rsidRPr="00B50F9C">
        <w:rPr>
          <w:rFonts w:cs="Tahoma"/>
        </w:rPr>
        <w:t xml:space="preserve"> information.</w:t>
      </w:r>
    </w:p>
    <w:p w14:paraId="36667ABE" w14:textId="77777777" w:rsidR="009B6552" w:rsidRDefault="009B6552" w:rsidP="00885512">
      <w:pPr>
        <w:jc w:val="both"/>
        <w:rPr>
          <w:rFonts w:cs="Tahoma"/>
        </w:rPr>
      </w:pPr>
    </w:p>
    <w:p w14:paraId="1EDDD2F1" w14:textId="77777777" w:rsidR="003249C7" w:rsidRPr="00323CE6" w:rsidRDefault="009B6552" w:rsidP="003249C7">
      <w:pPr>
        <w:spacing w:line="240" w:lineRule="auto"/>
        <w:jc w:val="both"/>
        <w:rPr>
          <w:rFonts w:cs="Tahoma"/>
          <w:b/>
          <w:bCs/>
          <w:iCs/>
        </w:rPr>
      </w:pPr>
      <w:r w:rsidRPr="003249C7">
        <w:rPr>
          <w:rFonts w:cs="Tahoma"/>
          <w:b/>
          <w:bCs/>
        </w:rPr>
        <w:t xml:space="preserve">8. </w:t>
      </w:r>
      <w:r w:rsidR="003249C7" w:rsidRPr="003249C7">
        <w:rPr>
          <w:b/>
        </w:rPr>
        <w:t xml:space="preserve">NATIONAL </w:t>
      </w:r>
      <w:r w:rsidR="003249C7">
        <w:rPr>
          <w:b/>
        </w:rPr>
        <w:t>SECURITY REQUIREMENTS</w:t>
      </w:r>
    </w:p>
    <w:p w14:paraId="3EF22ECF" w14:textId="5E77B41C" w:rsidR="003249C7" w:rsidRPr="00100933" w:rsidRDefault="003249C7" w:rsidP="003249C7">
      <w:pPr>
        <w:spacing w:line="240" w:lineRule="auto"/>
        <w:jc w:val="both"/>
        <w:rPr>
          <w:rFonts w:cs="Tahoma"/>
          <w:iCs/>
        </w:rPr>
      </w:pPr>
      <w:r>
        <w:t xml:space="preserve">8.1. </w:t>
      </w:r>
      <w:r>
        <w:t>The Contracting Authority shall reject the tender bid if at least one of the conditions referred to in points 1-6</w:t>
      </w:r>
      <w:r>
        <w:rPr>
          <w:rStyle w:val="Puslapioinaosnuoroda"/>
        </w:rPr>
        <w:footnoteReference w:id="1"/>
      </w:r>
      <w:r>
        <w:t xml:space="preserve"> of Article 45(2</w:t>
      </w:r>
      <w:r>
        <w:rPr>
          <w:vertAlign w:val="superscript"/>
        </w:rPr>
        <w:t>1</w:t>
      </w:r>
      <w:r>
        <w:t xml:space="preserve">) of the Law of the Republic of Lithuania on Public Procurement </w:t>
      </w:r>
      <w:r>
        <w:lastRenderedPageBreak/>
        <w:t>(hereinafter referred to as the Law on Public Procurement) is met. Along with the tender bid, the tenderer must submit a completed Declaration of Conformity to Article 45(</w:t>
      </w:r>
      <w:r>
        <w:rPr>
          <w:i/>
        </w:rPr>
        <w:t>2</w:t>
      </w:r>
      <w:r>
        <w:rPr>
          <w:i/>
          <w:vertAlign w:val="superscript"/>
        </w:rPr>
        <w:t>1</w:t>
      </w:r>
      <w:r>
        <w:t xml:space="preserve">)(1), (2), (3) and (6) of the Law on Public Procurement, as set out in Annex </w:t>
      </w:r>
      <w:r w:rsidRPr="00B62072">
        <w:rPr>
          <w:color w:val="70AD47" w:themeColor="accent6"/>
        </w:rPr>
        <w:t>X</w:t>
      </w:r>
      <w:r>
        <w:t xml:space="preserve"> to the Special Conditions of the Procurement.</w:t>
      </w:r>
    </w:p>
    <w:p w14:paraId="6BFA8B12" w14:textId="61700A96" w:rsidR="003249C7" w:rsidRPr="00100933" w:rsidRDefault="003249C7" w:rsidP="003249C7">
      <w:pPr>
        <w:pStyle w:val="Sraopastraipa"/>
        <w:spacing w:line="240" w:lineRule="auto"/>
        <w:ind w:left="0"/>
        <w:jc w:val="both"/>
        <w:rPr>
          <w:rFonts w:cs="Tahoma"/>
        </w:rPr>
      </w:pPr>
      <w:r>
        <w:t xml:space="preserve">8.2. </w:t>
      </w:r>
      <w:r>
        <w:t xml:space="preserve">In case the Contracting Authority has doubts about the correctness of information provided by the tenderer in Annex </w:t>
      </w:r>
      <w:r w:rsidRPr="00B62072">
        <w:rPr>
          <w:color w:val="70AD47" w:themeColor="accent6"/>
        </w:rPr>
        <w:t>X</w:t>
      </w:r>
      <w:r>
        <w:t xml:space="preserve"> ‘Declaration of Conformity’ to the Special Conditions of the Procurement, it will request the tenderer who submitted the most economically advantageous tender bid to submit the documents and/or explanations supporting the information provided in this declaration, the documents referred to in Article 51(12) of the Law on Public Procurement or other documents </w:t>
      </w:r>
      <w:r>
        <w:rPr>
          <w:color w:val="000000"/>
        </w:rPr>
        <w:t>and/or explanations</w:t>
      </w:r>
      <w:r>
        <w:t xml:space="preserve"> acceptable to the Contracting Authority. The Contracting Authority may request such documents </w:t>
      </w:r>
      <w:r>
        <w:rPr>
          <w:color w:val="000000"/>
        </w:rPr>
        <w:t xml:space="preserve">and/or explanations </w:t>
      </w:r>
      <w:r>
        <w:t>at any time during the procurement procedure to ensure the proper conduct of the procurement procedure.</w:t>
      </w:r>
    </w:p>
    <w:p w14:paraId="05B62382" w14:textId="4C8690E1" w:rsidR="003249C7" w:rsidRPr="00100933" w:rsidRDefault="003249C7" w:rsidP="003249C7">
      <w:pPr>
        <w:pStyle w:val="Sraopastraipa"/>
        <w:spacing w:line="240" w:lineRule="auto"/>
        <w:ind w:left="0"/>
        <w:jc w:val="both"/>
        <w:rPr>
          <w:rFonts w:cs="Tahoma"/>
          <w:i/>
        </w:rPr>
      </w:pPr>
      <w:r>
        <w:t xml:space="preserve">8.3. </w:t>
      </w:r>
      <w:r>
        <w:t xml:space="preserve">The Contracting Authority, having assessed all the risk factors that may pose a threat to the national security interests, stipulates that tenderers, their sub-providers/sub-suppliers and economic operators whose capacities are relied on and who are not registered (if the tenderer, its sub-provider/sub-supplier or the economic operator whose capacities are relied on is a natural person – are not permanently residing or having citizenship thereof) in a Member State of the European Union, in a Member State of the North Atlantic Treaty </w:t>
      </w:r>
      <w:proofErr w:type="spellStart"/>
      <w:r>
        <w:t>Organisation</w:t>
      </w:r>
      <w:proofErr w:type="spellEnd"/>
      <w:r>
        <w:t>, or in a third country which has signed the international agreements referred to in Article 17(4) of the Law on Public Procurement, shall not be allowed to participate in the procurement.</w:t>
      </w:r>
    </w:p>
    <w:p w14:paraId="377CF058" w14:textId="1E234954" w:rsidR="003249C7" w:rsidRPr="00100933" w:rsidRDefault="003249C7" w:rsidP="003249C7">
      <w:pPr>
        <w:pStyle w:val="Sraopastraipa"/>
        <w:spacing w:line="240" w:lineRule="auto"/>
        <w:ind w:left="0"/>
        <w:jc w:val="both"/>
        <w:rPr>
          <w:rFonts w:cs="Tahoma"/>
        </w:rPr>
      </w:pPr>
      <w:r>
        <w:rPr>
          <w:shd w:val="clear" w:color="auto" w:fill="FFFFFF"/>
        </w:rPr>
        <w:t xml:space="preserve">8.4. </w:t>
      </w:r>
      <w:r>
        <w:rPr>
          <w:shd w:val="clear" w:color="auto" w:fill="FFFFFF"/>
        </w:rPr>
        <w:t xml:space="preserve">The services offered by the tenderer must not pose a threat to national security, as referred to in Article 37(8) of the Law on Public Procurement. After ranking tender bids, the Contracting </w:t>
      </w:r>
      <w:r>
        <w:rPr>
          <w:shd w:val="clear" w:color="auto" w:fill="FFFFFF"/>
        </w:rPr>
        <w:lastRenderedPageBreak/>
        <w:t xml:space="preserve">Authority will apply to Commission for Coordination of Protection of Objects of Importance to Ensuring National Security regarding conformity of the intended </w:t>
      </w:r>
      <w:r>
        <w:rPr>
          <w:color w:val="000000"/>
          <w:shd w:val="clear" w:color="auto" w:fill="FFFFFF"/>
        </w:rPr>
        <w:t>transaction to the national security interests</w:t>
      </w:r>
      <w:r>
        <w:rPr>
          <w:shd w:val="clear" w:color="auto" w:fill="FFFFFF"/>
        </w:rPr>
        <w:t xml:space="preserve">. The Contracting Authority will ask the tenderer to provide the documents requested by the Commission for Coordination of Protection of Objects of Importance to Ensuring National Security.  </w:t>
      </w:r>
    </w:p>
    <w:p w14:paraId="4F1D29B3" w14:textId="2A92A430" w:rsidR="003249C7" w:rsidRPr="00100933" w:rsidRDefault="003249C7" w:rsidP="003249C7">
      <w:pPr>
        <w:spacing w:line="240" w:lineRule="auto"/>
        <w:jc w:val="both"/>
        <w:rPr>
          <w:rFonts w:cs="Tahoma"/>
        </w:rPr>
      </w:pPr>
      <w:r>
        <w:rPr>
          <w:shd w:val="clear" w:color="auto" w:fill="FFFFFF"/>
        </w:rPr>
        <w:t xml:space="preserve">8.5. </w:t>
      </w:r>
      <w:r>
        <w:rPr>
          <w:shd w:val="clear" w:color="auto" w:fill="FFFFFF"/>
        </w:rPr>
        <w:t>The Contracting Authority shall consider that the tenderer poses a threat to national security</w:t>
      </w:r>
      <w:r>
        <w:rPr>
          <w:color w:val="000000"/>
        </w:rPr>
        <w:t xml:space="preserve"> when the transaction would result in the circumstances referred to in Article 13(4)(1) of the Law on the Protection of Objects of Importance to Ensuring National Security. </w:t>
      </w:r>
      <w:r>
        <w:rPr>
          <w:shd w:val="clear" w:color="auto" w:fill="FFFFFF"/>
        </w:rPr>
        <w:t xml:space="preserve">After ranking tender bids, the Contracting Authority will apply to Commission for Coordination of Protection of Objects of Importance to Ensuring National Security regarding conformity of the intended </w:t>
      </w:r>
      <w:r>
        <w:rPr>
          <w:color w:val="000000"/>
          <w:shd w:val="clear" w:color="auto" w:fill="FFFFFF"/>
        </w:rPr>
        <w:t>transaction to the national security interests</w:t>
      </w:r>
      <w:r>
        <w:rPr>
          <w:shd w:val="clear" w:color="auto" w:fill="FFFFFF"/>
        </w:rPr>
        <w:t xml:space="preserve">. The Contracting Authority will ask the tenderer to provide the documents requested by the Commission for Coordination of Protection of Objects of Importance to Ensuring National Security.  </w:t>
      </w:r>
    </w:p>
    <w:p w14:paraId="2CD587AD" w14:textId="529482F6" w:rsidR="003249C7" w:rsidRPr="00100933" w:rsidRDefault="003249C7" w:rsidP="003249C7">
      <w:pPr>
        <w:spacing w:line="240" w:lineRule="auto"/>
        <w:jc w:val="both"/>
        <w:rPr>
          <w:rFonts w:cs="Tahoma"/>
          <w:i/>
          <w:iCs/>
          <w:shd w:val="clear" w:color="auto" w:fill="FFFFFF"/>
        </w:rPr>
      </w:pPr>
      <w:r>
        <w:rPr>
          <w:i/>
          <w:shd w:val="clear" w:color="auto" w:fill="FFFFFF"/>
        </w:rPr>
        <w:t xml:space="preserve">8.6. </w:t>
      </w:r>
      <w:r>
        <w:rPr>
          <w:i/>
          <w:shd w:val="clear" w:color="auto" w:fill="FFFFFF"/>
        </w:rPr>
        <w:t>If the tenderer, its sub-provider/sub-supplier, the economic operators whose capacities are relied upon or the persons controlling them is a company, a state enterprise or a municipal enterprise important to ensuring national security, as well as a state-owned company and their subsidiaries listed in the Law on the Protection of Objects of Importance to Ensuring National Security, the above requirement shall not apply to these entities.</w:t>
      </w:r>
    </w:p>
    <w:p w14:paraId="16C2D4E9" w14:textId="77777777" w:rsidR="003249C7" w:rsidRPr="00F350AC" w:rsidRDefault="003249C7" w:rsidP="003249C7">
      <w:pPr>
        <w:rPr>
          <w:rFonts w:cs="Tahoma"/>
        </w:rPr>
      </w:pPr>
    </w:p>
    <w:p w14:paraId="3FF46F03" w14:textId="4B6EB90C" w:rsidR="001854FA" w:rsidRPr="001854FA" w:rsidRDefault="001854FA" w:rsidP="003249C7">
      <w:pPr>
        <w:jc w:val="both"/>
        <w:rPr>
          <w:rFonts w:cs="Tahoma"/>
          <w:color w:val="EE0000"/>
        </w:rPr>
      </w:pPr>
    </w:p>
    <w:sectPr w:rsidR="001854FA" w:rsidRPr="001854FA" w:rsidSect="00F350A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5C6E" w14:textId="77777777" w:rsidR="00760B4B" w:rsidRPr="00B50F9C" w:rsidRDefault="00760B4B" w:rsidP="00DD3A79">
      <w:pPr>
        <w:spacing w:line="240" w:lineRule="auto"/>
      </w:pPr>
      <w:r w:rsidRPr="00B50F9C">
        <w:separator/>
      </w:r>
    </w:p>
  </w:endnote>
  <w:endnote w:type="continuationSeparator" w:id="0">
    <w:p w14:paraId="6A8E938B" w14:textId="77777777" w:rsidR="00760B4B" w:rsidRPr="00B50F9C" w:rsidRDefault="00760B4B" w:rsidP="00DD3A79">
      <w:pPr>
        <w:spacing w:line="240" w:lineRule="auto"/>
      </w:pPr>
      <w:r w:rsidRPr="00B50F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86FB" w14:textId="77777777" w:rsidR="00C31D10" w:rsidRDefault="00C31D1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04D8" w14:textId="77777777" w:rsidR="00C31D10" w:rsidRDefault="00C31D1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0DFD" w14:textId="77777777" w:rsidR="00C31D10" w:rsidRDefault="00C31D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D70C3" w14:textId="77777777" w:rsidR="00760B4B" w:rsidRPr="00B50F9C" w:rsidRDefault="00760B4B" w:rsidP="00DD3A79">
      <w:pPr>
        <w:spacing w:line="240" w:lineRule="auto"/>
      </w:pPr>
      <w:r w:rsidRPr="00B50F9C">
        <w:separator/>
      </w:r>
    </w:p>
  </w:footnote>
  <w:footnote w:type="continuationSeparator" w:id="0">
    <w:p w14:paraId="7AA2421E" w14:textId="77777777" w:rsidR="00760B4B" w:rsidRPr="00B50F9C" w:rsidRDefault="00760B4B" w:rsidP="00DD3A79">
      <w:pPr>
        <w:spacing w:line="240" w:lineRule="auto"/>
      </w:pPr>
      <w:r w:rsidRPr="00B50F9C">
        <w:continuationSeparator/>
      </w:r>
    </w:p>
  </w:footnote>
  <w:footnote w:id="1">
    <w:p w14:paraId="2A5D5730" w14:textId="77777777" w:rsidR="003249C7" w:rsidRDefault="003249C7" w:rsidP="003249C7">
      <w:pPr>
        <w:pStyle w:val="Puslapioinaostekstas"/>
        <w:jc w:val="both"/>
      </w:pPr>
      <w:r>
        <w:rPr>
          <w:rStyle w:val="Puslapioinaosnuoroda"/>
        </w:rPr>
        <w:footnoteRef/>
      </w:r>
      <w:r>
        <w:t xml:space="preserve"> The Contracting Authority may reject an application or a tender bid if at least one of the following conditions or parts of the condition is present:</w:t>
      </w:r>
      <w:r>
        <w:t xml:space="preserve"> </w:t>
      </w:r>
    </w:p>
    <w:p w14:paraId="1E97157A" w14:textId="7E32BE3B" w:rsidR="003249C7" w:rsidRDefault="003249C7" w:rsidP="003249C7">
      <w:pPr>
        <w:pStyle w:val="Puslapioinaostekstas"/>
        <w:jc w:val="both"/>
      </w:pPr>
      <w:r>
        <w:t>1) The tenderer, their sub-provider/sub-supplier, economic operators whose capacities are relied upon, manufacturer of the Products proposed (including their composite parts, packages) or their controlling persons are legal entities registered in the countries or territories listed in Article 92(15) of the Law on Public Procurement:</w:t>
      </w:r>
      <w:r>
        <w:t xml:space="preserve"> </w:t>
      </w:r>
      <w:r>
        <w:t>1. The Russian Federation; 2. The Republic of Belarus; 3. Crimea annexed by the Russian Federation; 4. The territory of Transnistria not controlled by the Government of the Republic of Moldova; 5. Territories of Abkhazia and South Ossetia not controlled by the Government of Sakartvelo.</w:t>
      </w:r>
    </w:p>
    <w:p w14:paraId="251FBB5E" w14:textId="77777777" w:rsidR="003249C7" w:rsidRDefault="003249C7" w:rsidP="003249C7">
      <w:pPr>
        <w:pStyle w:val="Puslapioinaostekstas"/>
        <w:jc w:val="both"/>
      </w:pPr>
      <w:r>
        <w:t>2) The tenderer, their sub-provider/sub-supplier, economic operator whose capacities are relied upon, manufacturer of the Products proposed (including their composite parts, packages) and their controlling persons are natural persons permanently residing in the countries or territories listed in Article 92(15) of the Law on Public Procurement and having citizenship thereof: 1. The Russian Federation; 2. The Republic of Belarus; 3. Crimea annexed by the Russian Federation; 4. The territory of Transnistria not controlled by the Government of the Republic of Moldova; 5. Territories of Abkhazia and South Ossetia not controlled by the Government of Sakartvelo.</w:t>
      </w:r>
    </w:p>
    <w:p w14:paraId="4D63DB04" w14:textId="77777777" w:rsidR="003249C7" w:rsidRDefault="003249C7" w:rsidP="003249C7">
      <w:pPr>
        <w:pStyle w:val="Puslapioinaostekstas"/>
        <w:jc w:val="both"/>
      </w:pPr>
      <w:r>
        <w:t>3) The Products (including their composite parts, packages) originate or the Services are provided from the countries or territories listed in Article 92(15) of the Law on Public Procurement: 1. The Russian Federation; 2. The Republic of Belarus; 3. Crimea annexed by the Russian Federation; 4. The territory of Transnistria not controlled by the Government of the Republic of Moldova; 5. Territories of Abkhazia and South Ossetia not controlled by the Government of Sakartvelo.</w:t>
      </w:r>
    </w:p>
    <w:p w14:paraId="0AD60871" w14:textId="77777777" w:rsidR="003249C7" w:rsidRDefault="003249C7" w:rsidP="003249C7">
      <w:pPr>
        <w:pStyle w:val="Puslapioinaostekstas"/>
        <w:jc w:val="both"/>
      </w:pPr>
      <w:r>
        <w:t>4) The Government of the Republic of Lithuania has taken a decision, in accordance with the criteria established in the Law on the Protection of Objects of Importance to Ensuring National Security, confirming that the entities referred to in points 1 and 2 of this paragraph or the transaction intended to be concluded (already concluded) with them is not in the interest of national security.</w:t>
      </w:r>
    </w:p>
    <w:p w14:paraId="500E7E50" w14:textId="77777777" w:rsidR="003249C7" w:rsidRDefault="003249C7" w:rsidP="003249C7">
      <w:pPr>
        <w:pStyle w:val="Puslapioinaostekstas"/>
        <w:jc w:val="both"/>
      </w:pPr>
      <w:r>
        <w:t>5) The Contracting Authority has information from the competent authorities that the entities referred to in points 1 and 2 of this paragraph have an interest which may pose a threat to national security.</w:t>
      </w:r>
    </w:p>
    <w:p w14:paraId="71BDE95B" w14:textId="5710A3CB" w:rsidR="003249C7" w:rsidRDefault="003249C7" w:rsidP="003249C7">
      <w:pPr>
        <w:pStyle w:val="Puslapioinaostekstas"/>
        <w:jc w:val="both"/>
      </w:pPr>
      <w:r>
        <w:t>6) The tenderer, their sub-provider/sub-supplier, the economic entity whose capacity is relied upon, carries out activities in the countries or territories listed in Article 92 (15) of the Law on Public Procurement or is a member or manager of the group of economic entities, any member of which carries out activities in the countries or territories listed in paragraph 15 of Article 92 of the Law on Public Procurement (1. The Russian Federation; 2. The Republic of Belarus; 3. Crimea annexed by the Russian Federation; 4. The territory of Transnistria not controlled by the Government of the Republic of Moldova; 5. The territories of Abkhazia and South Ossetia outside the control of the Government of Georgia), other member of the management or supervisory body, or other person (other persons) who has (have) the right to represent the tenderer, sub-provider/sub-supplier, economic entity whose capacity is relied upon, or control it, to take a decision, conclude a transaction on its behalf and thereby participate in the activities of such groups of economic entities and/or economic entities.</w:t>
      </w:r>
    </w:p>
    <w:p w14:paraId="3CA0D30A" w14:textId="2B95C2AA" w:rsidR="003249C7" w:rsidRPr="00D36D1A" w:rsidRDefault="003249C7" w:rsidP="003249C7">
      <w:pPr>
        <w:pStyle w:val="Puslapioinaostekstas"/>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F7BF" w14:textId="7E5EBBD6" w:rsidR="00C31D10" w:rsidRDefault="00000000">
    <w:pPr>
      <w:pStyle w:val="Antrats"/>
    </w:pPr>
    <w:r>
      <w:rPr>
        <w:noProof/>
      </w:rPr>
      <w:pict w14:anchorId="435A6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6860" o:spid="_x0000_s1026" type="#_x0000_t136" style="position:absolute;margin-left:0;margin-top:0;width:485.3pt;height:194.1pt;rotation:315;z-index:-251655168;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5D9F" w14:textId="2655CCED" w:rsidR="00DD3A79" w:rsidRPr="00B50F9C" w:rsidRDefault="00000000" w:rsidP="00B76466">
    <w:pPr>
      <w:pStyle w:val="Antrats"/>
      <w:jc w:val="right"/>
      <w:rPr>
        <w:rFonts w:cs="Tahoma"/>
      </w:rPr>
    </w:pPr>
    <w:r>
      <w:rPr>
        <w:noProof/>
      </w:rPr>
      <w:pict w14:anchorId="4E301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6861" o:spid="_x0000_s1027" type="#_x0000_t136" style="position:absolute;left:0;text-align:left;margin-left:0;margin-top:0;width:485.3pt;height:194.1pt;rotation:315;z-index:-251653120;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sdt>
      <w:sdtPr>
        <w:rPr>
          <w:rFonts w:cs="Tahoma"/>
        </w:rPr>
        <w:id w:val="673924340"/>
        <w:docPartObj>
          <w:docPartGallery w:val="Page Numbers (Top of Page)"/>
          <w:docPartUnique/>
        </w:docPartObj>
      </w:sdtPr>
      <w:sdtContent>
        <w:r w:rsidR="00DD3A79" w:rsidRPr="00B50F9C">
          <w:rPr>
            <w:rFonts w:cs="Tahoma"/>
            <w:bCs/>
          </w:rPr>
          <w:fldChar w:fldCharType="begin"/>
        </w:r>
        <w:r w:rsidR="00DD3A79" w:rsidRPr="00B50F9C">
          <w:rPr>
            <w:rFonts w:cs="Tahoma"/>
            <w:bCs/>
          </w:rPr>
          <w:instrText xml:space="preserve"> PAGE </w:instrText>
        </w:r>
        <w:r w:rsidR="00DD3A79" w:rsidRPr="00B50F9C">
          <w:rPr>
            <w:rFonts w:cs="Tahoma"/>
            <w:bCs/>
          </w:rPr>
          <w:fldChar w:fldCharType="separate"/>
        </w:r>
        <w:r w:rsidR="00F350AC" w:rsidRPr="00B50F9C">
          <w:rPr>
            <w:rFonts w:cs="Tahoma"/>
            <w:bCs/>
          </w:rPr>
          <w:t>1</w:t>
        </w:r>
        <w:r w:rsidR="00DD3A79" w:rsidRPr="00B50F9C">
          <w:rPr>
            <w:rFonts w:cs="Tahoma"/>
            <w:bCs/>
          </w:rPr>
          <w:fldChar w:fldCharType="end"/>
        </w:r>
        <w:r w:rsidR="00DD3A79" w:rsidRPr="00B50F9C">
          <w:rPr>
            <w:rFonts w:cs="Tahoma"/>
            <w:bCs/>
          </w:rPr>
          <w:t>-</w:t>
        </w:r>
        <w:r w:rsidR="00DD3A79" w:rsidRPr="00B50F9C">
          <w:rPr>
            <w:rFonts w:cs="Tahoma"/>
            <w:bCs/>
          </w:rPr>
          <w:fldChar w:fldCharType="begin"/>
        </w:r>
        <w:r w:rsidR="00DD3A79" w:rsidRPr="00B50F9C">
          <w:rPr>
            <w:rFonts w:cs="Tahoma"/>
            <w:bCs/>
          </w:rPr>
          <w:instrText xml:space="preserve"> NUMPAGES  </w:instrText>
        </w:r>
        <w:r w:rsidR="00DD3A79" w:rsidRPr="00B50F9C">
          <w:rPr>
            <w:rFonts w:cs="Tahoma"/>
            <w:bCs/>
          </w:rPr>
          <w:fldChar w:fldCharType="separate"/>
        </w:r>
        <w:r w:rsidR="00F350AC" w:rsidRPr="00B50F9C">
          <w:rPr>
            <w:rFonts w:cs="Tahoma"/>
            <w:bCs/>
          </w:rPr>
          <w:t>1</w:t>
        </w:r>
        <w:r w:rsidR="00DD3A79" w:rsidRPr="00B50F9C">
          <w:rPr>
            <w:rFonts w:cs="Tahoma"/>
            <w:bCs/>
          </w:rPr>
          <w:fldChar w:fldCharType="end"/>
        </w:r>
      </w:sdtContent>
    </w:sdt>
  </w:p>
  <w:p w14:paraId="034260E0" w14:textId="77777777" w:rsidR="00DD3A79" w:rsidRPr="00B50F9C" w:rsidRDefault="00DD3A79">
    <w:pPr>
      <w:pStyle w:val="Antrats"/>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935C" w14:textId="47179082" w:rsidR="00C31D10" w:rsidRDefault="00000000">
    <w:pPr>
      <w:pStyle w:val="Antrats"/>
    </w:pPr>
    <w:r>
      <w:rPr>
        <w:noProof/>
      </w:rPr>
      <w:pict w14:anchorId="42C97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6859" o:spid="_x0000_s1025"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C4877"/>
    <w:multiLevelType w:val="hybridMultilevel"/>
    <w:tmpl w:val="810E827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55615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48"/>
    <w:rsid w:val="00012AAA"/>
    <w:rsid w:val="0001455B"/>
    <w:rsid w:val="000150FB"/>
    <w:rsid w:val="000274D2"/>
    <w:rsid w:val="00030FE8"/>
    <w:rsid w:val="0004414B"/>
    <w:rsid w:val="00086F8B"/>
    <w:rsid w:val="000F29BA"/>
    <w:rsid w:val="00146713"/>
    <w:rsid w:val="00164F11"/>
    <w:rsid w:val="001763B0"/>
    <w:rsid w:val="001854FA"/>
    <w:rsid w:val="001C1F52"/>
    <w:rsid w:val="001F109E"/>
    <w:rsid w:val="00264465"/>
    <w:rsid w:val="00291F57"/>
    <w:rsid w:val="002A7375"/>
    <w:rsid w:val="002E7984"/>
    <w:rsid w:val="003004B9"/>
    <w:rsid w:val="00304F9E"/>
    <w:rsid w:val="00315652"/>
    <w:rsid w:val="003249C7"/>
    <w:rsid w:val="00331E7D"/>
    <w:rsid w:val="0034347D"/>
    <w:rsid w:val="003B413D"/>
    <w:rsid w:val="003E48E6"/>
    <w:rsid w:val="0041496B"/>
    <w:rsid w:val="00450ED5"/>
    <w:rsid w:val="00453F6B"/>
    <w:rsid w:val="00464A04"/>
    <w:rsid w:val="00484E93"/>
    <w:rsid w:val="004D0FA0"/>
    <w:rsid w:val="004E3053"/>
    <w:rsid w:val="00504DAF"/>
    <w:rsid w:val="00544E55"/>
    <w:rsid w:val="005B336C"/>
    <w:rsid w:val="005B5BC6"/>
    <w:rsid w:val="005D14A6"/>
    <w:rsid w:val="005E3F60"/>
    <w:rsid w:val="005F3B3C"/>
    <w:rsid w:val="00626E69"/>
    <w:rsid w:val="0066704A"/>
    <w:rsid w:val="00672D56"/>
    <w:rsid w:val="00681FF9"/>
    <w:rsid w:val="006A5BFB"/>
    <w:rsid w:val="006C2585"/>
    <w:rsid w:val="0074588F"/>
    <w:rsid w:val="00760B4B"/>
    <w:rsid w:val="00784002"/>
    <w:rsid w:val="007D3696"/>
    <w:rsid w:val="007E0A73"/>
    <w:rsid w:val="007F7CC7"/>
    <w:rsid w:val="00805559"/>
    <w:rsid w:val="00815B88"/>
    <w:rsid w:val="00817C89"/>
    <w:rsid w:val="00820EA8"/>
    <w:rsid w:val="008414C0"/>
    <w:rsid w:val="008435F7"/>
    <w:rsid w:val="00885512"/>
    <w:rsid w:val="008938D3"/>
    <w:rsid w:val="00925448"/>
    <w:rsid w:val="00927AAC"/>
    <w:rsid w:val="00927DF2"/>
    <w:rsid w:val="00976A48"/>
    <w:rsid w:val="009B6552"/>
    <w:rsid w:val="009C5188"/>
    <w:rsid w:val="009F0416"/>
    <w:rsid w:val="00A51457"/>
    <w:rsid w:val="00A63300"/>
    <w:rsid w:val="00A828D0"/>
    <w:rsid w:val="00A90BA1"/>
    <w:rsid w:val="00AB57A3"/>
    <w:rsid w:val="00AC1CAD"/>
    <w:rsid w:val="00AE1283"/>
    <w:rsid w:val="00AF478A"/>
    <w:rsid w:val="00B046F7"/>
    <w:rsid w:val="00B37FE5"/>
    <w:rsid w:val="00B44446"/>
    <w:rsid w:val="00B50F9C"/>
    <w:rsid w:val="00B64BF4"/>
    <w:rsid w:val="00B76466"/>
    <w:rsid w:val="00BB0CA2"/>
    <w:rsid w:val="00BF14E0"/>
    <w:rsid w:val="00C30DCD"/>
    <w:rsid w:val="00C31D10"/>
    <w:rsid w:val="00C852A7"/>
    <w:rsid w:val="00CA679C"/>
    <w:rsid w:val="00CB5B43"/>
    <w:rsid w:val="00CC48E2"/>
    <w:rsid w:val="00CF0C6B"/>
    <w:rsid w:val="00D97EDB"/>
    <w:rsid w:val="00DC1AA8"/>
    <w:rsid w:val="00DC537C"/>
    <w:rsid w:val="00DD3A79"/>
    <w:rsid w:val="00E44DB1"/>
    <w:rsid w:val="00E574EA"/>
    <w:rsid w:val="00E747E0"/>
    <w:rsid w:val="00E80BFB"/>
    <w:rsid w:val="00E81408"/>
    <w:rsid w:val="00E842E8"/>
    <w:rsid w:val="00E936B3"/>
    <w:rsid w:val="00EB3335"/>
    <w:rsid w:val="00ED573C"/>
    <w:rsid w:val="00EF0074"/>
    <w:rsid w:val="00F22C5D"/>
    <w:rsid w:val="00F350AC"/>
    <w:rsid w:val="00F37C84"/>
    <w:rsid w:val="00F50D3C"/>
    <w:rsid w:val="00FC566E"/>
    <w:rsid w:val="00FF79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D7DD"/>
  <w15:chartTrackingRefBased/>
  <w15:docId w15:val="{935CC424-5134-484D-86C9-A1345B28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rPr>
      <w:lang w:val="en-US"/>
    </w:rPr>
  </w:style>
  <w:style w:type="paragraph" w:styleId="Antrat1">
    <w:name w:val="heading 1"/>
    <w:basedOn w:val="prastasis"/>
    <w:next w:val="prastasis"/>
    <w:link w:val="Antrat1Diagrama"/>
    <w:uiPriority w:val="9"/>
    <w:qFormat/>
    <w:rsid w:val="009254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9254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92544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92544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925448"/>
    <w:pPr>
      <w:keepNext/>
      <w:keepLines/>
      <w:spacing w:before="80" w:after="40"/>
      <w:outlineLvl w:val="4"/>
    </w:pPr>
    <w:rPr>
      <w:rFonts w:asciiTheme="minorHAnsi" w:eastAsiaTheme="majorEastAsia" w:hAnsiTheme="min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92544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544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2544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544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925448"/>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925448"/>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925448"/>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925448"/>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925448"/>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92544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544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2544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544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25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54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544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544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544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2544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25448"/>
    <w:pPr>
      <w:ind w:left="720"/>
      <w:contextualSpacing/>
    </w:pPr>
  </w:style>
  <w:style w:type="character" w:styleId="Rykuspabraukimas">
    <w:name w:val="Intense Emphasis"/>
    <w:basedOn w:val="Numatytasispastraiposriftas"/>
    <w:uiPriority w:val="21"/>
    <w:qFormat/>
    <w:rsid w:val="00925448"/>
    <w:rPr>
      <w:i/>
      <w:iCs/>
      <w:color w:val="2E74B5" w:themeColor="accent1" w:themeShade="BF"/>
    </w:rPr>
  </w:style>
  <w:style w:type="paragraph" w:styleId="Iskirtacitata">
    <w:name w:val="Intense Quote"/>
    <w:basedOn w:val="prastasis"/>
    <w:next w:val="prastasis"/>
    <w:link w:val="IskirtacitataDiagrama"/>
    <w:uiPriority w:val="30"/>
    <w:qFormat/>
    <w:rsid w:val="009254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925448"/>
    <w:rPr>
      <w:i/>
      <w:iCs/>
      <w:color w:val="2E74B5" w:themeColor="accent1" w:themeShade="BF"/>
    </w:rPr>
  </w:style>
  <w:style w:type="character" w:styleId="Rykinuoroda">
    <w:name w:val="Intense Reference"/>
    <w:basedOn w:val="Numatytasispastraiposriftas"/>
    <w:uiPriority w:val="32"/>
    <w:qFormat/>
    <w:rsid w:val="00925448"/>
    <w:rPr>
      <w:b/>
      <w:bCs/>
      <w:smallCaps/>
      <w:color w:val="2E74B5" w:themeColor="accent1" w:themeShade="BF"/>
      <w:spacing w:val="5"/>
    </w:rPr>
  </w:style>
  <w:style w:type="character" w:styleId="Hipersaitas">
    <w:name w:val="Hyperlink"/>
    <w:basedOn w:val="Numatytasispastraiposriftas"/>
    <w:uiPriority w:val="99"/>
    <w:unhideWhenUsed/>
    <w:rsid w:val="00B50F9C"/>
    <w:rPr>
      <w:color w:val="0563C1" w:themeColor="hyperlink"/>
      <w:u w:val="single"/>
    </w:rPr>
  </w:style>
  <w:style w:type="character" w:styleId="Neapdorotaspaminjimas">
    <w:name w:val="Unresolved Mention"/>
    <w:basedOn w:val="Numatytasispastraiposriftas"/>
    <w:uiPriority w:val="99"/>
    <w:semiHidden/>
    <w:unhideWhenUsed/>
    <w:rsid w:val="00B50F9C"/>
    <w:rPr>
      <w:color w:val="605E5C"/>
      <w:shd w:val="clear" w:color="auto" w:fill="E1DFDD"/>
    </w:rPr>
  </w:style>
  <w:style w:type="paragraph" w:styleId="Puslapioinaostekstas">
    <w:name w:val="footnote text"/>
    <w:basedOn w:val="prastasis"/>
    <w:link w:val="PuslapioinaostekstasDiagrama"/>
    <w:uiPriority w:val="99"/>
    <w:semiHidden/>
    <w:unhideWhenUsed/>
    <w:rsid w:val="001F109E"/>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F109E"/>
    <w:rPr>
      <w:sz w:val="20"/>
      <w:szCs w:val="20"/>
      <w:lang w:val="en-US"/>
    </w:rPr>
  </w:style>
  <w:style w:type="character" w:styleId="Puslapioinaosnuoroda">
    <w:name w:val="footnote reference"/>
    <w:basedOn w:val="Numatytasispastraiposriftas"/>
    <w:uiPriority w:val="99"/>
    <w:semiHidden/>
    <w:unhideWhenUsed/>
    <w:rsid w:val="001F109E"/>
    <w:rPr>
      <w:vertAlign w:val="superscript"/>
    </w:rPr>
  </w:style>
  <w:style w:type="paragraph" w:styleId="Pataisymai">
    <w:name w:val="Revision"/>
    <w:hidden/>
    <w:uiPriority w:val="99"/>
    <w:semiHidden/>
    <w:rsid w:val="00E842E8"/>
    <w:pPr>
      <w:spacing w:line="240" w:lineRule="auto"/>
      <w:ind w:firstLine="0"/>
    </w:pPr>
    <w:rPr>
      <w:lang w:val="en-US"/>
    </w:rPr>
  </w:style>
  <w:style w:type="character" w:styleId="Komentaronuoroda">
    <w:name w:val="annotation reference"/>
    <w:basedOn w:val="Numatytasispastraiposriftas"/>
    <w:uiPriority w:val="99"/>
    <w:semiHidden/>
    <w:unhideWhenUsed/>
    <w:rsid w:val="004D0FA0"/>
    <w:rPr>
      <w:sz w:val="16"/>
      <w:szCs w:val="16"/>
    </w:rPr>
  </w:style>
  <w:style w:type="paragraph" w:styleId="Komentarotekstas">
    <w:name w:val="annotation text"/>
    <w:basedOn w:val="prastasis"/>
    <w:link w:val="KomentarotekstasDiagrama"/>
    <w:uiPriority w:val="99"/>
    <w:unhideWhenUsed/>
    <w:rsid w:val="004D0F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0FA0"/>
    <w:rPr>
      <w:sz w:val="20"/>
      <w:szCs w:val="20"/>
      <w:lang w:val="en-US"/>
    </w:rPr>
  </w:style>
  <w:style w:type="paragraph" w:styleId="Komentarotema">
    <w:name w:val="annotation subject"/>
    <w:basedOn w:val="Komentarotekstas"/>
    <w:next w:val="Komentarotekstas"/>
    <w:link w:val="KomentarotemaDiagrama"/>
    <w:uiPriority w:val="99"/>
    <w:semiHidden/>
    <w:unhideWhenUsed/>
    <w:rsid w:val="004D0FA0"/>
    <w:rPr>
      <w:b/>
      <w:bCs/>
    </w:rPr>
  </w:style>
  <w:style w:type="character" w:customStyle="1" w:styleId="KomentarotemaDiagrama">
    <w:name w:val="Komentaro tema Diagrama"/>
    <w:basedOn w:val="KomentarotekstasDiagrama"/>
    <w:link w:val="Komentarotema"/>
    <w:uiPriority w:val="99"/>
    <w:semiHidden/>
    <w:rsid w:val="004D0FA0"/>
    <w:rPr>
      <w:b/>
      <w:bCs/>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249C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gistrucentr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12022</Words>
  <Characters>6854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Kuodžiuvienė</dc:creator>
  <cp:keywords/>
  <dc:description/>
  <cp:lastModifiedBy>Rima Račkauskienė</cp:lastModifiedBy>
  <cp:revision>4</cp:revision>
  <dcterms:created xsi:type="dcterms:W3CDTF">2026-04-20T06:15:00Z</dcterms:created>
  <dcterms:modified xsi:type="dcterms:W3CDTF">2026-04-22T14:30:00Z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2024-10-25T06:54:02Z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2604b019-3a2f-4978-8c87-c7bc0da375a1</vt:lpwstr>
  </property>
  <property fmtid="{D5CDD505-2E9C-101B-9397-08002B2CF9AE}" pid="8" name="MSIP_Label_179ca552-b207-4d72-8d58-818aee87ca18_ContentBits">
    <vt:lpwstr>0</vt:lpwstr>
  </property>
</Properties>
</file>