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499E" w14:textId="77777777" w:rsidR="006710CF" w:rsidRPr="004424D2" w:rsidRDefault="006710CF" w:rsidP="006815B4">
      <w:pPr>
        <w:widowControl w:val="0"/>
        <w:contextualSpacing/>
        <w:rPr>
          <w:rFonts w:ascii="Times New Roman" w:hAnsi="Times New Roman" w:cs="Times New Roman"/>
          <w:lang w:val="lt-LT"/>
        </w:rPr>
      </w:pPr>
    </w:p>
    <w:p w14:paraId="322D049F" w14:textId="77777777" w:rsidR="006710CF" w:rsidRPr="004424D2" w:rsidRDefault="006710CF" w:rsidP="006815B4">
      <w:pPr>
        <w:contextualSpacing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TECHNINĖ SPECIFIKACIJA</w:t>
      </w:r>
    </w:p>
    <w:p w14:paraId="0417274D" w14:textId="77777777" w:rsidR="006710CF" w:rsidRPr="004424D2" w:rsidRDefault="006710CF" w:rsidP="006815B4">
      <w:pPr>
        <w:contextualSpacing/>
        <w:rPr>
          <w:rFonts w:ascii="Times New Roman" w:eastAsia="Times New Roman" w:hAnsi="Times New Roman" w:cs="Times New Roman"/>
          <w:lang w:val="lt-LT"/>
        </w:rPr>
      </w:pPr>
    </w:p>
    <w:p w14:paraId="074B58CB" w14:textId="77777777" w:rsidR="006710CF" w:rsidRPr="004424D2" w:rsidRDefault="006710CF" w:rsidP="006815B4">
      <w:pPr>
        <w:pBdr>
          <w:top w:val="single" w:sz="8" w:space="1" w:color="000000"/>
        </w:pBdr>
        <w:shd w:val="clear" w:color="auto" w:fill="D5DCE4"/>
        <w:contextualSpacing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1. PIRKIMO OBJEKTO APRAŠYMAS</w:t>
      </w:r>
    </w:p>
    <w:p w14:paraId="709A107A" w14:textId="77777777" w:rsidR="006710CF" w:rsidRPr="004424D2" w:rsidRDefault="006710CF" w:rsidP="006815B4">
      <w:pPr>
        <w:pStyle w:val="Heading2"/>
        <w:numPr>
          <w:ilvl w:val="1"/>
          <w:numId w:val="4"/>
        </w:numPr>
        <w:pBdr>
          <w:top w:val="single" w:sz="8" w:space="1" w:color="000000"/>
          <w:bottom w:val="single" w:sz="8" w:space="1" w:color="000000"/>
        </w:pBdr>
        <w:shd w:val="clear" w:color="auto" w:fill="D5DCE4"/>
        <w:tabs>
          <w:tab w:val="left" w:pos="284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4424D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 xml:space="preserve">SĄVOKOS  </w:t>
      </w:r>
    </w:p>
    <w:p w14:paraId="61770304" w14:textId="49437507" w:rsidR="006710CF" w:rsidRPr="004424D2" w:rsidRDefault="006710CF" w:rsidP="006815B4">
      <w:pPr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 xml:space="preserve">Pirkėjas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– AB Lietuvos oro uostai. </w:t>
      </w:r>
    </w:p>
    <w:p w14:paraId="2DBBA378" w14:textId="107BD222" w:rsidR="006710CF" w:rsidRPr="004424D2" w:rsidRDefault="006710CF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Tiekėjas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– ūkio subjektas – fizinis asmuo, privatusis juridinis asmuo, viešasis juridinis asmuo, kitos organizacijos ir jų padaliniai ar tokių asmenų grupė, su kuriuo Pirkėjas/Užsakovas sudaro Sutartį.</w:t>
      </w:r>
    </w:p>
    <w:p w14:paraId="127B0578" w14:textId="4E504374" w:rsidR="006710CF" w:rsidRPr="004424D2" w:rsidRDefault="006710CF" w:rsidP="006815B4">
      <w:pPr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Prekės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– </w:t>
      </w:r>
      <w:r w:rsidR="003A7BF7" w:rsidRPr="004424D2">
        <w:rPr>
          <w:rFonts w:ascii="Times New Roman" w:eastAsia="Times New Roman" w:hAnsi="Times New Roman" w:cs="Times New Roman"/>
          <w:lang w:val="lt-LT"/>
        </w:rPr>
        <w:t xml:space="preserve">Tinklo </w:t>
      </w:r>
      <w:r w:rsidR="00CD0304" w:rsidRPr="20D678B2">
        <w:rPr>
          <w:rFonts w:ascii="Times New Roman" w:eastAsia="Times New Roman" w:hAnsi="Times New Roman" w:cs="Times New Roman"/>
          <w:lang w:val="lt-LT"/>
        </w:rPr>
        <w:t>komutatoriai</w:t>
      </w:r>
      <w:r w:rsidR="00CD0304">
        <w:rPr>
          <w:rFonts w:ascii="Times New Roman" w:eastAsia="Times New Roman" w:hAnsi="Times New Roman" w:cs="Times New Roman"/>
          <w:lang w:val="lt-LT"/>
        </w:rPr>
        <w:t>.</w:t>
      </w:r>
    </w:p>
    <w:p w14:paraId="148D7C07" w14:textId="4DFA6801" w:rsidR="006710CF" w:rsidRPr="004424D2" w:rsidRDefault="006710CF" w:rsidP="006815B4">
      <w:pPr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 xml:space="preserve">Paslaugos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– </w:t>
      </w:r>
      <w:r w:rsidR="00927BF1" w:rsidRPr="004424D2">
        <w:rPr>
          <w:rFonts w:ascii="Times New Roman" w:eastAsia="Times New Roman" w:hAnsi="Times New Roman" w:cs="Times New Roman"/>
          <w:lang w:val="lt-LT"/>
        </w:rPr>
        <w:t>Komutatorių konfigūravimo paslaugos</w:t>
      </w:r>
      <w:r w:rsidR="00F61621">
        <w:rPr>
          <w:rFonts w:ascii="Times New Roman" w:eastAsia="Times New Roman" w:hAnsi="Times New Roman" w:cs="Times New Roman"/>
          <w:lang w:val="lt-LT"/>
        </w:rPr>
        <w:t>.</w:t>
      </w:r>
    </w:p>
    <w:p w14:paraId="150F0EEA" w14:textId="1C386C83" w:rsidR="006710CF" w:rsidRPr="004424D2" w:rsidRDefault="006710CF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 xml:space="preserve">Sutartis </w:t>
      </w:r>
      <w:r w:rsidRPr="004424D2">
        <w:rPr>
          <w:rFonts w:ascii="Times New Roman" w:eastAsia="Times New Roman" w:hAnsi="Times New Roman" w:cs="Times New Roman"/>
          <w:lang w:val="lt-LT"/>
        </w:rPr>
        <w:t>– Sutartis, sudaroma tarp Tiekėjo ir Pirkėjo dėl Pirkimo objekto.</w:t>
      </w:r>
    </w:p>
    <w:p w14:paraId="10AF8189" w14:textId="77777777" w:rsidR="006710CF" w:rsidRPr="004424D2" w:rsidRDefault="006710CF" w:rsidP="006815B4">
      <w:pPr>
        <w:pStyle w:val="Heading2"/>
        <w:numPr>
          <w:ilvl w:val="1"/>
          <w:numId w:val="4"/>
        </w:numPr>
        <w:pBdr>
          <w:top w:val="single" w:sz="8" w:space="1" w:color="000000"/>
          <w:bottom w:val="single" w:sz="8" w:space="1" w:color="000000"/>
        </w:pBdr>
        <w:shd w:val="clear" w:color="auto" w:fill="D5DCE4"/>
        <w:tabs>
          <w:tab w:val="left" w:pos="284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4424D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>PIRKIMO OBJEKTAS IR KIEKIAI</w:t>
      </w:r>
    </w:p>
    <w:p w14:paraId="077F64CC" w14:textId="636A6C02" w:rsidR="006710CF" w:rsidRPr="004424D2" w:rsidRDefault="006710CF" w:rsidP="00CD030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Pirkimo objektas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797289" w:rsidRPr="004424D2">
        <w:rPr>
          <w:rFonts w:ascii="Times New Roman" w:eastAsia="Times New Roman" w:hAnsi="Times New Roman" w:cs="Times New Roman"/>
          <w:lang w:val="lt-LT"/>
        </w:rPr>
        <w:t>–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797289" w:rsidRPr="004424D2">
        <w:rPr>
          <w:rFonts w:ascii="Times New Roman" w:eastAsia="Times New Roman" w:hAnsi="Times New Roman" w:cs="Times New Roman"/>
          <w:lang w:val="lt-LT"/>
        </w:rPr>
        <w:t xml:space="preserve">Tinklo </w:t>
      </w:r>
      <w:r w:rsidR="00CD0304" w:rsidRPr="20D678B2">
        <w:rPr>
          <w:rFonts w:ascii="Times New Roman" w:eastAsia="Times New Roman" w:hAnsi="Times New Roman" w:cs="Times New Roman"/>
          <w:lang w:val="lt-LT"/>
        </w:rPr>
        <w:t>komutatoriai</w:t>
      </w:r>
      <w:r w:rsidR="00CD0304">
        <w:rPr>
          <w:rFonts w:ascii="Times New Roman" w:eastAsia="Times New Roman" w:hAnsi="Times New Roman" w:cs="Times New Roman"/>
          <w:lang w:val="lt-LT"/>
        </w:rPr>
        <w:t xml:space="preserve"> ir jų konfigūravimo paslaugos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(toliau – </w:t>
      </w:r>
      <w:r w:rsidRPr="004424D2">
        <w:rPr>
          <w:rFonts w:ascii="Times New Roman" w:eastAsia="Times New Roman" w:hAnsi="Times New Roman" w:cs="Times New Roman"/>
          <w:b/>
          <w:lang w:val="lt-LT"/>
        </w:rPr>
        <w:t>Pirkimo objektas</w:t>
      </w:r>
      <w:r w:rsidRPr="004424D2">
        <w:rPr>
          <w:rFonts w:ascii="Times New Roman" w:eastAsia="Times New Roman" w:hAnsi="Times New Roman" w:cs="Times New Roman"/>
          <w:lang w:val="lt-LT"/>
        </w:rPr>
        <w:t>).</w:t>
      </w:r>
    </w:p>
    <w:p w14:paraId="3D4AA4FA" w14:textId="14BD6D52" w:rsidR="006710CF" w:rsidRPr="004424D2" w:rsidRDefault="006710CF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 xml:space="preserve">Pirkėjas siekia įsigyti Prekes </w:t>
      </w:r>
      <w:r w:rsidR="0089410F" w:rsidRPr="004424D2">
        <w:rPr>
          <w:rFonts w:ascii="Times New Roman" w:eastAsia="Times New Roman" w:hAnsi="Times New Roman" w:cs="Times New Roman"/>
          <w:lang w:val="lt-LT"/>
        </w:rPr>
        <w:t xml:space="preserve">ir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Paslaugas, kurių techniniai reikalavimai aprašyti šioje Techninėje specifikacijoje arba pateikti </w:t>
      </w:r>
      <w:r w:rsidRPr="004424D2">
        <w:rPr>
          <w:rFonts w:ascii="Times New Roman" w:eastAsia="Times New Roman" w:hAnsi="Times New Roman" w:cs="Times New Roman"/>
          <w:b/>
          <w:lang w:val="lt-LT"/>
        </w:rPr>
        <w:t xml:space="preserve">Priede Nr. </w:t>
      </w:r>
      <w:r w:rsidR="00395BB8" w:rsidRPr="004424D2">
        <w:rPr>
          <w:rFonts w:ascii="Times New Roman" w:eastAsia="Times New Roman" w:hAnsi="Times New Roman" w:cs="Times New Roman"/>
          <w:b/>
          <w:lang w:val="lt-LT"/>
        </w:rPr>
        <w:t>1</w:t>
      </w:r>
      <w:r w:rsidRPr="004424D2">
        <w:rPr>
          <w:rFonts w:ascii="Times New Roman" w:eastAsia="Times New Roman" w:hAnsi="Times New Roman" w:cs="Times New Roman"/>
          <w:b/>
          <w:lang w:val="lt-LT"/>
        </w:rPr>
        <w:t>.</w:t>
      </w:r>
    </w:p>
    <w:p w14:paraId="64910A6C" w14:textId="68FC92A8" w:rsidR="006710CF" w:rsidRPr="004424D2" w:rsidRDefault="006710CF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Prekės</w:t>
      </w:r>
      <w:r w:rsidR="0089410F" w:rsidRPr="004424D2">
        <w:rPr>
          <w:rFonts w:ascii="Times New Roman" w:eastAsia="Times New Roman" w:hAnsi="Times New Roman" w:cs="Times New Roman"/>
          <w:lang w:val="lt-LT"/>
        </w:rPr>
        <w:t xml:space="preserve"> ir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Paslaugos bus perkamos pagal 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Pirkėjo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poreikį. </w:t>
      </w:r>
      <w:r w:rsidR="00955814" w:rsidRPr="004424D2">
        <w:rPr>
          <w:rFonts w:ascii="Times New Roman" w:eastAsia="Times New Roman" w:hAnsi="Times New Roman" w:cs="Times New Roman"/>
          <w:lang w:val="lt-LT"/>
        </w:rPr>
        <w:t>Pirkėjas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numato, bet neįsipareigoja per Sutarties galiojimo laikotarpį nupirkti Prekių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ir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Paslaugų neviršijant </w:t>
      </w:r>
      <w:r w:rsidR="00955814" w:rsidRPr="004424D2">
        <w:rPr>
          <w:rFonts w:ascii="Times New Roman" w:eastAsia="Times New Roman" w:hAnsi="Times New Roman" w:cs="Times New Roman"/>
          <w:lang w:val="lt-LT"/>
        </w:rPr>
        <w:t>pradinės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955814" w:rsidRPr="004424D2">
        <w:rPr>
          <w:rFonts w:ascii="Times New Roman" w:eastAsia="Times New Roman" w:hAnsi="Times New Roman" w:cs="Times New Roman"/>
          <w:lang w:val="lt-LT"/>
        </w:rPr>
        <w:t>S</w:t>
      </w:r>
      <w:r w:rsidRPr="004424D2">
        <w:rPr>
          <w:rFonts w:ascii="Times New Roman" w:eastAsia="Times New Roman" w:hAnsi="Times New Roman" w:cs="Times New Roman"/>
          <w:lang w:val="lt-LT"/>
        </w:rPr>
        <w:t>utarties vertės, t.y. ne daugiau kaip už</w:t>
      </w:r>
      <w:r w:rsidR="00F20591" w:rsidRPr="004424D2">
        <w:rPr>
          <w:rFonts w:ascii="Times New Roman" w:eastAsia="Times New Roman" w:hAnsi="Times New Roman" w:cs="Times New Roman"/>
          <w:lang w:val="lt-LT"/>
        </w:rPr>
        <w:t xml:space="preserve"> 600 000 </w:t>
      </w:r>
      <w:r w:rsidR="00955814" w:rsidRPr="004424D2">
        <w:rPr>
          <w:rFonts w:ascii="Times New Roman" w:eastAsia="Times New Roman" w:hAnsi="Times New Roman" w:cs="Times New Roman"/>
          <w:lang w:val="lt-LT"/>
        </w:rPr>
        <w:t>Eur be PVM</w:t>
      </w:r>
      <w:r w:rsidRPr="004424D2">
        <w:rPr>
          <w:rFonts w:ascii="Times New Roman" w:eastAsia="Times New Roman" w:hAnsi="Times New Roman" w:cs="Times New Roman"/>
          <w:lang w:val="lt-LT"/>
        </w:rPr>
        <w:t>.</w:t>
      </w:r>
    </w:p>
    <w:p w14:paraId="2B49CC1E" w14:textId="4CBC0A78" w:rsidR="006710CF" w:rsidRPr="004424D2" w:rsidRDefault="006710CF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Esant poreikiui, Pirkėjas turės teisę pirkti ir kitas Lentelėje Nr.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Pr="004424D2">
        <w:rPr>
          <w:rFonts w:ascii="Times New Roman" w:eastAsia="Times New Roman" w:hAnsi="Times New Roman" w:cs="Times New Roman"/>
          <w:lang w:val="lt-LT"/>
        </w:rPr>
        <w:t>1 nenurodytas</w:t>
      </w:r>
      <w:r w:rsidR="00955814" w:rsidRPr="004424D2">
        <w:rPr>
          <w:rFonts w:ascii="Times New Roman" w:eastAsia="Times New Roman" w:hAnsi="Times New Roman" w:cs="Times New Roman"/>
          <w:lang w:val="lt-LT"/>
        </w:rPr>
        <w:t>, su Pirkimo objektu susijusias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Prekes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ir </w:t>
      </w:r>
      <w:r w:rsidRPr="004424D2">
        <w:rPr>
          <w:rFonts w:ascii="Times New Roman" w:eastAsia="Times New Roman" w:hAnsi="Times New Roman" w:cs="Times New Roman"/>
          <w:lang w:val="lt-LT"/>
        </w:rPr>
        <w:t>Paslaugas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(toliau – Nenumatytos prekės ir paslaugos).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955814" w:rsidRPr="004424D2">
        <w:rPr>
          <w:rFonts w:ascii="Times New Roman" w:eastAsia="Times New Roman" w:hAnsi="Times New Roman" w:cs="Times New Roman"/>
          <w:lang w:val="lt-LT"/>
        </w:rPr>
        <w:t>Nenumatyt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ų </w:t>
      </w:r>
      <w:r w:rsidR="00955814" w:rsidRPr="004424D2">
        <w:rPr>
          <w:rFonts w:ascii="Times New Roman" w:eastAsia="Times New Roman" w:hAnsi="Times New Roman" w:cs="Times New Roman"/>
          <w:lang w:val="lt-LT"/>
        </w:rPr>
        <w:t>p</w:t>
      </w:r>
      <w:r w:rsidRPr="004424D2">
        <w:rPr>
          <w:rFonts w:ascii="Times New Roman" w:eastAsia="Times New Roman" w:hAnsi="Times New Roman" w:cs="Times New Roman"/>
          <w:lang w:val="lt-LT"/>
        </w:rPr>
        <w:t>rekių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ir p</w:t>
      </w:r>
      <w:r w:rsidRPr="004424D2">
        <w:rPr>
          <w:rFonts w:ascii="Times New Roman" w:eastAsia="Times New Roman" w:hAnsi="Times New Roman" w:cs="Times New Roman"/>
          <w:lang w:val="lt-LT"/>
        </w:rPr>
        <w:t>aslaugų pirkimui taikomos visos Prekių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ir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Paslaugų pirkimui šioje Techninėje specifikacijoje ir Sutartyje nustatytos  sąlygos. </w:t>
      </w:r>
      <w:r w:rsidR="00955814" w:rsidRPr="004424D2">
        <w:rPr>
          <w:rFonts w:ascii="Times New Roman" w:eastAsia="Times New Roman" w:hAnsi="Times New Roman" w:cs="Times New Roman"/>
          <w:lang w:val="lt-LT"/>
        </w:rPr>
        <w:t>Nenumatytų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955814" w:rsidRPr="004424D2">
        <w:rPr>
          <w:rFonts w:ascii="Times New Roman" w:eastAsia="Times New Roman" w:hAnsi="Times New Roman" w:cs="Times New Roman"/>
          <w:lang w:val="lt-LT"/>
        </w:rPr>
        <w:t>p</w:t>
      </w:r>
      <w:r w:rsidRPr="004424D2">
        <w:rPr>
          <w:rFonts w:ascii="Times New Roman" w:eastAsia="Times New Roman" w:hAnsi="Times New Roman" w:cs="Times New Roman"/>
          <w:lang w:val="lt-LT"/>
        </w:rPr>
        <w:t>rekių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ir p</w:t>
      </w:r>
      <w:r w:rsidRPr="004424D2">
        <w:rPr>
          <w:rFonts w:ascii="Times New Roman" w:eastAsia="Times New Roman" w:hAnsi="Times New Roman" w:cs="Times New Roman"/>
          <w:lang w:val="lt-LT"/>
        </w:rPr>
        <w:t>aslaugų</w:t>
      </w:r>
      <w:r w:rsidRPr="004424D2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bus galima įsigyti už ne daugiau kaip 10% nuo </w:t>
      </w:r>
      <w:r w:rsidR="00955814" w:rsidRPr="004424D2">
        <w:rPr>
          <w:rFonts w:ascii="Times New Roman" w:eastAsia="Times New Roman" w:hAnsi="Times New Roman" w:cs="Times New Roman"/>
          <w:lang w:val="lt-LT"/>
        </w:rPr>
        <w:t>pradinės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955814" w:rsidRPr="004424D2">
        <w:rPr>
          <w:rFonts w:ascii="Times New Roman" w:eastAsia="Times New Roman" w:hAnsi="Times New Roman" w:cs="Times New Roman"/>
          <w:lang w:val="lt-LT"/>
        </w:rPr>
        <w:t>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utarties </w:t>
      </w:r>
      <w:r w:rsidR="00955814" w:rsidRPr="004424D2">
        <w:rPr>
          <w:rFonts w:ascii="Times New Roman" w:eastAsia="Times New Roman" w:hAnsi="Times New Roman" w:cs="Times New Roman"/>
          <w:lang w:val="lt-LT"/>
        </w:rPr>
        <w:t>vertės</w:t>
      </w:r>
      <w:r w:rsidRPr="004424D2">
        <w:rPr>
          <w:rFonts w:ascii="Times New Roman" w:eastAsia="Times New Roman" w:hAnsi="Times New Roman" w:cs="Times New Roman"/>
          <w:lang w:val="lt-LT"/>
        </w:rPr>
        <w:t>, t.y.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ne daugiau kaip už </w:t>
      </w:r>
      <w:r w:rsidR="003505E2" w:rsidRPr="004424D2">
        <w:rPr>
          <w:rFonts w:ascii="Times New Roman" w:eastAsia="Times New Roman" w:hAnsi="Times New Roman" w:cs="Times New Roman"/>
          <w:lang w:val="lt-LT"/>
        </w:rPr>
        <w:t>60</w:t>
      </w:r>
      <w:r w:rsidR="00955814" w:rsidRPr="004424D2">
        <w:rPr>
          <w:rFonts w:ascii="Times New Roman" w:eastAsia="Times New Roman" w:hAnsi="Times New Roman" w:cs="Times New Roman"/>
          <w:lang w:val="lt-LT"/>
        </w:rPr>
        <w:t> </w:t>
      </w:r>
      <w:r w:rsidR="003505E2" w:rsidRPr="004424D2">
        <w:rPr>
          <w:rFonts w:ascii="Times New Roman" w:eastAsia="Times New Roman" w:hAnsi="Times New Roman" w:cs="Times New Roman"/>
          <w:lang w:val="lt-LT"/>
        </w:rPr>
        <w:t>000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Pr="004424D2">
        <w:rPr>
          <w:rFonts w:ascii="Times New Roman" w:eastAsia="Times New Roman" w:hAnsi="Times New Roman" w:cs="Times New Roman"/>
          <w:lang w:val="lt-LT"/>
        </w:rPr>
        <w:t>Eur be PVM</w:t>
      </w:r>
      <w:r w:rsidR="00955814"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D52257" w:rsidRPr="004424D2">
        <w:rPr>
          <w:rFonts w:ascii="Times New Roman" w:eastAsia="Times New Roman" w:hAnsi="Times New Roman" w:cs="Times New Roman"/>
          <w:lang w:val="lt-LT"/>
        </w:rPr>
        <w:t>(neviršijant pradinės Sutarties vertės).</w:t>
      </w:r>
    </w:p>
    <w:p w14:paraId="4928708B" w14:textId="6B7AC6D3" w:rsidR="006710CF" w:rsidRPr="004424D2" w:rsidRDefault="00D52257" w:rsidP="006815B4">
      <w:pPr>
        <w:numPr>
          <w:ilvl w:val="2"/>
          <w:numId w:val="4"/>
        </w:numPr>
        <w:contextualSpacing/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Nenumatyt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os </w:t>
      </w:r>
      <w:r w:rsidRPr="004424D2">
        <w:rPr>
          <w:rFonts w:ascii="Times New Roman" w:eastAsia="Times New Roman" w:hAnsi="Times New Roman" w:cs="Times New Roman"/>
          <w:lang w:val="lt-LT"/>
        </w:rPr>
        <w:t>p</w:t>
      </w:r>
      <w:r w:rsidR="006710CF" w:rsidRPr="004424D2">
        <w:rPr>
          <w:rFonts w:ascii="Times New Roman" w:eastAsia="Times New Roman" w:hAnsi="Times New Roman" w:cs="Times New Roman"/>
          <w:lang w:val="lt-LT"/>
        </w:rPr>
        <w:t>rekės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ir p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aslaugos bus perkamos tokiais įkainiais, kurie galios Užsakovo užsakymo pateikimo dieną laimėjusio dalyvio kainoraštyje, skelbiamame viešai internete ir / arba Prekių/Paslaugų pardavimo vietoje, arba, jei tokios kainos neskelbiamos, Tiekėjo pasiūlytomis, konkurencingomis ir rinką atitinkančiomis kainomis. Siekiant, kad </w:t>
      </w:r>
      <w:r w:rsidRPr="004424D2">
        <w:rPr>
          <w:rFonts w:ascii="Times New Roman" w:eastAsia="Times New Roman" w:hAnsi="Times New Roman" w:cs="Times New Roman"/>
          <w:lang w:val="lt-LT"/>
        </w:rPr>
        <w:t>Nenumatyt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ų </w:t>
      </w:r>
      <w:r w:rsidRPr="004424D2">
        <w:rPr>
          <w:rFonts w:ascii="Times New Roman" w:eastAsia="Times New Roman" w:hAnsi="Times New Roman" w:cs="Times New Roman"/>
          <w:lang w:val="lt-LT"/>
        </w:rPr>
        <w:t>p</w:t>
      </w:r>
      <w:r w:rsidR="006710CF" w:rsidRPr="004424D2">
        <w:rPr>
          <w:rFonts w:ascii="Times New Roman" w:eastAsia="Times New Roman" w:hAnsi="Times New Roman" w:cs="Times New Roman"/>
          <w:lang w:val="lt-LT"/>
        </w:rPr>
        <w:t>rekių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ir p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aslaugų kainos neviršytų rinkos kainų, </w:t>
      </w:r>
      <w:r w:rsidRPr="004424D2">
        <w:rPr>
          <w:rFonts w:ascii="Times New Roman" w:eastAsia="Times New Roman" w:hAnsi="Times New Roman" w:cs="Times New Roman"/>
          <w:lang w:val="lt-LT"/>
        </w:rPr>
        <w:t>Nenumatytų prekių ir paslaugų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įkainius Tiekėjas turės suderinti su </w:t>
      </w:r>
      <w:r w:rsidRPr="004424D2">
        <w:rPr>
          <w:rFonts w:ascii="Times New Roman" w:eastAsia="Times New Roman" w:hAnsi="Times New Roman" w:cs="Times New Roman"/>
          <w:lang w:val="lt-LT"/>
        </w:rPr>
        <w:t>Pirkėju</w:t>
      </w:r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iš anksto.</w:t>
      </w:r>
    </w:p>
    <w:p w14:paraId="2499D025" w14:textId="77777777" w:rsidR="006710CF" w:rsidRPr="004424D2" w:rsidRDefault="006710CF" w:rsidP="006815B4">
      <w:pPr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b/>
          <w:lang w:val="lt-LT"/>
        </w:rPr>
      </w:pPr>
      <w:bookmarkStart w:id="0" w:name="_7nbz55zxs92" w:colFirst="0" w:colLast="0"/>
      <w:bookmarkEnd w:id="0"/>
      <w:r w:rsidRPr="004424D2">
        <w:rPr>
          <w:rFonts w:ascii="Times New Roman" w:eastAsia="Times New Roman" w:hAnsi="Times New Roman" w:cs="Times New Roman"/>
          <w:lang w:val="lt-LT"/>
        </w:rPr>
        <w:t>Pirkimo objektas apima:</w:t>
      </w:r>
    </w:p>
    <w:p w14:paraId="6A6E8667" w14:textId="77777777" w:rsidR="006710CF" w:rsidRPr="004424D2" w:rsidRDefault="00AE1353" w:rsidP="006815B4">
      <w:pPr>
        <w:numPr>
          <w:ilvl w:val="3"/>
          <w:numId w:val="4"/>
        </w:numPr>
        <w:ind w:left="709" w:hanging="709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Tinklo įrangos prekės</w:t>
      </w:r>
    </w:p>
    <w:p w14:paraId="0F4F84CC" w14:textId="438F459E" w:rsidR="00CC651A" w:rsidRPr="004424D2" w:rsidRDefault="00531739" w:rsidP="006815B4">
      <w:pPr>
        <w:numPr>
          <w:ilvl w:val="3"/>
          <w:numId w:val="4"/>
        </w:numPr>
        <w:ind w:left="709" w:hanging="709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Konfigūravimo darbai</w:t>
      </w:r>
    </w:p>
    <w:p w14:paraId="627C7C75" w14:textId="0A34B73E" w:rsidR="006815B4" w:rsidRPr="004424D2" w:rsidRDefault="007D674C" w:rsidP="006815B4">
      <w:pPr>
        <w:pStyle w:val="ListParagraph"/>
        <w:numPr>
          <w:ilvl w:val="2"/>
          <w:numId w:val="4"/>
        </w:numPr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Š</w:t>
      </w:r>
      <w:r w:rsidR="009F1056" w:rsidRPr="004424D2">
        <w:rPr>
          <w:rFonts w:ascii="Times New Roman" w:eastAsia="Times New Roman" w:hAnsi="Times New Roman" w:cs="Times New Roman"/>
          <w:lang w:val="lt-LT"/>
        </w:rPr>
        <w:t xml:space="preserve">iuo metu </w:t>
      </w:r>
      <w:r w:rsidR="006815B4" w:rsidRPr="004424D2">
        <w:rPr>
          <w:rFonts w:ascii="Times New Roman" w:eastAsia="Times New Roman" w:hAnsi="Times New Roman" w:cs="Times New Roman"/>
          <w:lang w:val="lt-LT"/>
        </w:rPr>
        <w:t xml:space="preserve">Pirkėjo </w:t>
      </w:r>
      <w:r w:rsidR="009F1056" w:rsidRPr="004424D2">
        <w:rPr>
          <w:rFonts w:ascii="Times New Roman" w:eastAsia="Times New Roman" w:hAnsi="Times New Roman" w:cs="Times New Roman"/>
          <w:lang w:val="lt-LT"/>
        </w:rPr>
        <w:t>komutatorių infrastruktūra valdom</w:t>
      </w:r>
      <w:r w:rsidR="006815B4" w:rsidRPr="004424D2">
        <w:rPr>
          <w:rFonts w:ascii="Times New Roman" w:eastAsia="Times New Roman" w:hAnsi="Times New Roman" w:cs="Times New Roman"/>
          <w:lang w:val="lt-LT"/>
        </w:rPr>
        <w:t>a</w:t>
      </w:r>
      <w:r w:rsidR="009F1056" w:rsidRPr="004424D2">
        <w:rPr>
          <w:rFonts w:ascii="Times New Roman" w:eastAsia="Times New Roman" w:hAnsi="Times New Roman" w:cs="Times New Roman"/>
          <w:lang w:val="lt-LT"/>
        </w:rPr>
        <w:t xml:space="preserve"> centralizuotai per </w:t>
      </w:r>
      <w:proofErr w:type="spellStart"/>
      <w:r w:rsidR="009F1056" w:rsidRPr="004424D2">
        <w:rPr>
          <w:rFonts w:ascii="Times New Roman" w:eastAsia="Times New Roman" w:hAnsi="Times New Roman" w:cs="Times New Roman"/>
          <w:lang w:val="lt-LT"/>
        </w:rPr>
        <w:t>Hp</w:t>
      </w:r>
      <w:proofErr w:type="spellEnd"/>
      <w:r w:rsidR="009F1056" w:rsidRPr="004424D2">
        <w:rPr>
          <w:rFonts w:ascii="Times New Roman" w:eastAsia="Times New Roman" w:hAnsi="Times New Roman" w:cs="Times New Roman"/>
          <w:lang w:val="lt-LT"/>
        </w:rPr>
        <w:t xml:space="preserve"> Aruba </w:t>
      </w:r>
      <w:proofErr w:type="spellStart"/>
      <w:r w:rsidR="00696C00" w:rsidRPr="004424D2">
        <w:rPr>
          <w:rFonts w:ascii="Times New Roman" w:eastAsia="Times New Roman" w:hAnsi="Times New Roman" w:cs="Times New Roman"/>
          <w:lang w:val="lt-LT"/>
        </w:rPr>
        <w:t>C</w:t>
      </w:r>
      <w:r w:rsidR="009F1056" w:rsidRPr="004424D2">
        <w:rPr>
          <w:rFonts w:ascii="Times New Roman" w:eastAsia="Times New Roman" w:hAnsi="Times New Roman" w:cs="Times New Roman"/>
          <w:lang w:val="lt-LT"/>
        </w:rPr>
        <w:t>entral</w:t>
      </w:r>
      <w:proofErr w:type="spellEnd"/>
      <w:r w:rsidR="00BE6D84" w:rsidRPr="004424D2">
        <w:rPr>
          <w:rFonts w:ascii="Times New Roman" w:eastAsia="Times New Roman" w:hAnsi="Times New Roman" w:cs="Times New Roman"/>
          <w:lang w:val="lt-LT"/>
        </w:rPr>
        <w:t xml:space="preserve"> valdymo platformą</w:t>
      </w:r>
      <w:r w:rsidR="00401F41" w:rsidRPr="004424D2">
        <w:rPr>
          <w:rFonts w:ascii="Times New Roman" w:eastAsia="Times New Roman" w:hAnsi="Times New Roman" w:cs="Times New Roman"/>
          <w:lang w:val="lt-LT"/>
        </w:rPr>
        <w:t>, todėl</w:t>
      </w:r>
      <w:r w:rsidR="00BE6D84" w:rsidRPr="004424D2">
        <w:rPr>
          <w:rFonts w:ascii="Times New Roman" w:eastAsia="Times New Roman" w:hAnsi="Times New Roman" w:cs="Times New Roman"/>
          <w:lang w:val="lt-LT"/>
        </w:rPr>
        <w:t xml:space="preserve"> siūlom</w:t>
      </w:r>
      <w:r w:rsidR="006815B4" w:rsidRPr="004424D2">
        <w:rPr>
          <w:rFonts w:ascii="Times New Roman" w:eastAsia="Times New Roman" w:hAnsi="Times New Roman" w:cs="Times New Roman"/>
          <w:lang w:val="lt-LT"/>
        </w:rPr>
        <w:t>os Prekės</w:t>
      </w:r>
      <w:r w:rsidR="00BE6D84"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6815B4" w:rsidRPr="004424D2">
        <w:rPr>
          <w:rFonts w:ascii="Times New Roman" w:eastAsia="Times New Roman" w:hAnsi="Times New Roman" w:cs="Times New Roman"/>
          <w:lang w:val="lt-LT"/>
        </w:rPr>
        <w:t>(</w:t>
      </w:r>
      <w:r w:rsidR="00BE6D84" w:rsidRPr="004424D2">
        <w:rPr>
          <w:rFonts w:ascii="Times New Roman" w:eastAsia="Times New Roman" w:hAnsi="Times New Roman" w:cs="Times New Roman"/>
          <w:lang w:val="lt-LT"/>
        </w:rPr>
        <w:t>komutatoriai</w:t>
      </w:r>
      <w:r w:rsidR="006815B4" w:rsidRPr="004424D2">
        <w:rPr>
          <w:rFonts w:ascii="Times New Roman" w:eastAsia="Times New Roman" w:hAnsi="Times New Roman" w:cs="Times New Roman"/>
          <w:lang w:val="lt-LT"/>
        </w:rPr>
        <w:t>)</w:t>
      </w:r>
      <w:r w:rsidR="00BE6D84" w:rsidRPr="004424D2">
        <w:rPr>
          <w:rFonts w:ascii="Times New Roman" w:eastAsia="Times New Roman" w:hAnsi="Times New Roman" w:cs="Times New Roman"/>
          <w:lang w:val="lt-LT"/>
        </w:rPr>
        <w:t xml:space="preserve"> turi būti  suderinam</w:t>
      </w:r>
      <w:r w:rsidR="006815B4" w:rsidRPr="004424D2">
        <w:rPr>
          <w:rFonts w:ascii="Times New Roman" w:eastAsia="Times New Roman" w:hAnsi="Times New Roman" w:cs="Times New Roman"/>
          <w:lang w:val="lt-LT"/>
        </w:rPr>
        <w:t>os</w:t>
      </w:r>
      <w:r w:rsidR="00BE6D84" w:rsidRPr="004424D2">
        <w:rPr>
          <w:rFonts w:ascii="Times New Roman" w:eastAsia="Times New Roman" w:hAnsi="Times New Roman" w:cs="Times New Roman"/>
          <w:lang w:val="lt-LT"/>
        </w:rPr>
        <w:t xml:space="preserve"> ir</w:t>
      </w:r>
      <w:r w:rsidR="00516167" w:rsidRPr="004424D2">
        <w:rPr>
          <w:rFonts w:ascii="Times New Roman" w:eastAsia="Times New Roman" w:hAnsi="Times New Roman" w:cs="Times New Roman"/>
          <w:lang w:val="lt-LT"/>
        </w:rPr>
        <w:t xml:space="preserve"> privalo pilnai</w:t>
      </w:r>
      <w:r w:rsidR="00E032E1">
        <w:rPr>
          <w:rFonts w:ascii="Times New Roman" w:eastAsia="Times New Roman" w:hAnsi="Times New Roman" w:cs="Times New Roman"/>
          <w:lang w:val="lt-LT"/>
        </w:rPr>
        <w:t xml:space="preserve"> būti</w:t>
      </w:r>
      <w:r w:rsidR="00516167" w:rsidRPr="004424D2">
        <w:rPr>
          <w:rFonts w:ascii="Times New Roman" w:eastAsia="Times New Roman" w:hAnsi="Times New Roman" w:cs="Times New Roman"/>
          <w:lang w:val="lt-LT"/>
        </w:rPr>
        <w:t xml:space="preserve"> integruo</w:t>
      </w:r>
      <w:r w:rsidR="00E032E1">
        <w:rPr>
          <w:rFonts w:ascii="Times New Roman" w:eastAsia="Times New Roman" w:hAnsi="Times New Roman" w:cs="Times New Roman"/>
          <w:lang w:val="lt-LT"/>
        </w:rPr>
        <w:t>jami</w:t>
      </w:r>
      <w:r w:rsidR="00516167" w:rsidRPr="004424D2">
        <w:rPr>
          <w:rFonts w:ascii="Times New Roman" w:eastAsia="Times New Roman" w:hAnsi="Times New Roman" w:cs="Times New Roman"/>
          <w:lang w:val="lt-LT"/>
        </w:rPr>
        <w:t xml:space="preserve"> ir vald</w:t>
      </w:r>
      <w:r w:rsidR="00E032E1">
        <w:rPr>
          <w:rFonts w:ascii="Times New Roman" w:eastAsia="Times New Roman" w:hAnsi="Times New Roman" w:cs="Times New Roman"/>
          <w:lang w:val="lt-LT"/>
        </w:rPr>
        <w:t>omi</w:t>
      </w:r>
      <w:r w:rsidR="00516167" w:rsidRPr="004424D2">
        <w:rPr>
          <w:rFonts w:ascii="Times New Roman" w:eastAsia="Times New Roman" w:hAnsi="Times New Roman" w:cs="Times New Roman"/>
          <w:lang w:val="lt-LT"/>
        </w:rPr>
        <w:t xml:space="preserve"> per šį įrankį.</w:t>
      </w:r>
    </w:p>
    <w:p w14:paraId="63109D15" w14:textId="7A77CDFB" w:rsidR="006710CF" w:rsidRPr="004424D2" w:rsidRDefault="00516167" w:rsidP="006815B4">
      <w:pPr>
        <w:pStyle w:val="ListParagraph"/>
        <w:numPr>
          <w:ilvl w:val="2"/>
          <w:numId w:val="4"/>
        </w:numPr>
        <w:jc w:val="both"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>Siūlom</w:t>
      </w:r>
      <w:r w:rsidR="006815B4" w:rsidRPr="004424D2">
        <w:rPr>
          <w:rFonts w:ascii="Times New Roman" w:eastAsia="Times New Roman" w:hAnsi="Times New Roman" w:cs="Times New Roman"/>
          <w:lang w:val="lt-LT"/>
        </w:rPr>
        <w:t>os Prekės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</w:t>
      </w:r>
      <w:r w:rsidR="006815B4" w:rsidRPr="004424D2">
        <w:rPr>
          <w:rFonts w:ascii="Times New Roman" w:eastAsia="Times New Roman" w:hAnsi="Times New Roman" w:cs="Times New Roman"/>
          <w:lang w:val="lt-LT"/>
        </w:rPr>
        <w:t>(</w:t>
      </w:r>
      <w:r w:rsidRPr="004424D2">
        <w:rPr>
          <w:rFonts w:ascii="Times New Roman" w:eastAsia="Times New Roman" w:hAnsi="Times New Roman" w:cs="Times New Roman"/>
          <w:lang w:val="lt-LT"/>
        </w:rPr>
        <w:t>komutatoriai</w:t>
      </w:r>
      <w:r w:rsidR="006815B4" w:rsidRPr="004424D2">
        <w:rPr>
          <w:rFonts w:ascii="Times New Roman" w:eastAsia="Times New Roman" w:hAnsi="Times New Roman" w:cs="Times New Roman"/>
          <w:lang w:val="lt-LT"/>
        </w:rPr>
        <w:t>)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turi būti suderinam</w:t>
      </w:r>
      <w:r w:rsidR="006815B4" w:rsidRPr="004424D2">
        <w:rPr>
          <w:rFonts w:ascii="Times New Roman" w:eastAsia="Times New Roman" w:hAnsi="Times New Roman" w:cs="Times New Roman"/>
          <w:lang w:val="lt-LT"/>
        </w:rPr>
        <w:t>os</w:t>
      </w:r>
      <w:r w:rsidRPr="004424D2">
        <w:rPr>
          <w:rFonts w:ascii="Times New Roman" w:eastAsia="Times New Roman" w:hAnsi="Times New Roman" w:cs="Times New Roman"/>
          <w:lang w:val="lt-LT"/>
        </w:rPr>
        <w:t xml:space="preserve"> apsijungimui (angl. </w:t>
      </w:r>
      <w:proofErr w:type="spellStart"/>
      <w:r w:rsidRPr="004424D2">
        <w:rPr>
          <w:rFonts w:ascii="Times New Roman" w:eastAsia="Times New Roman" w:hAnsi="Times New Roman" w:cs="Times New Roman"/>
          <w:lang w:val="lt-LT"/>
        </w:rPr>
        <w:t>Stack</w:t>
      </w:r>
      <w:proofErr w:type="spellEnd"/>
      <w:r w:rsidRPr="004424D2">
        <w:rPr>
          <w:rFonts w:ascii="Times New Roman" w:eastAsia="Times New Roman" w:hAnsi="Times New Roman" w:cs="Times New Roman"/>
          <w:lang w:val="lt-LT"/>
        </w:rPr>
        <w:t>)</w:t>
      </w:r>
      <w:r w:rsidR="0006666D" w:rsidRPr="004424D2">
        <w:rPr>
          <w:rFonts w:ascii="Times New Roman" w:eastAsia="Times New Roman" w:hAnsi="Times New Roman" w:cs="Times New Roman"/>
          <w:lang w:val="lt-LT"/>
        </w:rPr>
        <w:t xml:space="preserve"> su jau turimais </w:t>
      </w:r>
      <w:r w:rsidR="006815B4" w:rsidRPr="004424D2">
        <w:rPr>
          <w:rFonts w:ascii="Times New Roman" w:eastAsia="Times New Roman" w:hAnsi="Times New Roman" w:cs="Times New Roman"/>
          <w:lang w:val="lt-LT"/>
        </w:rPr>
        <w:t xml:space="preserve">komutatoriais </w:t>
      </w:r>
      <w:r w:rsidR="0006666D" w:rsidRPr="004424D2">
        <w:rPr>
          <w:rFonts w:ascii="Times New Roman" w:eastAsia="Times New Roman" w:hAnsi="Times New Roman" w:cs="Times New Roman"/>
          <w:lang w:val="lt-LT"/>
        </w:rPr>
        <w:t xml:space="preserve">CX 6200F 48G CL4 </w:t>
      </w:r>
      <w:proofErr w:type="spellStart"/>
      <w:r w:rsidR="0006666D" w:rsidRPr="004424D2">
        <w:rPr>
          <w:rFonts w:ascii="Times New Roman" w:eastAsia="Times New Roman" w:hAnsi="Times New Roman" w:cs="Times New Roman"/>
          <w:lang w:val="lt-LT"/>
        </w:rPr>
        <w:t>PoE</w:t>
      </w:r>
      <w:proofErr w:type="spellEnd"/>
      <w:r w:rsidR="0006666D" w:rsidRPr="004424D2">
        <w:rPr>
          <w:rFonts w:ascii="Times New Roman" w:eastAsia="Times New Roman" w:hAnsi="Times New Roman" w:cs="Times New Roman"/>
          <w:lang w:val="lt-LT"/>
        </w:rPr>
        <w:t xml:space="preserve"> 4 SFP+</w:t>
      </w:r>
      <w:r w:rsidR="00CA32C9" w:rsidRPr="004424D2">
        <w:rPr>
          <w:rFonts w:ascii="Times New Roman" w:eastAsia="Times New Roman" w:hAnsi="Times New Roman" w:cs="Times New Roman"/>
          <w:lang w:val="lt-LT"/>
        </w:rPr>
        <w:t>, CX 6200F</w:t>
      </w:r>
      <w:r w:rsidR="00C74AFB" w:rsidRPr="004424D2">
        <w:rPr>
          <w:rFonts w:ascii="Times New Roman" w:eastAsia="Times New Roman" w:hAnsi="Times New Roman" w:cs="Times New Roman"/>
          <w:lang w:val="lt-LT"/>
        </w:rPr>
        <w:t xml:space="preserve"> 24G CL4 </w:t>
      </w:r>
      <w:proofErr w:type="spellStart"/>
      <w:r w:rsidR="00C74AFB" w:rsidRPr="004424D2">
        <w:rPr>
          <w:rFonts w:ascii="Times New Roman" w:eastAsia="Times New Roman" w:hAnsi="Times New Roman" w:cs="Times New Roman"/>
          <w:lang w:val="lt-LT"/>
        </w:rPr>
        <w:t>PoE</w:t>
      </w:r>
      <w:proofErr w:type="spellEnd"/>
      <w:r w:rsidR="00C74AFB" w:rsidRPr="004424D2">
        <w:rPr>
          <w:rFonts w:ascii="Times New Roman" w:eastAsia="Times New Roman" w:hAnsi="Times New Roman" w:cs="Times New Roman"/>
          <w:lang w:val="lt-LT"/>
        </w:rPr>
        <w:t xml:space="preserve"> 4SFP+, CX 6200M 48G CL4 </w:t>
      </w:r>
      <w:proofErr w:type="spellStart"/>
      <w:r w:rsidR="00C74AFB" w:rsidRPr="004424D2">
        <w:rPr>
          <w:rFonts w:ascii="Times New Roman" w:eastAsia="Times New Roman" w:hAnsi="Times New Roman" w:cs="Times New Roman"/>
          <w:lang w:val="lt-LT"/>
        </w:rPr>
        <w:t>PoE</w:t>
      </w:r>
      <w:proofErr w:type="spellEnd"/>
      <w:r w:rsidR="00C74AFB" w:rsidRPr="004424D2">
        <w:rPr>
          <w:rFonts w:ascii="Times New Roman" w:eastAsia="Times New Roman" w:hAnsi="Times New Roman" w:cs="Times New Roman"/>
          <w:lang w:val="lt-LT"/>
        </w:rPr>
        <w:t xml:space="preserve"> 4 SFP+</w:t>
      </w:r>
      <w:r w:rsidR="00A436FD" w:rsidRPr="004424D2">
        <w:rPr>
          <w:rFonts w:ascii="Times New Roman" w:eastAsia="Times New Roman" w:hAnsi="Times New Roman" w:cs="Times New Roman"/>
          <w:lang w:val="lt-LT"/>
        </w:rPr>
        <w:t xml:space="preserve"> ir CX 6200M 24G CL4 </w:t>
      </w:r>
      <w:proofErr w:type="spellStart"/>
      <w:r w:rsidR="00A436FD" w:rsidRPr="004424D2">
        <w:rPr>
          <w:rFonts w:ascii="Times New Roman" w:eastAsia="Times New Roman" w:hAnsi="Times New Roman" w:cs="Times New Roman"/>
          <w:lang w:val="lt-LT"/>
        </w:rPr>
        <w:t>PoE</w:t>
      </w:r>
      <w:proofErr w:type="spellEnd"/>
      <w:r w:rsidR="00A436FD" w:rsidRPr="004424D2">
        <w:rPr>
          <w:rFonts w:ascii="Times New Roman" w:eastAsia="Times New Roman" w:hAnsi="Times New Roman" w:cs="Times New Roman"/>
          <w:lang w:val="lt-LT"/>
        </w:rPr>
        <w:t xml:space="preserve"> 4 SFP+</w:t>
      </w:r>
      <w:r w:rsidR="006815B4" w:rsidRPr="004424D2">
        <w:rPr>
          <w:rFonts w:ascii="Times New Roman" w:eastAsia="Times New Roman" w:hAnsi="Times New Roman" w:cs="Times New Roman"/>
          <w:lang w:val="lt-LT"/>
        </w:rPr>
        <w:t>.</w:t>
      </w:r>
    </w:p>
    <w:p w14:paraId="24DB3BC3" w14:textId="0BAF4642" w:rsidR="006710CF" w:rsidRPr="004424D2" w:rsidRDefault="006710CF" w:rsidP="006815B4">
      <w:pPr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lang w:val="lt-LT"/>
        </w:rPr>
      </w:pPr>
      <w:r w:rsidRPr="004424D2">
        <w:rPr>
          <w:rFonts w:ascii="Times New Roman" w:eastAsia="Times New Roman" w:hAnsi="Times New Roman" w:cs="Times New Roman"/>
          <w:lang w:val="lt-LT"/>
        </w:rPr>
        <w:t xml:space="preserve">Lentelė Nr.1 – perkamų </w:t>
      </w:r>
      <w:r w:rsidR="006815B4" w:rsidRPr="004424D2">
        <w:rPr>
          <w:rFonts w:ascii="Times New Roman" w:eastAsia="Times New Roman" w:hAnsi="Times New Roman" w:cs="Times New Roman"/>
          <w:lang w:val="lt-LT"/>
        </w:rPr>
        <w:t>P</w:t>
      </w:r>
      <w:r w:rsidRPr="004424D2">
        <w:rPr>
          <w:rFonts w:ascii="Times New Roman" w:eastAsia="Times New Roman" w:hAnsi="Times New Roman" w:cs="Times New Roman"/>
          <w:lang w:val="lt-LT"/>
        </w:rPr>
        <w:t>rekių</w:t>
      </w:r>
      <w:r w:rsidR="006815B4" w:rsidRPr="004424D2">
        <w:rPr>
          <w:rFonts w:ascii="Times New Roman" w:eastAsia="Times New Roman" w:hAnsi="Times New Roman" w:cs="Times New Roman"/>
          <w:lang w:val="lt-LT"/>
        </w:rPr>
        <w:t xml:space="preserve"> ir Paslaugų </w:t>
      </w:r>
      <w:r w:rsidR="00C42F28" w:rsidRPr="004424D2">
        <w:rPr>
          <w:rFonts w:ascii="Times New Roman" w:eastAsia="Times New Roman" w:hAnsi="Times New Roman" w:cs="Times New Roman"/>
          <w:lang w:val="lt-LT"/>
        </w:rPr>
        <w:t>kiekiai</w:t>
      </w:r>
      <w:r w:rsidRPr="004424D2">
        <w:rPr>
          <w:rFonts w:ascii="Times New Roman" w:eastAsia="Times New Roman" w:hAnsi="Times New Roman" w:cs="Times New Roman"/>
          <w:lang w:val="lt-LT"/>
        </w:rPr>
        <w:t>:</w:t>
      </w:r>
    </w:p>
    <w:p w14:paraId="09906330" w14:textId="77777777" w:rsidR="006710CF" w:rsidRPr="004424D2" w:rsidRDefault="006710CF" w:rsidP="006815B4">
      <w:pPr>
        <w:contextualSpacing/>
        <w:rPr>
          <w:rFonts w:ascii="Times New Roman" w:eastAsia="Times New Roman" w:hAnsi="Times New Roman" w:cs="Times New Roman"/>
          <w:lang w:val="lt-LT"/>
        </w:rPr>
      </w:pPr>
    </w:p>
    <w:tbl>
      <w:tblPr>
        <w:tblW w:w="98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89"/>
        <w:gridCol w:w="3261"/>
        <w:gridCol w:w="1485"/>
      </w:tblGrid>
      <w:tr w:rsidR="00A34A0F" w14:paraId="1C268FCF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0339D686" w14:textId="77777777" w:rsidR="00A34A0F" w:rsidRPr="00A537F0" w:rsidRDefault="00A34A0F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A537F0">
              <w:rPr>
                <w:rFonts w:ascii="Times New Roman" w:eastAsia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4389" w:type="dxa"/>
            <w:vAlign w:val="center"/>
          </w:tcPr>
          <w:p w14:paraId="5CE77AFD" w14:textId="6CB9E743" w:rsidR="00A34A0F" w:rsidRPr="00A537F0" w:rsidRDefault="006815B4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A537F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Pirkimo objekto</w:t>
            </w:r>
            <w:r w:rsidR="00A34A0F" w:rsidRPr="00A537F0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pavadinimas</w:t>
            </w:r>
          </w:p>
        </w:tc>
        <w:tc>
          <w:tcPr>
            <w:tcW w:w="3261" w:type="dxa"/>
            <w:vAlign w:val="center"/>
          </w:tcPr>
          <w:p w14:paraId="6684DF92" w14:textId="2C9E1C27" w:rsidR="00A34A0F" w:rsidRPr="00A537F0" w:rsidRDefault="00A34A0F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A537F0">
              <w:rPr>
                <w:rFonts w:ascii="Times New Roman" w:eastAsia="Times New Roman" w:hAnsi="Times New Roman" w:cs="Times New Roman"/>
                <w:b/>
                <w:lang w:val="lt-LT"/>
              </w:rPr>
              <w:t>Preliminarus kiekis</w:t>
            </w:r>
            <w:r w:rsidR="006815B4" w:rsidRPr="00A537F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r w:rsidR="00244974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36 mėn. </w:t>
            </w:r>
            <w:r w:rsidR="006815B4" w:rsidRPr="00A537F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Sutarties  galiojimo laikotarpiu</w:t>
            </w:r>
          </w:p>
        </w:tc>
        <w:tc>
          <w:tcPr>
            <w:tcW w:w="1485" w:type="dxa"/>
            <w:vAlign w:val="center"/>
          </w:tcPr>
          <w:p w14:paraId="1281E478" w14:textId="6CCE0931" w:rsidR="00A34A0F" w:rsidRPr="00A537F0" w:rsidRDefault="006815B4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A537F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M</w:t>
            </w:r>
            <w:r w:rsidR="00A34A0F" w:rsidRPr="00A537F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ato</w:t>
            </w:r>
            <w:r w:rsidR="00A34A0F" w:rsidRPr="00A537F0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pavadinimas</w:t>
            </w:r>
          </w:p>
        </w:tc>
      </w:tr>
      <w:tr w:rsidR="00A34A0F" w14:paraId="62360F42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0E67C53B" w14:textId="77777777" w:rsidR="00A34A0F" w:rsidRPr="004424D2" w:rsidRDefault="00A34A0F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1.</w:t>
            </w:r>
          </w:p>
        </w:tc>
        <w:tc>
          <w:tcPr>
            <w:tcW w:w="4389" w:type="dxa"/>
            <w:vAlign w:val="center"/>
          </w:tcPr>
          <w:p w14:paraId="3E06116B" w14:textId="21946116" w:rsidR="00A34A0F" w:rsidRPr="004424D2" w:rsidRDefault="00A34A0F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A tipo 48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lang w:val="lt-LT"/>
              </w:rPr>
              <w:t>PoE</w:t>
            </w:r>
            <w:proofErr w:type="spellEnd"/>
          </w:p>
        </w:tc>
        <w:tc>
          <w:tcPr>
            <w:tcW w:w="3261" w:type="dxa"/>
            <w:vAlign w:val="center"/>
          </w:tcPr>
          <w:p w14:paraId="1C909320" w14:textId="0568E41E" w:rsidR="00A34A0F" w:rsidRPr="004424D2" w:rsidRDefault="00C32428" w:rsidP="006815B4">
            <w:pPr>
              <w:tabs>
                <w:tab w:val="center" w:pos="1026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30</w:t>
            </w:r>
          </w:p>
        </w:tc>
        <w:tc>
          <w:tcPr>
            <w:tcW w:w="1485" w:type="dxa"/>
            <w:vAlign w:val="center"/>
          </w:tcPr>
          <w:p w14:paraId="7168F2C3" w14:textId="47EA10D8" w:rsidR="00A34A0F" w:rsidRPr="004424D2" w:rsidRDefault="00A34A0F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Vienetai</w:t>
            </w:r>
          </w:p>
        </w:tc>
      </w:tr>
      <w:tr w:rsidR="00A34A0F" w14:paraId="134C7E74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4EF450E2" w14:textId="2B04D277" w:rsidR="00A34A0F" w:rsidRPr="004424D2" w:rsidRDefault="00A34A0F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2.</w:t>
            </w:r>
          </w:p>
        </w:tc>
        <w:tc>
          <w:tcPr>
            <w:tcW w:w="4389" w:type="dxa"/>
            <w:vAlign w:val="center"/>
          </w:tcPr>
          <w:p w14:paraId="0DCFDC40" w14:textId="3689F492" w:rsidR="00A34A0F" w:rsidRPr="004424D2" w:rsidRDefault="00E82D88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B tipo 24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lang w:val="lt-LT"/>
              </w:rPr>
              <w:t>PoE</w:t>
            </w:r>
            <w:proofErr w:type="spellEnd"/>
          </w:p>
        </w:tc>
        <w:tc>
          <w:tcPr>
            <w:tcW w:w="3261" w:type="dxa"/>
            <w:vAlign w:val="center"/>
          </w:tcPr>
          <w:p w14:paraId="32EE8E78" w14:textId="640232E8" w:rsidR="00A34A0F" w:rsidRPr="004424D2" w:rsidRDefault="00C32428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70</w:t>
            </w:r>
          </w:p>
        </w:tc>
        <w:tc>
          <w:tcPr>
            <w:tcW w:w="1485" w:type="dxa"/>
            <w:vAlign w:val="center"/>
          </w:tcPr>
          <w:p w14:paraId="04DC5243" w14:textId="11B7CB41" w:rsidR="00A34A0F" w:rsidRPr="004424D2" w:rsidRDefault="000B3E99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Vienetai</w:t>
            </w:r>
          </w:p>
        </w:tc>
      </w:tr>
      <w:tr w:rsidR="00A34A0F" w14:paraId="36E2452F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05CEA082" w14:textId="541F2374" w:rsidR="00A34A0F" w:rsidRPr="004424D2" w:rsidRDefault="00E82D88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3.</w:t>
            </w:r>
          </w:p>
        </w:tc>
        <w:tc>
          <w:tcPr>
            <w:tcW w:w="4389" w:type="dxa"/>
            <w:vAlign w:val="center"/>
          </w:tcPr>
          <w:p w14:paraId="62F0561E" w14:textId="66AAEF09" w:rsidR="00A34A0F" w:rsidRPr="004424D2" w:rsidRDefault="00950A95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C tipo 12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lang w:val="lt-LT"/>
              </w:rPr>
              <w:t>PoE</w:t>
            </w:r>
            <w:proofErr w:type="spellEnd"/>
          </w:p>
        </w:tc>
        <w:tc>
          <w:tcPr>
            <w:tcW w:w="3261" w:type="dxa"/>
            <w:vAlign w:val="center"/>
          </w:tcPr>
          <w:p w14:paraId="50242F60" w14:textId="7FD11ACB" w:rsidR="00A34A0F" w:rsidRPr="004424D2" w:rsidRDefault="00634096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="00C32428" w:rsidRPr="004424D2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1485" w:type="dxa"/>
            <w:vAlign w:val="center"/>
          </w:tcPr>
          <w:p w14:paraId="173A6931" w14:textId="52FD412C" w:rsidR="00A34A0F" w:rsidRPr="004424D2" w:rsidRDefault="000B3E99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Vienetai</w:t>
            </w:r>
          </w:p>
        </w:tc>
      </w:tr>
      <w:tr w:rsidR="00950A95" w14:paraId="3F3F4C4F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05305AF6" w14:textId="212B032C" w:rsidR="00950A95" w:rsidRPr="004424D2" w:rsidRDefault="007E2BC6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4.</w:t>
            </w:r>
          </w:p>
        </w:tc>
        <w:tc>
          <w:tcPr>
            <w:tcW w:w="4389" w:type="dxa"/>
            <w:vAlign w:val="center"/>
          </w:tcPr>
          <w:p w14:paraId="2B1E5580" w14:textId="37B2444D" w:rsidR="00950A95" w:rsidRPr="004424D2" w:rsidRDefault="007E2BC6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D tipo 48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 ir dviem maitinimo šaltiniais</w:t>
            </w:r>
          </w:p>
        </w:tc>
        <w:tc>
          <w:tcPr>
            <w:tcW w:w="3261" w:type="dxa"/>
            <w:vAlign w:val="center"/>
          </w:tcPr>
          <w:p w14:paraId="45C2E9F0" w14:textId="6C5125DF" w:rsidR="00950A95" w:rsidRPr="004424D2" w:rsidRDefault="00634096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1485" w:type="dxa"/>
            <w:vAlign w:val="center"/>
          </w:tcPr>
          <w:p w14:paraId="61957F3E" w14:textId="58BA168A" w:rsidR="00950A95" w:rsidRPr="004424D2" w:rsidRDefault="000B3E99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Vienetai</w:t>
            </w:r>
          </w:p>
        </w:tc>
      </w:tr>
      <w:tr w:rsidR="002E2A47" w14:paraId="17FEB33A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29F7B35E" w14:textId="52440B64" w:rsidR="002E2A47" w:rsidRPr="004424D2" w:rsidRDefault="002E2A47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5.</w:t>
            </w:r>
          </w:p>
        </w:tc>
        <w:tc>
          <w:tcPr>
            <w:tcW w:w="4389" w:type="dxa"/>
            <w:vAlign w:val="center"/>
          </w:tcPr>
          <w:p w14:paraId="1EA8DE1D" w14:textId="02A00303" w:rsidR="002E2A47" w:rsidRPr="004424D2" w:rsidRDefault="002E2A47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E tipo 24 prievadų tinklo komutatorius su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lang w:val="lt-LT"/>
              </w:rPr>
              <w:t xml:space="preserve"> ir dviem maitinimo šaltiniais</w:t>
            </w:r>
          </w:p>
        </w:tc>
        <w:tc>
          <w:tcPr>
            <w:tcW w:w="3261" w:type="dxa"/>
            <w:vAlign w:val="center"/>
          </w:tcPr>
          <w:p w14:paraId="4F5DC484" w14:textId="6BCA1385" w:rsidR="002E2A47" w:rsidRPr="004424D2" w:rsidRDefault="00634096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1485" w:type="dxa"/>
            <w:vAlign w:val="center"/>
          </w:tcPr>
          <w:p w14:paraId="5B48EED1" w14:textId="44FC37C1" w:rsidR="002E2A47" w:rsidRPr="004424D2" w:rsidRDefault="000B3E99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Vienetai</w:t>
            </w:r>
          </w:p>
        </w:tc>
      </w:tr>
      <w:tr w:rsidR="006879BE" w14:paraId="17125A92" w14:textId="77777777" w:rsidTr="00713D91">
        <w:trPr>
          <w:trHeight w:val="300"/>
        </w:trPr>
        <w:tc>
          <w:tcPr>
            <w:tcW w:w="709" w:type="dxa"/>
            <w:vAlign w:val="center"/>
          </w:tcPr>
          <w:p w14:paraId="34508EBC" w14:textId="425706D8" w:rsidR="006879BE" w:rsidRPr="004424D2" w:rsidRDefault="00D233AE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6.</w:t>
            </w:r>
          </w:p>
        </w:tc>
        <w:tc>
          <w:tcPr>
            <w:tcW w:w="4389" w:type="dxa"/>
            <w:vAlign w:val="center"/>
          </w:tcPr>
          <w:p w14:paraId="11808E34" w14:textId="7D5C314A" w:rsidR="006879BE" w:rsidRPr="004424D2" w:rsidRDefault="006879BE" w:rsidP="006815B4">
            <w:pPr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Komutatorių kon</w:t>
            </w:r>
            <w:r w:rsidR="004A1CC8" w:rsidRPr="004424D2">
              <w:rPr>
                <w:rFonts w:ascii="Times New Roman" w:eastAsia="Times New Roman" w:hAnsi="Times New Roman" w:cs="Times New Roman"/>
                <w:lang w:val="lt-LT"/>
              </w:rPr>
              <w:t>figūravimo paslaugos</w:t>
            </w:r>
          </w:p>
        </w:tc>
        <w:tc>
          <w:tcPr>
            <w:tcW w:w="3261" w:type="dxa"/>
            <w:vAlign w:val="center"/>
          </w:tcPr>
          <w:p w14:paraId="0BDC1472" w14:textId="574B9DDB" w:rsidR="006879BE" w:rsidRPr="004424D2" w:rsidRDefault="00C32428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200</w:t>
            </w:r>
          </w:p>
        </w:tc>
        <w:tc>
          <w:tcPr>
            <w:tcW w:w="1485" w:type="dxa"/>
            <w:vAlign w:val="center"/>
          </w:tcPr>
          <w:p w14:paraId="15090BB2" w14:textId="6C42BF9E" w:rsidR="006879BE" w:rsidRPr="004424D2" w:rsidRDefault="00634096" w:rsidP="006815B4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/>
              </w:rPr>
              <w:t>Valandos</w:t>
            </w:r>
          </w:p>
        </w:tc>
      </w:tr>
    </w:tbl>
    <w:p w14:paraId="789BDEC3" w14:textId="77777777" w:rsidR="006710CF" w:rsidRPr="004424D2" w:rsidRDefault="006710CF" w:rsidP="006815B4">
      <w:pPr>
        <w:contextualSpacing/>
        <w:rPr>
          <w:rFonts w:ascii="Times New Roman" w:eastAsia="Times New Roman" w:hAnsi="Times New Roman" w:cs="Times New Roman"/>
          <w:lang w:val="lt-LT"/>
        </w:rPr>
      </w:pPr>
    </w:p>
    <w:p w14:paraId="0EBDC8A4" w14:textId="77777777" w:rsidR="006710CF" w:rsidRPr="004424D2" w:rsidRDefault="006710CF" w:rsidP="006815B4">
      <w:pPr>
        <w:pStyle w:val="Heading2"/>
        <w:numPr>
          <w:ilvl w:val="1"/>
          <w:numId w:val="4"/>
        </w:numPr>
        <w:pBdr>
          <w:top w:val="single" w:sz="8" w:space="1" w:color="000000"/>
          <w:bottom w:val="single" w:sz="8" w:space="1" w:color="000000"/>
        </w:pBdr>
        <w:shd w:val="clear" w:color="auto" w:fill="D5DCE4"/>
        <w:tabs>
          <w:tab w:val="left" w:pos="284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4424D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>REIKALAVIMAI PIRKIMO OBJEKTUI</w:t>
      </w:r>
    </w:p>
    <w:p w14:paraId="21C70157" w14:textId="6F092BC1" w:rsidR="006710CF" w:rsidRPr="00CC1353" w:rsidRDefault="000C70AF" w:rsidP="000C70AF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lang w:val="lt-LT"/>
        </w:rPr>
      </w:pPr>
      <w:r w:rsidRPr="000C70AF">
        <w:rPr>
          <w:rFonts w:ascii="Times New Roman" w:hAnsi="Times New Roman" w:cs="Times New Roman"/>
          <w:lang w:val="lt-LT"/>
        </w:rPr>
        <w:t>Lentelė Nr.2</w:t>
      </w:r>
      <w:r>
        <w:rPr>
          <w:rFonts w:ascii="Times New Roman" w:hAnsi="Times New Roman" w:cs="Times New Roman"/>
          <w:lang w:val="lt-LT"/>
        </w:rPr>
        <w:t xml:space="preserve"> – reikalavimai </w:t>
      </w:r>
      <w:r w:rsidR="00CC1353">
        <w:rPr>
          <w:rFonts w:ascii="Times New Roman" w:hAnsi="Times New Roman" w:cs="Times New Roman"/>
          <w:lang w:val="lt-LT"/>
        </w:rPr>
        <w:t>perkamoms Prekėms ir Paslaugoms</w:t>
      </w:r>
      <w:r w:rsidRPr="000C70AF">
        <w:rPr>
          <w:rFonts w:ascii="Times New Roman" w:hAnsi="Times New Roman" w:cs="Times New Roman"/>
          <w:lang w:val="lt-LT"/>
        </w:rPr>
        <w:t>:</w:t>
      </w:r>
    </w:p>
    <w:p w14:paraId="4C124B80" w14:textId="77777777" w:rsidR="00CC1353" w:rsidRPr="000C70AF" w:rsidRDefault="00CC1353" w:rsidP="00CC1353">
      <w:pPr>
        <w:pStyle w:val="ListParagraph"/>
        <w:rPr>
          <w:rFonts w:ascii="Times New Roman" w:eastAsia="Times New Roman" w:hAnsi="Times New Roman" w:cs="Times New Roman"/>
          <w:lang w:val="lt-LT"/>
        </w:rPr>
      </w:pP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2"/>
        <w:gridCol w:w="6412"/>
      </w:tblGrid>
      <w:tr w:rsidR="006710CF" w14:paraId="52F7ECCA" w14:textId="77777777" w:rsidTr="0D942300">
        <w:trPr>
          <w:tblHeader/>
        </w:trPr>
        <w:tc>
          <w:tcPr>
            <w:tcW w:w="562" w:type="dxa"/>
            <w:vAlign w:val="center"/>
          </w:tcPr>
          <w:p w14:paraId="3F194859" w14:textId="77777777" w:rsidR="006710CF" w:rsidRPr="004424D2" w:rsidRDefault="006710CF" w:rsidP="00DB53DE">
            <w:pPr>
              <w:contextualSpacing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802" w:type="dxa"/>
            <w:vAlign w:val="center"/>
          </w:tcPr>
          <w:p w14:paraId="47F9612A" w14:textId="490D2A49" w:rsidR="006710CF" w:rsidRPr="004424D2" w:rsidRDefault="006A1B5B" w:rsidP="00DB53DE">
            <w:pPr>
              <w:contextualSpacing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6710CF" w:rsidRPr="004424D2">
              <w:rPr>
                <w:rFonts w:ascii="Times New Roman" w:hAnsi="Times New Roman" w:cs="Times New Roman"/>
                <w:b/>
                <w:lang w:val="lt-LT"/>
              </w:rPr>
              <w:t>rekės, įrangos savybės, parametrų arba funkcijų išpildymas</w:t>
            </w:r>
          </w:p>
        </w:tc>
        <w:tc>
          <w:tcPr>
            <w:tcW w:w="6412" w:type="dxa"/>
            <w:vAlign w:val="center"/>
          </w:tcPr>
          <w:p w14:paraId="4488E64D" w14:textId="3C6014AD" w:rsidR="006710CF" w:rsidRPr="004424D2" w:rsidRDefault="006710CF" w:rsidP="00DB53DE">
            <w:pPr>
              <w:contextualSpacing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b/>
                <w:lang w:val="lt-LT"/>
              </w:rPr>
              <w:t>Reikalaujamo parametro arba vykdomos funkcijos reikšmės išpildymas</w:t>
            </w:r>
          </w:p>
        </w:tc>
      </w:tr>
      <w:tr w:rsidR="006710CF" w14:paraId="25CA4284" w14:textId="77777777" w:rsidTr="0D942300">
        <w:trPr>
          <w:trHeight w:val="306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0C43F2E7" w14:textId="03444765" w:rsidR="006710CF" w:rsidRPr="004424D2" w:rsidRDefault="006710CF" w:rsidP="00C9364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DE398F" w:rsidRPr="004424D2">
              <w:rPr>
                <w:rFonts w:ascii="Times New Roman" w:eastAsia="Calibri" w:hAnsi="Times New Roman" w:cs="Times New Roman"/>
                <w:lang w:val="lt-LT"/>
              </w:rPr>
              <w:t>–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C93647" w:rsidRPr="004424D2">
              <w:rPr>
                <w:rFonts w:ascii="Times New Roman" w:eastAsia="Calibri" w:hAnsi="Times New Roman" w:cs="Times New Roman"/>
                <w:lang w:val="lt-LT"/>
              </w:rPr>
              <w:t xml:space="preserve">A tipo 48 prievadų tinklo komutatorius su </w:t>
            </w:r>
            <w:proofErr w:type="spellStart"/>
            <w:r w:rsidR="00C93647" w:rsidRPr="004424D2">
              <w:rPr>
                <w:rFonts w:ascii="Times New Roman" w:eastAsia="Calibri" w:hAnsi="Times New Roman" w:cs="Times New Roman"/>
                <w:lang w:val="lt-LT"/>
              </w:rPr>
              <w:t>PoE</w:t>
            </w:r>
            <w:proofErr w:type="spellEnd"/>
          </w:p>
        </w:tc>
      </w:tr>
      <w:tr w:rsidR="00E46D7A" w14:paraId="46863E25" w14:textId="77777777" w:rsidTr="0D942300">
        <w:tc>
          <w:tcPr>
            <w:tcW w:w="562" w:type="dxa"/>
            <w:vAlign w:val="center"/>
          </w:tcPr>
          <w:p w14:paraId="3ECBF1C5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106F386" w14:textId="70EB5CF8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6412" w:type="dxa"/>
          </w:tcPr>
          <w:p w14:paraId="72B9372A" w14:textId="105A8836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ne daugiau 1U aukščio, montuojamas į 19“ komutacinę spintą, pateikiamas su montavimo detalėmis, montuojamas horizontaliai.</w:t>
            </w:r>
          </w:p>
        </w:tc>
      </w:tr>
      <w:tr w:rsidR="00E46D7A" w14:paraId="744FED13" w14:textId="77777777" w:rsidTr="0D942300">
        <w:tc>
          <w:tcPr>
            <w:tcW w:w="562" w:type="dxa"/>
            <w:vAlign w:val="center"/>
          </w:tcPr>
          <w:p w14:paraId="270ADCE5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6C913A8" w14:textId="7C284BAB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El. maitinimas</w:t>
            </w:r>
          </w:p>
        </w:tc>
        <w:tc>
          <w:tcPr>
            <w:tcW w:w="6412" w:type="dxa"/>
          </w:tcPr>
          <w:p w14:paraId="4B040566" w14:textId="30EBC6F9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Elektros maitinimo įtampa turi atitikti Lietuvos Respublikoje naudojamai kintamai įtampai.</w:t>
            </w:r>
          </w:p>
        </w:tc>
      </w:tr>
      <w:tr w:rsidR="00E46D7A" w14:paraId="3AF56B1E" w14:textId="77777777" w:rsidTr="0D942300">
        <w:tc>
          <w:tcPr>
            <w:tcW w:w="562" w:type="dxa"/>
            <w:vAlign w:val="center"/>
          </w:tcPr>
          <w:p w14:paraId="3946D5A2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03D0F01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Prievadai</w:t>
            </w:r>
          </w:p>
          <w:p w14:paraId="6D7E78B2" w14:textId="77777777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12" w:type="dxa"/>
          </w:tcPr>
          <w:p w14:paraId="21757D52" w14:textId="77777777" w:rsidR="00E46D7A" w:rsidRPr="004424D2" w:rsidRDefault="00E46D7A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48 vnt. keičiamos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+ (802.3af/at) greitaveikos 10/100/1000BASE-T tipo prievadų.</w:t>
            </w:r>
          </w:p>
          <w:p w14:paraId="3355721B" w14:textId="77777777" w:rsidR="00E46D7A" w:rsidRPr="004424D2" w:rsidRDefault="00E46D7A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 vnt. keičiamos greitaveikos 1G/10G (SFP+) tipo prievadų.</w:t>
            </w:r>
          </w:p>
          <w:p w14:paraId="70073BF0" w14:textId="77777777" w:rsidR="00E46D7A" w:rsidRPr="004424D2" w:rsidRDefault="00E46D7A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 vnt. dedikuotas valdymui skirtas RJ45 tipo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out-of-band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prievadas.</w:t>
            </w:r>
          </w:p>
          <w:p w14:paraId="609366FD" w14:textId="77777777" w:rsidR="00E46D7A" w:rsidRPr="004424D2" w:rsidRDefault="00E46D7A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RJ45 ir USB tipo konsolės prievadai</w:t>
            </w:r>
          </w:p>
          <w:p w14:paraId="27E9447E" w14:textId="11E2DB0B" w:rsidR="00E46D7A" w:rsidRPr="004424D2" w:rsidRDefault="00E46D7A" w:rsidP="004424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USB tipo prievadas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host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port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E46D7A" w14:paraId="2B41E5B6" w14:textId="77777777" w:rsidTr="0D942300">
        <w:tc>
          <w:tcPr>
            <w:tcW w:w="562" w:type="dxa"/>
            <w:vAlign w:val="center"/>
          </w:tcPr>
          <w:p w14:paraId="4FFAF823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A0E3F16" w14:textId="46F9F463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parametrai</w:t>
            </w:r>
          </w:p>
        </w:tc>
        <w:tc>
          <w:tcPr>
            <w:tcW w:w="6412" w:type="dxa"/>
          </w:tcPr>
          <w:p w14:paraId="7E214710" w14:textId="77777777" w:rsidR="00E46D7A" w:rsidRPr="004424D2" w:rsidRDefault="00E46D7A" w:rsidP="006815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Bendra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galia ne mažiau nei 370W;</w:t>
            </w:r>
          </w:p>
          <w:p w14:paraId="261FC128" w14:textId="5DB02D7E" w:rsidR="00E46D7A" w:rsidRPr="004424D2" w:rsidRDefault="00E46D7A" w:rsidP="004424D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Komutatorius turi užtikrinti nuolatinį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tiekimą komutatoriaus perkrovimo ir programinės įrangos atnaujinimo metu.</w:t>
            </w:r>
          </w:p>
        </w:tc>
      </w:tr>
      <w:tr w:rsidR="00E46D7A" w14:paraId="54F70623" w14:textId="77777777" w:rsidTr="0D942300">
        <w:trPr>
          <w:trHeight w:val="700"/>
        </w:trPr>
        <w:tc>
          <w:tcPr>
            <w:tcW w:w="562" w:type="dxa"/>
          </w:tcPr>
          <w:p w14:paraId="1A164A37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429E450" w14:textId="4ACE1E34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Našumas</w:t>
            </w:r>
          </w:p>
        </w:tc>
        <w:tc>
          <w:tcPr>
            <w:tcW w:w="6412" w:type="dxa"/>
          </w:tcPr>
          <w:p w14:paraId="60698C27" w14:textId="77777777" w:rsidR="00E46D7A" w:rsidRPr="004424D2" w:rsidRDefault="00E46D7A" w:rsidP="006815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Komutavimo našumas turi būti ne mažiau 176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Gbps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628C414" w14:textId="4C329726" w:rsidR="00E46D7A" w:rsidRPr="004424D2" w:rsidRDefault="00E46D7A" w:rsidP="004424D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Maršrutizavimo našumas turi būti ne mažiau 130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Mpps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46D7A" w14:paraId="4E9F3EBF" w14:textId="77777777" w:rsidTr="0D942300">
        <w:tc>
          <w:tcPr>
            <w:tcW w:w="562" w:type="dxa"/>
          </w:tcPr>
          <w:p w14:paraId="34BDA16D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9E69CB3" w14:textId="4BDD649F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Komutatorių apjungimas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Stack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0EC8F658" w14:textId="19D9D85C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>Turi būti galimybė apjungti ne mažiau kaip 8 komutatori</w:t>
            </w:r>
            <w:r w:rsidR="00227DB6">
              <w:rPr>
                <w:rFonts w:ascii="Times New Roman" w:eastAsiaTheme="minorHAnsi" w:hAnsi="Times New Roman" w:cs="Times New Roman"/>
                <w:lang w:val="lt-LT" w:eastAsia="en-US"/>
              </w:rPr>
              <w:t>us</w:t>
            </w: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į vieną loginį vienetą naudojant ne mažesnės nei 10G greitaveikos prievadus. Apjungus komutatorius į vieną loginį komutatorių, jie turi būti valdomi vienu IP adresu, naudoti prievadų iš skirtingų komutatorių agregavimą į vieną loginę agregavimo grupę (LACP).</w:t>
            </w:r>
          </w:p>
        </w:tc>
      </w:tr>
      <w:tr w:rsidR="00E46D7A" w14:paraId="0C4F517D" w14:textId="77777777" w:rsidTr="0D942300">
        <w:tc>
          <w:tcPr>
            <w:tcW w:w="562" w:type="dxa"/>
          </w:tcPr>
          <w:p w14:paraId="4E3708BE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0573552" w14:textId="081FCA61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Virtualių tinklų palaikymas</w:t>
            </w:r>
          </w:p>
        </w:tc>
        <w:tc>
          <w:tcPr>
            <w:tcW w:w="6412" w:type="dxa"/>
          </w:tcPr>
          <w:p w14:paraId="1CA54B88" w14:textId="46A3AF59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4000 skirtingų ID, ne mažiau kaip 2000 vienu metu.</w:t>
            </w:r>
          </w:p>
        </w:tc>
      </w:tr>
      <w:tr w:rsidR="00E46D7A" w14:paraId="1D8BD460" w14:textId="77777777" w:rsidTr="0D942300">
        <w:tc>
          <w:tcPr>
            <w:tcW w:w="562" w:type="dxa"/>
          </w:tcPr>
          <w:p w14:paraId="59F5DAE9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7DC06D1" w14:textId="108AC772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MAC adresų lentelės dydis</w:t>
            </w:r>
          </w:p>
        </w:tc>
        <w:tc>
          <w:tcPr>
            <w:tcW w:w="6412" w:type="dxa"/>
          </w:tcPr>
          <w:p w14:paraId="5D3A3839" w14:textId="37121949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32000</w:t>
            </w:r>
          </w:p>
        </w:tc>
      </w:tr>
      <w:tr w:rsidR="00E46D7A" w14:paraId="550EA683" w14:textId="77777777" w:rsidTr="0D942300">
        <w:tc>
          <w:tcPr>
            <w:tcW w:w="562" w:type="dxa"/>
          </w:tcPr>
          <w:p w14:paraId="185F2F69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6AA7C08" w14:textId="4C60DA30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IPv4/IPv6 maršrutų kiekis</w:t>
            </w:r>
          </w:p>
        </w:tc>
        <w:tc>
          <w:tcPr>
            <w:tcW w:w="6412" w:type="dxa"/>
          </w:tcPr>
          <w:p w14:paraId="002CE30A" w14:textId="3A9F4705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2000 IPv4 ir ne mažiau kaip 1000 IPv6</w:t>
            </w:r>
          </w:p>
        </w:tc>
      </w:tr>
      <w:tr w:rsidR="00E46D7A" w14:paraId="5FE57CDA" w14:textId="77777777" w:rsidTr="0D942300">
        <w:tc>
          <w:tcPr>
            <w:tcW w:w="562" w:type="dxa"/>
          </w:tcPr>
          <w:p w14:paraId="2E16CC0E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B9EFC7E" w14:textId="0B744DA8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IGMP grupių</w:t>
            </w:r>
          </w:p>
        </w:tc>
        <w:tc>
          <w:tcPr>
            <w:tcW w:w="6412" w:type="dxa"/>
          </w:tcPr>
          <w:p w14:paraId="5D494B95" w14:textId="07D3DA69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700</w:t>
            </w:r>
          </w:p>
        </w:tc>
      </w:tr>
      <w:tr w:rsidR="00E46D7A" w14:paraId="11AC7E7A" w14:textId="77777777" w:rsidTr="0D942300">
        <w:tc>
          <w:tcPr>
            <w:tcW w:w="562" w:type="dxa"/>
          </w:tcPr>
          <w:p w14:paraId="01F39C5A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9C1E469" w14:textId="656EA058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1E64876F" w14:textId="600A44A1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5000/2000</w:t>
            </w:r>
          </w:p>
        </w:tc>
      </w:tr>
      <w:tr w:rsidR="00E46D7A" w14:paraId="61EEF72E" w14:textId="77777777" w:rsidTr="0D942300">
        <w:tc>
          <w:tcPr>
            <w:tcW w:w="562" w:type="dxa"/>
          </w:tcPr>
          <w:p w14:paraId="217CB6EF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882B389" w14:textId="04F7CD94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IPv6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592E57E6" w14:textId="31964843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1000/500</w:t>
            </w:r>
          </w:p>
        </w:tc>
      </w:tr>
      <w:tr w:rsidR="00E46D7A" w14:paraId="79B0425D" w14:textId="77777777" w:rsidTr="0D942300">
        <w:tc>
          <w:tcPr>
            <w:tcW w:w="562" w:type="dxa"/>
          </w:tcPr>
          <w:p w14:paraId="389B5CF5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B49EF35" w14:textId="6D5EED3B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Paketų buferio dydis</w:t>
            </w:r>
          </w:p>
        </w:tc>
        <w:tc>
          <w:tcPr>
            <w:tcW w:w="6412" w:type="dxa"/>
          </w:tcPr>
          <w:p w14:paraId="1E6A93AE" w14:textId="6DBFE7CB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MB.</w:t>
            </w:r>
          </w:p>
        </w:tc>
      </w:tr>
      <w:tr w:rsidR="00E46D7A" w14:paraId="6B8350E1" w14:textId="77777777" w:rsidTr="0D942300">
        <w:tc>
          <w:tcPr>
            <w:tcW w:w="562" w:type="dxa"/>
          </w:tcPr>
          <w:p w14:paraId="79EEE6EA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D1D8608" w14:textId="762C3E38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Operatyviosios atminties dydis</w:t>
            </w:r>
          </w:p>
        </w:tc>
        <w:tc>
          <w:tcPr>
            <w:tcW w:w="6412" w:type="dxa"/>
          </w:tcPr>
          <w:p w14:paraId="50ABD7D1" w14:textId="1A5BE4B4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GB.</w:t>
            </w:r>
          </w:p>
        </w:tc>
      </w:tr>
      <w:tr w:rsidR="00E46D7A" w14:paraId="3F91ED6B" w14:textId="77777777" w:rsidTr="0D942300">
        <w:tc>
          <w:tcPr>
            <w:tcW w:w="562" w:type="dxa"/>
          </w:tcPr>
          <w:p w14:paraId="27C2AD6B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283A813" w14:textId="526198B1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Saugojimo atminties dydis</w:t>
            </w:r>
          </w:p>
        </w:tc>
        <w:tc>
          <w:tcPr>
            <w:tcW w:w="6412" w:type="dxa"/>
          </w:tcPr>
          <w:p w14:paraId="3FD3E8AC" w14:textId="052BAD33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16 GB.</w:t>
            </w:r>
          </w:p>
        </w:tc>
      </w:tr>
      <w:tr w:rsidR="00E46D7A" w14:paraId="7985948C" w14:textId="77777777" w:rsidTr="0D942300">
        <w:tc>
          <w:tcPr>
            <w:tcW w:w="562" w:type="dxa"/>
          </w:tcPr>
          <w:p w14:paraId="5C4E0107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78A5D9C" w14:textId="77A02A68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Standartų palaikymas</w:t>
            </w:r>
          </w:p>
        </w:tc>
        <w:tc>
          <w:tcPr>
            <w:tcW w:w="6412" w:type="dxa"/>
          </w:tcPr>
          <w:p w14:paraId="5687D06A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ar jiems lygiaverčiai standartai:</w:t>
            </w:r>
          </w:p>
          <w:p w14:paraId="33535D6E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802.1Q (VLAN);</w:t>
            </w:r>
          </w:p>
          <w:p w14:paraId="20342685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MSTP, RSTP, STP, RPVST+;</w:t>
            </w:r>
          </w:p>
          <w:p w14:paraId="0BB682D4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IEEE 802.1AB LLDP ir LLDP-MED</w:t>
            </w:r>
          </w:p>
          <w:p w14:paraId="73C5AF91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Port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Mirroring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01ED427E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NTP;</w:t>
            </w:r>
          </w:p>
          <w:p w14:paraId="061C9625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UDLD;</w:t>
            </w:r>
          </w:p>
          <w:p w14:paraId="11B8D008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MVRP arba lygiavertis;</w:t>
            </w:r>
          </w:p>
          <w:p w14:paraId="7A116B0E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944F6D5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235EB02" w14:textId="35BDF31D" w:rsidR="00E46D7A" w:rsidRPr="000F0200" w:rsidRDefault="00E46D7A" w:rsidP="000F020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 xml:space="preserve">IP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Direct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Broadcast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46D7A" w14:paraId="2BE8C6CF" w14:textId="77777777" w:rsidTr="0D942300">
        <w:tc>
          <w:tcPr>
            <w:tcW w:w="562" w:type="dxa"/>
          </w:tcPr>
          <w:p w14:paraId="14A0C37C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6783300" w14:textId="5324800B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VXLAN funkcionalumas</w:t>
            </w:r>
          </w:p>
        </w:tc>
        <w:tc>
          <w:tcPr>
            <w:tcW w:w="6412" w:type="dxa"/>
          </w:tcPr>
          <w:p w14:paraId="3A50FE0A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VXLAN funkcionalumai:</w:t>
            </w:r>
          </w:p>
          <w:p w14:paraId="502E8984" w14:textId="77777777" w:rsidR="00E46D7A" w:rsidRPr="004424D2" w:rsidRDefault="00E46D7A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VXLAN.</w:t>
            </w:r>
          </w:p>
          <w:p w14:paraId="7C4987B9" w14:textId="245E7C86" w:rsidR="00E46D7A" w:rsidRPr="000F0200" w:rsidRDefault="00E46D7A" w:rsidP="000F020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 xml:space="preserve">VXLAN Group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46D7A" w14:paraId="116A236F" w14:textId="77777777" w:rsidTr="0D942300">
        <w:tc>
          <w:tcPr>
            <w:tcW w:w="562" w:type="dxa"/>
          </w:tcPr>
          <w:p w14:paraId="1C1FBDC1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8BF64B1" w14:textId="57DBE5EA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Maršrutizavimas</w:t>
            </w:r>
            <w:proofErr w:type="spellEnd"/>
          </w:p>
        </w:tc>
        <w:tc>
          <w:tcPr>
            <w:tcW w:w="6412" w:type="dxa"/>
          </w:tcPr>
          <w:p w14:paraId="2A10158E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maršrutizavimo protokolai ir funkcijos:</w:t>
            </w:r>
          </w:p>
          <w:p w14:paraId="4617B05E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OSPFv2, v3;</w:t>
            </w:r>
          </w:p>
          <w:p w14:paraId="15D5E071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IPv4 ir IPv6 maršrutai;</w:t>
            </w:r>
          </w:p>
          <w:p w14:paraId="31868A08" w14:textId="490FFDCE" w:rsidR="00E46D7A" w:rsidRPr="000F0200" w:rsidRDefault="00E46D7A" w:rsidP="000F02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 xml:space="preserve">PBR (angl.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0F0200">
              <w:rPr>
                <w:rFonts w:ascii="Times New Roman" w:hAnsi="Times New Roman" w:cs="Times New Roman"/>
                <w:lang w:val="lt-LT"/>
              </w:rPr>
              <w:t>Routing</w:t>
            </w:r>
            <w:proofErr w:type="spellEnd"/>
            <w:r w:rsidRPr="000F0200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E46D7A" w14:paraId="475448FD" w14:textId="77777777" w:rsidTr="0D942300">
        <w:tc>
          <w:tcPr>
            <w:tcW w:w="562" w:type="dxa"/>
          </w:tcPr>
          <w:p w14:paraId="2FDE1A97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6AECE58" w14:textId="0588AEDE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</w:t>
            </w:r>
          </w:p>
        </w:tc>
        <w:tc>
          <w:tcPr>
            <w:tcW w:w="6412" w:type="dxa"/>
          </w:tcPr>
          <w:p w14:paraId="67A924C2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palaikomi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protokolai:</w:t>
            </w:r>
          </w:p>
          <w:p w14:paraId="5EF40376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srauto valdymas IGMP v2, v3;</w:t>
            </w:r>
          </w:p>
          <w:p w14:paraId="5235AFAA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MLDv2;</w:t>
            </w:r>
          </w:p>
          <w:p w14:paraId="70A0F8E0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MLD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snooping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B2F0EB7" w14:textId="6A78ADB2" w:rsidR="00E46D7A" w:rsidRPr="000F0200" w:rsidRDefault="00E46D7A" w:rsidP="000F02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>PIM-DM, PIM-SM.</w:t>
            </w:r>
          </w:p>
        </w:tc>
      </w:tr>
      <w:tr w:rsidR="00E46D7A" w14:paraId="6E0BCE31" w14:textId="77777777" w:rsidTr="0D942300">
        <w:tc>
          <w:tcPr>
            <w:tcW w:w="562" w:type="dxa"/>
          </w:tcPr>
          <w:p w14:paraId="406D7DC3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37E7D41" w14:textId="32AC7D7A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Aukšto patikimumo palaikymas</w:t>
            </w:r>
          </w:p>
        </w:tc>
        <w:tc>
          <w:tcPr>
            <w:tcW w:w="6412" w:type="dxa"/>
          </w:tcPr>
          <w:p w14:paraId="1E5675CF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palaikyti šiuos aukštą patikimumą užtikrinančius protokolus:</w:t>
            </w:r>
          </w:p>
          <w:p w14:paraId="75F23A6C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VRRP;</w:t>
            </w:r>
          </w:p>
          <w:p w14:paraId="6697F12A" w14:textId="68B83239" w:rsidR="00E46D7A" w:rsidRPr="000F0200" w:rsidRDefault="00E46D7A" w:rsidP="000F02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>802.3ad su LACP.</w:t>
            </w:r>
          </w:p>
        </w:tc>
      </w:tr>
      <w:tr w:rsidR="00E46D7A" w14:paraId="780AA95E" w14:textId="77777777" w:rsidTr="0D942300">
        <w:tc>
          <w:tcPr>
            <w:tcW w:w="562" w:type="dxa"/>
          </w:tcPr>
          <w:p w14:paraId="55F22A41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64BF494" w14:textId="7D6BB19C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Saugumo funkcijos</w:t>
            </w:r>
          </w:p>
        </w:tc>
        <w:tc>
          <w:tcPr>
            <w:tcW w:w="6412" w:type="dxa"/>
          </w:tcPr>
          <w:p w14:paraId="2789A602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saugumo protokolai ir standartai:</w:t>
            </w:r>
          </w:p>
          <w:p w14:paraId="66B269C6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GRE tuneliai;</w:t>
            </w:r>
          </w:p>
          <w:p w14:paraId="6590C2F8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TFTP;</w:t>
            </w:r>
          </w:p>
          <w:p w14:paraId="7D948F76" w14:textId="77777777" w:rsidR="00E46D7A" w:rsidRPr="004424D2" w:rsidRDefault="00E46D7A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Access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Lists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(ACL), priskiriami prievadui su galimybe nurodyti L3/L4 parametrus;</w:t>
            </w:r>
          </w:p>
          <w:p w14:paraId="4750AD3C" w14:textId="77777777" w:rsidR="00E46D7A" w:rsidRPr="004424D2" w:rsidRDefault="00E46D7A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Prievadų apsauga nuo BPDU atakų ir STP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root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guard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funkcijos palaikymas;</w:t>
            </w:r>
          </w:p>
          <w:p w14:paraId="7D12AAF0" w14:textId="77777777" w:rsidR="00E46D7A" w:rsidRPr="004424D2" w:rsidRDefault="00E46D7A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Dinaminė ARP apsauga, apsauga nuo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apsimetėliškų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DHCP serverių;</w:t>
            </w:r>
          </w:p>
          <w:p w14:paraId="5034B8B7" w14:textId="77777777" w:rsidR="00E46D7A" w:rsidRPr="004424D2" w:rsidRDefault="00E46D7A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TACACS+, RADIUS, SSHv2, SSL, SFTP;</w:t>
            </w:r>
          </w:p>
          <w:p w14:paraId="119F2451" w14:textId="77777777" w:rsidR="00E46D7A" w:rsidRPr="004424D2" w:rsidRDefault="00E46D7A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Vartotojų autentikavimo metodai: IEEE 802.1X,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Web-based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ir MAC-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. RFC 3576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CoA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Change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Authorization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6AF299FF" w14:textId="58DD1271" w:rsidR="00E46D7A" w:rsidRPr="000F0200" w:rsidRDefault="00E46D7A" w:rsidP="000F020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0F0200">
              <w:rPr>
                <w:rFonts w:ascii="Times New Roman" w:hAnsi="Times New Roman" w:cs="Times New Roman"/>
                <w:lang w:val="lt-LT"/>
              </w:rPr>
              <w:t>Galimybė autenti</w:t>
            </w:r>
            <w:r w:rsidR="000F0200">
              <w:rPr>
                <w:rFonts w:ascii="Times New Roman" w:hAnsi="Times New Roman" w:cs="Times New Roman"/>
                <w:lang w:val="lt-LT"/>
              </w:rPr>
              <w:t>fi</w:t>
            </w:r>
            <w:r w:rsidRPr="000F0200">
              <w:rPr>
                <w:rFonts w:ascii="Times New Roman" w:hAnsi="Times New Roman" w:cs="Times New Roman"/>
                <w:lang w:val="lt-LT"/>
              </w:rPr>
              <w:t>kuoti vartotojus skirtingais būdais: MAC autenti</w:t>
            </w:r>
            <w:r w:rsidR="000F0200">
              <w:rPr>
                <w:rFonts w:ascii="Times New Roman" w:hAnsi="Times New Roman" w:cs="Times New Roman"/>
                <w:lang w:val="lt-LT"/>
              </w:rPr>
              <w:t>fi</w:t>
            </w:r>
            <w:r w:rsidRPr="000F0200">
              <w:rPr>
                <w:rFonts w:ascii="Times New Roman" w:hAnsi="Times New Roman" w:cs="Times New Roman"/>
                <w:lang w:val="lt-LT"/>
              </w:rPr>
              <w:t>kacija ir 802.1X autenti</w:t>
            </w:r>
            <w:r w:rsidR="000F0200">
              <w:rPr>
                <w:rFonts w:ascii="Times New Roman" w:hAnsi="Times New Roman" w:cs="Times New Roman"/>
                <w:lang w:val="lt-LT"/>
              </w:rPr>
              <w:t>fi</w:t>
            </w:r>
            <w:r w:rsidRPr="000F0200">
              <w:rPr>
                <w:rFonts w:ascii="Times New Roman" w:hAnsi="Times New Roman" w:cs="Times New Roman"/>
                <w:lang w:val="lt-LT"/>
              </w:rPr>
              <w:t>kacija tame pačiame prievade (MAC ir 802.1X autentifikacija gali būti atliekama vienu metu tam pačiam klientui).</w:t>
            </w:r>
            <w:r w:rsidRPr="000F0200">
              <w:rPr>
                <w:rStyle w:val="bold1"/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E46D7A" w14:paraId="1017F695" w14:textId="77777777" w:rsidTr="0D942300">
        <w:tc>
          <w:tcPr>
            <w:tcW w:w="562" w:type="dxa"/>
          </w:tcPr>
          <w:p w14:paraId="4C108457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0B1EDED" w14:textId="5454FC82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Paslaugos kokybės valdymo funkcijos</w:t>
            </w:r>
          </w:p>
        </w:tc>
        <w:tc>
          <w:tcPr>
            <w:tcW w:w="6412" w:type="dxa"/>
          </w:tcPr>
          <w:p w14:paraId="5B67F36C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eilių valdymo metodai:</w:t>
            </w:r>
          </w:p>
          <w:p w14:paraId="3DF25B2A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Strict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(SP);</w:t>
            </w:r>
          </w:p>
          <w:p w14:paraId="15A02770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Deficit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weighted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robin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(DWRR).</w:t>
            </w:r>
          </w:p>
          <w:p w14:paraId="3C15AA9C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63F01FC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paketų valdymo algoritmai:</w:t>
            </w:r>
          </w:p>
          <w:p w14:paraId="5A3BD5D2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802.1p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486B8BF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802.3x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F6A60F5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Paketų klasifikavimo 802.1p standartas leidžiantis naudoti aštuonias prioriteto eiles. Paketo žymėjimas (802.1p žyme) pagal IP adresą, IP Type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Service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ToS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L3 (pagal OSI tinklo modelį) protokolą, L4 (pagal OSI tinklo modelį) informaciją, jungtį ir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DiffServ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5015B4A" w14:textId="52978623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Įrenginys turi palaikyti IP SLA tinklo ko</w:t>
            </w:r>
            <w:r w:rsidR="00852C86">
              <w:rPr>
                <w:rFonts w:ascii="Times New Roman" w:hAnsi="Times New Roman" w:cs="Times New Roman"/>
                <w:lang w:val="lt-LT"/>
              </w:rPr>
              <w:t>k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ybės parametrų stebėjimą HTTP, DNS,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for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VoIP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 Turi būti galimybė stebėti RTT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trip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time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Latency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parametrus.</w:t>
            </w:r>
          </w:p>
        </w:tc>
      </w:tr>
      <w:tr w:rsidR="00E46D7A" w14:paraId="6EC8F7B5" w14:textId="77777777" w:rsidTr="0D942300">
        <w:tc>
          <w:tcPr>
            <w:tcW w:w="562" w:type="dxa"/>
          </w:tcPr>
          <w:p w14:paraId="025B7DA9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AF07378" w14:textId="104F0275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Valdymo funkcijos</w:t>
            </w:r>
          </w:p>
        </w:tc>
        <w:tc>
          <w:tcPr>
            <w:tcW w:w="6412" w:type="dxa"/>
          </w:tcPr>
          <w:p w14:paraId="421DEC50" w14:textId="77777777" w:rsidR="00E46D7A" w:rsidRPr="004424D2" w:rsidRDefault="00E46D7A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Command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Interface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(CLI), WEB (GUI) sąsaja,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API. </w:t>
            </w:r>
          </w:p>
          <w:p w14:paraId="458A897A" w14:textId="793C15D8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Galimybė prijungti ir pilnai valdyti komutatorius su </w:t>
            </w:r>
            <w:r w:rsidR="0008409B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naudojama HPE Aruba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Networking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Central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debesijos platforma.</w:t>
            </w:r>
          </w:p>
        </w:tc>
      </w:tr>
      <w:tr w:rsidR="00E46D7A" w14:paraId="0E0A239E" w14:textId="77777777" w:rsidTr="0D942300">
        <w:tc>
          <w:tcPr>
            <w:tcW w:w="562" w:type="dxa"/>
          </w:tcPr>
          <w:p w14:paraId="2ED3C8FA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DD1D9CB" w14:textId="39BEA20E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Srautų stebėjimo funkcijos</w:t>
            </w:r>
          </w:p>
        </w:tc>
        <w:tc>
          <w:tcPr>
            <w:tcW w:w="6412" w:type="dxa"/>
          </w:tcPr>
          <w:p w14:paraId="615BB758" w14:textId="77777777" w:rsidR="00E46D7A" w:rsidRPr="004424D2" w:rsidRDefault="00E46D7A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palaikomi:</w:t>
            </w:r>
          </w:p>
          <w:p w14:paraId="16959705" w14:textId="77777777" w:rsidR="00E46D7A" w:rsidRPr="004424D2" w:rsidRDefault="00E46D7A" w:rsidP="006815B4">
            <w:pPr>
              <w:pStyle w:val="ListParagraph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469CF259" w14:textId="03CF4B73" w:rsidR="00E46D7A" w:rsidRPr="0008409B" w:rsidRDefault="00E46D7A" w:rsidP="0008409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08409B">
              <w:rPr>
                <w:rFonts w:ascii="Times New Roman" w:hAnsi="Times New Roman" w:cs="Times New Roman"/>
                <w:lang w:val="lt-LT"/>
              </w:rPr>
              <w:t>IPFIX.</w:t>
            </w:r>
          </w:p>
        </w:tc>
      </w:tr>
      <w:tr w:rsidR="00E46D7A" w14:paraId="65C56143" w14:textId="77777777" w:rsidTr="0D942300">
        <w:tc>
          <w:tcPr>
            <w:tcW w:w="562" w:type="dxa"/>
          </w:tcPr>
          <w:p w14:paraId="36050B5D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A91B3A4" w14:textId="428E29D5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 w:eastAsia="lt-LT"/>
              </w:rPr>
              <w:t>Programinė sąsaja</w:t>
            </w:r>
          </w:p>
        </w:tc>
        <w:tc>
          <w:tcPr>
            <w:tcW w:w="6412" w:type="dxa"/>
          </w:tcPr>
          <w:p w14:paraId="42A59802" w14:textId="62E7ACEA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Komutatorius turi gebėti reaguoti į tinklo ir sisteminius įvykius (realiu laiku) ir pagal tai imtis veiksmų, vykdyti programinį kodą, kuris gali vykdyti pakeitimus komutatoriaus konfigūracijoje. Programinis kodas turi būti palaikomas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>Python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 programavimo kalba. Programinis kodas turi būti saugomas komutatoriuje.</w:t>
            </w:r>
          </w:p>
        </w:tc>
      </w:tr>
      <w:tr w:rsidR="00E46D7A" w14:paraId="2B03FF89" w14:textId="77777777" w:rsidTr="0D942300">
        <w:tc>
          <w:tcPr>
            <w:tcW w:w="562" w:type="dxa"/>
          </w:tcPr>
          <w:p w14:paraId="40C1235C" w14:textId="77777777" w:rsidR="00E46D7A" w:rsidRPr="004424D2" w:rsidRDefault="00E46D7A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C7665E0" w14:textId="6CE1735C" w:rsidR="00E46D7A" w:rsidRPr="004424D2" w:rsidRDefault="00E46D7A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Kitos funkcijos</w:t>
            </w:r>
          </w:p>
        </w:tc>
        <w:tc>
          <w:tcPr>
            <w:tcW w:w="6412" w:type="dxa"/>
          </w:tcPr>
          <w:p w14:paraId="20136EE9" w14:textId="77777777" w:rsidR="00E46D7A" w:rsidRPr="004424D2" w:rsidRDefault="00E46D7A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palaikomos šios funkcijos:</w:t>
            </w:r>
          </w:p>
          <w:p w14:paraId="24929612" w14:textId="77777777" w:rsidR="00E46D7A" w:rsidRPr="004424D2" w:rsidRDefault="00E46D7A" w:rsidP="006815B4">
            <w:pPr>
              <w:pStyle w:val="ListParagraph"/>
              <w:numPr>
                <w:ilvl w:val="0"/>
                <w:numId w:val="13"/>
              </w:numPr>
              <w:ind w:left="7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Jumbo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frames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“ palaikymas. Turi būti palaikomi ne mažesni nei 9000 baitų paketai visuose prievaduose;</w:t>
            </w:r>
          </w:p>
          <w:p w14:paraId="2693F793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palaikoma REST API sąsaja arba lygiavertė;</w:t>
            </w:r>
          </w:p>
          <w:p w14:paraId="158D7D60" w14:textId="77777777" w:rsidR="00E46D7A" w:rsidRPr="004424D2" w:rsidRDefault="00E46D7A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palaikomas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Phyton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skriptų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vykdymas;</w:t>
            </w:r>
          </w:p>
          <w:p w14:paraId="752F19F7" w14:textId="700F7D7A" w:rsidR="00E46D7A" w:rsidRPr="00B06D61" w:rsidRDefault="00E46D7A" w:rsidP="00B06D6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D61">
              <w:rPr>
                <w:rFonts w:ascii="Times New Roman" w:hAnsi="Times New Roman" w:cs="Times New Roman"/>
                <w:lang w:val="lt-LT"/>
              </w:rPr>
              <w:t>Skriptai</w:t>
            </w:r>
            <w:proofErr w:type="spellEnd"/>
            <w:r w:rsidRPr="00B06D61">
              <w:rPr>
                <w:rFonts w:ascii="Times New Roman" w:hAnsi="Times New Roman" w:cs="Times New Roman"/>
                <w:lang w:val="lt-LT"/>
              </w:rPr>
              <w:t xml:space="preserve"> turi būti saugomi komutatoriaus vidinėje atmintyje ir turi būti automatiškai aktyvuojami (paleidžiami) įvykus aprašytam veiksmui ar incidentui;</w:t>
            </w:r>
          </w:p>
        </w:tc>
      </w:tr>
      <w:tr w:rsidR="005E56DF" w14:paraId="49C08D03" w14:textId="77777777" w:rsidTr="0D942300">
        <w:tc>
          <w:tcPr>
            <w:tcW w:w="562" w:type="dxa"/>
          </w:tcPr>
          <w:p w14:paraId="747DF4FB" w14:textId="77777777" w:rsidR="005E56DF" w:rsidRPr="004424D2" w:rsidRDefault="005E56D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F2C333A" w14:textId="0856D878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reikalavimai</w:t>
            </w:r>
          </w:p>
        </w:tc>
        <w:tc>
          <w:tcPr>
            <w:tcW w:w="6412" w:type="dxa"/>
          </w:tcPr>
          <w:p w14:paraId="06BB19A9" w14:textId="77777777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 siūloma įranga turi būti nauja ir pristatoma gamintojo pakuotėje, negalima siūlyti naudotos arba naudotos ir atnaujintos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remarketing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įrangos.</w:t>
            </w:r>
          </w:p>
          <w:p w14:paraId="52D4265C" w14:textId="03B9122F" w:rsidR="005E56DF" w:rsidRPr="004424D2" w:rsidRDefault="005E56D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įskaičiuotos visos reikalingos licencijos ir programinė įranga išvardintam funkcionalumui ir standartams ir prievadams palaikyti.</w:t>
            </w:r>
          </w:p>
          <w:p w14:paraId="7DB5FD3A" w14:textId="2FD07994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Komutatorių programinė įranga turi būti įskaičiuota į pasiūlymo kainą ir pateikiama kartu su komutatoriais ir komutatoriaus programinės įrangos licencijomis neribotam prievadų kiekiui ar duomenų srautui. </w:t>
            </w:r>
          </w:p>
        </w:tc>
      </w:tr>
      <w:tr w:rsidR="005E56DF" w14:paraId="41CDE3AE" w14:textId="77777777" w:rsidTr="0D942300">
        <w:tc>
          <w:tcPr>
            <w:tcW w:w="562" w:type="dxa"/>
          </w:tcPr>
          <w:p w14:paraId="7AEE7824" w14:textId="77777777" w:rsidR="005E56DF" w:rsidRPr="004424D2" w:rsidRDefault="005E56D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983E4EE" w14:textId="6BD4FAA7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412" w:type="dxa"/>
          </w:tcPr>
          <w:p w14:paraId="64A0DB57" w14:textId="2B28ECA0" w:rsidR="005E56DF" w:rsidRPr="004424D2" w:rsidRDefault="005E56D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Visai siūlomai įrangai ir komponentams turi būti taikoma ne trumpesnė kaip 5 metų gamintojo garantinė priežiūra, gedimų šalinimo reakcijos </w:t>
            </w: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 xml:space="preserve">laikas – ne vėliau kaip kita darbo diena nuo </w:t>
            </w:r>
            <w:r w:rsidR="00B06D61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pranešimo gavimo (telefonu, el. paštu) dienos. </w:t>
            </w:r>
          </w:p>
          <w:p w14:paraId="0A0B906B" w14:textId="77777777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užtikrintas nemokamas vidinės programinės įrangos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atnaujinimas viso garantinio laikotarpio metu.</w:t>
            </w:r>
          </w:p>
          <w:p w14:paraId="43F24F02" w14:textId="739AA1AD" w:rsidR="005E56DF" w:rsidRPr="004424D2" w:rsidRDefault="005E56D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Visa siūloma įranga </w:t>
            </w:r>
            <w:r w:rsidR="00B37DEB" w:rsidRPr="20D678B2">
              <w:rPr>
                <w:rFonts w:ascii="Times New Roman" w:eastAsia="SimSun" w:hAnsi="Times New Roman" w:cs="Times New Roman"/>
                <w:lang w:val="lt-LT"/>
              </w:rPr>
              <w:t xml:space="preserve">prieš pristatant </w:t>
            </w:r>
            <w:r w:rsidR="00B37DEB">
              <w:rPr>
                <w:rFonts w:ascii="Times New Roman" w:eastAsia="SimSun" w:hAnsi="Times New Roman" w:cs="Times New Roman"/>
                <w:lang w:val="lt-LT"/>
              </w:rPr>
              <w:t>P</w:t>
            </w:r>
            <w:r w:rsidR="00B37DEB" w:rsidRPr="20D678B2">
              <w:rPr>
                <w:rFonts w:ascii="Times New Roman" w:eastAsia="SimSun" w:hAnsi="Times New Roman" w:cs="Times New Roman"/>
                <w:lang w:val="lt-LT"/>
              </w:rPr>
              <w:t xml:space="preserve">irkėjui 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privalo būti užregistruota </w:t>
            </w:r>
            <w:r w:rsidR="006230D5">
              <w:rPr>
                <w:rFonts w:ascii="Times New Roman" w:eastAsia="SimSu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vardu gamintojų nustatyta tvarka garantinių paslaugų teikimui, o registracijos duomenys perduoti </w:t>
            </w:r>
            <w:r w:rsidR="006230D5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="4645CF28" w:rsidRPr="20D678B2">
              <w:rPr>
                <w:rFonts w:ascii="Times New Roman" w:eastAsia="SimSun" w:hAnsi="Times New Roman" w:cs="Times New Roman"/>
                <w:lang w:val="lt-LT"/>
              </w:rPr>
              <w:t xml:space="preserve"> įrangos perdavimo metu</w:t>
            </w:r>
            <w:r w:rsidR="29A7355D" w:rsidRPr="20D678B2">
              <w:rPr>
                <w:rFonts w:ascii="Times New Roman" w:eastAsia="SimSun" w:hAnsi="Times New Roman" w:cs="Times New Roman"/>
                <w:lang w:val="lt-LT"/>
              </w:rPr>
              <w:t>.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906FDF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K</w:t>
            </w:r>
            <w:r w:rsidR="00EC16A4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 xml:space="preserve">artu </w:t>
            </w:r>
            <w:r w:rsidR="00906FDF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su p</w:t>
            </w:r>
            <w:r w:rsidR="00330D9F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irminiu pasiūlymu</w:t>
            </w:r>
            <w:r w:rsidR="00330D9F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EC16A4">
              <w:rPr>
                <w:rFonts w:ascii="Times New Roman" w:eastAsia="SimSun" w:hAnsi="Times New Roman" w:cs="Times New Roman"/>
                <w:b/>
                <w:lang w:val="lt-LT"/>
              </w:rPr>
              <w:t>t</w:t>
            </w:r>
            <w:r w:rsidRPr="004424D2">
              <w:rPr>
                <w:rFonts w:ascii="Times New Roman" w:eastAsia="SimSun" w:hAnsi="Times New Roman" w:cs="Times New Roman"/>
                <w:b/>
                <w:lang w:val="lt-LT"/>
              </w:rPr>
              <w:t>uri būti pateikta Įrangos gamintojo pažyma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, kad visa siūloma įranga sukonfigūruota ir sukomplektuota </w:t>
            </w:r>
            <w:r w:rsidR="006230D5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>.</w:t>
            </w:r>
          </w:p>
        </w:tc>
      </w:tr>
      <w:tr w:rsidR="00676636" w14:paraId="2A75E28B" w14:textId="77777777" w:rsidTr="0D942300">
        <w:trPr>
          <w:trHeight w:val="306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3FC60335" w14:textId="17B3A0A8" w:rsidR="00676636" w:rsidRPr="004424D2" w:rsidRDefault="00676636" w:rsidP="00612E10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lastRenderedPageBreak/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41382F">
              <w:rPr>
                <w:rFonts w:ascii="Times New Roman" w:eastAsia="Calibri" w:hAnsi="Times New Roman" w:cs="Times New Roman"/>
                <w:lang w:val="lt-LT"/>
              </w:rPr>
              <w:t>–</w:t>
            </w:r>
            <w:r w:rsidR="00612E10" w:rsidRPr="004424D2">
              <w:rPr>
                <w:rFonts w:ascii="Times New Roman" w:eastAsia="Calibri" w:hAnsi="Times New Roman" w:cs="Times New Roman"/>
                <w:lang w:val="lt-LT"/>
              </w:rPr>
              <w:t xml:space="preserve"> B tipo 24 prievadų tinklo komutatorius su </w:t>
            </w:r>
            <w:proofErr w:type="spellStart"/>
            <w:r w:rsidR="00612E10" w:rsidRPr="004424D2">
              <w:rPr>
                <w:rFonts w:ascii="Times New Roman" w:eastAsia="Calibri" w:hAnsi="Times New Roman" w:cs="Times New Roman"/>
                <w:lang w:val="lt-LT"/>
              </w:rPr>
              <w:t>PoE</w:t>
            </w:r>
            <w:proofErr w:type="spellEnd"/>
          </w:p>
        </w:tc>
      </w:tr>
      <w:tr w:rsidR="00C7732F" w14:paraId="17461AFA" w14:textId="77777777" w:rsidTr="0D942300">
        <w:tc>
          <w:tcPr>
            <w:tcW w:w="562" w:type="dxa"/>
            <w:vAlign w:val="center"/>
          </w:tcPr>
          <w:p w14:paraId="35433668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E8AF172" w14:textId="4B7CDFA2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6412" w:type="dxa"/>
          </w:tcPr>
          <w:p w14:paraId="635D8F0F" w14:textId="109C2BC9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ne daugiau 1U aukščio, montuojamas į 19“ komutacinę spintą, pateikiamas su montavimo detalėmis, montuojamas horizontaliai.</w:t>
            </w:r>
          </w:p>
        </w:tc>
      </w:tr>
      <w:tr w:rsidR="00C7732F" w14:paraId="00DDE14F" w14:textId="77777777" w:rsidTr="0D942300">
        <w:tc>
          <w:tcPr>
            <w:tcW w:w="562" w:type="dxa"/>
            <w:vAlign w:val="center"/>
          </w:tcPr>
          <w:p w14:paraId="7785AB34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E05E78B" w14:textId="52488101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El. maitinimas</w:t>
            </w:r>
          </w:p>
        </w:tc>
        <w:tc>
          <w:tcPr>
            <w:tcW w:w="6412" w:type="dxa"/>
          </w:tcPr>
          <w:p w14:paraId="2390B0DD" w14:textId="4289EC0A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Elektros maitinimo įtampa turi atitikti Lietuvos Respublikoje naudojamai kintamai įtampai.</w:t>
            </w:r>
          </w:p>
        </w:tc>
      </w:tr>
      <w:tr w:rsidR="00C7732F" w14:paraId="32C49B28" w14:textId="77777777" w:rsidTr="0D942300">
        <w:tc>
          <w:tcPr>
            <w:tcW w:w="562" w:type="dxa"/>
            <w:vAlign w:val="center"/>
          </w:tcPr>
          <w:p w14:paraId="5B195110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0310BF5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Prievadai</w:t>
            </w:r>
          </w:p>
          <w:p w14:paraId="5E1B4D3C" w14:textId="77777777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12" w:type="dxa"/>
          </w:tcPr>
          <w:p w14:paraId="34A4850E" w14:textId="77777777" w:rsidR="00C7732F" w:rsidRPr="004424D2" w:rsidRDefault="00C7732F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24 vnt. keičiamos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+ (802.3af/at) greitaveikos 10/100/1000BASE-T tipo prievadų.</w:t>
            </w:r>
          </w:p>
          <w:p w14:paraId="269135C4" w14:textId="77777777" w:rsidR="00C7732F" w:rsidRPr="004424D2" w:rsidRDefault="00C7732F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 vnt. keičiamos greitaveikos 1G/10G (SFP+) tipo prievadų.</w:t>
            </w:r>
          </w:p>
          <w:p w14:paraId="2BC86537" w14:textId="77777777" w:rsidR="00C7732F" w:rsidRPr="004424D2" w:rsidRDefault="00C7732F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 vnt. dedikuotas valdymui skirtas RJ45 tipo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out-of-band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prievadas.</w:t>
            </w:r>
          </w:p>
          <w:p w14:paraId="41DFAD9F" w14:textId="77777777" w:rsidR="00C7732F" w:rsidRPr="004424D2" w:rsidRDefault="00C7732F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RJ45 ir USB tipo konsolės prievadai</w:t>
            </w:r>
          </w:p>
          <w:p w14:paraId="586EEE9B" w14:textId="3D1480E8" w:rsidR="00C7732F" w:rsidRPr="0064224C" w:rsidRDefault="00C7732F" w:rsidP="0064224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>USB tipo prievadas (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host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port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C7732F" w14:paraId="6EBD5A7B" w14:textId="77777777" w:rsidTr="0D942300">
        <w:tc>
          <w:tcPr>
            <w:tcW w:w="562" w:type="dxa"/>
            <w:vAlign w:val="center"/>
          </w:tcPr>
          <w:p w14:paraId="3B81281F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4ECF7E3" w14:textId="56A21D72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parametrai</w:t>
            </w:r>
          </w:p>
        </w:tc>
        <w:tc>
          <w:tcPr>
            <w:tcW w:w="6412" w:type="dxa"/>
          </w:tcPr>
          <w:p w14:paraId="24507E19" w14:textId="77777777" w:rsidR="00C7732F" w:rsidRPr="004424D2" w:rsidRDefault="00C7732F" w:rsidP="006815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Bendra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galia ne mažiau nei 370W;</w:t>
            </w:r>
          </w:p>
          <w:p w14:paraId="71EEBC5E" w14:textId="3F025D33" w:rsidR="00C7732F" w:rsidRPr="0064224C" w:rsidRDefault="00C7732F" w:rsidP="0064224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 xml:space="preserve">Komutatorius turi užtikrinti nuolatinį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tiekimą komutatoriaus perkrovimo ir programinės įrangos atnaujinimo metu</w:t>
            </w:r>
          </w:p>
        </w:tc>
      </w:tr>
      <w:tr w:rsidR="00C7732F" w14:paraId="60AD6499" w14:textId="77777777" w:rsidTr="0D942300">
        <w:trPr>
          <w:trHeight w:val="700"/>
        </w:trPr>
        <w:tc>
          <w:tcPr>
            <w:tcW w:w="562" w:type="dxa"/>
          </w:tcPr>
          <w:p w14:paraId="71451618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26D88D7" w14:textId="58BE3861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Našumas</w:t>
            </w:r>
          </w:p>
        </w:tc>
        <w:tc>
          <w:tcPr>
            <w:tcW w:w="6412" w:type="dxa"/>
          </w:tcPr>
          <w:p w14:paraId="1485CCB0" w14:textId="77777777" w:rsidR="00C7732F" w:rsidRPr="004424D2" w:rsidRDefault="00C7732F" w:rsidP="006815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Komutavimo našumas turi būti ne mažiau 128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Gbps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F2745CB" w14:textId="6C0A418B" w:rsidR="00C7732F" w:rsidRPr="0064224C" w:rsidRDefault="00C7732F" w:rsidP="0064224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 xml:space="preserve">Maršrutizavimo našumas turi būti ne mažiau 95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Mpps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C7732F" w14:paraId="351F4642" w14:textId="77777777" w:rsidTr="0D942300">
        <w:tc>
          <w:tcPr>
            <w:tcW w:w="562" w:type="dxa"/>
          </w:tcPr>
          <w:p w14:paraId="3206AEF5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572B948" w14:textId="608167E2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Komutatorių apjungimas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Stack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5D3AD58C" w14:textId="3AE3F473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>Turi būti galimybė apjungti ne mažiau kaip 8 komutatori</w:t>
            </w:r>
            <w:r w:rsidR="0064224C">
              <w:rPr>
                <w:rFonts w:ascii="Times New Roman" w:eastAsiaTheme="minorHAnsi" w:hAnsi="Times New Roman" w:cs="Times New Roman"/>
                <w:lang w:val="lt-LT" w:eastAsia="en-US"/>
              </w:rPr>
              <w:t>us</w:t>
            </w: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į vieną loginį vienetą naudojant ne mažesnės nei 10G greitaveikos prievadus. Apjungus komutatorius į vieną loginį komutatorių, jie turi būti valdomi vienu IP adresu, naudoti prievadų iš skirtingų komutatorių agregavimą į vieną loginę agregavimo grupę (LACP).</w:t>
            </w:r>
          </w:p>
        </w:tc>
      </w:tr>
      <w:tr w:rsidR="00C7732F" w14:paraId="1E241763" w14:textId="77777777" w:rsidTr="0D942300">
        <w:tc>
          <w:tcPr>
            <w:tcW w:w="562" w:type="dxa"/>
          </w:tcPr>
          <w:p w14:paraId="0BD7291F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8514741" w14:textId="11ECC9BE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Virtualių tinklų palaikymas</w:t>
            </w:r>
          </w:p>
        </w:tc>
        <w:tc>
          <w:tcPr>
            <w:tcW w:w="6412" w:type="dxa"/>
          </w:tcPr>
          <w:p w14:paraId="41275CE8" w14:textId="44044189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4000 skirtingų ID, ne mažiau kaip 2000 vienu metu.</w:t>
            </w:r>
          </w:p>
        </w:tc>
      </w:tr>
      <w:tr w:rsidR="00C7732F" w14:paraId="0C67F353" w14:textId="77777777" w:rsidTr="0D942300">
        <w:tc>
          <w:tcPr>
            <w:tcW w:w="562" w:type="dxa"/>
          </w:tcPr>
          <w:p w14:paraId="69A1E20A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26998DD" w14:textId="7252F17E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MAC adresų lentelės dydis</w:t>
            </w:r>
          </w:p>
        </w:tc>
        <w:tc>
          <w:tcPr>
            <w:tcW w:w="6412" w:type="dxa"/>
          </w:tcPr>
          <w:p w14:paraId="281A1A19" w14:textId="73076EF9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32000</w:t>
            </w:r>
          </w:p>
        </w:tc>
      </w:tr>
      <w:tr w:rsidR="00C7732F" w14:paraId="5DC55A62" w14:textId="77777777" w:rsidTr="0D942300">
        <w:tc>
          <w:tcPr>
            <w:tcW w:w="562" w:type="dxa"/>
          </w:tcPr>
          <w:p w14:paraId="0AEE7127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87788E8" w14:textId="7F393E90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IPv4/IPv6 maršrutų kiekis</w:t>
            </w:r>
          </w:p>
        </w:tc>
        <w:tc>
          <w:tcPr>
            <w:tcW w:w="6412" w:type="dxa"/>
          </w:tcPr>
          <w:p w14:paraId="1CCC1EC6" w14:textId="5222211C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2000 IPv4 ir ne mažiau kaip 1000 IPv6</w:t>
            </w:r>
          </w:p>
        </w:tc>
      </w:tr>
      <w:tr w:rsidR="00C7732F" w14:paraId="6E3D3FCB" w14:textId="77777777" w:rsidTr="0D942300">
        <w:tc>
          <w:tcPr>
            <w:tcW w:w="562" w:type="dxa"/>
          </w:tcPr>
          <w:p w14:paraId="7729543D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791A4EB" w14:textId="025D0053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IGMP grupių</w:t>
            </w:r>
          </w:p>
        </w:tc>
        <w:tc>
          <w:tcPr>
            <w:tcW w:w="6412" w:type="dxa"/>
          </w:tcPr>
          <w:p w14:paraId="79708F7A" w14:textId="44E218C3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700</w:t>
            </w:r>
          </w:p>
        </w:tc>
      </w:tr>
      <w:tr w:rsidR="00C7732F" w14:paraId="6F1B2F04" w14:textId="77777777" w:rsidTr="0D942300">
        <w:tc>
          <w:tcPr>
            <w:tcW w:w="562" w:type="dxa"/>
          </w:tcPr>
          <w:p w14:paraId="3EC52DFB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D81CAEE" w14:textId="30DCDBEA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6752D0A5" w14:textId="23ED8025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5000/2000</w:t>
            </w:r>
          </w:p>
        </w:tc>
      </w:tr>
      <w:tr w:rsidR="00C7732F" w14:paraId="402039CB" w14:textId="77777777" w:rsidTr="0D942300">
        <w:tc>
          <w:tcPr>
            <w:tcW w:w="562" w:type="dxa"/>
          </w:tcPr>
          <w:p w14:paraId="00E7ADEF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3085881" w14:textId="6959C0A3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IPv6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02382CED" w14:textId="33402C12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1000/500</w:t>
            </w:r>
          </w:p>
        </w:tc>
      </w:tr>
      <w:tr w:rsidR="00C7732F" w14:paraId="57D55EC5" w14:textId="77777777" w:rsidTr="0D942300">
        <w:tc>
          <w:tcPr>
            <w:tcW w:w="562" w:type="dxa"/>
          </w:tcPr>
          <w:p w14:paraId="2F55F558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FB1FE39" w14:textId="3FE775DF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Paketų buferio dydis</w:t>
            </w:r>
          </w:p>
        </w:tc>
        <w:tc>
          <w:tcPr>
            <w:tcW w:w="6412" w:type="dxa"/>
          </w:tcPr>
          <w:p w14:paraId="3A728E99" w14:textId="2DA1C2DB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MB.</w:t>
            </w:r>
          </w:p>
        </w:tc>
      </w:tr>
      <w:tr w:rsidR="00C7732F" w14:paraId="28EB2C83" w14:textId="77777777" w:rsidTr="0D942300">
        <w:tc>
          <w:tcPr>
            <w:tcW w:w="562" w:type="dxa"/>
          </w:tcPr>
          <w:p w14:paraId="2FA18794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2DB14B3" w14:textId="31BD130B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Operatyviosios atminties dydis</w:t>
            </w:r>
          </w:p>
        </w:tc>
        <w:tc>
          <w:tcPr>
            <w:tcW w:w="6412" w:type="dxa"/>
          </w:tcPr>
          <w:p w14:paraId="09B6125D" w14:textId="3D904B69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GB.</w:t>
            </w:r>
          </w:p>
        </w:tc>
      </w:tr>
      <w:tr w:rsidR="00C7732F" w14:paraId="7721CDB4" w14:textId="77777777" w:rsidTr="0D942300">
        <w:tc>
          <w:tcPr>
            <w:tcW w:w="562" w:type="dxa"/>
          </w:tcPr>
          <w:p w14:paraId="6117764E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C226A92" w14:textId="63A9E0BF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Saugojimo atminties dydis</w:t>
            </w:r>
          </w:p>
        </w:tc>
        <w:tc>
          <w:tcPr>
            <w:tcW w:w="6412" w:type="dxa"/>
          </w:tcPr>
          <w:p w14:paraId="2F5F53E2" w14:textId="071FE4EB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16 GB.</w:t>
            </w:r>
          </w:p>
        </w:tc>
      </w:tr>
      <w:tr w:rsidR="00C7732F" w14:paraId="7DCCC994" w14:textId="77777777" w:rsidTr="0D942300">
        <w:tc>
          <w:tcPr>
            <w:tcW w:w="562" w:type="dxa"/>
          </w:tcPr>
          <w:p w14:paraId="66DD72F7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890623E" w14:textId="6D9DC391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Standartų palaikymas</w:t>
            </w:r>
          </w:p>
        </w:tc>
        <w:tc>
          <w:tcPr>
            <w:tcW w:w="6412" w:type="dxa"/>
          </w:tcPr>
          <w:p w14:paraId="5864745B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ar jiems lygiaverčiai standartai:</w:t>
            </w:r>
          </w:p>
          <w:p w14:paraId="20D0A971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802.1Q (VLAN);</w:t>
            </w:r>
          </w:p>
          <w:p w14:paraId="00011A7D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MSTP, RSTP, STP, RPVST+;</w:t>
            </w:r>
          </w:p>
          <w:p w14:paraId="4561D6FF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IEEE 802.1AB LLDP ir LLDP-MED</w:t>
            </w:r>
          </w:p>
          <w:p w14:paraId="5581C735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Port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Mirroring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6EC42A65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NTP;</w:t>
            </w:r>
          </w:p>
          <w:p w14:paraId="769B6557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UDLD;</w:t>
            </w:r>
          </w:p>
          <w:p w14:paraId="428BB62A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MVRP arba lygiavertis;</w:t>
            </w:r>
          </w:p>
          <w:p w14:paraId="04D830F8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4DB470C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615CFAC" w14:textId="1B4196F7" w:rsidR="00C7732F" w:rsidRPr="0064224C" w:rsidRDefault="00C7732F" w:rsidP="0064224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 xml:space="preserve">IP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Direct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Broadcast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C7732F" w14:paraId="3BC5DC7E" w14:textId="77777777" w:rsidTr="0D942300">
        <w:tc>
          <w:tcPr>
            <w:tcW w:w="562" w:type="dxa"/>
          </w:tcPr>
          <w:p w14:paraId="345E39A3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DD5FA42" w14:textId="3E494218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VXLAN funkcionalumas</w:t>
            </w:r>
          </w:p>
        </w:tc>
        <w:tc>
          <w:tcPr>
            <w:tcW w:w="6412" w:type="dxa"/>
          </w:tcPr>
          <w:p w14:paraId="1B796DAF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VXLAN funkcionalumai:</w:t>
            </w:r>
          </w:p>
          <w:p w14:paraId="1C7199AF" w14:textId="77777777" w:rsidR="00C7732F" w:rsidRPr="004424D2" w:rsidRDefault="00C7732F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VXLAN.</w:t>
            </w:r>
          </w:p>
          <w:p w14:paraId="34EE79DD" w14:textId="4D219083" w:rsidR="00C7732F" w:rsidRPr="0064224C" w:rsidRDefault="00C7732F" w:rsidP="0064224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 xml:space="preserve">VXLAN Group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C7732F" w14:paraId="03D801E9" w14:textId="77777777" w:rsidTr="0D942300">
        <w:tc>
          <w:tcPr>
            <w:tcW w:w="562" w:type="dxa"/>
          </w:tcPr>
          <w:p w14:paraId="30A89302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E1C8745" w14:textId="1BB1C570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Maršrutizavimas</w:t>
            </w:r>
            <w:proofErr w:type="spellEnd"/>
          </w:p>
        </w:tc>
        <w:tc>
          <w:tcPr>
            <w:tcW w:w="6412" w:type="dxa"/>
          </w:tcPr>
          <w:p w14:paraId="0DF016FB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maršrutizavimo protokolai ir funkcijos:</w:t>
            </w:r>
          </w:p>
          <w:p w14:paraId="4EAE64FD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OSPFv2, v3;</w:t>
            </w:r>
          </w:p>
          <w:p w14:paraId="13651488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IPv4 ir IPv6 maršrutai;</w:t>
            </w:r>
          </w:p>
          <w:p w14:paraId="377E5036" w14:textId="27D157FC" w:rsidR="00C7732F" w:rsidRPr="0064224C" w:rsidRDefault="00C7732F" w:rsidP="0064224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 xml:space="preserve">PBR (angl.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4224C">
              <w:rPr>
                <w:rFonts w:ascii="Times New Roman" w:hAnsi="Times New Roman" w:cs="Times New Roman"/>
                <w:lang w:val="lt-LT"/>
              </w:rPr>
              <w:t>Routing</w:t>
            </w:r>
            <w:proofErr w:type="spellEnd"/>
            <w:r w:rsidRPr="0064224C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C7732F" w14:paraId="35289E6F" w14:textId="77777777" w:rsidTr="0D942300">
        <w:tc>
          <w:tcPr>
            <w:tcW w:w="562" w:type="dxa"/>
          </w:tcPr>
          <w:p w14:paraId="10CDF667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8728E15" w14:textId="25292954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</w:t>
            </w:r>
          </w:p>
        </w:tc>
        <w:tc>
          <w:tcPr>
            <w:tcW w:w="6412" w:type="dxa"/>
          </w:tcPr>
          <w:p w14:paraId="372339A2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palaikomi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protokolai:</w:t>
            </w:r>
          </w:p>
          <w:p w14:paraId="5D66C594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srauto valdymas IGMP v2, v3;</w:t>
            </w:r>
          </w:p>
          <w:p w14:paraId="4AB6B4C7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MLDv2;</w:t>
            </w:r>
          </w:p>
          <w:p w14:paraId="5E42135A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MLD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snooping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DC18C19" w14:textId="27ED5477" w:rsidR="00C7732F" w:rsidRPr="0064224C" w:rsidRDefault="00C7732F" w:rsidP="0064224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>PIM-DM, PIM-SM.</w:t>
            </w:r>
          </w:p>
        </w:tc>
      </w:tr>
      <w:tr w:rsidR="00C7732F" w14:paraId="5C451A12" w14:textId="77777777" w:rsidTr="0D942300">
        <w:tc>
          <w:tcPr>
            <w:tcW w:w="562" w:type="dxa"/>
          </w:tcPr>
          <w:p w14:paraId="7252CBD5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D629D77" w14:textId="56CE1ADE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Aukšto patikimumo palaikymas</w:t>
            </w:r>
          </w:p>
        </w:tc>
        <w:tc>
          <w:tcPr>
            <w:tcW w:w="6412" w:type="dxa"/>
          </w:tcPr>
          <w:p w14:paraId="3BE994FC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palaikyti šiuos aukštą patikimumą užtikrinančius protokolus:</w:t>
            </w:r>
          </w:p>
          <w:p w14:paraId="0B055553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VRRP;</w:t>
            </w:r>
          </w:p>
          <w:p w14:paraId="7B3FDE6E" w14:textId="66A71975" w:rsidR="00C7732F" w:rsidRPr="0064224C" w:rsidRDefault="00C7732F" w:rsidP="0064224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64224C">
              <w:rPr>
                <w:rFonts w:ascii="Times New Roman" w:hAnsi="Times New Roman" w:cs="Times New Roman"/>
                <w:lang w:val="lt-LT"/>
              </w:rPr>
              <w:t>802.3ad su LACP.</w:t>
            </w:r>
          </w:p>
        </w:tc>
      </w:tr>
      <w:tr w:rsidR="00C7732F" w14:paraId="47358D57" w14:textId="77777777" w:rsidTr="0D942300">
        <w:tc>
          <w:tcPr>
            <w:tcW w:w="562" w:type="dxa"/>
          </w:tcPr>
          <w:p w14:paraId="620604F8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BF99588" w14:textId="33888235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Saugumo funkcijos</w:t>
            </w:r>
          </w:p>
        </w:tc>
        <w:tc>
          <w:tcPr>
            <w:tcW w:w="6412" w:type="dxa"/>
          </w:tcPr>
          <w:p w14:paraId="16F809E4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saugumo protokolai ir standartai:</w:t>
            </w:r>
          </w:p>
          <w:p w14:paraId="44A0331D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GRE tuneliai;</w:t>
            </w:r>
          </w:p>
          <w:p w14:paraId="50D5BDB8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TFTP;</w:t>
            </w:r>
          </w:p>
          <w:p w14:paraId="32DC220C" w14:textId="77777777" w:rsidR="00C7732F" w:rsidRPr="004424D2" w:rsidRDefault="00C7732F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Access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Lists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(ACL), priskiriami prievadui su galimybe nurodyti L3/L4 parametrus;</w:t>
            </w:r>
          </w:p>
          <w:p w14:paraId="4212F6E8" w14:textId="77777777" w:rsidR="00C7732F" w:rsidRPr="004424D2" w:rsidRDefault="00C7732F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Prievadų apsauga nuo BPDU atakų ir STP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root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guard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funkcijos palaikymas;</w:t>
            </w:r>
          </w:p>
          <w:p w14:paraId="6C97063C" w14:textId="77777777" w:rsidR="00C7732F" w:rsidRPr="004424D2" w:rsidRDefault="00C7732F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Dinaminė ARP apsauga, apsauga nuo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apsimetėliškų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DHCP serverių;</w:t>
            </w:r>
          </w:p>
          <w:p w14:paraId="78D71179" w14:textId="77777777" w:rsidR="00C7732F" w:rsidRPr="004424D2" w:rsidRDefault="00C7732F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TACACS+, RADIUS, SSHv2, SSL, SFTP;</w:t>
            </w:r>
          </w:p>
          <w:p w14:paraId="6DC63B87" w14:textId="77777777" w:rsidR="00C7732F" w:rsidRPr="004424D2" w:rsidRDefault="00C7732F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Vartotojų autentikavimo metodai: IEEE 802.1X,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Web-based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ir MAC-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. RFC 3576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CoA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Change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Authorization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50EA4A69" w14:textId="46EE9910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Galimybė autenti</w:t>
            </w:r>
            <w:r w:rsidR="00AA2653" w:rsidRPr="004424D2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kuoti vartotojus skirtingais būdais: MAC autenti</w:t>
            </w:r>
            <w:r w:rsidR="00D77045" w:rsidRPr="004424D2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ir 802.1X autenti</w:t>
            </w:r>
            <w:r w:rsidR="00D77045" w:rsidRPr="004424D2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kacija tame pačiame prievade (MAC </w:t>
            </w: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>ir 802.1X autentifikacija gali būti atliekama vienu metu tam pačiam klientui).</w:t>
            </w:r>
            <w:r w:rsidRPr="004424D2">
              <w:rPr>
                <w:rStyle w:val="bold1"/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C7732F" w14:paraId="44D72B6A" w14:textId="77777777" w:rsidTr="0D942300">
        <w:tc>
          <w:tcPr>
            <w:tcW w:w="562" w:type="dxa"/>
          </w:tcPr>
          <w:p w14:paraId="6C7C0B5C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DCCB092" w14:textId="6F8379A8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Paslaugos kokybės valdymo funkcijos</w:t>
            </w:r>
          </w:p>
        </w:tc>
        <w:tc>
          <w:tcPr>
            <w:tcW w:w="6412" w:type="dxa"/>
          </w:tcPr>
          <w:p w14:paraId="21DF040A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eilių valdymo metodai:</w:t>
            </w:r>
          </w:p>
          <w:p w14:paraId="03AABD97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Strict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(SP);</w:t>
            </w:r>
          </w:p>
          <w:p w14:paraId="4838080C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Deficit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weighted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robin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(DWRR).</w:t>
            </w:r>
          </w:p>
          <w:p w14:paraId="2899850F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4925BFB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paketų valdymo algoritmai:</w:t>
            </w:r>
          </w:p>
          <w:p w14:paraId="1DDF6342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802.1p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DEFA1DC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802.3x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D214852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Paketų klasifikavimo 802.1p standartas leidžiantis naudoti aštuonias prioriteto eiles. Paketo žymėjimas (802.1p žyme) pagal IP adresą, IP Type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Service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ToS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L3 (pagal OSI tinklo modelį) protokolą, L4 (pagal OSI tinklo modelį) informaciją, jungtį ir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DiffServ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09EBD75" w14:textId="25A1B770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Įrenginys turi palaikyti IP SLA tinklo ko</w:t>
            </w:r>
            <w:r w:rsidR="00852C86">
              <w:rPr>
                <w:rFonts w:ascii="Times New Roman" w:hAnsi="Times New Roman" w:cs="Times New Roman"/>
                <w:lang w:val="lt-LT"/>
              </w:rPr>
              <w:t>k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ybės parametrų stebėjimą HTTP, DNS,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for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VoIP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 Turi būti galimybė stebėti RTT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trip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time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Latency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parametrus.</w:t>
            </w:r>
          </w:p>
        </w:tc>
      </w:tr>
      <w:tr w:rsidR="00C7732F" w14:paraId="455D0B79" w14:textId="77777777" w:rsidTr="0D942300">
        <w:tc>
          <w:tcPr>
            <w:tcW w:w="562" w:type="dxa"/>
          </w:tcPr>
          <w:p w14:paraId="0DA9494B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26D762C" w14:textId="42F6C862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Valdymo funkcijos</w:t>
            </w:r>
          </w:p>
        </w:tc>
        <w:tc>
          <w:tcPr>
            <w:tcW w:w="6412" w:type="dxa"/>
          </w:tcPr>
          <w:p w14:paraId="10722BF9" w14:textId="77777777" w:rsidR="00C7732F" w:rsidRPr="004424D2" w:rsidRDefault="00C7732F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Command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Interface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(CLI), WEB (GUI) sąsaja,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API. </w:t>
            </w:r>
          </w:p>
          <w:p w14:paraId="2C5B4B1B" w14:textId="4542B6B0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Galimybė prijungti ir pilnai valdyti komutatorius su </w:t>
            </w:r>
            <w:r w:rsidR="00D348AA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naudojama HPE Aruba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Networking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Central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debesijos platforma.</w:t>
            </w:r>
          </w:p>
        </w:tc>
      </w:tr>
      <w:tr w:rsidR="00C7732F" w14:paraId="7FC3583C" w14:textId="77777777" w:rsidTr="0D942300">
        <w:tc>
          <w:tcPr>
            <w:tcW w:w="562" w:type="dxa"/>
          </w:tcPr>
          <w:p w14:paraId="1D8DF16F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973E5F2" w14:textId="34389994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Srautų stebėjimo funkcijos</w:t>
            </w:r>
          </w:p>
        </w:tc>
        <w:tc>
          <w:tcPr>
            <w:tcW w:w="6412" w:type="dxa"/>
          </w:tcPr>
          <w:p w14:paraId="7A689C01" w14:textId="77777777" w:rsidR="00C7732F" w:rsidRPr="004424D2" w:rsidRDefault="00C7732F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palaikomi:</w:t>
            </w:r>
          </w:p>
          <w:p w14:paraId="1A35B905" w14:textId="77777777" w:rsidR="00C7732F" w:rsidRPr="004424D2" w:rsidRDefault="00C7732F" w:rsidP="006815B4">
            <w:pPr>
              <w:pStyle w:val="ListParagraph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1E495EB7" w14:textId="1A07A29A" w:rsidR="00C7732F" w:rsidRPr="0096286E" w:rsidRDefault="00C7732F" w:rsidP="009628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>IPFIX.</w:t>
            </w:r>
          </w:p>
        </w:tc>
      </w:tr>
      <w:tr w:rsidR="00C7732F" w14:paraId="5EE01888" w14:textId="77777777" w:rsidTr="0D942300">
        <w:tc>
          <w:tcPr>
            <w:tcW w:w="562" w:type="dxa"/>
          </w:tcPr>
          <w:p w14:paraId="041CFA20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6B448B5" w14:textId="31F5A0BF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 w:eastAsia="lt-LT"/>
              </w:rPr>
              <w:t>Programinė sąsaja</w:t>
            </w:r>
          </w:p>
        </w:tc>
        <w:tc>
          <w:tcPr>
            <w:tcW w:w="6412" w:type="dxa"/>
          </w:tcPr>
          <w:p w14:paraId="2D56329A" w14:textId="37249F12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Komutatorius turi gebėti reaguoti į tinklo ir sisteminius įvykius (realiu laiku) ir pagal tai imtis veiksmų, vykdyti programinį kodą, kuris gali vykdyti pakeitimus komutatoriaus konfigūracijoje. Programinis kodas turi būti palaikomas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>Python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 programavimo kalba. Programinis kodas turi būti saugomas komutatoriuje.</w:t>
            </w:r>
          </w:p>
        </w:tc>
      </w:tr>
      <w:tr w:rsidR="00C7732F" w14:paraId="36C2027C" w14:textId="77777777" w:rsidTr="0D942300">
        <w:tc>
          <w:tcPr>
            <w:tcW w:w="562" w:type="dxa"/>
          </w:tcPr>
          <w:p w14:paraId="561A0A66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00DC199" w14:textId="12F74DA8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Kitos funkcijos</w:t>
            </w:r>
          </w:p>
        </w:tc>
        <w:tc>
          <w:tcPr>
            <w:tcW w:w="6412" w:type="dxa"/>
          </w:tcPr>
          <w:p w14:paraId="346AF0E3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palaikomos šios funkcijos:</w:t>
            </w:r>
          </w:p>
          <w:p w14:paraId="05A7F98D" w14:textId="77777777" w:rsidR="00C7732F" w:rsidRPr="004424D2" w:rsidRDefault="00C7732F" w:rsidP="006815B4">
            <w:pPr>
              <w:pStyle w:val="ListParagraph"/>
              <w:numPr>
                <w:ilvl w:val="0"/>
                <w:numId w:val="13"/>
              </w:numPr>
              <w:ind w:left="7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Jumbo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frames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“ palaikymas. Turi būti palaikomi ne mažesni nei 9000 baitų paketai visuose prievaduose;</w:t>
            </w:r>
          </w:p>
          <w:p w14:paraId="181D5BD5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palaikoma REST API sąsaja arba lygiavertė;</w:t>
            </w:r>
          </w:p>
          <w:p w14:paraId="3958CA67" w14:textId="77777777" w:rsidR="00C7732F" w:rsidRPr="004424D2" w:rsidRDefault="00C7732F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palaikomas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Phyton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skriptų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vykdymas;</w:t>
            </w:r>
          </w:p>
          <w:p w14:paraId="6AC8DC8D" w14:textId="1E59AAF6" w:rsidR="00C7732F" w:rsidRPr="0096286E" w:rsidRDefault="00C7732F" w:rsidP="00962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Skriptai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turi būti saugomi komutatoriaus vidinėje atmintyje ir turi būti automatiškai aktyvuojami (paleidžiami) įvykus aprašytam veiksmui ar incidentui;</w:t>
            </w:r>
          </w:p>
        </w:tc>
      </w:tr>
      <w:tr w:rsidR="00C7732F" w14:paraId="3FD99C04" w14:textId="77777777" w:rsidTr="0D942300">
        <w:tc>
          <w:tcPr>
            <w:tcW w:w="562" w:type="dxa"/>
          </w:tcPr>
          <w:p w14:paraId="4BE6333A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9480C4A" w14:textId="7100552A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reikalavimai</w:t>
            </w:r>
          </w:p>
        </w:tc>
        <w:tc>
          <w:tcPr>
            <w:tcW w:w="6412" w:type="dxa"/>
          </w:tcPr>
          <w:p w14:paraId="34D01622" w14:textId="77777777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 siūloma įranga turi būti nauja ir pristatoma gamintojo pakuotėje, negalima siūlyti naudotos arba naudotos ir atnaujintos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remarketing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įrangos.</w:t>
            </w:r>
          </w:p>
          <w:p w14:paraId="2DEDE328" w14:textId="77777777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įskaičiuotos visos reikalingos licencijos ir programinė įranga, išvardintam funkcionalumui ir standartams ir prievadams palaikyti.</w:t>
            </w:r>
          </w:p>
          <w:p w14:paraId="3C0C5304" w14:textId="1A302FFA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Komutatorių programinė įranga turi būti įskaičiuota į pasiūlymo kainą ir pateikiama kartu su komutatoriais ir komutatoriaus programinės įrangos licencijomis neribotam prievadų kiekiui ar duomenų srautui. </w:t>
            </w:r>
          </w:p>
        </w:tc>
      </w:tr>
      <w:tr w:rsidR="00C7732F" w14:paraId="5D62CC6A" w14:textId="77777777" w:rsidTr="0D942300">
        <w:tc>
          <w:tcPr>
            <w:tcW w:w="562" w:type="dxa"/>
          </w:tcPr>
          <w:p w14:paraId="1A431DF2" w14:textId="77777777" w:rsidR="00C7732F" w:rsidRPr="004424D2" w:rsidRDefault="00C7732F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BE09440" w14:textId="45AD575F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412" w:type="dxa"/>
          </w:tcPr>
          <w:p w14:paraId="25FDB147" w14:textId="3949319D" w:rsidR="00C7732F" w:rsidRPr="004424D2" w:rsidRDefault="00C7732F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Visai siūlomai įrangai ir komponentams turi būti taikoma ne trumpesnė kaip 5 metų gamintojo garantinė priežiūra, gedimų šalinimo reakcijos laikas – ne vėliau kaip kita darbo diena nuo </w:t>
            </w:r>
            <w:r w:rsidR="0096286E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pranešimo gavimo (telefonu, el. paštu) dienos. </w:t>
            </w:r>
          </w:p>
          <w:p w14:paraId="1086BB80" w14:textId="77777777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užtikrintas nemokamas vidinės programinės įrangos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atnaujinimas viso garantinio laikotarpio metu.</w:t>
            </w:r>
          </w:p>
          <w:p w14:paraId="11A40BBB" w14:textId="0E3962A3" w:rsidR="00C7732F" w:rsidRPr="004424D2" w:rsidRDefault="00C7732F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Visa siūloma įranga </w:t>
            </w:r>
            <w:r w:rsidR="00B921FA">
              <w:rPr>
                <w:rFonts w:ascii="Times New Roman" w:eastAsia="SimSun" w:hAnsi="Times New Roman" w:cs="Times New Roman"/>
                <w:lang w:val="lt-LT"/>
              </w:rPr>
              <w:t xml:space="preserve">prieš pristatant Pirkėjui 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privalo būti </w:t>
            </w:r>
            <w:r w:rsidR="00006E85">
              <w:rPr>
                <w:rFonts w:ascii="Times New Roman" w:eastAsia="SimSun" w:hAnsi="Times New Roman" w:cs="Times New Roman"/>
                <w:lang w:val="lt-LT"/>
              </w:rPr>
              <w:t xml:space="preserve">užregistruota </w:t>
            </w:r>
            <w:r w:rsidR="0096286E">
              <w:rPr>
                <w:rFonts w:ascii="Times New Roman" w:eastAsia="SimSu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vardu gamintojų nustatyta tvarka garantinių paslaugų teikimui, o registracijos duomenys perduoti </w:t>
            </w:r>
            <w:r w:rsidR="0096286E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="00C824D7">
              <w:rPr>
                <w:rFonts w:ascii="Times New Roman" w:eastAsia="SimSun" w:hAnsi="Times New Roman" w:cs="Times New Roman"/>
                <w:lang w:val="lt-LT"/>
              </w:rPr>
              <w:t xml:space="preserve"> įrangos perdavimo metu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. </w:t>
            </w:r>
            <w:r w:rsidR="00330D9F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Kartu su pirminiu pasiūlymu</w:t>
            </w:r>
            <w:r w:rsidR="00330D9F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C824D7">
              <w:rPr>
                <w:rFonts w:ascii="Times New Roman" w:eastAsia="SimSun" w:hAnsi="Times New Roman" w:cs="Times New Roman"/>
                <w:b/>
                <w:lang w:val="lt-LT"/>
              </w:rPr>
              <w:t>t</w:t>
            </w:r>
            <w:r w:rsidRPr="004424D2">
              <w:rPr>
                <w:rFonts w:ascii="Times New Roman" w:eastAsia="SimSun" w:hAnsi="Times New Roman" w:cs="Times New Roman"/>
                <w:b/>
                <w:lang w:val="lt-LT"/>
              </w:rPr>
              <w:t>uri būti pateikta Įrangos gamintojo pažyma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, kad visa siūloma įranga sukonfigūruota ir sukomplektuota </w:t>
            </w:r>
            <w:r w:rsidR="0096286E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>.</w:t>
            </w:r>
          </w:p>
        </w:tc>
      </w:tr>
      <w:tr w:rsidR="00676636" w14:paraId="617C2000" w14:textId="77777777" w:rsidTr="0D942300">
        <w:tblPrEx>
          <w:jc w:val="center"/>
        </w:tblPrEx>
        <w:trPr>
          <w:trHeight w:val="306"/>
          <w:jc w:val="center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723E7785" w14:textId="23A2C7AB" w:rsidR="00676636" w:rsidRPr="004424D2" w:rsidRDefault="00676636" w:rsidP="007E02F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 - </w:t>
            </w:r>
            <w:r w:rsidR="007E02F4" w:rsidRPr="004424D2">
              <w:rPr>
                <w:rFonts w:ascii="Times New Roman" w:eastAsia="Calibri" w:hAnsi="Times New Roman" w:cs="Times New Roman"/>
                <w:lang w:val="lt-LT"/>
              </w:rPr>
              <w:t xml:space="preserve">C tipo 12 prievadų tinklo komutatorius su </w:t>
            </w:r>
            <w:proofErr w:type="spellStart"/>
            <w:r w:rsidR="007E02F4" w:rsidRPr="004424D2">
              <w:rPr>
                <w:rFonts w:ascii="Times New Roman" w:eastAsia="Calibri" w:hAnsi="Times New Roman" w:cs="Times New Roman"/>
                <w:lang w:val="lt-LT"/>
              </w:rPr>
              <w:t>PoE</w:t>
            </w:r>
            <w:proofErr w:type="spellEnd"/>
          </w:p>
        </w:tc>
      </w:tr>
      <w:tr w:rsidR="00134D0D" w14:paraId="051C9E90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3B03B3CC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8157307" w14:textId="4744AB39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6412" w:type="dxa"/>
          </w:tcPr>
          <w:p w14:paraId="09EA85D3" w14:textId="3069733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ne daugiau 1U aukščio, montuojamas į 19“ komutacinę spintą, pateikiamas su montavimo detalėmis, montuojamas horizontaliai.</w:t>
            </w:r>
          </w:p>
        </w:tc>
      </w:tr>
      <w:tr w:rsidR="00134D0D" w14:paraId="4AA47221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35FBA28D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197C375" w14:textId="5875BFB9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El. maitinimas</w:t>
            </w:r>
          </w:p>
        </w:tc>
        <w:tc>
          <w:tcPr>
            <w:tcW w:w="6412" w:type="dxa"/>
          </w:tcPr>
          <w:p w14:paraId="063216E1" w14:textId="384905A2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Elektros maitinimo įtampa turi atitikti Lietuvos Respublikoje naudojamai kintamai įtampai.</w:t>
            </w:r>
          </w:p>
        </w:tc>
      </w:tr>
      <w:tr w:rsidR="00134D0D" w14:paraId="56C0DACA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21BB4544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469E121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Prievadai</w:t>
            </w:r>
          </w:p>
          <w:p w14:paraId="126489CF" w14:textId="77777777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12" w:type="dxa"/>
          </w:tcPr>
          <w:p w14:paraId="4CEEA18E" w14:textId="77777777" w:rsidR="00134D0D" w:rsidRPr="004424D2" w:rsidRDefault="00134D0D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12 vnt. keičiamos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+ (802.3af/at) greitaveikos 10/100/1000BASE-T tipo prievadų.</w:t>
            </w:r>
          </w:p>
          <w:p w14:paraId="79B89402" w14:textId="77777777" w:rsidR="00134D0D" w:rsidRPr="004424D2" w:rsidRDefault="00134D0D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 vnt. keičiamos greitaveikos 1G/10G (SFP+) tipo prievadų.</w:t>
            </w:r>
          </w:p>
          <w:p w14:paraId="3912FF3F" w14:textId="77777777" w:rsidR="00134D0D" w:rsidRPr="004424D2" w:rsidRDefault="00134D0D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 vnt. dedikuotas valdymui skirtas RJ45 tipo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out-of-band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prievadas.</w:t>
            </w:r>
          </w:p>
          <w:p w14:paraId="28D6EABB" w14:textId="77777777" w:rsidR="00134D0D" w:rsidRPr="004424D2" w:rsidRDefault="00134D0D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RJ45 ir USB tipo konsolės prievadai</w:t>
            </w:r>
          </w:p>
          <w:p w14:paraId="36077283" w14:textId="57F7CF6A" w:rsidR="00134D0D" w:rsidRPr="0096286E" w:rsidRDefault="00134D0D" w:rsidP="0096286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>USB tipo prievadas (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host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port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134D0D" w14:paraId="17A7691C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3F9650FF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4AE29C5" w14:textId="58DCFA49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parametrai</w:t>
            </w:r>
          </w:p>
        </w:tc>
        <w:tc>
          <w:tcPr>
            <w:tcW w:w="6412" w:type="dxa"/>
          </w:tcPr>
          <w:p w14:paraId="307AA820" w14:textId="77777777" w:rsidR="00134D0D" w:rsidRPr="004424D2" w:rsidRDefault="00134D0D" w:rsidP="006815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Bendra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galia ne mažiau nei 139W;</w:t>
            </w:r>
          </w:p>
          <w:p w14:paraId="288529F5" w14:textId="6C9092CA" w:rsidR="00134D0D" w:rsidRPr="0096286E" w:rsidRDefault="00134D0D" w:rsidP="009628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 xml:space="preserve">Komutatorius turi užtikrinti nuolatinį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tiekimą komutatoriaus perkrovimo ir programinės įrangos atnaujinimo metu</w:t>
            </w:r>
          </w:p>
        </w:tc>
      </w:tr>
      <w:tr w:rsidR="00134D0D" w14:paraId="50A66776" w14:textId="77777777" w:rsidTr="0D942300">
        <w:tblPrEx>
          <w:jc w:val="center"/>
        </w:tblPrEx>
        <w:trPr>
          <w:trHeight w:val="700"/>
          <w:jc w:val="center"/>
        </w:trPr>
        <w:tc>
          <w:tcPr>
            <w:tcW w:w="562" w:type="dxa"/>
          </w:tcPr>
          <w:p w14:paraId="0C780721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3B63A0D" w14:textId="015C2DF2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Našumas</w:t>
            </w:r>
          </w:p>
        </w:tc>
        <w:tc>
          <w:tcPr>
            <w:tcW w:w="6412" w:type="dxa"/>
          </w:tcPr>
          <w:p w14:paraId="485B5962" w14:textId="77777777" w:rsidR="00134D0D" w:rsidRPr="004424D2" w:rsidRDefault="00134D0D" w:rsidP="006815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Komutavimo našumas turi būti ne mažiau 68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Gbps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0DE065A" w14:textId="7380CE7B" w:rsidR="00134D0D" w:rsidRPr="0096286E" w:rsidRDefault="00134D0D" w:rsidP="0096286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 xml:space="preserve">Maršrutizavimo našumas turi būti ne mažiau 45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Mpps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134D0D" w14:paraId="537F0DB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A3A4B9B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9733661" w14:textId="2F7E2DBC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Komutatorių apjungimas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Stack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73F9DC23" w14:textId="0645BB64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>Turi būti galimybė apjungti ne mažiau kaip 8 komutatori</w:t>
            </w:r>
            <w:r w:rsidR="0096286E">
              <w:rPr>
                <w:rFonts w:ascii="Times New Roman" w:eastAsiaTheme="minorHAnsi" w:hAnsi="Times New Roman" w:cs="Times New Roman"/>
                <w:lang w:val="lt-LT" w:eastAsia="en-US"/>
              </w:rPr>
              <w:t>us</w:t>
            </w: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į vieną loginį vienetą naudojant ne mažesnės nei 10G greitaveikos prievadus. Apjungus komutatorius į vieną loginį komutatorių, jie turi būti valdomi vienu IP adresu, naudoti prievadų iš skirtingų komutatorių agregavimą į vieną loginę agregavimo grupę (LACP).</w:t>
            </w:r>
          </w:p>
        </w:tc>
      </w:tr>
      <w:tr w:rsidR="00134D0D" w14:paraId="3A8F1BD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C3D3D8E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46F4CE5" w14:textId="123929A2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Virtualių tinklų palaikymas</w:t>
            </w:r>
          </w:p>
        </w:tc>
        <w:tc>
          <w:tcPr>
            <w:tcW w:w="6412" w:type="dxa"/>
          </w:tcPr>
          <w:p w14:paraId="1CE5E501" w14:textId="35FEF129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4000 skirtingų ID, ne mažiau kaip 2000 vienu metu.</w:t>
            </w:r>
          </w:p>
        </w:tc>
      </w:tr>
      <w:tr w:rsidR="00134D0D" w14:paraId="4B77A21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F2C2E6C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CFDAFDC" w14:textId="10768C69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MAC adresų lentelės dydis</w:t>
            </w:r>
          </w:p>
        </w:tc>
        <w:tc>
          <w:tcPr>
            <w:tcW w:w="6412" w:type="dxa"/>
          </w:tcPr>
          <w:p w14:paraId="2B5087D4" w14:textId="2EF55BCE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32000</w:t>
            </w:r>
          </w:p>
        </w:tc>
      </w:tr>
      <w:tr w:rsidR="00134D0D" w14:paraId="61E5991D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79115AE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3F99432" w14:textId="15CFC881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IPv4/IPv6 maršrutų kiekis</w:t>
            </w:r>
          </w:p>
        </w:tc>
        <w:tc>
          <w:tcPr>
            <w:tcW w:w="6412" w:type="dxa"/>
          </w:tcPr>
          <w:p w14:paraId="38B70FCA" w14:textId="5F4BA818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2000 IPv4 ir ne mažiau kaip 1000 IPv6</w:t>
            </w:r>
          </w:p>
        </w:tc>
      </w:tr>
      <w:tr w:rsidR="00134D0D" w14:paraId="0803042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02FDA7B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6DD7E93" w14:textId="747C9980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IGMP grupių</w:t>
            </w:r>
          </w:p>
        </w:tc>
        <w:tc>
          <w:tcPr>
            <w:tcW w:w="6412" w:type="dxa"/>
          </w:tcPr>
          <w:p w14:paraId="7A4D715D" w14:textId="6B19BC35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700</w:t>
            </w:r>
          </w:p>
        </w:tc>
      </w:tr>
      <w:tr w:rsidR="00134D0D" w14:paraId="3451779E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6C43B3D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1218DE4" w14:textId="55562F12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5F4D520C" w14:textId="66589C14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5000/2000</w:t>
            </w:r>
          </w:p>
        </w:tc>
      </w:tr>
      <w:tr w:rsidR="00134D0D" w14:paraId="1308B6DE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466B966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3E33F17" w14:textId="7068A399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IPv6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1FF848AC" w14:textId="795919D7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1000/500</w:t>
            </w:r>
          </w:p>
        </w:tc>
      </w:tr>
      <w:tr w:rsidR="00134D0D" w14:paraId="26953A8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505C27F5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A75BC84" w14:textId="6A4157A5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Paketų buferio dydis</w:t>
            </w:r>
          </w:p>
        </w:tc>
        <w:tc>
          <w:tcPr>
            <w:tcW w:w="6412" w:type="dxa"/>
          </w:tcPr>
          <w:p w14:paraId="11CDFDFB" w14:textId="67CC4F99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MB.</w:t>
            </w:r>
          </w:p>
        </w:tc>
      </w:tr>
      <w:tr w:rsidR="00134D0D" w14:paraId="5B85791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5F45884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9F48E41" w14:textId="241687AF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Operatyviosios atminties dydis</w:t>
            </w:r>
          </w:p>
        </w:tc>
        <w:tc>
          <w:tcPr>
            <w:tcW w:w="6412" w:type="dxa"/>
          </w:tcPr>
          <w:p w14:paraId="46022656" w14:textId="0F601C05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GB.</w:t>
            </w:r>
          </w:p>
        </w:tc>
      </w:tr>
      <w:tr w:rsidR="00134D0D" w14:paraId="41A6654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A839557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504FB9B" w14:textId="751F9E51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Saugojimo atminties dydis</w:t>
            </w:r>
          </w:p>
        </w:tc>
        <w:tc>
          <w:tcPr>
            <w:tcW w:w="6412" w:type="dxa"/>
          </w:tcPr>
          <w:p w14:paraId="7B352A58" w14:textId="59097399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16 GB.</w:t>
            </w:r>
          </w:p>
        </w:tc>
      </w:tr>
      <w:tr w:rsidR="00134D0D" w14:paraId="3BE2D55B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78869FA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7566819" w14:textId="5AA49D41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Standartų palaikymas</w:t>
            </w:r>
          </w:p>
        </w:tc>
        <w:tc>
          <w:tcPr>
            <w:tcW w:w="6412" w:type="dxa"/>
          </w:tcPr>
          <w:p w14:paraId="7831BD4C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ar jiems lygiaverčiai standartai:</w:t>
            </w:r>
          </w:p>
          <w:p w14:paraId="27380206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802.1Q (VLAN);</w:t>
            </w:r>
          </w:p>
          <w:p w14:paraId="2AB26BEF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MSTP, RSTP, STP, RPVST+;</w:t>
            </w:r>
          </w:p>
          <w:p w14:paraId="19E37BCE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IEEE 802.1AB LLDP ir LLDP-MED</w:t>
            </w:r>
          </w:p>
          <w:p w14:paraId="4711485B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Port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Mirroring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7D119F93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NTP;</w:t>
            </w:r>
          </w:p>
          <w:p w14:paraId="2823C669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UDLD;</w:t>
            </w:r>
          </w:p>
          <w:p w14:paraId="7F7F754B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MVRP arba lygiavertis;</w:t>
            </w:r>
          </w:p>
          <w:p w14:paraId="57C3C591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C7F2751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8E45D7A" w14:textId="05140786" w:rsidR="00134D0D" w:rsidRPr="0096286E" w:rsidRDefault="00134D0D" w:rsidP="009628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 xml:space="preserve">IP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Direct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Broadcast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134D0D" w14:paraId="19FEF9CC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81FDB34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92916E2" w14:textId="6C7162E3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VXLAN funkcionalumas</w:t>
            </w:r>
          </w:p>
        </w:tc>
        <w:tc>
          <w:tcPr>
            <w:tcW w:w="6412" w:type="dxa"/>
          </w:tcPr>
          <w:p w14:paraId="54EB9C0B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VXLAN funkcionalumai:</w:t>
            </w:r>
          </w:p>
          <w:p w14:paraId="6DCE3C51" w14:textId="77777777" w:rsidR="00134D0D" w:rsidRPr="004424D2" w:rsidRDefault="00134D0D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VXLAN.</w:t>
            </w:r>
          </w:p>
          <w:p w14:paraId="485FB065" w14:textId="1BECE5F7" w:rsidR="00134D0D" w:rsidRPr="0096286E" w:rsidRDefault="00134D0D" w:rsidP="009628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 xml:space="preserve">VXLAN Group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134D0D" w14:paraId="14D30A0B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5C1B82F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3C3E24D" w14:textId="6A3EF5FE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Maršrutizavimas</w:t>
            </w:r>
            <w:proofErr w:type="spellEnd"/>
          </w:p>
        </w:tc>
        <w:tc>
          <w:tcPr>
            <w:tcW w:w="6412" w:type="dxa"/>
          </w:tcPr>
          <w:p w14:paraId="0C6FF322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maršrutizavimo protokolai ir funkcijos:</w:t>
            </w:r>
          </w:p>
          <w:p w14:paraId="3DCF1B5F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OSPFv2, v3;</w:t>
            </w:r>
          </w:p>
          <w:p w14:paraId="4D59D1F2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IPv4 ir IPv6 maršrutai;</w:t>
            </w:r>
          </w:p>
          <w:p w14:paraId="1CCD8E26" w14:textId="09D800DE" w:rsidR="00134D0D" w:rsidRPr="0096286E" w:rsidRDefault="00134D0D" w:rsidP="00962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 xml:space="preserve">PBR (angl.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6286E">
              <w:rPr>
                <w:rFonts w:ascii="Times New Roman" w:hAnsi="Times New Roman" w:cs="Times New Roman"/>
                <w:lang w:val="lt-LT"/>
              </w:rPr>
              <w:t>Routing</w:t>
            </w:r>
            <w:proofErr w:type="spellEnd"/>
            <w:r w:rsidRPr="0096286E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134D0D" w14:paraId="6A78E7E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F351159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1E77CDE" w14:textId="3EA5F0DB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</w:t>
            </w:r>
          </w:p>
        </w:tc>
        <w:tc>
          <w:tcPr>
            <w:tcW w:w="6412" w:type="dxa"/>
          </w:tcPr>
          <w:p w14:paraId="7F15E1D7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palaikomi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protokolai:</w:t>
            </w:r>
          </w:p>
          <w:p w14:paraId="0585DE9C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srauto valdymas IGMP v2, v3;</w:t>
            </w:r>
          </w:p>
          <w:p w14:paraId="7BB9B08E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MLDv2;</w:t>
            </w:r>
          </w:p>
          <w:p w14:paraId="1DB72608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MLD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snooping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8AE1C1B" w14:textId="163AD0DC" w:rsidR="00134D0D" w:rsidRPr="0096286E" w:rsidRDefault="00134D0D" w:rsidP="00962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>PIM-DM, PIM-SM.</w:t>
            </w:r>
          </w:p>
        </w:tc>
      </w:tr>
      <w:tr w:rsidR="00134D0D" w14:paraId="6F10E8B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B65C703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A90911C" w14:textId="696B3421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Aukšto patikimumo palaikymas</w:t>
            </w:r>
          </w:p>
        </w:tc>
        <w:tc>
          <w:tcPr>
            <w:tcW w:w="6412" w:type="dxa"/>
          </w:tcPr>
          <w:p w14:paraId="50BBB645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palaikyti šiuos aukštą patikimumą užtikrinančius protokolus:</w:t>
            </w:r>
          </w:p>
          <w:p w14:paraId="4C4C5E91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VRRP;</w:t>
            </w:r>
          </w:p>
          <w:p w14:paraId="271BC2E7" w14:textId="28D4B0ED" w:rsidR="00134D0D" w:rsidRPr="0096286E" w:rsidRDefault="00134D0D" w:rsidP="009628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96286E">
              <w:rPr>
                <w:rFonts w:ascii="Times New Roman" w:hAnsi="Times New Roman" w:cs="Times New Roman"/>
                <w:lang w:val="lt-LT"/>
              </w:rPr>
              <w:t>802.3ad su LACP.</w:t>
            </w:r>
          </w:p>
        </w:tc>
      </w:tr>
      <w:tr w:rsidR="00134D0D" w14:paraId="33F23A3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6BBA0CB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7148B80" w14:textId="02943C2F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Saugumo funkcijos</w:t>
            </w:r>
          </w:p>
        </w:tc>
        <w:tc>
          <w:tcPr>
            <w:tcW w:w="6412" w:type="dxa"/>
          </w:tcPr>
          <w:p w14:paraId="0BD58083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saugumo protokolai ir standartai:</w:t>
            </w:r>
          </w:p>
          <w:p w14:paraId="18AFE63B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GRE tuneliai;</w:t>
            </w:r>
          </w:p>
          <w:p w14:paraId="2F20183A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TFTP;</w:t>
            </w:r>
          </w:p>
          <w:p w14:paraId="7D4E3981" w14:textId="77777777" w:rsidR="00134D0D" w:rsidRPr="004424D2" w:rsidRDefault="00134D0D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Access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Lists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(ACL), priskiriami prievadui su galimybe nurodyti L3/L4 parametrus;</w:t>
            </w:r>
          </w:p>
          <w:p w14:paraId="3D00F68C" w14:textId="77777777" w:rsidR="00134D0D" w:rsidRPr="004424D2" w:rsidRDefault="00134D0D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Prievadų apsauga nuo BPDU atakų ir STP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root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guard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funkcijos palaikymas;</w:t>
            </w:r>
          </w:p>
          <w:p w14:paraId="68FF31A6" w14:textId="77777777" w:rsidR="00134D0D" w:rsidRPr="004424D2" w:rsidRDefault="00134D0D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Dinaminė ARP apsauga, apsauga nuo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apsimetėliškų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DHCP serverių;</w:t>
            </w:r>
          </w:p>
          <w:p w14:paraId="21209083" w14:textId="77777777" w:rsidR="00134D0D" w:rsidRPr="004424D2" w:rsidRDefault="00134D0D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TACACS+, RADIUS, SSHv2, SSL, SFTP;</w:t>
            </w:r>
          </w:p>
          <w:p w14:paraId="7954B7F2" w14:textId="77777777" w:rsidR="00134D0D" w:rsidRPr="004424D2" w:rsidRDefault="00134D0D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Vartotojų autentikavimo metodai: IEEE 802.1X,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Web-based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ir MAC-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. RFC 3576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CoA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Change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Authorization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0A387BCE" w14:textId="51510CD5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Galimybė autenti</w:t>
            </w:r>
            <w:r w:rsidR="0096286E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kuoti vartotojus skirtingais būdais: MAC autenti</w:t>
            </w:r>
            <w:r w:rsidR="0096286E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ir 802.1X autenti</w:t>
            </w:r>
            <w:r w:rsidR="0096286E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kacija tame pačiame prievade (MAC </w:t>
            </w: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>ir 802.1X autentifikacija gali būti atliekama vienu metu tam pačiam klientui).</w:t>
            </w:r>
            <w:r w:rsidRPr="004424D2">
              <w:rPr>
                <w:rStyle w:val="bold1"/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134D0D" w14:paraId="5DB8A4B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EAF5805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7D09912" w14:textId="2126F0D2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Paslaugos kokybės valdymo funkcijos</w:t>
            </w:r>
          </w:p>
        </w:tc>
        <w:tc>
          <w:tcPr>
            <w:tcW w:w="6412" w:type="dxa"/>
          </w:tcPr>
          <w:p w14:paraId="6DF16FC5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eilių valdymo metodai:</w:t>
            </w:r>
          </w:p>
          <w:p w14:paraId="6259BD58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Strict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(SP);</w:t>
            </w:r>
          </w:p>
          <w:p w14:paraId="27C1BEA6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Deficit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weighted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robin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(DWRR).</w:t>
            </w:r>
          </w:p>
          <w:p w14:paraId="4EBBAC70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0D31F21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paketų valdymo algoritmai:</w:t>
            </w:r>
          </w:p>
          <w:p w14:paraId="0E5DF1AF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802.1p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50D7EFF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802.3x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1CDCDDC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Paketų klasifikavimo 802.1p standartas leidžiantis naudoti aštuonias prioriteto eiles. Paketo žymėjimas (802.1p žyme) pagal IP adresą, IP Type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Service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ToS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L3 (pagal OSI tinklo modelį) protokolą, L4 (pagal OSI tinklo modelį) informaciją, jungtį ir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DiffServ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88D3F0C" w14:textId="48B956FE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Įrenginys turi palaikyti IP SLA tinklo ko</w:t>
            </w:r>
            <w:r w:rsidR="00852C86">
              <w:rPr>
                <w:rFonts w:ascii="Times New Roman" w:hAnsi="Times New Roman" w:cs="Times New Roman"/>
                <w:lang w:val="lt-LT"/>
              </w:rPr>
              <w:t>k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ybės parametrų stebėjimą HTTP, DNS,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for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VoIP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 Turi būti galimybė stebėti RTT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trip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time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Latency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parametrus.</w:t>
            </w:r>
          </w:p>
        </w:tc>
      </w:tr>
      <w:tr w:rsidR="00134D0D" w14:paraId="723D372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F932BE4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C077A89" w14:textId="452E733D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Valdymo funkcijos</w:t>
            </w:r>
          </w:p>
        </w:tc>
        <w:tc>
          <w:tcPr>
            <w:tcW w:w="6412" w:type="dxa"/>
          </w:tcPr>
          <w:p w14:paraId="2207B4AB" w14:textId="77777777" w:rsidR="00134D0D" w:rsidRPr="004424D2" w:rsidRDefault="00134D0D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Command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Interface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(CLI), WEB (GUI) sąsaja,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API. </w:t>
            </w:r>
          </w:p>
          <w:p w14:paraId="65F48FCA" w14:textId="38D0F9B8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Galimybė prijungti ir pilnai valdyti komutatorius su </w:t>
            </w:r>
            <w:r w:rsidR="00D348AA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naudojama HPE Aruba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Networking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Central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debesijos platforma.</w:t>
            </w:r>
          </w:p>
        </w:tc>
      </w:tr>
      <w:tr w:rsidR="00134D0D" w14:paraId="642A490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17A069F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15CDCCD" w14:textId="5D690DB5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Srautų stebėjimo funkcijos</w:t>
            </w:r>
          </w:p>
        </w:tc>
        <w:tc>
          <w:tcPr>
            <w:tcW w:w="6412" w:type="dxa"/>
          </w:tcPr>
          <w:p w14:paraId="223FC866" w14:textId="77777777" w:rsidR="00134D0D" w:rsidRPr="004424D2" w:rsidRDefault="00134D0D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palaikomi:</w:t>
            </w:r>
          </w:p>
          <w:p w14:paraId="03F7BD43" w14:textId="77777777" w:rsidR="00134D0D" w:rsidRPr="004424D2" w:rsidRDefault="00134D0D" w:rsidP="006815B4">
            <w:pPr>
              <w:pStyle w:val="ListParagraph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528F728C" w14:textId="52245C66" w:rsidR="00134D0D" w:rsidRPr="00D348AA" w:rsidRDefault="00134D0D" w:rsidP="00D348A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D348AA">
              <w:rPr>
                <w:rFonts w:ascii="Times New Roman" w:hAnsi="Times New Roman" w:cs="Times New Roman"/>
                <w:lang w:val="lt-LT"/>
              </w:rPr>
              <w:t>IPFIX.</w:t>
            </w:r>
          </w:p>
        </w:tc>
      </w:tr>
      <w:tr w:rsidR="00134D0D" w14:paraId="709F9CC1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540D8DA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3CC0354" w14:textId="57F9A393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 w:eastAsia="lt-LT"/>
              </w:rPr>
              <w:t>Programinė sąsaja</w:t>
            </w:r>
          </w:p>
        </w:tc>
        <w:tc>
          <w:tcPr>
            <w:tcW w:w="6412" w:type="dxa"/>
          </w:tcPr>
          <w:p w14:paraId="24A88914" w14:textId="1F05152C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Komutatorius turi gebėti reaguoti į tinklo ir sisteminius įvykius (realiu laiku) ir pagal tai imtis veiksmų, vykdyti programinį kodą, kuris gali vykdyti pakeitimus komutatoriaus konfigūracijoje. Programinis kodas turi būti palaikomas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>Python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 programavimo kalba. Programinis kodas turi būti saugomas komutatoriuje.</w:t>
            </w:r>
          </w:p>
        </w:tc>
      </w:tr>
      <w:tr w:rsidR="00134D0D" w14:paraId="2CD21B1A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64D85CF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7132D0A" w14:textId="2109F980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Kitos funkcijos</w:t>
            </w:r>
          </w:p>
        </w:tc>
        <w:tc>
          <w:tcPr>
            <w:tcW w:w="6412" w:type="dxa"/>
          </w:tcPr>
          <w:p w14:paraId="16B5660A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palaikomos šios funkcijos:</w:t>
            </w:r>
          </w:p>
          <w:p w14:paraId="48184C7F" w14:textId="77777777" w:rsidR="00134D0D" w:rsidRPr="004424D2" w:rsidRDefault="00134D0D" w:rsidP="006815B4">
            <w:pPr>
              <w:pStyle w:val="ListParagraph"/>
              <w:numPr>
                <w:ilvl w:val="0"/>
                <w:numId w:val="13"/>
              </w:numPr>
              <w:ind w:left="7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Jumbo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frames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“ palaikymas. Turi būti palaikomi ne mažesni nei 9000 baitų paketai visuose prievaduose;</w:t>
            </w:r>
          </w:p>
          <w:p w14:paraId="673B8D2F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palaikoma REST API sąsaja arba lygiavertė;</w:t>
            </w:r>
          </w:p>
          <w:p w14:paraId="72A4373C" w14:textId="77777777" w:rsidR="00134D0D" w:rsidRPr="004424D2" w:rsidRDefault="00134D0D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palaikomas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Phyton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skriptų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vykdymas;</w:t>
            </w:r>
          </w:p>
          <w:p w14:paraId="15B3C67B" w14:textId="20E7FFF8" w:rsidR="00134D0D" w:rsidRPr="00D41FA0" w:rsidRDefault="00134D0D" w:rsidP="00D41FA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Skriptai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turi būti saugomi komutatoriaus vidinėje atmintyje ir turi būti automatiškai aktyvuojami (paleidžiami) įvykus aprašytam veiksmui ar incidentui;</w:t>
            </w:r>
          </w:p>
        </w:tc>
      </w:tr>
      <w:tr w:rsidR="00134D0D" w14:paraId="75AED30A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36673B0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C70E61A" w14:textId="7F539AA4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reikalavimai</w:t>
            </w:r>
          </w:p>
        </w:tc>
        <w:tc>
          <w:tcPr>
            <w:tcW w:w="6412" w:type="dxa"/>
          </w:tcPr>
          <w:p w14:paraId="456085B5" w14:textId="77777777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 siūloma įranga turi būti nauja ir pristatoma gamintojo pakuotėje, negalima siūlyti naudotos arba naudotos ir atnaujintos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remarketing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įrangos.</w:t>
            </w:r>
          </w:p>
          <w:p w14:paraId="22F63B9C" w14:textId="77777777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įskaičiuotos visos reikalingos licencijos ir programinė įranga, išvardintam funkcionalumui ir standartams ir prievadams palaikyti.</w:t>
            </w:r>
          </w:p>
          <w:p w14:paraId="72385201" w14:textId="5B5994C1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Komutatorių programinė įranga turi būti įskaičiuota į pasiūlymo kainą ir pateikiama kartu su komutatoriais ir komutatoriaus programinės įrangos licencijomis neribotam prievadų kiekiui ar duomenų srautui. </w:t>
            </w:r>
          </w:p>
        </w:tc>
      </w:tr>
      <w:tr w:rsidR="00134D0D" w14:paraId="47984EC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EE32F60" w14:textId="77777777" w:rsidR="00134D0D" w:rsidRPr="004424D2" w:rsidRDefault="00134D0D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C9D62BE" w14:textId="16AC9C16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412" w:type="dxa"/>
          </w:tcPr>
          <w:p w14:paraId="76ECC803" w14:textId="4451F99C" w:rsidR="00134D0D" w:rsidRPr="004424D2" w:rsidRDefault="00134D0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Visai siūlomai įrangai ir komponentams turi būti taikoma ne trumpesnė kaip 5 metų gamintojo garantinė priežiūra, gedimų šalinimo reakcijos laikas – ne vėliau kaip kita darbo diena nuo </w:t>
            </w:r>
            <w:r w:rsidR="00D41FA0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pranešimo gavimo (telefonu, el. paštu) dienos. </w:t>
            </w:r>
          </w:p>
          <w:p w14:paraId="74C21AFD" w14:textId="77777777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užtikrintas nemokamas vidinės programinės įrangos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atnaujinimas viso garantinio laikotarpio metu.</w:t>
            </w:r>
          </w:p>
          <w:p w14:paraId="3CE2104E" w14:textId="4A89B333" w:rsidR="00134D0D" w:rsidRPr="004424D2" w:rsidRDefault="00134D0D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Visa siūloma įranga </w:t>
            </w:r>
            <w:r w:rsidR="001D69E8">
              <w:rPr>
                <w:rFonts w:ascii="Times New Roman" w:eastAsia="SimSun" w:hAnsi="Times New Roman" w:cs="Times New Roman"/>
                <w:lang w:val="lt-LT"/>
              </w:rPr>
              <w:t xml:space="preserve">prieš pristatant Pirkėjui 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privalo būti užregistruota </w:t>
            </w:r>
            <w:r w:rsidR="00D41FA0">
              <w:rPr>
                <w:rFonts w:ascii="Times New Roman" w:eastAsia="SimSu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vardu gamintojų nustatyta tvarka garantinių paslaugų teikimui, o registracijos duomenys perduoti </w:t>
            </w:r>
            <w:r w:rsidR="00D41FA0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="001D69E8">
              <w:rPr>
                <w:rFonts w:ascii="Times New Roman" w:eastAsia="SimSun" w:hAnsi="Times New Roman" w:cs="Times New Roman"/>
                <w:lang w:val="lt-LT"/>
              </w:rPr>
              <w:t xml:space="preserve"> įrangos perdavimo metu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. </w:t>
            </w:r>
            <w:r w:rsidR="002E2E6A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Kartu su pirminiu pasiūlymu</w:t>
            </w:r>
            <w:r w:rsidR="002E2E6A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1D69E8">
              <w:rPr>
                <w:rFonts w:ascii="Times New Roman" w:eastAsia="SimSun" w:hAnsi="Times New Roman" w:cs="Times New Roman"/>
                <w:b/>
                <w:lang w:val="lt-LT"/>
              </w:rPr>
              <w:t>t</w:t>
            </w:r>
            <w:r w:rsidRPr="004424D2">
              <w:rPr>
                <w:rFonts w:ascii="Times New Roman" w:eastAsia="SimSun" w:hAnsi="Times New Roman" w:cs="Times New Roman"/>
                <w:b/>
                <w:lang w:val="lt-LT"/>
              </w:rPr>
              <w:t>uri būti pateikta Įrangos gamintojo pažyma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, kad visa siūloma įranga sukonfigūruota ir sukomplektuota </w:t>
            </w:r>
            <w:r w:rsidR="00D41FA0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>.</w:t>
            </w:r>
          </w:p>
        </w:tc>
      </w:tr>
      <w:tr w:rsidR="00676636" w14:paraId="47A638E5" w14:textId="77777777" w:rsidTr="0D942300">
        <w:tblPrEx>
          <w:jc w:val="center"/>
        </w:tblPrEx>
        <w:trPr>
          <w:trHeight w:val="306"/>
          <w:jc w:val="center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1A54F0CA" w14:textId="1460B606" w:rsidR="00676636" w:rsidRPr="004424D2" w:rsidRDefault="00676636" w:rsidP="00886A1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 - </w:t>
            </w:r>
            <w:r w:rsidR="00886A14" w:rsidRPr="004424D2">
              <w:rPr>
                <w:rFonts w:ascii="Times New Roman" w:eastAsia="Calibri" w:hAnsi="Times New Roman" w:cs="Times New Roman"/>
                <w:lang w:val="lt-LT"/>
              </w:rPr>
              <w:t xml:space="preserve">D tipo 48 prievadų tinklo komutatorius su </w:t>
            </w:r>
            <w:proofErr w:type="spellStart"/>
            <w:r w:rsidR="00886A14" w:rsidRPr="004424D2">
              <w:rPr>
                <w:rFonts w:ascii="Times New Roman" w:eastAsia="Calibri" w:hAnsi="Times New Roman" w:cs="Times New Roman"/>
                <w:lang w:val="lt-LT"/>
              </w:rPr>
              <w:t>PoE</w:t>
            </w:r>
            <w:proofErr w:type="spellEnd"/>
            <w:r w:rsidR="00886A14" w:rsidRPr="004424D2">
              <w:rPr>
                <w:rFonts w:ascii="Times New Roman" w:eastAsia="Calibri" w:hAnsi="Times New Roman" w:cs="Times New Roman"/>
                <w:lang w:val="lt-LT"/>
              </w:rPr>
              <w:t xml:space="preserve"> ir dviem maitinimo šaltiniais </w:t>
            </w:r>
          </w:p>
        </w:tc>
      </w:tr>
      <w:tr w:rsidR="00A56366" w14:paraId="66282F84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5F3546A7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9E466C9" w14:textId="7A61C9E8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6412" w:type="dxa"/>
          </w:tcPr>
          <w:p w14:paraId="6A47F8FF" w14:textId="148BB5B5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ne daugiau 1U aukščio, montuojamas į 19“ komutacinę spintą, pateikiamas su montavimo detalėmis, montuojamas horizontaliai.</w:t>
            </w:r>
          </w:p>
        </w:tc>
      </w:tr>
      <w:tr w:rsidR="00A56366" w14:paraId="5AB584FC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2EB3D5D6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41F4863" w14:textId="4EC68DEF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El. maitinimas ir aušinimas</w:t>
            </w:r>
          </w:p>
        </w:tc>
        <w:tc>
          <w:tcPr>
            <w:tcW w:w="6412" w:type="dxa"/>
          </w:tcPr>
          <w:p w14:paraId="323FF7F8" w14:textId="77777777" w:rsidR="00A56366" w:rsidRPr="004424D2" w:rsidRDefault="00A56366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Elektros maitinimo įtampa turi atitikti Lietuvos Respublikoje naudojamai kintamai įtampai.</w:t>
            </w:r>
          </w:p>
          <w:p w14:paraId="5B18BF62" w14:textId="77777777" w:rsidR="00A56366" w:rsidRPr="004424D2" w:rsidRDefault="00A56366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du identiški, lengvai keičiami ir vienas kitą rezervuojantys maitinimo šaltiniai.</w:t>
            </w:r>
          </w:p>
          <w:p w14:paraId="7F28C90A" w14:textId="5F72E7B8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du identiški, lengvai keičiami ir vienas kitą rezervuojantys aušinimo moduliai.</w:t>
            </w:r>
          </w:p>
        </w:tc>
      </w:tr>
      <w:tr w:rsidR="00A56366" w14:paraId="5D8E4084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00BB973C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63064DE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Prievadai</w:t>
            </w:r>
          </w:p>
          <w:p w14:paraId="64C10E13" w14:textId="7777777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12" w:type="dxa"/>
          </w:tcPr>
          <w:p w14:paraId="199A8F7D" w14:textId="77777777" w:rsidR="00A56366" w:rsidRPr="004424D2" w:rsidRDefault="00A56366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48 vnt. keičiamos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+ (802.3af/at) greitaveikos 10/100/1000BASE-T tipo prievadų.</w:t>
            </w:r>
          </w:p>
          <w:p w14:paraId="597F6508" w14:textId="77777777" w:rsidR="00A56366" w:rsidRPr="004424D2" w:rsidRDefault="00A56366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 vnt. keičiamos greitaveikos 100M/1G/10G (SFP+) tipo prievadų.</w:t>
            </w:r>
          </w:p>
          <w:p w14:paraId="0753CDB5" w14:textId="77777777" w:rsidR="00A56366" w:rsidRPr="004424D2" w:rsidRDefault="00A56366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 vnt. dedikuotas valdymui skirtas RJ45 tipo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out-of-band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prievadas.</w:t>
            </w:r>
          </w:p>
          <w:p w14:paraId="35075E83" w14:textId="77777777" w:rsidR="00A56366" w:rsidRPr="004424D2" w:rsidRDefault="00A56366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RJ45 ir USB tipo konsolės prievadai</w:t>
            </w:r>
          </w:p>
          <w:p w14:paraId="5D45E5D0" w14:textId="76C1A58C" w:rsidR="00A56366" w:rsidRPr="00D41FA0" w:rsidRDefault="00A56366" w:rsidP="00D41FA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>USB tipo prievadas (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host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port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A56366" w14:paraId="6083BC9A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354DEDA2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9A225FD" w14:textId="7DF8E384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parametrai</w:t>
            </w:r>
          </w:p>
        </w:tc>
        <w:tc>
          <w:tcPr>
            <w:tcW w:w="6412" w:type="dxa"/>
          </w:tcPr>
          <w:p w14:paraId="503D424D" w14:textId="77777777" w:rsidR="00A56366" w:rsidRPr="004424D2" w:rsidRDefault="00A56366" w:rsidP="006815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Bendra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galia ne mažiau nei 740W;</w:t>
            </w:r>
          </w:p>
          <w:p w14:paraId="2C980EFD" w14:textId="59256DD8" w:rsidR="00A56366" w:rsidRPr="00D41FA0" w:rsidRDefault="00A56366" w:rsidP="00D41FA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 xml:space="preserve">Komutatorius turi užtikrinti nuolatinį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tiekimą komutatoriaus perkrovimo ir programinės įrangos atnaujinimo metu</w:t>
            </w:r>
          </w:p>
        </w:tc>
      </w:tr>
      <w:tr w:rsidR="00A56366" w14:paraId="7E2E11E8" w14:textId="77777777" w:rsidTr="0D942300">
        <w:tblPrEx>
          <w:jc w:val="center"/>
        </w:tblPrEx>
        <w:trPr>
          <w:trHeight w:val="700"/>
          <w:jc w:val="center"/>
        </w:trPr>
        <w:tc>
          <w:tcPr>
            <w:tcW w:w="562" w:type="dxa"/>
          </w:tcPr>
          <w:p w14:paraId="38E73EBB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A5E5D29" w14:textId="0BF3EA90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Našumas</w:t>
            </w:r>
          </w:p>
        </w:tc>
        <w:tc>
          <w:tcPr>
            <w:tcW w:w="6412" w:type="dxa"/>
          </w:tcPr>
          <w:p w14:paraId="277A49CA" w14:textId="77777777" w:rsidR="00A56366" w:rsidRPr="004424D2" w:rsidRDefault="00A56366" w:rsidP="006815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Komutavimo našumas turi būti ne mažiau 176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Gbps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1289D7A" w14:textId="196D9C0F" w:rsidR="00A56366" w:rsidRPr="00D41FA0" w:rsidRDefault="00A56366" w:rsidP="00D41FA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 xml:space="preserve">Maršrutizavimo našumas turi būti ne mažiau 130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Mpps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6366" w14:paraId="1A03729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62466F1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D8DF0B6" w14:textId="1D089E7A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Komutatorių apjungimas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Stack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095842B3" w14:textId="55E7475D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>Turi būti galimybė apjungti ne mažiau kaip 8 komutatori</w:t>
            </w:r>
            <w:r w:rsidR="00D41FA0">
              <w:rPr>
                <w:rFonts w:ascii="Times New Roman" w:eastAsiaTheme="minorHAnsi" w:hAnsi="Times New Roman" w:cs="Times New Roman"/>
                <w:lang w:val="lt-LT" w:eastAsia="en-US"/>
              </w:rPr>
              <w:t>us</w:t>
            </w: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į vieną loginį vienetą naudojant ne mažesnės nei 10G greitaveikos prievadus. Apjungus komutatorius į vieną loginį komutatorių, jie turi būti valdomi vienu IP adresu, naudoti prievadų iš skirtingų komutatorių agregavimą į vieną loginę agregavimo grupę (LACP).</w:t>
            </w:r>
          </w:p>
        </w:tc>
      </w:tr>
      <w:tr w:rsidR="00A56366" w14:paraId="5DA7A461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14EFE98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E89BF7F" w14:textId="1D1AD29D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Virtualių tinklų palaikymas</w:t>
            </w:r>
          </w:p>
        </w:tc>
        <w:tc>
          <w:tcPr>
            <w:tcW w:w="6412" w:type="dxa"/>
          </w:tcPr>
          <w:p w14:paraId="25844068" w14:textId="290E9D1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4000 skirtingų ID, ne mažiau kaip 2000 vienu metu.</w:t>
            </w:r>
          </w:p>
        </w:tc>
      </w:tr>
      <w:tr w:rsidR="00A56366" w14:paraId="57057728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35A0BD6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084C81E" w14:textId="30AD3CD8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MAC adresų lentelės dydis</w:t>
            </w:r>
          </w:p>
        </w:tc>
        <w:tc>
          <w:tcPr>
            <w:tcW w:w="6412" w:type="dxa"/>
          </w:tcPr>
          <w:p w14:paraId="70FDE34A" w14:textId="0103FADF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32000</w:t>
            </w:r>
          </w:p>
        </w:tc>
      </w:tr>
      <w:tr w:rsidR="00A56366" w14:paraId="5CD309F3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7B91B51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359A779" w14:textId="10BBECAB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IPv4/IPv6 maršrutų kiekis</w:t>
            </w:r>
          </w:p>
        </w:tc>
        <w:tc>
          <w:tcPr>
            <w:tcW w:w="6412" w:type="dxa"/>
          </w:tcPr>
          <w:p w14:paraId="017ABDE1" w14:textId="147323AF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2000 IPv4 ir ne mažiau kaip 1000 IPv6</w:t>
            </w:r>
          </w:p>
        </w:tc>
      </w:tr>
      <w:tr w:rsidR="00A56366" w14:paraId="7C2BF851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731855F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1D66780" w14:textId="202C9B19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IGMP grupių</w:t>
            </w:r>
          </w:p>
        </w:tc>
        <w:tc>
          <w:tcPr>
            <w:tcW w:w="6412" w:type="dxa"/>
          </w:tcPr>
          <w:p w14:paraId="094D791D" w14:textId="6A46D7D9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700</w:t>
            </w:r>
          </w:p>
        </w:tc>
      </w:tr>
      <w:tr w:rsidR="00A56366" w14:paraId="7A34941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DE230C4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9759410" w14:textId="3AD38626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1EBE00E2" w14:textId="5FCE2796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5000/2000</w:t>
            </w:r>
          </w:p>
        </w:tc>
      </w:tr>
      <w:tr w:rsidR="00A56366" w14:paraId="49AE4F1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E23680A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F5B2E5C" w14:textId="02D17FC9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IPv6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280E5A63" w14:textId="3A1FF0C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1000/500</w:t>
            </w:r>
          </w:p>
        </w:tc>
      </w:tr>
      <w:tr w:rsidR="00A56366" w14:paraId="68B9B7A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F1C4DD7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BE304F3" w14:textId="7664C2F5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Paketų buferio dydis</w:t>
            </w:r>
          </w:p>
        </w:tc>
        <w:tc>
          <w:tcPr>
            <w:tcW w:w="6412" w:type="dxa"/>
          </w:tcPr>
          <w:p w14:paraId="0F41C1EF" w14:textId="1298187C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MB.</w:t>
            </w:r>
          </w:p>
        </w:tc>
      </w:tr>
      <w:tr w:rsidR="00A56366" w14:paraId="0F21AD86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7C6721B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3144EBF" w14:textId="6FEFFAAD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Operatyviosios atminties dydis</w:t>
            </w:r>
          </w:p>
        </w:tc>
        <w:tc>
          <w:tcPr>
            <w:tcW w:w="6412" w:type="dxa"/>
          </w:tcPr>
          <w:p w14:paraId="4D1DE687" w14:textId="6470B070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GB.</w:t>
            </w:r>
          </w:p>
        </w:tc>
      </w:tr>
      <w:tr w:rsidR="00A56366" w14:paraId="2DCAAD9B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A0AB769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82B06CC" w14:textId="522DA09D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Saugojimo atminties dydis</w:t>
            </w:r>
          </w:p>
        </w:tc>
        <w:tc>
          <w:tcPr>
            <w:tcW w:w="6412" w:type="dxa"/>
          </w:tcPr>
          <w:p w14:paraId="15B076CF" w14:textId="3B777E6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16 GB.</w:t>
            </w:r>
          </w:p>
        </w:tc>
      </w:tr>
      <w:tr w:rsidR="00A56366" w14:paraId="55BA5BF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5372D4F2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760263F" w14:textId="72390750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Standartų palaikymas</w:t>
            </w:r>
          </w:p>
        </w:tc>
        <w:tc>
          <w:tcPr>
            <w:tcW w:w="6412" w:type="dxa"/>
          </w:tcPr>
          <w:p w14:paraId="10DA765C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ar jiems lygiaverčiai standartai:</w:t>
            </w:r>
          </w:p>
          <w:p w14:paraId="27FB6949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802.1Q (VLAN);</w:t>
            </w:r>
          </w:p>
          <w:p w14:paraId="7302E265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MSTP, RSTP, STP, RPVST+;</w:t>
            </w:r>
          </w:p>
          <w:p w14:paraId="50B42477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IEEE 802.1AB LLDP ir LLDP-MED</w:t>
            </w:r>
          </w:p>
          <w:p w14:paraId="29E7D91A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Port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Mirroring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3E807531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NTP;</w:t>
            </w:r>
          </w:p>
          <w:p w14:paraId="611C9BDC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UDLD;</w:t>
            </w:r>
          </w:p>
          <w:p w14:paraId="21943691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MVRP arba lygiavertis;</w:t>
            </w:r>
          </w:p>
          <w:p w14:paraId="4DFE24E1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9D99B2A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EA83307" w14:textId="1C22626B" w:rsidR="00A56366" w:rsidRPr="00D41FA0" w:rsidRDefault="00A56366" w:rsidP="00D41FA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 xml:space="preserve">IP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Direct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Broadcast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6366" w14:paraId="2B06DC1A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9683846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E43D22F" w14:textId="6E265346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VXLAN funkcionalumas</w:t>
            </w:r>
          </w:p>
        </w:tc>
        <w:tc>
          <w:tcPr>
            <w:tcW w:w="6412" w:type="dxa"/>
          </w:tcPr>
          <w:p w14:paraId="4F558B4E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VXLAN funkcionalumai:</w:t>
            </w:r>
          </w:p>
          <w:p w14:paraId="1FCE1850" w14:textId="77777777" w:rsidR="00A56366" w:rsidRPr="004424D2" w:rsidRDefault="00A56366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VXLAN.</w:t>
            </w:r>
          </w:p>
          <w:p w14:paraId="6AE33F78" w14:textId="40877AE5" w:rsidR="00A56366" w:rsidRPr="00D41FA0" w:rsidRDefault="00A56366" w:rsidP="00D41FA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 xml:space="preserve">VXLAN Group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6366" w14:paraId="78C24E2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1368E83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50612DA" w14:textId="2882881F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Maršrutizavimas</w:t>
            </w:r>
            <w:proofErr w:type="spellEnd"/>
          </w:p>
        </w:tc>
        <w:tc>
          <w:tcPr>
            <w:tcW w:w="6412" w:type="dxa"/>
          </w:tcPr>
          <w:p w14:paraId="32ACDA70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maršrutizavimo protokolai ir funkcijos:</w:t>
            </w:r>
          </w:p>
          <w:p w14:paraId="2C44D7FA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OSPFv2, v3;</w:t>
            </w:r>
          </w:p>
          <w:p w14:paraId="681E4AC4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IPv4 ir IPv6 maršrutai;</w:t>
            </w:r>
          </w:p>
          <w:p w14:paraId="350E182D" w14:textId="6D271CD7" w:rsidR="00A56366" w:rsidRPr="00D41FA0" w:rsidRDefault="00A56366" w:rsidP="00D41FA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 xml:space="preserve">PBR (angl.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41FA0">
              <w:rPr>
                <w:rFonts w:ascii="Times New Roman" w:hAnsi="Times New Roman" w:cs="Times New Roman"/>
                <w:lang w:val="lt-LT"/>
              </w:rPr>
              <w:t>Routing</w:t>
            </w:r>
            <w:proofErr w:type="spellEnd"/>
            <w:r w:rsidRPr="00D41FA0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A56366" w14:paraId="3E8AC8D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513D769A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DFBC797" w14:textId="108A4391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</w:t>
            </w:r>
          </w:p>
        </w:tc>
        <w:tc>
          <w:tcPr>
            <w:tcW w:w="6412" w:type="dxa"/>
          </w:tcPr>
          <w:p w14:paraId="234ED50A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palaikomi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protokolai:</w:t>
            </w:r>
          </w:p>
          <w:p w14:paraId="224F9F6D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srauto valdymas IGMP v2, v3;</w:t>
            </w:r>
          </w:p>
          <w:p w14:paraId="63A3D450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MLDv2;</w:t>
            </w:r>
          </w:p>
          <w:p w14:paraId="1F14F85A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MLD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snooping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F24B6EE" w14:textId="02884EC5" w:rsidR="00A56366" w:rsidRPr="00D41FA0" w:rsidRDefault="00A56366" w:rsidP="00D41FA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>PIM-DM, PIM-SM.</w:t>
            </w:r>
          </w:p>
        </w:tc>
      </w:tr>
      <w:tr w:rsidR="00A56366" w14:paraId="712C866D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D46B33E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C575001" w14:textId="4242864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Aukšto patikimumo palaikymas</w:t>
            </w:r>
          </w:p>
        </w:tc>
        <w:tc>
          <w:tcPr>
            <w:tcW w:w="6412" w:type="dxa"/>
          </w:tcPr>
          <w:p w14:paraId="0D2619CE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palaikyti šiuos aukštą patikimumą užtikrinančius protokolus:</w:t>
            </w:r>
          </w:p>
          <w:p w14:paraId="09B8AD4F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VRRP;</w:t>
            </w:r>
          </w:p>
          <w:p w14:paraId="4CA50137" w14:textId="0CDD6F64" w:rsidR="00A56366" w:rsidRPr="00D41FA0" w:rsidRDefault="00A56366" w:rsidP="00D41FA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D41FA0">
              <w:rPr>
                <w:rFonts w:ascii="Times New Roman" w:hAnsi="Times New Roman" w:cs="Times New Roman"/>
                <w:lang w:val="lt-LT"/>
              </w:rPr>
              <w:t>802.3ad su LACP.</w:t>
            </w:r>
          </w:p>
        </w:tc>
      </w:tr>
      <w:tr w:rsidR="00A56366" w14:paraId="1FCC49C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542DEF92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14C8424" w14:textId="260711F1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Saugumo funkcijos</w:t>
            </w:r>
          </w:p>
        </w:tc>
        <w:tc>
          <w:tcPr>
            <w:tcW w:w="6412" w:type="dxa"/>
          </w:tcPr>
          <w:p w14:paraId="78481061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saugumo protokolai ir standartai:</w:t>
            </w:r>
          </w:p>
          <w:p w14:paraId="7FA96487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GRE tuneliai;</w:t>
            </w:r>
          </w:p>
          <w:p w14:paraId="208282A9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TFTP;</w:t>
            </w:r>
          </w:p>
          <w:p w14:paraId="49DB4B5C" w14:textId="77777777" w:rsidR="00A56366" w:rsidRPr="004424D2" w:rsidRDefault="00A56366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Access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Lists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(ACL), priskiriami prievadui su galimybe nurodyti L3/L4 parametrus;</w:t>
            </w:r>
          </w:p>
          <w:p w14:paraId="7CE6EA93" w14:textId="77777777" w:rsidR="00A56366" w:rsidRPr="004424D2" w:rsidRDefault="00A56366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Prievadų apsauga nuo BPDU atakų ir STP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root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guard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funkcijos palaikymas;</w:t>
            </w:r>
          </w:p>
          <w:p w14:paraId="41C207A8" w14:textId="77777777" w:rsidR="00A56366" w:rsidRPr="004424D2" w:rsidRDefault="00A56366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Dinaminė ARP apsauga, apsauga nuo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apsimetėliškų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DHCP serverių;</w:t>
            </w:r>
          </w:p>
          <w:p w14:paraId="4BAC946B" w14:textId="77777777" w:rsidR="00A56366" w:rsidRPr="004424D2" w:rsidRDefault="00A56366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TACACS+, RADIUS, SSHv2, SSL, SFTP;</w:t>
            </w:r>
          </w:p>
          <w:p w14:paraId="36C6A54A" w14:textId="77777777" w:rsidR="00A56366" w:rsidRPr="004424D2" w:rsidRDefault="00A56366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 xml:space="preserve">Vartotojų autentikavimo metodai: IEEE 802.1X,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Web-based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ir MAC-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. RFC 3576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CoA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Change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Authorization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6F761338" w14:textId="3B9DDB84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Galimybė autenti</w:t>
            </w:r>
            <w:r w:rsidR="00D41FA0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kuoti vartotojus skirtingais būdais: MAC autenti</w:t>
            </w:r>
            <w:r w:rsidR="00D41FA0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ir 802.1X autenti</w:t>
            </w:r>
            <w:r w:rsidR="00D41FA0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tame pačiame prievade (MAC ir 802.1X autentifikacija gali būti atliekama vienu metu tam pačiam klientui).</w:t>
            </w:r>
            <w:r w:rsidRPr="004424D2">
              <w:rPr>
                <w:rStyle w:val="bold1"/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A56366" w14:paraId="0023AE9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B361A3F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6599D85F" w14:textId="4171F3DA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Paslaugos kokybės valdymo funkcijos</w:t>
            </w:r>
          </w:p>
        </w:tc>
        <w:tc>
          <w:tcPr>
            <w:tcW w:w="6412" w:type="dxa"/>
          </w:tcPr>
          <w:p w14:paraId="4BA4B974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eilių valdymo metodai:</w:t>
            </w:r>
          </w:p>
          <w:p w14:paraId="096B6705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Strict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(SP);</w:t>
            </w:r>
          </w:p>
          <w:p w14:paraId="785BD00D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Deficit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weighted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robin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(DWRR).</w:t>
            </w:r>
          </w:p>
          <w:p w14:paraId="75498D7D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1C5DD89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paketų valdymo algoritmai:</w:t>
            </w:r>
          </w:p>
          <w:p w14:paraId="3ED0A49D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802.1p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547FEB0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802.3x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1602961C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Paketų klasifikavimo 802.1p standartas leidžiantis naudoti aštuonias prioriteto eiles. Paketo žymėjimas (802.1p žyme) pagal IP adresą, IP Type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Service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ToS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L3 (pagal OSI tinklo modelį) protokolą, L4 (pagal OSI tinklo modelį) informaciją, jungtį ir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DiffServ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A0EAD85" w14:textId="0E493960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Įrenginys turi palaikyti IP SLA tinklo ko</w:t>
            </w:r>
            <w:r w:rsidR="00852C86">
              <w:rPr>
                <w:rFonts w:ascii="Times New Roman" w:hAnsi="Times New Roman" w:cs="Times New Roman"/>
                <w:lang w:val="lt-LT"/>
              </w:rPr>
              <w:t>k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ybės parametrų stebėjimą HTTP, DNS,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for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VoIP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 Turi būti galimybė stebėti RTT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trip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time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Latency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parametrus.</w:t>
            </w:r>
          </w:p>
        </w:tc>
      </w:tr>
      <w:tr w:rsidR="00A56366" w14:paraId="30E07693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3ECD60D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FDCA7B5" w14:textId="0C910E8A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Valdymo funkcijos</w:t>
            </w:r>
          </w:p>
        </w:tc>
        <w:tc>
          <w:tcPr>
            <w:tcW w:w="6412" w:type="dxa"/>
          </w:tcPr>
          <w:p w14:paraId="33E78EFD" w14:textId="77777777" w:rsidR="00A56366" w:rsidRPr="004424D2" w:rsidRDefault="00A56366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Command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Interface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(CLI), WEB (GUI) sąsaja,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API. </w:t>
            </w:r>
          </w:p>
          <w:p w14:paraId="2F1AC410" w14:textId="3F44646E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Galimybė prijungti ir pilnai valdyti komutatorius su </w:t>
            </w:r>
            <w:r w:rsidR="00852C86">
              <w:rPr>
                <w:rFonts w:ascii="Times New Roman" w:hAnsi="Times New Roman" w:cs="Times New Roman"/>
                <w:lang w:val="lt-LT"/>
              </w:rPr>
              <w:t>Pirkėjo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naudojama HPE Aruba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Networking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Central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debesijos platforma.</w:t>
            </w:r>
          </w:p>
        </w:tc>
      </w:tr>
      <w:tr w:rsidR="00A56366" w14:paraId="48FBBA6E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E31BA4C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4C4C7BB" w14:textId="2914B03F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Srautų stebėjimo funkcijos</w:t>
            </w:r>
          </w:p>
        </w:tc>
        <w:tc>
          <w:tcPr>
            <w:tcW w:w="6412" w:type="dxa"/>
          </w:tcPr>
          <w:p w14:paraId="19BA30EA" w14:textId="77777777" w:rsidR="00A56366" w:rsidRPr="004424D2" w:rsidRDefault="00A56366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palaikomi:</w:t>
            </w:r>
          </w:p>
          <w:p w14:paraId="16F33430" w14:textId="77777777" w:rsidR="00A56366" w:rsidRPr="004424D2" w:rsidRDefault="00A56366" w:rsidP="006815B4">
            <w:pPr>
              <w:pStyle w:val="ListParagraph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4C2F2DC5" w14:textId="0B25CB3D" w:rsidR="00A56366" w:rsidRPr="00852C86" w:rsidRDefault="00A56366" w:rsidP="00852C8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>IPFIX.</w:t>
            </w:r>
          </w:p>
        </w:tc>
      </w:tr>
      <w:tr w:rsidR="00A56366" w14:paraId="30FE6A91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C2BDBF5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9A24994" w14:textId="43F2A6AC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 w:eastAsia="lt-LT"/>
              </w:rPr>
              <w:t>Programinė sąsaja</w:t>
            </w:r>
          </w:p>
        </w:tc>
        <w:tc>
          <w:tcPr>
            <w:tcW w:w="6412" w:type="dxa"/>
          </w:tcPr>
          <w:p w14:paraId="21ED8B1C" w14:textId="4EF0E136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Komutatorius turi gebėti reaguoti į tinklo ir sisteminius įvykius (realiu laiku) ir pagal tai imtis veiksmų, vykdyti programinį kodą, kuris gali vykdyti pakeitimus komutatoriaus konfigūracijoje. Programinis kodas turi būti palaikomas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>Python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 programavimo kalba. Programinis kodas turi būti saugomas komutatoriuje.</w:t>
            </w:r>
          </w:p>
        </w:tc>
      </w:tr>
      <w:tr w:rsidR="00A56366" w14:paraId="7DE5BA7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B4B1BC3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B74CE92" w14:textId="09FCAE76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Kitos funkcijos</w:t>
            </w:r>
          </w:p>
        </w:tc>
        <w:tc>
          <w:tcPr>
            <w:tcW w:w="6412" w:type="dxa"/>
          </w:tcPr>
          <w:p w14:paraId="3DBD902D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palaikomos šios funkcijos:</w:t>
            </w:r>
          </w:p>
          <w:p w14:paraId="2C50E7BD" w14:textId="77777777" w:rsidR="00A56366" w:rsidRPr="004424D2" w:rsidRDefault="00A56366" w:rsidP="006815B4">
            <w:pPr>
              <w:pStyle w:val="ListParagraph"/>
              <w:numPr>
                <w:ilvl w:val="0"/>
                <w:numId w:val="13"/>
              </w:numPr>
              <w:ind w:left="7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Jumbo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frames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“ palaikymas. Turi būti palaikomi ne mažesni nei 9000 baitų paketai visuose prievaduose;</w:t>
            </w:r>
          </w:p>
          <w:p w14:paraId="36D70BE3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palaikoma REST API sąsaja arba lygiavertė;</w:t>
            </w:r>
          </w:p>
          <w:p w14:paraId="72EFCF37" w14:textId="77777777" w:rsidR="00A56366" w:rsidRPr="004424D2" w:rsidRDefault="00A56366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palaikomas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Phyton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skriptų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vykdymas;</w:t>
            </w:r>
          </w:p>
          <w:p w14:paraId="4B25A2DC" w14:textId="74ED6351" w:rsidR="00A56366" w:rsidRPr="00852C86" w:rsidRDefault="00A56366" w:rsidP="00852C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Skriptai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turi būti saugomi komutatoriaus vidinėje atmintyje ir turi būti automatiškai aktyvuojami (paleidžiami) įvykus aprašytam veiksmui ar incidentui;</w:t>
            </w:r>
          </w:p>
        </w:tc>
      </w:tr>
      <w:tr w:rsidR="00A56366" w14:paraId="628595D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12E9029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25D72B4" w14:textId="520821D2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reikalavimai</w:t>
            </w:r>
          </w:p>
        </w:tc>
        <w:tc>
          <w:tcPr>
            <w:tcW w:w="6412" w:type="dxa"/>
          </w:tcPr>
          <w:p w14:paraId="1D0657D2" w14:textId="7777777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 siūloma įranga turi būti nauja ir pristatoma gamintojo pakuotėje, negalima siūlyti naudotos arba naudotos ir atnaujintos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remarketing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įrangos.</w:t>
            </w:r>
          </w:p>
          <w:p w14:paraId="1763E7A9" w14:textId="77777777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>Turi būti įskaičiuotos visos reikalingos licencijos ir programinė įranga, išvardintam funkcionalumui ir standartams ir prievadams palaikyti.</w:t>
            </w:r>
          </w:p>
          <w:p w14:paraId="760615F7" w14:textId="6EBB0619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Komutatorių programinė įranga turi būti įskaičiuota į pasiūlymo kainą ir pateikiama kartu su komutatoriais ir komutatoriaus programinės įrangos licencijomis neribotam prievadų kiekiui ar duomenų srautui. </w:t>
            </w:r>
          </w:p>
        </w:tc>
      </w:tr>
      <w:tr w:rsidR="00A56366" w14:paraId="247BA62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9D370A4" w14:textId="77777777" w:rsidR="00A56366" w:rsidRPr="004424D2" w:rsidRDefault="00A56366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F951B3E" w14:textId="17E5E6C5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412" w:type="dxa"/>
          </w:tcPr>
          <w:p w14:paraId="69D2C671" w14:textId="7EA4867D" w:rsidR="00A56366" w:rsidRPr="004424D2" w:rsidRDefault="00A56366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Visai siūlomai įrangai ir komponentams turi būti taikoma ne trumpesnė kaip 5 metų gamintojo garantinė priežiūra, gedimų šalinimo reakcijos laikas – ne vėliau kaip kita darbo diena nuo </w:t>
            </w:r>
            <w:r w:rsidR="00852C86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pranešimo gavimo (telefonu, el. paštu) dienos. </w:t>
            </w:r>
          </w:p>
          <w:p w14:paraId="5613C3B4" w14:textId="77777777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užtikrintas nemokamas vidinės programinės įrangos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atnaujinimas viso garantinio laikotarpio metu.</w:t>
            </w:r>
          </w:p>
          <w:p w14:paraId="1643074C" w14:textId="1FAC76E8" w:rsidR="00A56366" w:rsidRPr="004424D2" w:rsidRDefault="00A56366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Visa siūloma įranga </w:t>
            </w:r>
            <w:r w:rsidR="00FE0B04">
              <w:rPr>
                <w:rFonts w:ascii="Times New Roman" w:eastAsia="SimSun" w:hAnsi="Times New Roman" w:cs="Times New Roman"/>
                <w:lang w:val="lt-LT"/>
              </w:rPr>
              <w:t xml:space="preserve">prieš pristatant Pirkėjui 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privalo būti užregistruota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vardu gamintojų nustatyta tvarka garantinių paslaugų teikimui, o registracijos duomenys perduoti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="00FE0B04">
              <w:rPr>
                <w:rFonts w:ascii="Times New Roman" w:eastAsia="SimSun" w:hAnsi="Times New Roman" w:cs="Times New Roman"/>
                <w:lang w:val="lt-LT"/>
              </w:rPr>
              <w:t xml:space="preserve"> įrangos perdavimo metu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. </w:t>
            </w:r>
            <w:r w:rsidR="002E2E6A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Kartu su pirminiu pasiūlymu</w:t>
            </w:r>
            <w:r w:rsidR="002E2E6A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FE0B04">
              <w:rPr>
                <w:rFonts w:ascii="Times New Roman" w:eastAsia="SimSun" w:hAnsi="Times New Roman" w:cs="Times New Roman"/>
                <w:b/>
                <w:lang w:val="lt-LT"/>
              </w:rPr>
              <w:t>t</w:t>
            </w:r>
            <w:r w:rsidRPr="004424D2">
              <w:rPr>
                <w:rFonts w:ascii="Times New Roman" w:eastAsia="SimSun" w:hAnsi="Times New Roman" w:cs="Times New Roman"/>
                <w:b/>
                <w:lang w:val="lt-LT"/>
              </w:rPr>
              <w:t>uri būti pateikta Įrangos gamintojo pažyma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, kad visa siūloma įranga sukonfigūruota ir sukomplektuota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>.</w:t>
            </w:r>
          </w:p>
        </w:tc>
      </w:tr>
      <w:tr w:rsidR="00676636" w14:paraId="4B72DD1B" w14:textId="77777777" w:rsidTr="0D942300">
        <w:tblPrEx>
          <w:jc w:val="center"/>
        </w:tblPrEx>
        <w:trPr>
          <w:trHeight w:val="306"/>
          <w:jc w:val="center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461269D5" w14:textId="0C07267D" w:rsidR="00676636" w:rsidRPr="004424D2" w:rsidRDefault="00676636" w:rsidP="00443ED5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 - </w:t>
            </w:r>
            <w:r w:rsidR="00443ED5" w:rsidRPr="004424D2">
              <w:rPr>
                <w:rFonts w:ascii="Times New Roman" w:eastAsia="Calibri" w:hAnsi="Times New Roman" w:cs="Times New Roman"/>
                <w:lang w:val="lt-LT"/>
              </w:rPr>
              <w:t xml:space="preserve">E tipo 24 prievadų tinklo komutatorius su </w:t>
            </w:r>
            <w:proofErr w:type="spellStart"/>
            <w:r w:rsidR="00443ED5" w:rsidRPr="004424D2">
              <w:rPr>
                <w:rFonts w:ascii="Times New Roman" w:eastAsia="Calibri" w:hAnsi="Times New Roman" w:cs="Times New Roman"/>
                <w:lang w:val="lt-LT"/>
              </w:rPr>
              <w:t>PoE</w:t>
            </w:r>
            <w:proofErr w:type="spellEnd"/>
            <w:r w:rsidR="00443ED5" w:rsidRPr="004424D2">
              <w:rPr>
                <w:rFonts w:ascii="Times New Roman" w:eastAsia="Calibri" w:hAnsi="Times New Roman" w:cs="Times New Roman"/>
                <w:lang w:val="lt-LT"/>
              </w:rPr>
              <w:t xml:space="preserve"> ir dviem maitinimo šaltiniais </w:t>
            </w:r>
          </w:p>
        </w:tc>
      </w:tr>
      <w:tr w:rsidR="00771AD8" w14:paraId="041EB93E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06E82E3A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4421830" w14:textId="2C34B6E9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6412" w:type="dxa"/>
          </w:tcPr>
          <w:p w14:paraId="46A6B29B" w14:textId="7D59D3CB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ne daugiau 1U aukščio, montuojamas į 19“ komutacinę spintą, pateikiamas su montavimo detalėmis, montuojamas horizontaliai.</w:t>
            </w:r>
          </w:p>
        </w:tc>
      </w:tr>
      <w:tr w:rsidR="00771AD8" w14:paraId="4FE192F3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29B541E9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9AE5EF0" w14:textId="7A1F1A10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El. maitinimas ir aušinimas</w:t>
            </w:r>
          </w:p>
        </w:tc>
        <w:tc>
          <w:tcPr>
            <w:tcW w:w="6412" w:type="dxa"/>
          </w:tcPr>
          <w:p w14:paraId="1637D9D1" w14:textId="77777777" w:rsidR="00771AD8" w:rsidRPr="004424D2" w:rsidRDefault="00771AD8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Elektros maitinimo įtampa turi atitikti Lietuvos Respublikoje naudojamai kintamai įtampai.</w:t>
            </w:r>
          </w:p>
          <w:p w14:paraId="77ABE018" w14:textId="77777777" w:rsidR="00771AD8" w:rsidRPr="004424D2" w:rsidRDefault="00771AD8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du identiški, lengvai keičiami ir vienas kitą rezervuojantys maitinimo šaltiniai.</w:t>
            </w:r>
          </w:p>
          <w:p w14:paraId="217CE81E" w14:textId="17C0E944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du identiški, lengvai keičiami ir vienas kitą rezervuojantys aušinimo moduliai.</w:t>
            </w:r>
          </w:p>
        </w:tc>
      </w:tr>
      <w:tr w:rsidR="00771AD8" w14:paraId="373E7931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1BCF5C21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EC18295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Prievadai</w:t>
            </w:r>
          </w:p>
          <w:p w14:paraId="241661FC" w14:textId="0075C335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12" w:type="dxa"/>
          </w:tcPr>
          <w:p w14:paraId="40BB86C4" w14:textId="77777777" w:rsidR="00771AD8" w:rsidRPr="004424D2" w:rsidRDefault="00771AD8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24 vnt. keičiamos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+ (802.3af/at) greitaveikos 10/100/1000BASE-T tipo prievadų.</w:t>
            </w:r>
          </w:p>
          <w:p w14:paraId="752DD19C" w14:textId="77777777" w:rsidR="00771AD8" w:rsidRPr="004424D2" w:rsidRDefault="00771AD8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 vnt. keičiamos greitaveikos 100M/1G/10G (SFP+) tipo prievadų.</w:t>
            </w:r>
          </w:p>
          <w:p w14:paraId="79CF47A7" w14:textId="77777777" w:rsidR="00771AD8" w:rsidRPr="004424D2" w:rsidRDefault="00771AD8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Ne mažiau kaip 1 vnt. dedikuotas valdymui skirtas RJ45 tipo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out-of-band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prievadas.</w:t>
            </w:r>
          </w:p>
          <w:p w14:paraId="1FFCC6C8" w14:textId="77777777" w:rsidR="00771AD8" w:rsidRPr="004424D2" w:rsidRDefault="00771AD8" w:rsidP="006815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RJ45 ir USB tipo konsolės prievadai</w:t>
            </w:r>
          </w:p>
          <w:p w14:paraId="09B9C81B" w14:textId="3F62BCE6" w:rsidR="00771AD8" w:rsidRPr="00852C86" w:rsidRDefault="00771AD8" w:rsidP="00852C8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>USB tipo prievadas (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host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port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71AD8" w14:paraId="6B9E117C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72BC2E48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848660F" w14:textId="49F5A004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parametrai</w:t>
            </w:r>
          </w:p>
        </w:tc>
        <w:tc>
          <w:tcPr>
            <w:tcW w:w="6412" w:type="dxa"/>
          </w:tcPr>
          <w:p w14:paraId="6F0898D6" w14:textId="77777777" w:rsidR="00771AD8" w:rsidRPr="004424D2" w:rsidRDefault="00771AD8" w:rsidP="006815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Bendra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galia ne mažiau nei 740W;</w:t>
            </w:r>
          </w:p>
          <w:p w14:paraId="4C80287D" w14:textId="37DC2C59" w:rsidR="00771AD8" w:rsidRPr="00852C86" w:rsidRDefault="00771AD8" w:rsidP="00852C8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 xml:space="preserve">Komutatorius turi užtikrinti nuolatinį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PoE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tiekimą komutatoriaus perkrovimo ir programinės įrangos atnaujinimo metu</w:t>
            </w:r>
          </w:p>
        </w:tc>
      </w:tr>
      <w:tr w:rsidR="00771AD8" w14:paraId="3FD144E9" w14:textId="77777777" w:rsidTr="0D942300">
        <w:tblPrEx>
          <w:jc w:val="center"/>
        </w:tblPrEx>
        <w:trPr>
          <w:trHeight w:val="700"/>
          <w:jc w:val="center"/>
        </w:trPr>
        <w:tc>
          <w:tcPr>
            <w:tcW w:w="562" w:type="dxa"/>
          </w:tcPr>
          <w:p w14:paraId="2A11A63A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222D35E" w14:textId="149E2DAC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b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Našumas</w:t>
            </w:r>
          </w:p>
        </w:tc>
        <w:tc>
          <w:tcPr>
            <w:tcW w:w="6412" w:type="dxa"/>
          </w:tcPr>
          <w:p w14:paraId="134AE313" w14:textId="77777777" w:rsidR="00771AD8" w:rsidRPr="004424D2" w:rsidRDefault="00771AD8" w:rsidP="006815B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Komutavimo našumas turi būti ne mažiau 128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Gbps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D137DE4" w14:textId="3AF5FD3C" w:rsidR="00771AD8" w:rsidRPr="00852C86" w:rsidRDefault="00771AD8" w:rsidP="00852C8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 xml:space="preserve">Maršrutizavimo našumas turi būti ne mažiau 95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Mpps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771AD8" w14:paraId="49397D25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95FA4E1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5453815" w14:textId="0A00BC85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Komutatorių apjungimas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Stack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7B85707E" w14:textId="594CE600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t xml:space="preserve">Turi būti galimybė apjungti ne mažiau kaip 8 komutatorių į vieną loginį vienetą naudojant ne mažesnės nei 10G greitaveikos prievadus. </w:t>
            </w:r>
            <w:r w:rsidRPr="004424D2">
              <w:rPr>
                <w:rFonts w:ascii="Times New Roman" w:eastAsiaTheme="minorHAnsi" w:hAnsi="Times New Roman" w:cs="Times New Roman"/>
                <w:lang w:val="lt-LT" w:eastAsia="en-US"/>
              </w:rPr>
              <w:lastRenderedPageBreak/>
              <w:t>Apjungus komutatorius į vieną loginį komutatorių, jie turi būti valdomi vienu IP adresu, naudoti prievadų iš skirtingų komutatorių agregavimą į vieną loginę agregavimo grupę (LACP).</w:t>
            </w:r>
          </w:p>
        </w:tc>
      </w:tr>
      <w:tr w:rsidR="00771AD8" w14:paraId="0EF2816D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D82D985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FDF9E6D" w14:textId="762063DD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Virtualių tinklų palaikymas</w:t>
            </w:r>
          </w:p>
        </w:tc>
        <w:tc>
          <w:tcPr>
            <w:tcW w:w="6412" w:type="dxa"/>
          </w:tcPr>
          <w:p w14:paraId="20CDB702" w14:textId="53A41BA1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4000 skirtingų ID, ne mažiau kaip 2000 vienu metu.</w:t>
            </w:r>
          </w:p>
        </w:tc>
      </w:tr>
      <w:tr w:rsidR="00771AD8" w14:paraId="6A82A3C6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85BE0D5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7CD01A0" w14:textId="59C4E38D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MAC adresų lentelės dydis</w:t>
            </w:r>
          </w:p>
        </w:tc>
        <w:tc>
          <w:tcPr>
            <w:tcW w:w="6412" w:type="dxa"/>
          </w:tcPr>
          <w:p w14:paraId="1EC44473" w14:textId="715A7FEC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32000</w:t>
            </w:r>
          </w:p>
        </w:tc>
      </w:tr>
      <w:tr w:rsidR="00771AD8" w14:paraId="73B0A16B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30D1E562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F599D24" w14:textId="37EA698F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IPv4/IPv6 maršrutų kiekis</w:t>
            </w:r>
          </w:p>
        </w:tc>
        <w:tc>
          <w:tcPr>
            <w:tcW w:w="6412" w:type="dxa"/>
          </w:tcPr>
          <w:p w14:paraId="2BEE654A" w14:textId="36E07149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2000 IPv4 ir ne mažiau kaip 1000 IPv6</w:t>
            </w:r>
          </w:p>
        </w:tc>
      </w:tr>
      <w:tr w:rsidR="00771AD8" w14:paraId="52433C0A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5A2D8865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FD674B8" w14:textId="5B66CB4B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IGMP grupių</w:t>
            </w:r>
          </w:p>
        </w:tc>
        <w:tc>
          <w:tcPr>
            <w:tcW w:w="6412" w:type="dxa"/>
          </w:tcPr>
          <w:p w14:paraId="01486B26" w14:textId="1191EAEB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700</w:t>
            </w:r>
          </w:p>
        </w:tc>
      </w:tr>
      <w:tr w:rsidR="00771AD8" w14:paraId="55B0C429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8631E0D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D84DCE6" w14:textId="25EDF7B7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IPv4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3D1B26EA" w14:textId="3544DFC1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5000/2000</w:t>
            </w:r>
          </w:p>
        </w:tc>
      </w:tr>
      <w:tr w:rsidR="00771AD8" w14:paraId="78798F93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9623AF9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87D59BE" w14:textId="2E48B266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IPv6 ACL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/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egress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0BE8AE76" w14:textId="35F0D13E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1000/500</w:t>
            </w:r>
          </w:p>
        </w:tc>
      </w:tr>
      <w:tr w:rsidR="00771AD8" w14:paraId="45A91242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A85E8C5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2E3FBCD6" w14:textId="7297F75C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Paketų buferio dydis</w:t>
            </w:r>
          </w:p>
        </w:tc>
        <w:tc>
          <w:tcPr>
            <w:tcW w:w="6412" w:type="dxa"/>
          </w:tcPr>
          <w:p w14:paraId="5E3C2D77" w14:textId="4AF97B55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MB.</w:t>
            </w:r>
          </w:p>
        </w:tc>
      </w:tr>
      <w:tr w:rsidR="00771AD8" w14:paraId="4245A494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22E5AA0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7576E23" w14:textId="5FFD4FE8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Operatyviosios atminties dydis</w:t>
            </w:r>
          </w:p>
        </w:tc>
        <w:tc>
          <w:tcPr>
            <w:tcW w:w="6412" w:type="dxa"/>
          </w:tcPr>
          <w:p w14:paraId="00290F89" w14:textId="13EF63EE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8 GB.</w:t>
            </w:r>
          </w:p>
        </w:tc>
      </w:tr>
      <w:tr w:rsidR="00771AD8" w14:paraId="7175CD9C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4C7A93F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AB491D3" w14:textId="61D96379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Saugojimo atminties dydis</w:t>
            </w:r>
          </w:p>
        </w:tc>
        <w:tc>
          <w:tcPr>
            <w:tcW w:w="6412" w:type="dxa"/>
          </w:tcPr>
          <w:p w14:paraId="7C4B57D7" w14:textId="6BC9F3C5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Ne mažiau kaip 16 GB.</w:t>
            </w:r>
          </w:p>
        </w:tc>
      </w:tr>
      <w:tr w:rsidR="00771AD8" w14:paraId="1CBD653F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F5DD946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E653928" w14:textId="3D99AC1A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Standartų palaikymas</w:t>
            </w:r>
          </w:p>
        </w:tc>
        <w:tc>
          <w:tcPr>
            <w:tcW w:w="6412" w:type="dxa"/>
          </w:tcPr>
          <w:p w14:paraId="4B6C2BB3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ar jiems lygiaverčiai standartai:</w:t>
            </w:r>
          </w:p>
          <w:p w14:paraId="0FD54C18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802.1Q (VLAN);</w:t>
            </w:r>
          </w:p>
          <w:p w14:paraId="04D4F4F0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MSTP, RSTP, STP, RPVST+;</w:t>
            </w:r>
          </w:p>
          <w:p w14:paraId="78C541D9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IEEE 802.1AB LLDP ir LLDP-MED</w:t>
            </w:r>
          </w:p>
          <w:p w14:paraId="427C178B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Port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Mirroring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2DA01720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NTP;</w:t>
            </w:r>
          </w:p>
          <w:p w14:paraId="71A3E21E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UDLD;</w:t>
            </w:r>
          </w:p>
          <w:p w14:paraId="37267B48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MVRP arba lygiavertis;</w:t>
            </w:r>
          </w:p>
          <w:p w14:paraId="5A543FAA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D1B33AC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DHCP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C4E8E7E" w14:textId="479A424C" w:rsidR="00771AD8" w:rsidRPr="00852C86" w:rsidRDefault="00771AD8" w:rsidP="00852C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 xml:space="preserve">IP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Direct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Broadcast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771AD8" w14:paraId="48C2D5D4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8E1E3E6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CF0C95D" w14:textId="03EE3E59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VXLAN funkcionalumas</w:t>
            </w:r>
          </w:p>
        </w:tc>
        <w:tc>
          <w:tcPr>
            <w:tcW w:w="6412" w:type="dxa"/>
          </w:tcPr>
          <w:p w14:paraId="65DA7C8D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VXLAN funkcionalumai:</w:t>
            </w:r>
          </w:p>
          <w:p w14:paraId="09E90B1D" w14:textId="77777777" w:rsidR="00771AD8" w:rsidRPr="004424D2" w:rsidRDefault="00771AD8" w:rsidP="006815B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VXLAN.</w:t>
            </w:r>
          </w:p>
          <w:p w14:paraId="3C69FAAF" w14:textId="4C5BFB80" w:rsidR="00771AD8" w:rsidRPr="00852C86" w:rsidRDefault="00771AD8" w:rsidP="00852C8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 xml:space="preserve">VXLAN Group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771AD8" w14:paraId="6153236E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5920014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D19E5D7" w14:textId="7FCC3E87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Maršrutizavimas</w:t>
            </w:r>
            <w:proofErr w:type="spellEnd"/>
          </w:p>
        </w:tc>
        <w:tc>
          <w:tcPr>
            <w:tcW w:w="6412" w:type="dxa"/>
          </w:tcPr>
          <w:p w14:paraId="5987C9DC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maršrutizavimo protokolai ir funkcijos:</w:t>
            </w:r>
          </w:p>
          <w:p w14:paraId="4957F0D6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OSPFv2, v3;</w:t>
            </w:r>
          </w:p>
          <w:p w14:paraId="4DBF1B81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Statiniai IPv4 ir IPv6 maršrutai;</w:t>
            </w:r>
          </w:p>
          <w:p w14:paraId="65935C91" w14:textId="378F14EE" w:rsidR="00771AD8" w:rsidRPr="00852C86" w:rsidRDefault="00771AD8" w:rsidP="00852C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 xml:space="preserve">PBR (angl.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Policy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t>Routing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>).</w:t>
            </w:r>
          </w:p>
        </w:tc>
      </w:tr>
      <w:tr w:rsidR="00771AD8" w14:paraId="3D94E06A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D831D5C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A0A2990" w14:textId="0722CBFA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</w:t>
            </w:r>
          </w:p>
        </w:tc>
        <w:tc>
          <w:tcPr>
            <w:tcW w:w="6412" w:type="dxa"/>
          </w:tcPr>
          <w:p w14:paraId="5CF7DD4E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palaikomi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protokolai:</w:t>
            </w:r>
          </w:p>
          <w:p w14:paraId="2BF1EEFA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Multicast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srauto valdymas IGMP v2, v3;</w:t>
            </w:r>
          </w:p>
          <w:p w14:paraId="7B69A709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MLDv2;</w:t>
            </w:r>
          </w:p>
          <w:p w14:paraId="1F3A09A5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MLD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snooping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2E95CAB" w14:textId="1090BEB5" w:rsidR="00771AD8" w:rsidRPr="00852C86" w:rsidRDefault="00771AD8" w:rsidP="00852C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>PIM-DM, PIM-SM.</w:t>
            </w:r>
          </w:p>
        </w:tc>
      </w:tr>
      <w:tr w:rsidR="00771AD8" w14:paraId="2EABC53B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372299D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DB31D1E" w14:textId="1BF0EF56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Aukšto patikimumo palaikymas</w:t>
            </w:r>
          </w:p>
        </w:tc>
        <w:tc>
          <w:tcPr>
            <w:tcW w:w="6412" w:type="dxa"/>
          </w:tcPr>
          <w:p w14:paraId="051A77F5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palaikyti šiuos aukštą patikimumą užtikrinančius protokolus:</w:t>
            </w:r>
          </w:p>
          <w:p w14:paraId="6378B0F1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VRRP;</w:t>
            </w:r>
          </w:p>
          <w:p w14:paraId="7B70BA66" w14:textId="2828FD92" w:rsidR="00771AD8" w:rsidRPr="00852C86" w:rsidRDefault="00771AD8" w:rsidP="00852C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>802.3ad su LACP.</w:t>
            </w:r>
          </w:p>
        </w:tc>
      </w:tr>
      <w:tr w:rsidR="00771AD8" w14:paraId="7FAED74C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0EBA2AC0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706B1B6" w14:textId="479492B8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Saugumo funkcijos</w:t>
            </w:r>
          </w:p>
        </w:tc>
        <w:tc>
          <w:tcPr>
            <w:tcW w:w="6412" w:type="dxa"/>
          </w:tcPr>
          <w:p w14:paraId="29CD7E07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saugumo protokolai ir standartai:</w:t>
            </w:r>
          </w:p>
          <w:p w14:paraId="4B689C92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GRE tuneliai;</w:t>
            </w:r>
          </w:p>
          <w:p w14:paraId="074B7891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TFTP;</w:t>
            </w:r>
          </w:p>
          <w:p w14:paraId="755CF8E3" w14:textId="77777777" w:rsidR="00771AD8" w:rsidRPr="004424D2" w:rsidRDefault="00771AD8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Access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Lists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(ACL), priskiriami prievadui su galimybe nurodyti L3/L4 parametrus;</w:t>
            </w:r>
          </w:p>
          <w:p w14:paraId="0AC50EBC" w14:textId="77777777" w:rsidR="00771AD8" w:rsidRPr="004424D2" w:rsidRDefault="00771AD8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lastRenderedPageBreak/>
              <w:t xml:space="preserve">Prievadų apsauga nuo BPDU atakų ir STP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root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guard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funkcijos palaikymas;</w:t>
            </w:r>
          </w:p>
          <w:p w14:paraId="44D2F5EC" w14:textId="77777777" w:rsidR="00771AD8" w:rsidRPr="004424D2" w:rsidRDefault="00771AD8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Dinaminė ARP apsauga, apsauga nuo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apsimetėliškų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DHCP serverių;</w:t>
            </w:r>
          </w:p>
          <w:p w14:paraId="6C313E57" w14:textId="77777777" w:rsidR="00771AD8" w:rsidRPr="004424D2" w:rsidRDefault="00771AD8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TACACS+, RADIUS, SSHv2, SSL, SFTP;</w:t>
            </w:r>
          </w:p>
          <w:p w14:paraId="3831871E" w14:textId="77777777" w:rsidR="00771AD8" w:rsidRPr="004424D2" w:rsidRDefault="00771AD8" w:rsidP="006815B4">
            <w:pPr>
              <w:pStyle w:val="ListParagraph"/>
              <w:numPr>
                <w:ilvl w:val="0"/>
                <w:numId w:val="12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Vartotojų autentikavimo metodai: IEEE 802.1X,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Web-based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ir MAC-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based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. RFC 3576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CoA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Change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Authorization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76DC622A" w14:textId="67E05C2B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Galimybė autenti</w:t>
            </w:r>
            <w:r w:rsidR="00852C86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kuoti vartotojus skirtingais būdais: MAC autenti</w:t>
            </w:r>
            <w:r w:rsidR="00852C86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ir 802.1X autenti</w:t>
            </w:r>
            <w:r w:rsidR="00852C86">
              <w:rPr>
                <w:rFonts w:ascii="Times New Roman" w:hAnsi="Times New Roman" w:cs="Times New Roman"/>
                <w:lang w:val="lt-LT"/>
              </w:rPr>
              <w:t>fi</w:t>
            </w:r>
            <w:r w:rsidRPr="004424D2">
              <w:rPr>
                <w:rFonts w:ascii="Times New Roman" w:hAnsi="Times New Roman" w:cs="Times New Roman"/>
                <w:lang w:val="lt-LT"/>
              </w:rPr>
              <w:t>kacija tame pačiame prievade (MAC ir 802.1X autentifikacija gali būti atliekama vienu metu tam pačiam klientui).</w:t>
            </w:r>
            <w:r w:rsidRPr="004424D2">
              <w:rPr>
                <w:rStyle w:val="bold1"/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771AD8" w14:paraId="46530776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1866A21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CA26701" w14:textId="6A762DF4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Paslaugos kokybės valdymo funkcijos</w:t>
            </w:r>
          </w:p>
        </w:tc>
        <w:tc>
          <w:tcPr>
            <w:tcW w:w="6412" w:type="dxa"/>
          </w:tcPr>
          <w:p w14:paraId="52CDD503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eilių valdymo metodai:</w:t>
            </w:r>
          </w:p>
          <w:p w14:paraId="3D71B918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Strict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(SP);</w:t>
            </w:r>
          </w:p>
          <w:p w14:paraId="4ED6A1DD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Deficit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weighted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robin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(DWRR).</w:t>
            </w:r>
          </w:p>
          <w:p w14:paraId="1B0C7474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7DC3F76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 šie paketų valdymo algoritmai:</w:t>
            </w:r>
          </w:p>
          <w:p w14:paraId="677B69FB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802.1p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Priority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49DB367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IEEE 802.3x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Control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0F83B81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Paketų klasifikavimo 802.1p standartas leidžiantis naudoti aštuonias prioriteto eiles. Paketo žymėjimas (802.1p žyme) pagal IP adresą, IP Type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of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Service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ToS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L3 (pagal OSI tinklo modelį) protokolą, L4 (pagal OSI tinklo modelį) informaciją, jungtį ir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DiffServ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D566450" w14:textId="2670AEDE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Įrenginys turi palaikyti IP SLA tinklo ko</w:t>
            </w:r>
            <w:r w:rsidR="00852C86">
              <w:rPr>
                <w:rFonts w:ascii="Times New Roman" w:hAnsi="Times New Roman" w:cs="Times New Roman"/>
                <w:lang w:val="lt-LT"/>
              </w:rPr>
              <w:t>k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ybės parametrų stebėjimą HTTP, DNS,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UDP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Jitter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for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VoIP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. Turi būti galimybė stebėti RTT (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round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trip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time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),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Latency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Delay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parametrus.</w:t>
            </w:r>
          </w:p>
        </w:tc>
      </w:tr>
      <w:tr w:rsidR="00771AD8" w14:paraId="39AF58C1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7A520EC2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90D20F6" w14:textId="7519B6FA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Valdymo funkcijos</w:t>
            </w:r>
          </w:p>
        </w:tc>
        <w:tc>
          <w:tcPr>
            <w:tcW w:w="6412" w:type="dxa"/>
          </w:tcPr>
          <w:p w14:paraId="768D94B8" w14:textId="77777777" w:rsidR="00771AD8" w:rsidRPr="004424D2" w:rsidRDefault="00771AD8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Command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Interface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(CLI), WEB (GUI) sąsaja,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Rest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API. </w:t>
            </w:r>
          </w:p>
          <w:p w14:paraId="47B65A34" w14:textId="04886D4D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Galimybė prijungti ir pilnai valdyti komutatorius su </w:t>
            </w:r>
            <w:r w:rsidR="00852C86">
              <w:rPr>
                <w:rFonts w:ascii="Times New Roman" w:hAnsi="Times New Roman" w:cs="Times New Roman"/>
                <w:lang w:val="lt-LT"/>
              </w:rPr>
              <w:t>Pirkėjo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naudojama HPE Aruba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Networking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Central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debesijos platforma.</w:t>
            </w:r>
          </w:p>
        </w:tc>
      </w:tr>
      <w:tr w:rsidR="00771AD8" w14:paraId="34361154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6ECB21E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179DFC0" w14:textId="066734F9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Srautų stebėjimo funkcijos</w:t>
            </w:r>
          </w:p>
        </w:tc>
        <w:tc>
          <w:tcPr>
            <w:tcW w:w="6412" w:type="dxa"/>
          </w:tcPr>
          <w:p w14:paraId="4067DDAB" w14:textId="77777777" w:rsidR="00771AD8" w:rsidRPr="004424D2" w:rsidRDefault="00771AD8" w:rsidP="006815B4">
            <w:pPr>
              <w:snapToGrid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palaikomi:</w:t>
            </w:r>
          </w:p>
          <w:p w14:paraId="6BAFBF36" w14:textId="77777777" w:rsidR="00771AD8" w:rsidRPr="004424D2" w:rsidRDefault="00771AD8" w:rsidP="006815B4">
            <w:pPr>
              <w:pStyle w:val="ListParagraph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sFlow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arba lygiavertis;</w:t>
            </w:r>
          </w:p>
          <w:p w14:paraId="0B897ABB" w14:textId="50476F81" w:rsidR="00771AD8" w:rsidRPr="00852C86" w:rsidRDefault="00771AD8" w:rsidP="00852C8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852C86">
              <w:rPr>
                <w:rFonts w:ascii="Times New Roman" w:hAnsi="Times New Roman" w:cs="Times New Roman"/>
                <w:lang w:val="lt-LT"/>
              </w:rPr>
              <w:t>IPFIX.</w:t>
            </w:r>
          </w:p>
        </w:tc>
      </w:tr>
      <w:tr w:rsidR="00771AD8" w14:paraId="044D5493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1943A29A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2C1B4AD" w14:textId="5F8D8F7D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lang w:val="lt-LT" w:eastAsia="lt-LT"/>
              </w:rPr>
              <w:t>Programinė sąsaja</w:t>
            </w:r>
          </w:p>
        </w:tc>
        <w:tc>
          <w:tcPr>
            <w:tcW w:w="6412" w:type="dxa"/>
          </w:tcPr>
          <w:p w14:paraId="6C3D3CAB" w14:textId="54C69044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Komutatorius turi gebėti reaguoti į tinklo ir sisteminius įvykius (realiu laiku) ir pagal tai imtis veiksmų, vykdyti programinį kodą, kuris gali vykdyti pakeitimus komutatoriaus konfigūracijoje. Programinis kodas turi būti palaikomas </w:t>
            </w:r>
            <w:proofErr w:type="spellStart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>Python</w:t>
            </w:r>
            <w:proofErr w:type="spellEnd"/>
            <w:r w:rsidRPr="004424D2">
              <w:rPr>
                <w:rFonts w:ascii="Times New Roman" w:eastAsia="Times New Roman" w:hAnsi="Times New Roman" w:cs="Times New Roman"/>
                <w:spacing w:val="-5"/>
                <w:lang w:val="lt-LT" w:eastAsia="lt-LT"/>
              </w:rPr>
              <w:t xml:space="preserve"> programavimo kalba. Programinis kodas turi būti saugomas komutatoriuje.</w:t>
            </w:r>
          </w:p>
        </w:tc>
      </w:tr>
      <w:tr w:rsidR="00771AD8" w14:paraId="176D13E5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25B246F9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43598171" w14:textId="60996315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Kitos funkcijos</w:t>
            </w:r>
          </w:p>
        </w:tc>
        <w:tc>
          <w:tcPr>
            <w:tcW w:w="6412" w:type="dxa"/>
          </w:tcPr>
          <w:p w14:paraId="777B096C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palaikomos šios funkcijos:</w:t>
            </w:r>
          </w:p>
          <w:p w14:paraId="46256A8C" w14:textId="77777777" w:rsidR="00771AD8" w:rsidRPr="004424D2" w:rsidRDefault="00771AD8" w:rsidP="006815B4">
            <w:pPr>
              <w:pStyle w:val="ListParagraph"/>
              <w:numPr>
                <w:ilvl w:val="0"/>
                <w:numId w:val="13"/>
              </w:numPr>
              <w:ind w:left="7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„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Jumbo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frames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“ palaikymas. Turi būti palaikomi ne mažesni nei 9000 baitų paketai visuose prievaduose;</w:t>
            </w:r>
          </w:p>
          <w:p w14:paraId="24754F82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palaikoma REST API sąsaja arba lygiavertė;</w:t>
            </w:r>
          </w:p>
          <w:p w14:paraId="4377EF1D" w14:textId="77777777" w:rsidR="00771AD8" w:rsidRPr="004424D2" w:rsidRDefault="00771AD8" w:rsidP="006815B4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palaikomas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Phyton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skriptų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vykdymas;</w:t>
            </w:r>
          </w:p>
          <w:p w14:paraId="5BC7B4B9" w14:textId="6B1D10E9" w:rsidR="00771AD8" w:rsidRPr="00852C86" w:rsidRDefault="00771AD8" w:rsidP="00852C8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52C86">
              <w:rPr>
                <w:rFonts w:ascii="Times New Roman" w:hAnsi="Times New Roman" w:cs="Times New Roman"/>
                <w:lang w:val="lt-LT"/>
              </w:rPr>
              <w:lastRenderedPageBreak/>
              <w:t>Skriptai</w:t>
            </w:r>
            <w:proofErr w:type="spellEnd"/>
            <w:r w:rsidRPr="00852C86">
              <w:rPr>
                <w:rFonts w:ascii="Times New Roman" w:hAnsi="Times New Roman" w:cs="Times New Roman"/>
                <w:lang w:val="lt-LT"/>
              </w:rPr>
              <w:t xml:space="preserve"> turi būti saugomi komutatoriaus vidinėje atmintyje ir turi būti automatiškai aktyvuojami (paleidžiami) įvykus aprašytam veiksmui ar incidentui;</w:t>
            </w:r>
          </w:p>
        </w:tc>
      </w:tr>
      <w:tr w:rsidR="00771AD8" w14:paraId="1713B890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4EA1073D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129FA134" w14:textId="551EB1A1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reikalavimai</w:t>
            </w:r>
          </w:p>
        </w:tc>
        <w:tc>
          <w:tcPr>
            <w:tcW w:w="6412" w:type="dxa"/>
          </w:tcPr>
          <w:p w14:paraId="1591586A" w14:textId="77777777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 siūloma įranga turi būti nauja ir pristatoma gamintojo pakuotėje, negalima siūlyti naudotos arba naudotos ir atnaujintos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remarketing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ar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įrangos.</w:t>
            </w:r>
          </w:p>
          <w:p w14:paraId="03F995B5" w14:textId="77777777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 būti įskaičiuotos visos reikalingos licencijos ir programinė įranga, išvardintam funkcionalumui ir standartams ir prievadams palaikyti.</w:t>
            </w:r>
          </w:p>
          <w:p w14:paraId="10F80CE7" w14:textId="18F0E0E7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Komutatorių programinė įranga turi būti įskaičiuota į pasiūlymo kainą ir pateikiama kartu su komutatoriais ir komutatoriaus programinės įrangos licencijomis neribotam prievadų kiekiui ar duomenų srautui. </w:t>
            </w:r>
          </w:p>
        </w:tc>
      </w:tr>
      <w:tr w:rsidR="00771AD8" w14:paraId="14E5DB24" w14:textId="77777777" w:rsidTr="0D942300">
        <w:tblPrEx>
          <w:jc w:val="center"/>
        </w:tblPrEx>
        <w:trPr>
          <w:jc w:val="center"/>
        </w:trPr>
        <w:tc>
          <w:tcPr>
            <w:tcW w:w="562" w:type="dxa"/>
          </w:tcPr>
          <w:p w14:paraId="6A9C1A17" w14:textId="77777777" w:rsidR="00771AD8" w:rsidRPr="004424D2" w:rsidRDefault="00771AD8" w:rsidP="006815B4">
            <w:pPr>
              <w:numPr>
                <w:ilvl w:val="1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01A1E3E3" w14:textId="6BF0AE78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6412" w:type="dxa"/>
          </w:tcPr>
          <w:p w14:paraId="0B622669" w14:textId="00CE49D0" w:rsidR="00771AD8" w:rsidRPr="004424D2" w:rsidRDefault="00771AD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Visai siūlomai įrangai ir komponentams turi būti taikoma ne trumpesnė kaip 5 metų gamintojo garantinė priežiūra, gedimų šalinimo reakcijos laikas – ne vėliau kaip kita darbo diena nuo </w:t>
            </w:r>
            <w:r w:rsidR="00852C86">
              <w:rPr>
                <w:rFonts w:ascii="Times New Roma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 pranešimo gavimo (telefonu, el. paštu) dienos. </w:t>
            </w:r>
          </w:p>
          <w:p w14:paraId="4F684483" w14:textId="77777777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Turi būti užtikrintas nemokamas vidinės programinės įrangos (angl. </w:t>
            </w: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>) atnaujinimas viso garantinio laikotarpio metu.</w:t>
            </w:r>
          </w:p>
          <w:p w14:paraId="3AB034C9" w14:textId="365A71C8" w:rsidR="00771AD8" w:rsidRPr="004424D2" w:rsidRDefault="00771AD8" w:rsidP="006815B4">
            <w:pPr>
              <w:contextualSpacing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Visa siūloma įranga </w:t>
            </w:r>
            <w:r w:rsidR="00FE0B04">
              <w:rPr>
                <w:rFonts w:ascii="Times New Roman" w:eastAsia="SimSun" w:hAnsi="Times New Roman" w:cs="Times New Roman"/>
                <w:lang w:val="lt-LT"/>
              </w:rPr>
              <w:t xml:space="preserve">prieš pristatant Pirkėjui 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privalo būti užregistruota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Pirkėjo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 vardu gamintojų nustatyta tvarka garantinių paslaugų teikimui, o registracijos duomenys perduoti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="00FE0B04">
              <w:rPr>
                <w:rFonts w:ascii="Times New Roman" w:eastAsia="SimSun" w:hAnsi="Times New Roman" w:cs="Times New Roman"/>
                <w:lang w:val="lt-LT"/>
              </w:rPr>
              <w:t xml:space="preserve"> įrangos perdavimo metu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. </w:t>
            </w:r>
            <w:r w:rsidR="002E2E6A" w:rsidRPr="002E2E6A">
              <w:rPr>
                <w:rFonts w:ascii="Times New Roman" w:eastAsia="SimSun" w:hAnsi="Times New Roman" w:cs="Times New Roman"/>
                <w:b/>
                <w:bCs/>
                <w:lang w:val="lt-LT"/>
              </w:rPr>
              <w:t>Kartu su pirminiu pasiūlymu</w:t>
            </w:r>
            <w:r w:rsidR="002E2E6A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r w:rsidR="00FE0B04">
              <w:rPr>
                <w:rFonts w:ascii="Times New Roman" w:eastAsia="SimSun" w:hAnsi="Times New Roman" w:cs="Times New Roman"/>
                <w:b/>
                <w:lang w:val="lt-LT"/>
              </w:rPr>
              <w:t>t</w:t>
            </w:r>
            <w:r w:rsidRPr="004424D2">
              <w:rPr>
                <w:rFonts w:ascii="Times New Roman" w:eastAsia="SimSun" w:hAnsi="Times New Roman" w:cs="Times New Roman"/>
                <w:b/>
                <w:lang w:val="lt-LT"/>
              </w:rPr>
              <w:t>uri būti pateikta Įrangos gamintojo pažyma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 xml:space="preserve">, kad visa siūloma įranga sukonfigūruota ir sukomplektuota </w:t>
            </w:r>
            <w:r w:rsidR="00852C86">
              <w:rPr>
                <w:rFonts w:ascii="Times New Roman" w:eastAsia="SimSun" w:hAnsi="Times New Roman" w:cs="Times New Roman"/>
                <w:lang w:val="lt-LT"/>
              </w:rPr>
              <w:t>Pirkėjui</w:t>
            </w:r>
            <w:r w:rsidRPr="004424D2">
              <w:rPr>
                <w:rFonts w:ascii="Times New Roman" w:eastAsia="SimSun" w:hAnsi="Times New Roman" w:cs="Times New Roman"/>
                <w:lang w:val="lt-LT"/>
              </w:rPr>
              <w:t>.</w:t>
            </w:r>
          </w:p>
        </w:tc>
      </w:tr>
      <w:tr w:rsidR="00CA39E8" w14:paraId="0A0EAAFA" w14:textId="77777777" w:rsidTr="0D942300">
        <w:tblPrEx>
          <w:jc w:val="center"/>
        </w:tblPrEx>
        <w:trPr>
          <w:trHeight w:val="306"/>
          <w:jc w:val="center"/>
        </w:trPr>
        <w:tc>
          <w:tcPr>
            <w:tcW w:w="9776" w:type="dxa"/>
            <w:gridSpan w:val="3"/>
            <w:shd w:val="clear" w:color="auto" w:fill="D5DCE4"/>
            <w:vAlign w:val="center"/>
          </w:tcPr>
          <w:p w14:paraId="2BA8E966" w14:textId="5830F594" w:rsidR="00CA39E8" w:rsidRPr="004424D2" w:rsidRDefault="00CA39E8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lang w:val="lt-LT"/>
              </w:rPr>
            </w:pPr>
            <w:r w:rsidRPr="004424D2">
              <w:rPr>
                <w:rFonts w:ascii="Times New Roman" w:eastAsia="Calibri" w:hAnsi="Times New Roman" w:cs="Times New Roman"/>
                <w:b/>
                <w:lang w:val="lt-LT"/>
              </w:rPr>
              <w:t>Objekto pavadinimas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852C86">
              <w:rPr>
                <w:rFonts w:ascii="Times New Roman" w:eastAsia="Calibri" w:hAnsi="Times New Roman" w:cs="Times New Roman"/>
                <w:lang w:val="lt-LT"/>
              </w:rPr>
              <w:t>–</w:t>
            </w:r>
            <w:r w:rsidRPr="004424D2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eastAsia="Times New Roman" w:hAnsi="Times New Roman" w:cs="Times New Roman"/>
                <w:lang w:val="lt-LT"/>
              </w:rPr>
              <w:t>Komutatorių konfigūravimo paslaugos</w:t>
            </w:r>
          </w:p>
        </w:tc>
      </w:tr>
      <w:tr w:rsidR="00CA39E8" w14:paraId="3170C72B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6FC1DFC8" w14:textId="1B50A54A" w:rsidR="00CA39E8" w:rsidRPr="003417BE" w:rsidRDefault="00CA39E8" w:rsidP="003417B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7BB2E6E0" w14:textId="46CBD4C8" w:rsidR="00CA39E8" w:rsidRPr="004424D2" w:rsidRDefault="00162F82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 xml:space="preserve">Garantinis aptarnavimas </w:t>
            </w:r>
            <w:r w:rsidR="00404B16">
              <w:rPr>
                <w:rFonts w:ascii="Times New Roman" w:hAnsi="Times New Roman" w:cs="Times New Roman"/>
                <w:lang w:val="lt-LT"/>
              </w:rPr>
              <w:t xml:space="preserve">konfigūravimo metu 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įdiegtiems </w:t>
            </w:r>
            <w:r w:rsidR="00404B16">
              <w:rPr>
                <w:rFonts w:ascii="Times New Roman" w:hAnsi="Times New Roman" w:cs="Times New Roman"/>
                <w:lang w:val="lt-LT"/>
              </w:rPr>
              <w:t>ke</w:t>
            </w:r>
            <w:r w:rsidR="00F666D7">
              <w:rPr>
                <w:rFonts w:ascii="Times New Roman" w:hAnsi="Times New Roman" w:cs="Times New Roman"/>
                <w:lang w:val="lt-LT"/>
              </w:rPr>
              <w:t>i</w:t>
            </w:r>
            <w:r w:rsidR="00404B16">
              <w:rPr>
                <w:rFonts w:ascii="Times New Roman" w:hAnsi="Times New Roman" w:cs="Times New Roman"/>
                <w:lang w:val="lt-LT"/>
              </w:rPr>
              <w:t>timams (</w:t>
            </w:r>
            <w:r w:rsidR="00F666D7">
              <w:rPr>
                <w:rFonts w:ascii="Times New Roman" w:hAnsi="Times New Roman" w:cs="Times New Roman"/>
                <w:lang w:val="lt-LT"/>
              </w:rPr>
              <w:t xml:space="preserve">toliau – </w:t>
            </w:r>
            <w:r w:rsidRPr="004424D2">
              <w:rPr>
                <w:rFonts w:ascii="Times New Roman" w:hAnsi="Times New Roman" w:cs="Times New Roman"/>
                <w:lang w:val="lt-LT"/>
              </w:rPr>
              <w:t>Keitimas</w:t>
            </w:r>
            <w:r w:rsidR="00F666D7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6412" w:type="dxa"/>
          </w:tcPr>
          <w:p w14:paraId="19501CE2" w14:textId="48E58F06" w:rsidR="00D0362F" w:rsidRPr="004424D2" w:rsidRDefault="001F2E9E" w:rsidP="00E01D71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Keitimų įgyvendinimams taikomas 3 mėn.</w:t>
            </w:r>
            <w:r w:rsidR="00E01D7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>garantinis laikotarpis. T. y. jeigu per šį laikotarpį po Keitimo įgyvendinimo pastebėta, kad Keitimas</w:t>
            </w:r>
            <w:r w:rsidR="00E01D7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>įvykdytas ne pagal įvertinimo aprašymą arba ne pilna apimtimi, arba turėjo įtakos kitoms Sistemos</w:t>
            </w:r>
            <w:r w:rsidR="00E01D7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>dalims, o Tiekėjas to nenumatė (nebuvo aprašyta Keitimo įvertinimo aprašyme), Tiekėjas įsipareigoja</w:t>
            </w:r>
            <w:r w:rsidR="00E01D7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>ištaisyti šiuos defektus be papildomo mokesčio per su Užsakovu suderintą laiką</w:t>
            </w:r>
          </w:p>
        </w:tc>
      </w:tr>
      <w:tr w:rsidR="006166F2" w14:paraId="09224820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2305EDA3" w14:textId="68B573BC" w:rsidR="006166F2" w:rsidRPr="003417BE" w:rsidRDefault="006166F2" w:rsidP="003417B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357A49F3" w14:textId="711687E0" w:rsidR="006166F2" w:rsidRPr="004424D2" w:rsidRDefault="00A6751C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424D2">
              <w:rPr>
                <w:rFonts w:ascii="Times New Roman" w:hAnsi="Times New Roman" w:cs="Times New Roman"/>
                <w:lang w:val="lt-LT"/>
              </w:rPr>
              <w:t>Mikrokodo</w:t>
            </w:r>
            <w:proofErr w:type="spellEnd"/>
            <w:r w:rsidRPr="004424D2">
              <w:rPr>
                <w:rFonts w:ascii="Times New Roman" w:hAnsi="Times New Roman" w:cs="Times New Roman"/>
                <w:lang w:val="lt-LT"/>
              </w:rPr>
              <w:t xml:space="preserve"> atnaujinimai</w:t>
            </w:r>
          </w:p>
        </w:tc>
        <w:tc>
          <w:tcPr>
            <w:tcW w:w="6412" w:type="dxa"/>
          </w:tcPr>
          <w:p w14:paraId="2F73D0E9" w14:textId="66EA5457" w:rsidR="006166F2" w:rsidRPr="004424D2" w:rsidRDefault="165B5A90" w:rsidP="0D942300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D942300">
              <w:rPr>
                <w:rFonts w:ascii="Times New Roman" w:hAnsi="Times New Roman" w:cs="Times New Roman"/>
                <w:lang w:val="lt-LT"/>
              </w:rPr>
              <w:t xml:space="preserve">Turi būti įdiegti aparatiniai ir programiniai moduliai, </w:t>
            </w:r>
            <w:proofErr w:type="spellStart"/>
            <w:r w:rsidR="052F46A8" w:rsidRPr="0D942300">
              <w:rPr>
                <w:rFonts w:ascii="Times New Roman" w:hAnsi="Times New Roman" w:cs="Times New Roman"/>
                <w:lang w:val="lt-LT"/>
              </w:rPr>
              <w:t>mikrokodo</w:t>
            </w:r>
            <w:proofErr w:type="spellEnd"/>
            <w:r w:rsidR="052F46A8" w:rsidRPr="0D942300">
              <w:rPr>
                <w:rFonts w:ascii="Times New Roman" w:hAnsi="Times New Roman" w:cs="Times New Roman"/>
                <w:lang w:val="lt-LT"/>
              </w:rPr>
              <w:t xml:space="preserve"> (angl. </w:t>
            </w:r>
            <w:proofErr w:type="spellStart"/>
            <w:r w:rsidR="052F46A8" w:rsidRPr="0D942300">
              <w:rPr>
                <w:rFonts w:ascii="Times New Roman" w:hAnsi="Times New Roman" w:cs="Times New Roman"/>
                <w:lang w:val="lt-LT"/>
              </w:rPr>
              <w:t>firmware</w:t>
            </w:r>
            <w:proofErr w:type="spellEnd"/>
            <w:r w:rsidR="052F46A8" w:rsidRPr="0D942300">
              <w:rPr>
                <w:rFonts w:ascii="Times New Roman" w:hAnsi="Times New Roman" w:cs="Times New Roman"/>
                <w:lang w:val="lt-LT"/>
              </w:rPr>
              <w:t>) atnaujinimai</w:t>
            </w:r>
          </w:p>
        </w:tc>
      </w:tr>
      <w:tr w:rsidR="00874C1B" w14:paraId="043DDBB7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vAlign w:val="center"/>
          </w:tcPr>
          <w:p w14:paraId="5555AF97" w14:textId="1B069A50" w:rsidR="00874C1B" w:rsidRPr="003417BE" w:rsidRDefault="00874C1B" w:rsidP="003417B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</w:tcPr>
          <w:p w14:paraId="533E0C45" w14:textId="4639EDDD" w:rsidR="00874C1B" w:rsidRPr="004424D2" w:rsidRDefault="001A7007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Konfigūravimas</w:t>
            </w:r>
          </w:p>
        </w:tc>
        <w:tc>
          <w:tcPr>
            <w:tcW w:w="6412" w:type="dxa"/>
          </w:tcPr>
          <w:p w14:paraId="0E6999CC" w14:textId="545F218E" w:rsidR="00874C1B" w:rsidRPr="004424D2" w:rsidRDefault="000234BD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Turi</w:t>
            </w:r>
            <w:r w:rsidR="00C66995" w:rsidRPr="004424D2">
              <w:rPr>
                <w:rFonts w:ascii="Times New Roman" w:hAnsi="Times New Roman" w:cs="Times New Roman"/>
                <w:lang w:val="lt-LT"/>
              </w:rPr>
              <w:t xml:space="preserve"> būti suteiktos pirminės įrangos</w:t>
            </w:r>
            <w:r w:rsidR="003D2F51"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CD257A" w:rsidRPr="004424D2">
              <w:rPr>
                <w:rFonts w:ascii="Times New Roman" w:hAnsi="Times New Roman" w:cs="Times New Roman"/>
                <w:lang w:val="lt-LT"/>
              </w:rPr>
              <w:t xml:space="preserve">konfigūravimo paslaugos, tokios kaip veikimo režimo parinkimas, </w:t>
            </w:r>
            <w:r w:rsidR="0099540B" w:rsidRPr="004424D2">
              <w:rPr>
                <w:rFonts w:ascii="Times New Roman" w:hAnsi="Times New Roman" w:cs="Times New Roman"/>
                <w:lang w:val="lt-LT"/>
              </w:rPr>
              <w:t>licencijų įdiegimas, virtualių tinklų nustatymas, IP adresų nustatymas, laiko</w:t>
            </w:r>
            <w:r w:rsidR="009E1D21" w:rsidRPr="004424D2">
              <w:rPr>
                <w:rFonts w:ascii="Times New Roman" w:hAnsi="Times New Roman" w:cs="Times New Roman"/>
                <w:lang w:val="lt-LT"/>
              </w:rPr>
              <w:t xml:space="preserve"> nustatymas, vardo suteikimas, slaptažodžių pakeitimas, </w:t>
            </w:r>
            <w:proofErr w:type="spellStart"/>
            <w:r w:rsidR="009E1D21" w:rsidRPr="004424D2">
              <w:rPr>
                <w:rFonts w:ascii="Times New Roman" w:hAnsi="Times New Roman" w:cs="Times New Roman"/>
                <w:lang w:val="lt-LT"/>
              </w:rPr>
              <w:t>Syslog</w:t>
            </w:r>
            <w:proofErr w:type="spellEnd"/>
            <w:r w:rsidR="009E1D21" w:rsidRPr="004424D2">
              <w:rPr>
                <w:rFonts w:ascii="Times New Roman" w:hAnsi="Times New Roman" w:cs="Times New Roman"/>
                <w:lang w:val="lt-LT"/>
              </w:rPr>
              <w:t>, SNMP valdymo protokolų (arba lygiaverčių) nustatymas, autentifikavimo konfigūravimas ir kiti būtini įrangos paruošimo darbai</w:t>
            </w:r>
            <w:r w:rsidR="00FF5E34" w:rsidRPr="004424D2">
              <w:rPr>
                <w:rFonts w:ascii="Times New Roman" w:hAnsi="Times New Roman" w:cs="Times New Roman"/>
                <w:lang w:val="lt-LT"/>
              </w:rPr>
              <w:t>. Įranga turi būti sukonfigūruota žurnalinių pranešimų (</w:t>
            </w:r>
            <w:proofErr w:type="spellStart"/>
            <w:r w:rsidR="00FF5E34" w:rsidRPr="004424D2">
              <w:rPr>
                <w:rFonts w:ascii="Times New Roman" w:hAnsi="Times New Roman" w:cs="Times New Roman"/>
                <w:lang w:val="lt-LT"/>
              </w:rPr>
              <w:t>Syslog</w:t>
            </w:r>
            <w:proofErr w:type="spellEnd"/>
            <w:r w:rsidR="00FF5E34" w:rsidRPr="004424D2">
              <w:rPr>
                <w:rFonts w:ascii="Times New Roman" w:hAnsi="Times New Roman" w:cs="Times New Roman"/>
                <w:lang w:val="lt-LT"/>
              </w:rPr>
              <w:t xml:space="preserve">, SNMP </w:t>
            </w:r>
            <w:proofErr w:type="spellStart"/>
            <w:r w:rsidR="00FF5E34" w:rsidRPr="004424D2">
              <w:rPr>
                <w:rFonts w:ascii="Times New Roman" w:hAnsi="Times New Roman" w:cs="Times New Roman"/>
                <w:lang w:val="lt-LT"/>
              </w:rPr>
              <w:t>Trap</w:t>
            </w:r>
            <w:proofErr w:type="spellEnd"/>
            <w:r w:rsidR="00FF5E34" w:rsidRPr="004424D2">
              <w:rPr>
                <w:rFonts w:ascii="Times New Roman" w:hAnsi="Times New Roman" w:cs="Times New Roman"/>
                <w:lang w:val="lt-LT"/>
              </w:rPr>
              <w:t>) siuntimui į centrinę valdymo ir stebėjimo įrangą</w:t>
            </w:r>
          </w:p>
        </w:tc>
      </w:tr>
      <w:tr w:rsidR="002D0C2E" w14:paraId="39C37DEC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tcBorders>
              <w:bottom w:val="single" w:sz="4" w:space="0" w:color="000000" w:themeColor="text1"/>
            </w:tcBorders>
            <w:vAlign w:val="center"/>
          </w:tcPr>
          <w:p w14:paraId="1C138664" w14:textId="36BA3F14" w:rsidR="002D0C2E" w:rsidRPr="003417BE" w:rsidRDefault="002D0C2E" w:rsidP="003417B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  <w:tcBorders>
              <w:bottom w:val="single" w:sz="4" w:space="0" w:color="000000" w:themeColor="text1"/>
            </w:tcBorders>
          </w:tcPr>
          <w:p w14:paraId="34176F6A" w14:textId="675530F2" w:rsidR="002D0C2E" w:rsidRPr="004424D2" w:rsidRDefault="00F01878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Pritaikymas</w:t>
            </w:r>
          </w:p>
        </w:tc>
        <w:tc>
          <w:tcPr>
            <w:tcW w:w="6412" w:type="dxa"/>
            <w:tcBorders>
              <w:bottom w:val="single" w:sz="4" w:space="0" w:color="000000" w:themeColor="text1"/>
            </w:tcBorders>
          </w:tcPr>
          <w:p w14:paraId="0219FB1F" w14:textId="16DEAD1B" w:rsidR="002D0C2E" w:rsidRPr="004424D2" w:rsidRDefault="002D0C2E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Jei reikalinga, turi būti atlikta esamų komutatorių</w:t>
            </w:r>
            <w:r w:rsidR="00CD4157" w:rsidRPr="004424D2">
              <w:rPr>
                <w:rFonts w:ascii="Times New Roman" w:hAnsi="Times New Roman" w:cs="Times New Roman"/>
                <w:lang w:val="lt-LT"/>
              </w:rPr>
              <w:t xml:space="preserve"> konfigūracijų migracija į naujai siūlomus įrenginius įskaitant (bet neapsiribojant) tinklo segmentus, prieigų</w:t>
            </w:r>
            <w:r w:rsidR="007550C6" w:rsidRPr="004424D2">
              <w:rPr>
                <w:rFonts w:ascii="Times New Roman" w:hAnsi="Times New Roman" w:cs="Times New Roman"/>
                <w:lang w:val="lt-LT"/>
              </w:rPr>
              <w:t xml:space="preserve"> teisių sąrašus. Atliktos konfigūracijų </w:t>
            </w:r>
            <w:r w:rsidR="007550C6" w:rsidRPr="004424D2">
              <w:rPr>
                <w:rFonts w:ascii="Times New Roman" w:hAnsi="Times New Roman" w:cs="Times New Roman"/>
                <w:lang w:val="lt-LT"/>
              </w:rPr>
              <w:lastRenderedPageBreak/>
              <w:t>korekcijos pagal naują architektūrą, užtikrinant pilnavertį tinklo v</w:t>
            </w:r>
            <w:r w:rsidR="00F01878" w:rsidRPr="004424D2">
              <w:rPr>
                <w:rFonts w:ascii="Times New Roman" w:hAnsi="Times New Roman" w:cs="Times New Roman"/>
                <w:lang w:val="lt-LT"/>
              </w:rPr>
              <w:t>eikimą</w:t>
            </w:r>
          </w:p>
        </w:tc>
      </w:tr>
      <w:tr w:rsidR="007550C6" w14:paraId="4C85ECB0" w14:textId="77777777" w:rsidTr="0D942300">
        <w:tblPrEx>
          <w:jc w:val="center"/>
        </w:tblPrEx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0DF10C" w14:textId="3BA48A9D" w:rsidR="007550C6" w:rsidRPr="00123DB9" w:rsidRDefault="007550C6" w:rsidP="00123DB9">
            <w:pPr>
              <w:pStyle w:val="ListParagraph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1E5410F" w14:textId="59A8AAF4" w:rsidR="007550C6" w:rsidRPr="004424D2" w:rsidRDefault="0025269C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Papildomi poreikiai</w:t>
            </w:r>
          </w:p>
        </w:tc>
        <w:tc>
          <w:tcPr>
            <w:tcW w:w="6412" w:type="dxa"/>
            <w:tcBorders>
              <w:bottom w:val="single" w:sz="4" w:space="0" w:color="auto"/>
            </w:tcBorders>
          </w:tcPr>
          <w:p w14:paraId="32FDC546" w14:textId="4E1AA96D" w:rsidR="007550C6" w:rsidRPr="004424D2" w:rsidRDefault="000C75F5" w:rsidP="006815B4">
            <w:p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4424D2">
              <w:rPr>
                <w:rFonts w:ascii="Times New Roman" w:hAnsi="Times New Roman" w:cs="Times New Roman"/>
                <w:lang w:val="lt-LT"/>
              </w:rPr>
              <w:t>Esant poreikiui, turi būti atlikti konfigūravimo</w:t>
            </w:r>
            <w:r w:rsidR="0025269C"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424D2">
              <w:rPr>
                <w:rFonts w:ascii="Times New Roman" w:hAnsi="Times New Roman" w:cs="Times New Roman"/>
                <w:lang w:val="lt-LT"/>
              </w:rPr>
              <w:t xml:space="preserve">darbai pagal </w:t>
            </w:r>
            <w:r w:rsidR="009B78DF">
              <w:rPr>
                <w:rFonts w:ascii="Times New Roman" w:hAnsi="Times New Roman" w:cs="Times New Roman"/>
                <w:lang w:val="lt-LT"/>
              </w:rPr>
              <w:t>Pirkėjo</w:t>
            </w:r>
            <w:r w:rsidR="009B78DF" w:rsidRPr="004424D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72A9E" w:rsidRPr="004424D2">
              <w:rPr>
                <w:rFonts w:ascii="Times New Roman" w:hAnsi="Times New Roman" w:cs="Times New Roman"/>
                <w:lang w:val="lt-LT"/>
              </w:rPr>
              <w:t>poreikį integruojant ir prijungiant komutatorius naujoms paslaugoms ar tinklo servisams teikti</w:t>
            </w:r>
          </w:p>
        </w:tc>
      </w:tr>
    </w:tbl>
    <w:p w14:paraId="01082B71" w14:textId="77777777" w:rsidR="00676636" w:rsidRPr="004424D2" w:rsidRDefault="00676636" w:rsidP="006815B4">
      <w:pPr>
        <w:contextualSpacing/>
        <w:jc w:val="both"/>
        <w:rPr>
          <w:rFonts w:ascii="Times New Roman" w:eastAsia="Times New Roman" w:hAnsi="Times New Roman" w:cs="Times New Roman"/>
          <w:b/>
          <w:lang w:val="lt-LT"/>
        </w:rPr>
      </w:pPr>
    </w:p>
    <w:p w14:paraId="35CE019E" w14:textId="77777777" w:rsidR="006710CF" w:rsidRPr="004424D2" w:rsidRDefault="006710CF" w:rsidP="006815B4">
      <w:pPr>
        <w:numPr>
          <w:ilvl w:val="0"/>
          <w:numId w:val="3"/>
        </w:numPr>
        <w:pBdr>
          <w:top w:val="single" w:sz="8" w:space="1" w:color="000000"/>
        </w:pBdr>
        <w:shd w:val="clear" w:color="auto" w:fill="D5DCE4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PRIEVOLIŲ VYKDYMAS</w:t>
      </w:r>
    </w:p>
    <w:p w14:paraId="3B20EAD5" w14:textId="77777777" w:rsidR="006710CF" w:rsidRPr="004424D2" w:rsidRDefault="006710CF" w:rsidP="006815B4">
      <w:pPr>
        <w:pStyle w:val="Heading2"/>
        <w:numPr>
          <w:ilvl w:val="1"/>
          <w:numId w:val="3"/>
        </w:numPr>
        <w:pBdr>
          <w:top w:val="single" w:sz="8" w:space="1" w:color="000000"/>
          <w:bottom w:val="single" w:sz="8" w:space="1" w:color="000000"/>
        </w:pBdr>
        <w:shd w:val="clear" w:color="auto" w:fill="D5DCE4"/>
        <w:spacing w:before="0" w:after="0"/>
        <w:contextualSpacing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4424D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>PRIEVOLIŲ VYKDYMO VIETA(-OS)</w:t>
      </w:r>
    </w:p>
    <w:p w14:paraId="477017EA" w14:textId="697EC3C9" w:rsidR="006710CF" w:rsidRPr="004424D2" w:rsidRDefault="00021CD5" w:rsidP="006815B4">
      <w:pPr>
        <w:contextualSpacing/>
        <w:rPr>
          <w:rFonts w:ascii="Times New Roman" w:eastAsia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bCs/>
            <w:iCs/>
          </w:rPr>
          <w:id w:val="-2132624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2079">
            <w:rPr>
              <w:rFonts w:ascii="MS Gothic" w:eastAsia="MS Gothic" w:hAnsi="MS Gothic" w:cs="Times New Roman" w:hint="eastAsia"/>
              <w:bCs/>
              <w:iCs/>
            </w:rPr>
            <w:t>☒</w:t>
          </w:r>
        </w:sdtContent>
      </w:sdt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Lietuvos oro uostai (Administracija), Rodūnios k</w:t>
      </w:r>
      <w:r w:rsidR="00123DB9">
        <w:rPr>
          <w:rFonts w:ascii="Times New Roman" w:eastAsia="Times New Roman" w:hAnsi="Times New Roman" w:cs="Times New Roman"/>
          <w:lang w:val="lt-LT"/>
        </w:rPr>
        <w:t>el</w:t>
      </w:r>
      <w:r w:rsidR="006710CF" w:rsidRPr="004424D2">
        <w:rPr>
          <w:rFonts w:ascii="Times New Roman" w:eastAsia="Times New Roman" w:hAnsi="Times New Roman" w:cs="Times New Roman"/>
          <w:lang w:val="lt-LT"/>
        </w:rPr>
        <w:t>. 10A, Vilnius</w:t>
      </w:r>
    </w:p>
    <w:p w14:paraId="32525702" w14:textId="3F29E30A" w:rsidR="006710CF" w:rsidRPr="004424D2" w:rsidRDefault="00021CD5" w:rsidP="006815B4">
      <w:pPr>
        <w:contextualSpacing/>
        <w:rPr>
          <w:rFonts w:ascii="Times New Roman" w:eastAsia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bCs/>
            <w:iCs/>
          </w:rPr>
          <w:id w:val="8032010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57EE">
            <w:rPr>
              <w:rFonts w:ascii="MS Gothic" w:eastAsia="MS Gothic" w:hAnsi="MS Gothic" w:cs="Times New Roman" w:hint="eastAsia"/>
              <w:bCs/>
              <w:iCs/>
            </w:rPr>
            <w:t>☒</w:t>
          </w:r>
        </w:sdtContent>
      </w:sdt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Nuotoliniu būdu.</w:t>
      </w:r>
    </w:p>
    <w:p w14:paraId="1BE0A9E4" w14:textId="44F7DB7C" w:rsidR="006710CF" w:rsidRPr="004424D2" w:rsidRDefault="00021CD5" w:rsidP="006815B4">
      <w:pPr>
        <w:contextualSpacing/>
        <w:rPr>
          <w:rFonts w:ascii="Times New Roman" w:eastAsia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bCs/>
            <w:iCs/>
          </w:rPr>
          <w:id w:val="-15693437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57EE">
            <w:rPr>
              <w:rFonts w:ascii="MS Gothic" w:eastAsia="MS Gothic" w:hAnsi="MS Gothic" w:cs="Times New Roman" w:hint="eastAsia"/>
              <w:bCs/>
              <w:iCs/>
            </w:rPr>
            <w:t>☒</w:t>
          </w:r>
        </w:sdtContent>
      </w:sdt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Tiekėjo buveinėje.</w:t>
      </w:r>
    </w:p>
    <w:p w14:paraId="4978DF46" w14:textId="77777777" w:rsidR="006710CF" w:rsidRPr="00123DB9" w:rsidRDefault="006710CF" w:rsidP="00805494">
      <w:pPr>
        <w:pStyle w:val="Heading2"/>
        <w:numPr>
          <w:ilvl w:val="1"/>
          <w:numId w:val="3"/>
        </w:numPr>
        <w:pBdr>
          <w:top w:val="single" w:sz="8" w:space="1" w:color="000000"/>
        </w:pBdr>
        <w:shd w:val="clear" w:color="auto" w:fill="D5DCE4"/>
        <w:spacing w:before="0" w:after="0"/>
        <w:contextualSpacing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123DB9">
        <w:rPr>
          <w:rFonts w:ascii="Times New Roman" w:eastAsia="Times New Roman" w:hAnsi="Times New Roman" w:cs="Times New Roman"/>
          <w:b/>
          <w:smallCaps/>
          <w:color w:val="auto"/>
          <w:sz w:val="22"/>
          <w:szCs w:val="22"/>
          <w:lang w:val="lt-LT"/>
        </w:rPr>
        <w:t>UŽSAKYMŲ VYKDYMO TVARKA IR TERMINAI:</w:t>
      </w:r>
    </w:p>
    <w:p w14:paraId="34C9D47A" w14:textId="77777777" w:rsidR="006710CF" w:rsidRPr="004424D2" w:rsidRDefault="006710CF" w:rsidP="00123DB9">
      <w:pPr>
        <w:numPr>
          <w:ilvl w:val="2"/>
          <w:numId w:val="3"/>
        </w:numPr>
        <w:pBdr>
          <w:top w:val="single" w:sz="6" w:space="1" w:color="000000"/>
          <w:bottom w:val="single" w:sz="4" w:space="1" w:color="auto"/>
        </w:pBdr>
        <w:shd w:val="clear" w:color="auto" w:fill="D5DCE4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Užsakymų vykdymo terminai</w:t>
      </w:r>
    </w:p>
    <w:p w14:paraId="61743080" w14:textId="1051C49D" w:rsidR="006710CF" w:rsidRPr="00805494" w:rsidRDefault="006710CF" w:rsidP="00805494">
      <w:pPr>
        <w:pStyle w:val="ListParagraph"/>
        <w:numPr>
          <w:ilvl w:val="3"/>
          <w:numId w:val="3"/>
        </w:numPr>
        <w:jc w:val="both"/>
        <w:rPr>
          <w:rFonts w:ascii="Times New Roman" w:eastAsia="Times New Roman" w:hAnsi="Times New Roman" w:cs="Times New Roman"/>
          <w:lang w:val="lt-LT"/>
        </w:rPr>
      </w:pPr>
      <w:r w:rsidRPr="00805494">
        <w:rPr>
          <w:rFonts w:ascii="Times New Roman" w:eastAsia="Times New Roman" w:hAnsi="Times New Roman" w:cs="Times New Roman"/>
          <w:lang w:val="lt-LT"/>
        </w:rPr>
        <w:t>Prekės turės būti pristatomos ne vėliau kaip per</w:t>
      </w:r>
      <w:r w:rsidR="002B65E7" w:rsidRPr="00805494">
        <w:rPr>
          <w:rFonts w:ascii="Times New Roman" w:eastAsia="Times New Roman" w:hAnsi="Times New Roman" w:cs="Times New Roman"/>
          <w:lang w:val="lt-LT"/>
        </w:rPr>
        <w:t xml:space="preserve"> 30</w:t>
      </w:r>
      <w:r w:rsidRPr="00805494">
        <w:rPr>
          <w:rFonts w:ascii="Times New Roman" w:eastAsia="Times New Roman" w:hAnsi="Times New Roman" w:cs="Times New Roman"/>
          <w:lang w:val="lt-LT"/>
        </w:rPr>
        <w:t xml:space="preserve"> kalendorinių dienų nuo Pirkėjo užsakymo   pateikimo Tiekėjui dienos.</w:t>
      </w:r>
    </w:p>
    <w:p w14:paraId="1CE39147" w14:textId="1FFCE1F7" w:rsidR="0032555B" w:rsidRPr="00805494" w:rsidRDefault="0032555B" w:rsidP="00805494">
      <w:pPr>
        <w:pStyle w:val="ListParagraph"/>
        <w:numPr>
          <w:ilvl w:val="3"/>
          <w:numId w:val="3"/>
        </w:numPr>
        <w:jc w:val="both"/>
        <w:rPr>
          <w:rFonts w:ascii="Times New Roman" w:eastAsia="Times New Roman" w:hAnsi="Times New Roman" w:cs="Times New Roman"/>
          <w:lang w:val="lt-LT"/>
        </w:rPr>
      </w:pPr>
      <w:r w:rsidRPr="0D942300">
        <w:rPr>
          <w:rFonts w:ascii="Times New Roman" w:eastAsia="Times New Roman" w:hAnsi="Times New Roman" w:cs="Times New Roman"/>
          <w:lang w:val="lt-LT"/>
        </w:rPr>
        <w:t>Paslaugos turi būti suteiktos per 14 kalendorinių dienų nuo</w:t>
      </w:r>
      <w:r w:rsidR="000E3495" w:rsidRPr="0D942300">
        <w:rPr>
          <w:rFonts w:ascii="Times New Roman" w:eastAsia="Times New Roman" w:hAnsi="Times New Roman" w:cs="Times New Roman"/>
          <w:lang w:val="lt-LT"/>
        </w:rPr>
        <w:t xml:space="preserve"> užsakymo </w:t>
      </w:r>
      <w:r w:rsidR="00805494" w:rsidRPr="0D942300">
        <w:rPr>
          <w:rFonts w:ascii="Times New Roman" w:eastAsia="Times New Roman" w:hAnsi="Times New Roman" w:cs="Times New Roman"/>
          <w:lang w:val="lt-LT"/>
        </w:rPr>
        <w:t xml:space="preserve"> pateikimo Tiekėjui dienos</w:t>
      </w:r>
      <w:r w:rsidR="00DB5DDD">
        <w:rPr>
          <w:rFonts w:ascii="Times New Roman" w:eastAsia="Times New Roman" w:hAnsi="Times New Roman" w:cs="Times New Roman"/>
          <w:lang w:val="lt-LT"/>
        </w:rPr>
        <w:t xml:space="preserve">, arba per </w:t>
      </w:r>
      <w:r w:rsidR="00E146B2">
        <w:rPr>
          <w:rFonts w:ascii="Times New Roman" w:eastAsia="Times New Roman" w:hAnsi="Times New Roman" w:cs="Times New Roman"/>
          <w:lang w:val="lt-LT"/>
        </w:rPr>
        <w:t xml:space="preserve">trumpesnį Paslaugų suteikimo terminą, </w:t>
      </w:r>
      <w:r w:rsidR="006C2720">
        <w:rPr>
          <w:rFonts w:ascii="Times New Roman" w:eastAsia="Times New Roman" w:hAnsi="Times New Roman" w:cs="Times New Roman"/>
          <w:lang w:val="lt-LT"/>
        </w:rPr>
        <w:t xml:space="preserve">nurodytą </w:t>
      </w:r>
      <w:r w:rsidR="00A161C2">
        <w:rPr>
          <w:rFonts w:ascii="Times New Roman" w:eastAsia="Times New Roman" w:hAnsi="Times New Roman" w:cs="Times New Roman"/>
          <w:lang w:val="lt-LT"/>
        </w:rPr>
        <w:t>T</w:t>
      </w:r>
      <w:r w:rsidR="003A4C4D">
        <w:rPr>
          <w:rFonts w:ascii="Times New Roman" w:eastAsia="Times New Roman" w:hAnsi="Times New Roman" w:cs="Times New Roman"/>
          <w:lang w:val="lt-LT"/>
        </w:rPr>
        <w:t>i</w:t>
      </w:r>
      <w:r w:rsidR="00A161C2">
        <w:rPr>
          <w:rFonts w:ascii="Times New Roman" w:eastAsia="Times New Roman" w:hAnsi="Times New Roman" w:cs="Times New Roman"/>
          <w:lang w:val="lt-LT"/>
        </w:rPr>
        <w:t>e</w:t>
      </w:r>
      <w:r w:rsidR="003A4C4D">
        <w:rPr>
          <w:rFonts w:ascii="Times New Roman" w:eastAsia="Times New Roman" w:hAnsi="Times New Roman" w:cs="Times New Roman"/>
          <w:lang w:val="lt-LT"/>
        </w:rPr>
        <w:t>kėjo pasiūlyme</w:t>
      </w:r>
      <w:r w:rsidR="001E14FC">
        <w:rPr>
          <w:rFonts w:ascii="Times New Roman" w:eastAsia="Times New Roman" w:hAnsi="Times New Roman" w:cs="Times New Roman"/>
          <w:lang w:val="lt-LT"/>
        </w:rPr>
        <w:t xml:space="preserve">, </w:t>
      </w:r>
      <w:r w:rsidR="006C2720">
        <w:rPr>
          <w:rFonts w:ascii="Times New Roman" w:eastAsia="Times New Roman" w:hAnsi="Times New Roman" w:cs="Times New Roman"/>
          <w:lang w:val="lt-LT"/>
        </w:rPr>
        <w:t>ekonomi</w:t>
      </w:r>
      <w:r w:rsidR="004801F1">
        <w:rPr>
          <w:rFonts w:ascii="Times New Roman" w:eastAsia="Times New Roman" w:hAnsi="Times New Roman" w:cs="Times New Roman"/>
          <w:lang w:val="lt-LT"/>
        </w:rPr>
        <w:t>škai</w:t>
      </w:r>
      <w:r w:rsidR="001E14FC">
        <w:rPr>
          <w:rFonts w:ascii="Times New Roman" w:eastAsia="Times New Roman" w:hAnsi="Times New Roman" w:cs="Times New Roman"/>
          <w:lang w:val="lt-LT"/>
        </w:rPr>
        <w:t xml:space="preserve"> nauding</w:t>
      </w:r>
      <w:r w:rsidR="004801F1">
        <w:rPr>
          <w:rFonts w:ascii="Times New Roman" w:eastAsia="Times New Roman" w:hAnsi="Times New Roman" w:cs="Times New Roman"/>
          <w:lang w:val="lt-LT"/>
        </w:rPr>
        <w:t xml:space="preserve">iausio </w:t>
      </w:r>
      <w:r w:rsidR="00C5640F">
        <w:rPr>
          <w:rFonts w:ascii="Times New Roman" w:eastAsia="Times New Roman" w:hAnsi="Times New Roman" w:cs="Times New Roman"/>
          <w:lang w:val="lt-LT"/>
        </w:rPr>
        <w:t>pasiūlymo apskaičiavimui naudojamų rodiklių lentelėje</w:t>
      </w:r>
      <w:r w:rsidR="00805494" w:rsidRPr="0D942300">
        <w:rPr>
          <w:rFonts w:ascii="Times New Roman" w:eastAsia="Times New Roman" w:hAnsi="Times New Roman" w:cs="Times New Roman"/>
          <w:lang w:val="lt-LT"/>
        </w:rPr>
        <w:t>.</w:t>
      </w:r>
    </w:p>
    <w:p w14:paraId="5545745E" w14:textId="77777777" w:rsidR="006710CF" w:rsidRPr="004424D2" w:rsidRDefault="006710CF" w:rsidP="006815B4">
      <w:pPr>
        <w:numPr>
          <w:ilvl w:val="2"/>
          <w:numId w:val="3"/>
        </w:numPr>
        <w:pBdr>
          <w:top w:val="single" w:sz="6" w:space="1" w:color="000000"/>
          <w:bottom w:val="single" w:sz="6" w:space="1" w:color="000000"/>
        </w:pBdr>
        <w:shd w:val="clear" w:color="auto" w:fill="D5DCE4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Užsakymų teikimo būdas:</w:t>
      </w:r>
    </w:p>
    <w:p w14:paraId="648E200D" w14:textId="220328F5" w:rsidR="006710CF" w:rsidRPr="004424D2" w:rsidRDefault="00021CD5" w:rsidP="006815B4">
      <w:pPr>
        <w:contextualSpacing/>
        <w:rPr>
          <w:rFonts w:ascii="Times New Roman" w:eastAsia="Times New Roman" w:hAnsi="Times New Roman" w:cs="Times New Roman"/>
          <w:lang w:val="lt-LT"/>
        </w:rPr>
      </w:pPr>
      <w:sdt>
        <w:sdtPr>
          <w:rPr>
            <w:rFonts w:ascii="Times New Roman" w:hAnsi="Times New Roman" w:cs="Times New Roman"/>
            <w:bCs/>
            <w:iCs/>
          </w:rPr>
          <w:id w:val="-16631506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57EE">
            <w:rPr>
              <w:rFonts w:ascii="MS Gothic" w:eastAsia="MS Gothic" w:hAnsi="MS Gothic" w:cs="Times New Roman" w:hint="eastAsia"/>
              <w:bCs/>
              <w:iCs/>
            </w:rPr>
            <w:t>☒</w:t>
          </w:r>
        </w:sdtContent>
      </w:sdt>
      <w:r w:rsidR="006710CF" w:rsidRPr="004424D2">
        <w:rPr>
          <w:rFonts w:ascii="Times New Roman" w:eastAsia="Times New Roman" w:hAnsi="Times New Roman" w:cs="Times New Roman"/>
          <w:lang w:val="lt-LT"/>
        </w:rPr>
        <w:t xml:space="preserve"> El. </w:t>
      </w:r>
      <w:r w:rsidR="006710CF" w:rsidRPr="20D678B2">
        <w:rPr>
          <w:rFonts w:ascii="Times New Roman" w:eastAsia="Times New Roman" w:hAnsi="Times New Roman" w:cs="Times New Roman"/>
          <w:lang w:val="lt-LT"/>
        </w:rPr>
        <w:t>paštu</w:t>
      </w:r>
    </w:p>
    <w:p w14:paraId="3516B830" w14:textId="77777777" w:rsidR="006710CF" w:rsidRPr="004424D2" w:rsidRDefault="006710CF" w:rsidP="006815B4">
      <w:pPr>
        <w:numPr>
          <w:ilvl w:val="2"/>
          <w:numId w:val="3"/>
        </w:numPr>
        <w:pBdr>
          <w:top w:val="single" w:sz="6" w:space="1" w:color="000000"/>
          <w:bottom w:val="single" w:sz="6" w:space="1" w:color="000000"/>
        </w:pBdr>
        <w:shd w:val="clear" w:color="auto" w:fill="D5DCE4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4424D2">
        <w:rPr>
          <w:rFonts w:ascii="Times New Roman" w:eastAsia="Times New Roman" w:hAnsi="Times New Roman" w:cs="Times New Roman"/>
          <w:b/>
          <w:lang w:val="lt-LT"/>
        </w:rPr>
        <w:t>Užsakymų vykdymo tvarka</w:t>
      </w:r>
    </w:p>
    <w:p w14:paraId="43A4DDA8" w14:textId="4178C0A0" w:rsidR="006710CF" w:rsidRDefault="006710CF" w:rsidP="001141CB">
      <w:pPr>
        <w:pStyle w:val="ListParagraph"/>
        <w:numPr>
          <w:ilvl w:val="3"/>
          <w:numId w:val="3"/>
        </w:numPr>
        <w:jc w:val="both"/>
        <w:rPr>
          <w:rFonts w:ascii="Times New Roman" w:eastAsia="Times New Roman" w:hAnsi="Times New Roman" w:cs="Times New Roman"/>
          <w:lang w:val="lt-LT"/>
        </w:rPr>
      </w:pPr>
      <w:r w:rsidRPr="001141CB">
        <w:rPr>
          <w:rFonts w:ascii="Times New Roman" w:eastAsia="Times New Roman" w:hAnsi="Times New Roman" w:cs="Times New Roman"/>
          <w:lang w:val="lt-LT"/>
        </w:rPr>
        <w:t xml:space="preserve">Tiekėjas turės pristatyti Prekes </w:t>
      </w:r>
      <w:r w:rsidR="007F7B4F">
        <w:rPr>
          <w:rFonts w:ascii="Times New Roman" w:eastAsia="Times New Roman" w:hAnsi="Times New Roman" w:cs="Times New Roman"/>
          <w:lang w:val="lt-LT"/>
        </w:rPr>
        <w:t xml:space="preserve">ir </w:t>
      </w:r>
      <w:r w:rsidR="00DE25FE">
        <w:rPr>
          <w:rFonts w:ascii="Times New Roman" w:eastAsia="Times New Roman" w:hAnsi="Times New Roman" w:cs="Times New Roman"/>
          <w:lang w:val="lt-LT"/>
        </w:rPr>
        <w:t>su</w:t>
      </w:r>
      <w:r w:rsidR="007F7B4F" w:rsidRPr="00A161C2">
        <w:rPr>
          <w:rFonts w:ascii="Times New Roman" w:eastAsia="Times New Roman" w:hAnsi="Times New Roman" w:cs="Times New Roman"/>
          <w:lang w:val="lt-LT"/>
        </w:rPr>
        <w:t xml:space="preserve">teikti Paslaugas </w:t>
      </w:r>
      <w:r w:rsidRPr="001141CB">
        <w:rPr>
          <w:rFonts w:ascii="Times New Roman" w:eastAsia="Times New Roman" w:hAnsi="Times New Roman" w:cs="Times New Roman"/>
          <w:lang w:val="lt-LT"/>
        </w:rPr>
        <w:t xml:space="preserve">Techninės specifikacijos </w:t>
      </w:r>
      <w:r w:rsidR="008B4DAD" w:rsidRPr="001141CB">
        <w:rPr>
          <w:rFonts w:ascii="Times New Roman" w:eastAsia="Times New Roman" w:hAnsi="Times New Roman" w:cs="Times New Roman"/>
          <w:lang w:val="lt-LT"/>
        </w:rPr>
        <w:t>2.1</w:t>
      </w:r>
      <w:r w:rsidRPr="001141CB">
        <w:rPr>
          <w:rFonts w:ascii="Times New Roman" w:eastAsia="Times New Roman" w:hAnsi="Times New Roman" w:cs="Times New Roman"/>
          <w:lang w:val="lt-LT"/>
        </w:rPr>
        <w:t xml:space="preserve"> punkte nurodyt</w:t>
      </w:r>
      <w:r w:rsidR="00304FC5">
        <w:rPr>
          <w:rFonts w:ascii="Times New Roman" w:eastAsia="Times New Roman" w:hAnsi="Times New Roman" w:cs="Times New Roman"/>
          <w:lang w:val="lt-LT"/>
        </w:rPr>
        <w:t>u Pirkėjo adresu</w:t>
      </w:r>
      <w:r w:rsidRPr="001141CB">
        <w:rPr>
          <w:rFonts w:ascii="Times New Roman" w:eastAsia="Times New Roman" w:hAnsi="Times New Roman" w:cs="Times New Roman"/>
          <w:lang w:val="lt-LT"/>
        </w:rPr>
        <w:t xml:space="preserve"> (užsakyme bus nurodomas konkretus adresas) Pirkėjo darbo laiku (I-IV 7:00 – 16:00 val., V 7:00 – 14:45 val.)</w:t>
      </w:r>
      <w:r w:rsidR="00805494" w:rsidRPr="001141CB">
        <w:rPr>
          <w:rFonts w:ascii="Times New Roman" w:eastAsia="Times New Roman" w:hAnsi="Times New Roman" w:cs="Times New Roman"/>
          <w:lang w:val="lt-LT"/>
        </w:rPr>
        <w:t>.</w:t>
      </w:r>
      <w:r w:rsidR="007F7B4F">
        <w:rPr>
          <w:rFonts w:ascii="Times New Roman" w:eastAsia="Times New Roman" w:hAnsi="Times New Roman" w:cs="Times New Roman"/>
          <w:lang w:val="lt-LT"/>
        </w:rPr>
        <w:t xml:space="preserve"> </w:t>
      </w:r>
      <w:r w:rsidR="007F7B4F" w:rsidRPr="00A161C2">
        <w:rPr>
          <w:rFonts w:ascii="Times New Roman" w:eastAsia="Times New Roman" w:hAnsi="Times New Roman" w:cs="Times New Roman"/>
          <w:lang w:val="lt-LT"/>
        </w:rPr>
        <w:t xml:space="preserve">Ši sąlyga netaikoma, kai Paslaugos teikiamos </w:t>
      </w:r>
      <w:r w:rsidR="007F7B4F">
        <w:rPr>
          <w:rFonts w:ascii="Times New Roman" w:eastAsia="Times New Roman" w:hAnsi="Times New Roman" w:cs="Times New Roman"/>
          <w:lang w:val="lt-LT"/>
        </w:rPr>
        <w:t>Tiekėjo</w:t>
      </w:r>
      <w:r w:rsidR="007F7B4F" w:rsidRPr="00A161C2">
        <w:rPr>
          <w:rFonts w:ascii="Times New Roman" w:eastAsia="Times New Roman" w:hAnsi="Times New Roman" w:cs="Times New Roman"/>
          <w:lang w:val="lt-LT"/>
        </w:rPr>
        <w:t xml:space="preserve"> buveinėje</w:t>
      </w:r>
      <w:r w:rsidR="007F7B4F">
        <w:rPr>
          <w:rFonts w:ascii="Times New Roman" w:eastAsia="Times New Roman" w:hAnsi="Times New Roman" w:cs="Times New Roman"/>
          <w:lang w:val="lt-LT"/>
        </w:rPr>
        <w:t>.</w:t>
      </w:r>
    </w:p>
    <w:p w14:paraId="6877737F" w14:textId="58ADE84D" w:rsidR="00CE4C0B" w:rsidRPr="001141CB" w:rsidRDefault="00A32281" w:rsidP="00CE4C0B">
      <w:pPr>
        <w:pStyle w:val="ListParagraph"/>
        <w:numPr>
          <w:ilvl w:val="3"/>
          <w:numId w:val="3"/>
        </w:numPr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Suteikus k</w:t>
      </w:r>
      <w:r w:rsidR="0038776A">
        <w:rPr>
          <w:rFonts w:ascii="Times New Roman" w:eastAsia="Times New Roman" w:hAnsi="Times New Roman" w:cs="Times New Roman"/>
          <w:lang w:val="lt-LT"/>
        </w:rPr>
        <w:t>omutatorių konfigūravimo paslaug</w:t>
      </w:r>
      <w:r>
        <w:rPr>
          <w:rFonts w:ascii="Times New Roman" w:eastAsia="Times New Roman" w:hAnsi="Times New Roman" w:cs="Times New Roman"/>
          <w:lang w:val="lt-LT"/>
        </w:rPr>
        <w:t>a</w:t>
      </w:r>
      <w:r w:rsidR="0038776A">
        <w:rPr>
          <w:rFonts w:ascii="Times New Roman" w:eastAsia="Times New Roman" w:hAnsi="Times New Roman" w:cs="Times New Roman"/>
          <w:lang w:val="lt-LT"/>
        </w:rPr>
        <w:t>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="00804548">
        <w:rPr>
          <w:rFonts w:ascii="Times New Roman" w:eastAsia="Times New Roman" w:hAnsi="Times New Roman" w:cs="Times New Roman"/>
          <w:lang w:val="lt-LT"/>
        </w:rPr>
        <w:t xml:space="preserve">turi būti </w:t>
      </w:r>
      <w:r w:rsidR="002F2966">
        <w:rPr>
          <w:rFonts w:ascii="Times New Roman" w:eastAsia="Times New Roman" w:hAnsi="Times New Roman" w:cs="Times New Roman"/>
          <w:lang w:val="lt-LT"/>
        </w:rPr>
        <w:t xml:space="preserve">atlikti </w:t>
      </w:r>
      <w:r w:rsidR="006C2DF8">
        <w:rPr>
          <w:rFonts w:ascii="Times New Roman" w:eastAsia="Times New Roman" w:hAnsi="Times New Roman" w:cs="Times New Roman"/>
          <w:lang w:val="lt-LT"/>
        </w:rPr>
        <w:t xml:space="preserve">visi </w:t>
      </w:r>
      <w:r w:rsidR="002E3F29">
        <w:rPr>
          <w:rFonts w:ascii="Times New Roman" w:eastAsia="Times New Roman" w:hAnsi="Times New Roman" w:cs="Times New Roman"/>
          <w:lang w:val="lt-LT"/>
        </w:rPr>
        <w:t>Lentelėje Nr. 2, 6</w:t>
      </w:r>
      <w:r w:rsidR="003F19AF">
        <w:rPr>
          <w:rFonts w:ascii="Times New Roman" w:eastAsia="Times New Roman" w:hAnsi="Times New Roman" w:cs="Times New Roman"/>
          <w:lang w:val="lt-LT"/>
        </w:rPr>
        <w:t>.1 – 6.5</w:t>
      </w:r>
      <w:r w:rsidR="002E3F29">
        <w:rPr>
          <w:rFonts w:ascii="Times New Roman" w:eastAsia="Times New Roman" w:hAnsi="Times New Roman" w:cs="Times New Roman"/>
          <w:lang w:val="lt-LT"/>
        </w:rPr>
        <w:t xml:space="preserve"> punkt</w:t>
      </w:r>
      <w:r w:rsidR="003F19AF">
        <w:rPr>
          <w:rFonts w:ascii="Times New Roman" w:eastAsia="Times New Roman" w:hAnsi="Times New Roman" w:cs="Times New Roman"/>
          <w:lang w:val="lt-LT"/>
        </w:rPr>
        <w:t>uose</w:t>
      </w:r>
      <w:r w:rsidR="002E3F29">
        <w:rPr>
          <w:rFonts w:ascii="Times New Roman" w:eastAsia="Times New Roman" w:hAnsi="Times New Roman" w:cs="Times New Roman"/>
          <w:lang w:val="lt-LT"/>
        </w:rPr>
        <w:t xml:space="preserve"> nustatyt</w:t>
      </w:r>
      <w:r w:rsidR="00804548">
        <w:rPr>
          <w:rFonts w:ascii="Times New Roman" w:eastAsia="Times New Roman" w:hAnsi="Times New Roman" w:cs="Times New Roman"/>
          <w:lang w:val="lt-LT"/>
        </w:rPr>
        <w:t xml:space="preserve">i </w:t>
      </w:r>
      <w:r w:rsidR="003645C8">
        <w:rPr>
          <w:rFonts w:ascii="Times New Roman" w:eastAsia="Times New Roman" w:hAnsi="Times New Roman" w:cs="Times New Roman"/>
          <w:lang w:val="lt-LT"/>
        </w:rPr>
        <w:t xml:space="preserve">darbai bei išpildyti visi </w:t>
      </w:r>
      <w:r w:rsidR="00804548">
        <w:rPr>
          <w:rFonts w:ascii="Times New Roman" w:eastAsia="Times New Roman" w:hAnsi="Times New Roman" w:cs="Times New Roman"/>
          <w:lang w:val="lt-LT"/>
        </w:rPr>
        <w:t>funkcionalumai</w:t>
      </w:r>
      <w:r w:rsidR="003645C8">
        <w:rPr>
          <w:rFonts w:ascii="Times New Roman" w:eastAsia="Times New Roman" w:hAnsi="Times New Roman" w:cs="Times New Roman"/>
          <w:lang w:val="lt-LT"/>
        </w:rPr>
        <w:t>.</w:t>
      </w:r>
      <w:r w:rsidR="002E3F29">
        <w:rPr>
          <w:rFonts w:ascii="Times New Roman" w:eastAsia="Times New Roman" w:hAnsi="Times New Roman" w:cs="Times New Roman"/>
          <w:lang w:val="lt-LT"/>
        </w:rPr>
        <w:t xml:space="preserve"> </w:t>
      </w:r>
      <w:r w:rsidR="00CE4C0B" w:rsidRPr="00A161C2">
        <w:rPr>
          <w:rFonts w:ascii="Times New Roman" w:eastAsia="Times New Roman" w:hAnsi="Times New Roman" w:cs="Times New Roman"/>
          <w:lang w:val="lt-LT"/>
        </w:rPr>
        <w:t>Užsakymo įvykdymui reikaling</w:t>
      </w:r>
      <w:r w:rsidR="00CE4C0B">
        <w:rPr>
          <w:rFonts w:ascii="Times New Roman" w:eastAsia="Times New Roman" w:hAnsi="Times New Roman" w:cs="Times New Roman"/>
          <w:lang w:val="lt-LT"/>
        </w:rPr>
        <w:t>a</w:t>
      </w:r>
      <w:r w:rsidR="00CE4C0B" w:rsidRPr="00A161C2">
        <w:rPr>
          <w:rFonts w:ascii="Times New Roman" w:eastAsia="Times New Roman" w:hAnsi="Times New Roman" w:cs="Times New Roman"/>
          <w:lang w:val="lt-LT"/>
        </w:rPr>
        <w:t>s Paslaugų apimt</w:t>
      </w:r>
      <w:r w:rsidR="00CE4C0B">
        <w:rPr>
          <w:rFonts w:ascii="Times New Roman" w:eastAsia="Times New Roman" w:hAnsi="Times New Roman" w:cs="Times New Roman"/>
          <w:lang w:val="lt-LT"/>
        </w:rPr>
        <w:t>i</w:t>
      </w:r>
      <w:r w:rsidR="00CE4C0B" w:rsidRPr="00A161C2">
        <w:rPr>
          <w:rFonts w:ascii="Times New Roman" w:eastAsia="Times New Roman" w:hAnsi="Times New Roman" w:cs="Times New Roman"/>
          <w:lang w:val="lt-LT"/>
        </w:rPr>
        <w:t>s (valandų skaiči</w:t>
      </w:r>
      <w:r w:rsidR="00CE4C0B">
        <w:rPr>
          <w:rFonts w:ascii="Times New Roman" w:eastAsia="Times New Roman" w:hAnsi="Times New Roman" w:cs="Times New Roman"/>
          <w:lang w:val="lt-LT"/>
        </w:rPr>
        <w:t>ų</w:t>
      </w:r>
      <w:r w:rsidR="00CE4C0B" w:rsidRPr="00A161C2">
        <w:rPr>
          <w:rFonts w:ascii="Times New Roman" w:eastAsia="Times New Roman" w:hAnsi="Times New Roman" w:cs="Times New Roman"/>
          <w:lang w:val="lt-LT"/>
        </w:rPr>
        <w:t xml:space="preserve">) </w:t>
      </w:r>
      <w:r w:rsidR="009F2427">
        <w:rPr>
          <w:rFonts w:ascii="Times New Roman" w:eastAsia="Times New Roman" w:hAnsi="Times New Roman" w:cs="Times New Roman"/>
          <w:lang w:val="lt-LT"/>
        </w:rPr>
        <w:t>Pirkėjas su Tiekėju</w:t>
      </w:r>
      <w:r w:rsidR="00587EC7">
        <w:rPr>
          <w:rFonts w:ascii="Times New Roman" w:eastAsia="Times New Roman" w:hAnsi="Times New Roman" w:cs="Times New Roman"/>
          <w:lang w:val="lt-LT"/>
        </w:rPr>
        <w:t xml:space="preserve"> turės</w:t>
      </w:r>
      <w:r w:rsidR="009F2427">
        <w:rPr>
          <w:rFonts w:ascii="Times New Roman" w:eastAsia="Times New Roman" w:hAnsi="Times New Roman" w:cs="Times New Roman"/>
          <w:lang w:val="lt-LT"/>
        </w:rPr>
        <w:t xml:space="preserve"> </w:t>
      </w:r>
      <w:r w:rsidR="00CE4C0B" w:rsidRPr="00A161C2">
        <w:rPr>
          <w:rFonts w:ascii="Times New Roman" w:eastAsia="Times New Roman" w:hAnsi="Times New Roman" w:cs="Times New Roman"/>
          <w:lang w:val="lt-LT"/>
        </w:rPr>
        <w:t>suderin</w:t>
      </w:r>
      <w:r w:rsidR="0012786C">
        <w:rPr>
          <w:rFonts w:ascii="Times New Roman" w:eastAsia="Times New Roman" w:hAnsi="Times New Roman" w:cs="Times New Roman"/>
          <w:lang w:val="lt-LT"/>
        </w:rPr>
        <w:t>ti</w:t>
      </w:r>
      <w:r w:rsidR="00CE4C0B" w:rsidRPr="00A161C2">
        <w:rPr>
          <w:rFonts w:ascii="Times New Roman" w:eastAsia="Times New Roman" w:hAnsi="Times New Roman" w:cs="Times New Roman"/>
          <w:lang w:val="lt-LT"/>
        </w:rPr>
        <w:t xml:space="preserve"> iš anksto</w:t>
      </w:r>
      <w:r w:rsidR="00CE4C0B">
        <w:rPr>
          <w:rFonts w:ascii="Times New Roman" w:eastAsia="Times New Roman" w:hAnsi="Times New Roman" w:cs="Times New Roman"/>
          <w:lang w:val="lt-LT"/>
        </w:rPr>
        <w:t>.</w:t>
      </w:r>
    </w:p>
    <w:p w14:paraId="65DEDD83" w14:textId="77777777" w:rsidR="009D420E" w:rsidRDefault="009D420E"/>
    <w:sectPr w:rsidR="009D420E" w:rsidSect="006815B4">
      <w:pgSz w:w="11909" w:h="16834"/>
      <w:pgMar w:top="1440" w:right="71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1CBA" w14:textId="77777777" w:rsidR="00021CD5" w:rsidRDefault="00021CD5" w:rsidP="005E6389">
      <w:pPr>
        <w:spacing w:line="240" w:lineRule="auto"/>
      </w:pPr>
      <w:r>
        <w:separator/>
      </w:r>
    </w:p>
  </w:endnote>
  <w:endnote w:type="continuationSeparator" w:id="0">
    <w:p w14:paraId="4AC8637D" w14:textId="77777777" w:rsidR="00021CD5" w:rsidRDefault="00021CD5" w:rsidP="005E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6879" w14:textId="77777777" w:rsidR="00021CD5" w:rsidRDefault="00021CD5" w:rsidP="005E6389">
      <w:pPr>
        <w:spacing w:line="240" w:lineRule="auto"/>
      </w:pPr>
      <w:r>
        <w:separator/>
      </w:r>
    </w:p>
  </w:footnote>
  <w:footnote w:type="continuationSeparator" w:id="0">
    <w:p w14:paraId="278F3061" w14:textId="77777777" w:rsidR="00021CD5" w:rsidRDefault="00021CD5" w:rsidP="005E63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0BA88C2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6A8CD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01A0C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E079E6"/>
    <w:multiLevelType w:val="hybridMultilevel"/>
    <w:tmpl w:val="6FE8AE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B33172"/>
    <w:multiLevelType w:val="multilevel"/>
    <w:tmpl w:val="D1B6E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2F5DE6"/>
    <w:multiLevelType w:val="hybridMultilevel"/>
    <w:tmpl w:val="0E0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1590"/>
    <w:multiLevelType w:val="multilevel"/>
    <w:tmpl w:val="D666B0EA"/>
    <w:lvl w:ilvl="0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1CD71109"/>
    <w:multiLevelType w:val="multilevel"/>
    <w:tmpl w:val="5E80CC3A"/>
    <w:lvl w:ilvl="0">
      <w:start w:val="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8" w15:restartNumberingAfterBreak="0">
    <w:nsid w:val="1D7E1CB3"/>
    <w:multiLevelType w:val="hybridMultilevel"/>
    <w:tmpl w:val="64A8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60B1E"/>
    <w:multiLevelType w:val="hybridMultilevel"/>
    <w:tmpl w:val="8146DE3A"/>
    <w:lvl w:ilvl="0" w:tplc="6400C8C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72C04"/>
    <w:multiLevelType w:val="hybridMultilevel"/>
    <w:tmpl w:val="A7F4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4E30"/>
    <w:multiLevelType w:val="multilevel"/>
    <w:tmpl w:val="971A456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2C0751C1"/>
    <w:multiLevelType w:val="hybridMultilevel"/>
    <w:tmpl w:val="136090A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31F2459A"/>
    <w:multiLevelType w:val="hybridMultilevel"/>
    <w:tmpl w:val="6FE8AE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F53AE4"/>
    <w:multiLevelType w:val="multilevel"/>
    <w:tmpl w:val="E6481D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15" w15:restartNumberingAfterBreak="0">
    <w:nsid w:val="369D6D3B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8722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35495F"/>
    <w:multiLevelType w:val="hybridMultilevel"/>
    <w:tmpl w:val="5AFC0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013E8F"/>
    <w:multiLevelType w:val="multilevel"/>
    <w:tmpl w:val="C42A398A"/>
    <w:lvl w:ilvl="0">
      <w:start w:val="2"/>
      <w:numFmt w:val="decimal"/>
      <w:lvlText w:val="%1."/>
      <w:lvlJc w:val="left"/>
      <w:pPr>
        <w:ind w:left="380" w:hanging="38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19" w15:restartNumberingAfterBreak="0">
    <w:nsid w:val="4ACB04CB"/>
    <w:multiLevelType w:val="hybridMultilevel"/>
    <w:tmpl w:val="3216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BB6"/>
    <w:multiLevelType w:val="hybridMultilevel"/>
    <w:tmpl w:val="B7F2487A"/>
    <w:lvl w:ilvl="0" w:tplc="D5F0D056">
      <w:start w:val="2"/>
      <w:numFmt w:val="bullet"/>
      <w:lvlText w:val="•"/>
      <w:lvlJc w:val="left"/>
      <w:pPr>
        <w:ind w:left="762" w:hanging="360"/>
      </w:pPr>
      <w:rPr>
        <w:rFonts w:ascii="Calibri" w:eastAsia="Calibri" w:hAnsi="Calibri" w:cs="Calibri" w:hint="default"/>
        <w:lang w:val="af-ZA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54405B3D"/>
    <w:multiLevelType w:val="hybridMultilevel"/>
    <w:tmpl w:val="117C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F5CDC"/>
    <w:multiLevelType w:val="hybridMultilevel"/>
    <w:tmpl w:val="72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E7E02"/>
    <w:multiLevelType w:val="hybridMultilevel"/>
    <w:tmpl w:val="6FE8AE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043C4"/>
    <w:multiLevelType w:val="multilevel"/>
    <w:tmpl w:val="B90235F8"/>
    <w:lvl w:ilvl="0">
      <w:start w:val="1"/>
      <w:numFmt w:val="decimal"/>
      <w:lvlText w:val="%1."/>
      <w:lvlJc w:val="left"/>
      <w:pPr>
        <w:ind w:left="380" w:hanging="38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abstractNum w:abstractNumId="25" w15:restartNumberingAfterBreak="0">
    <w:nsid w:val="662D2C4E"/>
    <w:multiLevelType w:val="hybridMultilevel"/>
    <w:tmpl w:val="B522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D3443"/>
    <w:multiLevelType w:val="hybridMultilevel"/>
    <w:tmpl w:val="6FE8AE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5C00FD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567A0A"/>
    <w:multiLevelType w:val="hybridMultilevel"/>
    <w:tmpl w:val="558A02C8"/>
    <w:lvl w:ilvl="0" w:tplc="6400C8C0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721DC5"/>
    <w:multiLevelType w:val="hybridMultilevel"/>
    <w:tmpl w:val="7034DCB2"/>
    <w:lvl w:ilvl="0" w:tplc="3D984E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16366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3A2416"/>
    <w:multiLevelType w:val="hybridMultilevel"/>
    <w:tmpl w:val="21C6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05F5E"/>
    <w:multiLevelType w:val="hybridMultilevel"/>
    <w:tmpl w:val="BCFED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05AAC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813EEF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8AF1DA9"/>
    <w:multiLevelType w:val="hybridMultilevel"/>
    <w:tmpl w:val="6FE8AE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2A547B"/>
    <w:multiLevelType w:val="multilevel"/>
    <w:tmpl w:val="94CE06A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none"/>
      </w:rPr>
    </w:lvl>
  </w:abstractNum>
  <w:num w:numId="1" w16cid:durableId="259607674">
    <w:abstractNumId w:val="6"/>
  </w:num>
  <w:num w:numId="2" w16cid:durableId="436870901">
    <w:abstractNumId w:val="11"/>
  </w:num>
  <w:num w:numId="3" w16cid:durableId="1362825544">
    <w:abstractNumId w:val="18"/>
  </w:num>
  <w:num w:numId="4" w16cid:durableId="2120490225">
    <w:abstractNumId w:val="24"/>
  </w:num>
  <w:num w:numId="5" w16cid:durableId="867177497">
    <w:abstractNumId w:val="7"/>
  </w:num>
  <w:num w:numId="6" w16cid:durableId="557860517">
    <w:abstractNumId w:val="36"/>
  </w:num>
  <w:num w:numId="7" w16cid:durableId="1047417603">
    <w:abstractNumId w:val="0"/>
  </w:num>
  <w:num w:numId="8" w16cid:durableId="829180316">
    <w:abstractNumId w:val="1"/>
  </w:num>
  <w:num w:numId="9" w16cid:durableId="2018537010">
    <w:abstractNumId w:val="4"/>
  </w:num>
  <w:num w:numId="10" w16cid:durableId="1269507394">
    <w:abstractNumId w:val="32"/>
  </w:num>
  <w:num w:numId="11" w16cid:durableId="389696081">
    <w:abstractNumId w:val="9"/>
  </w:num>
  <w:num w:numId="12" w16cid:durableId="1261571827">
    <w:abstractNumId w:val="20"/>
  </w:num>
  <w:num w:numId="13" w16cid:durableId="752748854">
    <w:abstractNumId w:val="28"/>
  </w:num>
  <w:num w:numId="14" w16cid:durableId="1051466514">
    <w:abstractNumId w:val="15"/>
  </w:num>
  <w:num w:numId="15" w16cid:durableId="1766418682">
    <w:abstractNumId w:val="21"/>
  </w:num>
  <w:num w:numId="16" w16cid:durableId="1322781984">
    <w:abstractNumId w:val="17"/>
  </w:num>
  <w:num w:numId="17" w16cid:durableId="1357853627">
    <w:abstractNumId w:val="30"/>
  </w:num>
  <w:num w:numId="18" w16cid:durableId="1018581251">
    <w:abstractNumId w:val="19"/>
  </w:num>
  <w:num w:numId="19" w16cid:durableId="1914003804">
    <w:abstractNumId w:val="8"/>
  </w:num>
  <w:num w:numId="20" w16cid:durableId="1253667563">
    <w:abstractNumId w:val="2"/>
  </w:num>
  <w:num w:numId="21" w16cid:durableId="996151024">
    <w:abstractNumId w:val="33"/>
  </w:num>
  <w:num w:numId="22" w16cid:durableId="1933276280">
    <w:abstractNumId w:val="35"/>
  </w:num>
  <w:num w:numId="23" w16cid:durableId="510071891">
    <w:abstractNumId w:val="10"/>
  </w:num>
  <w:num w:numId="24" w16cid:durableId="1840080809">
    <w:abstractNumId w:val="5"/>
  </w:num>
  <w:num w:numId="25" w16cid:durableId="910890788">
    <w:abstractNumId w:val="31"/>
  </w:num>
  <w:num w:numId="26" w16cid:durableId="403335499">
    <w:abstractNumId w:val="22"/>
  </w:num>
  <w:num w:numId="27" w16cid:durableId="1212576495">
    <w:abstractNumId w:val="27"/>
  </w:num>
  <w:num w:numId="28" w16cid:durableId="1758672829">
    <w:abstractNumId w:val="34"/>
  </w:num>
  <w:num w:numId="29" w16cid:durableId="1371568156">
    <w:abstractNumId w:val="12"/>
  </w:num>
  <w:num w:numId="30" w16cid:durableId="856819537">
    <w:abstractNumId w:val="25"/>
  </w:num>
  <w:num w:numId="31" w16cid:durableId="998000572">
    <w:abstractNumId w:val="3"/>
  </w:num>
  <w:num w:numId="32" w16cid:durableId="1773550595">
    <w:abstractNumId w:val="13"/>
  </w:num>
  <w:num w:numId="33" w16cid:durableId="1123767272">
    <w:abstractNumId w:val="29"/>
  </w:num>
  <w:num w:numId="34" w16cid:durableId="1768034378">
    <w:abstractNumId w:val="23"/>
  </w:num>
  <w:num w:numId="35" w16cid:durableId="918172299">
    <w:abstractNumId w:val="26"/>
  </w:num>
  <w:num w:numId="36" w16cid:durableId="184368923">
    <w:abstractNumId w:val="16"/>
  </w:num>
  <w:num w:numId="37" w16cid:durableId="1842888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FC"/>
    <w:rsid w:val="0000492A"/>
    <w:rsid w:val="00006E85"/>
    <w:rsid w:val="00007C46"/>
    <w:rsid w:val="00017B44"/>
    <w:rsid w:val="00021CD5"/>
    <w:rsid w:val="000234BD"/>
    <w:rsid w:val="00041997"/>
    <w:rsid w:val="0006666D"/>
    <w:rsid w:val="0008409B"/>
    <w:rsid w:val="00085BA4"/>
    <w:rsid w:val="000B3E99"/>
    <w:rsid w:val="000C13D5"/>
    <w:rsid w:val="000C70AF"/>
    <w:rsid w:val="000C75F5"/>
    <w:rsid w:val="000E3495"/>
    <w:rsid w:val="000F0200"/>
    <w:rsid w:val="001141CB"/>
    <w:rsid w:val="00123DB9"/>
    <w:rsid w:val="0012786C"/>
    <w:rsid w:val="00134D0D"/>
    <w:rsid w:val="00162F82"/>
    <w:rsid w:val="0017538C"/>
    <w:rsid w:val="00181EE2"/>
    <w:rsid w:val="001A01E8"/>
    <w:rsid w:val="001A7007"/>
    <w:rsid w:val="001C2F21"/>
    <w:rsid w:val="001D1E4E"/>
    <w:rsid w:val="001D69E8"/>
    <w:rsid w:val="001E14FC"/>
    <w:rsid w:val="001F2E9E"/>
    <w:rsid w:val="00217652"/>
    <w:rsid w:val="0022178D"/>
    <w:rsid w:val="00227DB6"/>
    <w:rsid w:val="00244974"/>
    <w:rsid w:val="0024600E"/>
    <w:rsid w:val="002511BA"/>
    <w:rsid w:val="0025269C"/>
    <w:rsid w:val="002A0501"/>
    <w:rsid w:val="002B65E7"/>
    <w:rsid w:val="002D0C2E"/>
    <w:rsid w:val="002E2A47"/>
    <w:rsid w:val="002E2E6A"/>
    <w:rsid w:val="002E3F29"/>
    <w:rsid w:val="002E5548"/>
    <w:rsid w:val="002E6168"/>
    <w:rsid w:val="002F2966"/>
    <w:rsid w:val="00304FC5"/>
    <w:rsid w:val="00323708"/>
    <w:rsid w:val="0032555B"/>
    <w:rsid w:val="00330D9F"/>
    <w:rsid w:val="003417BE"/>
    <w:rsid w:val="003505E2"/>
    <w:rsid w:val="003645C8"/>
    <w:rsid w:val="0038776A"/>
    <w:rsid w:val="00390796"/>
    <w:rsid w:val="00390956"/>
    <w:rsid w:val="00395AEF"/>
    <w:rsid w:val="00395BB8"/>
    <w:rsid w:val="003A4C4D"/>
    <w:rsid w:val="003A7BF7"/>
    <w:rsid w:val="003C06B4"/>
    <w:rsid w:val="003D2F51"/>
    <w:rsid w:val="003F19AF"/>
    <w:rsid w:val="00401F41"/>
    <w:rsid w:val="00404B16"/>
    <w:rsid w:val="0041382F"/>
    <w:rsid w:val="004210FE"/>
    <w:rsid w:val="004424D2"/>
    <w:rsid w:val="00443CB5"/>
    <w:rsid w:val="00443ED5"/>
    <w:rsid w:val="00470927"/>
    <w:rsid w:val="004801F1"/>
    <w:rsid w:val="00486C8D"/>
    <w:rsid w:val="0049376F"/>
    <w:rsid w:val="004A090C"/>
    <w:rsid w:val="004A1CC8"/>
    <w:rsid w:val="004E313F"/>
    <w:rsid w:val="004F50E8"/>
    <w:rsid w:val="005030D2"/>
    <w:rsid w:val="00516167"/>
    <w:rsid w:val="00527E66"/>
    <w:rsid w:val="00531739"/>
    <w:rsid w:val="00533D1F"/>
    <w:rsid w:val="00534514"/>
    <w:rsid w:val="00560D22"/>
    <w:rsid w:val="005843A9"/>
    <w:rsid w:val="00587EC7"/>
    <w:rsid w:val="0059187E"/>
    <w:rsid w:val="005A099E"/>
    <w:rsid w:val="005C3CD1"/>
    <w:rsid w:val="005D70C2"/>
    <w:rsid w:val="005D79A5"/>
    <w:rsid w:val="005E1050"/>
    <w:rsid w:val="005E1700"/>
    <w:rsid w:val="005E56DF"/>
    <w:rsid w:val="005E6389"/>
    <w:rsid w:val="00612E10"/>
    <w:rsid w:val="006137C2"/>
    <w:rsid w:val="006166F2"/>
    <w:rsid w:val="00620B10"/>
    <w:rsid w:val="006230D5"/>
    <w:rsid w:val="006231F0"/>
    <w:rsid w:val="00634096"/>
    <w:rsid w:val="0064224C"/>
    <w:rsid w:val="00642690"/>
    <w:rsid w:val="00651B4F"/>
    <w:rsid w:val="006677EF"/>
    <w:rsid w:val="006710CF"/>
    <w:rsid w:val="00671D8B"/>
    <w:rsid w:val="00676636"/>
    <w:rsid w:val="006815B4"/>
    <w:rsid w:val="006879BE"/>
    <w:rsid w:val="00696C00"/>
    <w:rsid w:val="006A1B5B"/>
    <w:rsid w:val="006B2CF9"/>
    <w:rsid w:val="006C2720"/>
    <w:rsid w:val="006C2DF8"/>
    <w:rsid w:val="006D4437"/>
    <w:rsid w:val="006E5769"/>
    <w:rsid w:val="006E59E0"/>
    <w:rsid w:val="00713D91"/>
    <w:rsid w:val="007240E1"/>
    <w:rsid w:val="00736387"/>
    <w:rsid w:val="007550C6"/>
    <w:rsid w:val="0075673C"/>
    <w:rsid w:val="00771AD8"/>
    <w:rsid w:val="00782250"/>
    <w:rsid w:val="007910CC"/>
    <w:rsid w:val="00797289"/>
    <w:rsid w:val="007A4E3E"/>
    <w:rsid w:val="007B4999"/>
    <w:rsid w:val="007B70F0"/>
    <w:rsid w:val="007D674C"/>
    <w:rsid w:val="007E02F4"/>
    <w:rsid w:val="007E2BC6"/>
    <w:rsid w:val="007F0FF7"/>
    <w:rsid w:val="007F7B4F"/>
    <w:rsid w:val="00804548"/>
    <w:rsid w:val="00805494"/>
    <w:rsid w:val="00821477"/>
    <w:rsid w:val="00831DE8"/>
    <w:rsid w:val="00842315"/>
    <w:rsid w:val="00846744"/>
    <w:rsid w:val="00852C86"/>
    <w:rsid w:val="00862959"/>
    <w:rsid w:val="00874C1B"/>
    <w:rsid w:val="00886A14"/>
    <w:rsid w:val="00893248"/>
    <w:rsid w:val="0089410F"/>
    <w:rsid w:val="008A57EE"/>
    <w:rsid w:val="008B4DAD"/>
    <w:rsid w:val="008D0422"/>
    <w:rsid w:val="009060D9"/>
    <w:rsid w:val="00906FDF"/>
    <w:rsid w:val="009132BF"/>
    <w:rsid w:val="00914C4C"/>
    <w:rsid w:val="00927BF1"/>
    <w:rsid w:val="00944047"/>
    <w:rsid w:val="00950A95"/>
    <w:rsid w:val="00955814"/>
    <w:rsid w:val="009567DB"/>
    <w:rsid w:val="00962813"/>
    <w:rsid w:val="0096286E"/>
    <w:rsid w:val="00972C71"/>
    <w:rsid w:val="0097707F"/>
    <w:rsid w:val="0099540B"/>
    <w:rsid w:val="009B148B"/>
    <w:rsid w:val="009B5797"/>
    <w:rsid w:val="009B78DF"/>
    <w:rsid w:val="009D0FBF"/>
    <w:rsid w:val="009D420E"/>
    <w:rsid w:val="009E1D21"/>
    <w:rsid w:val="009F1056"/>
    <w:rsid w:val="009F2427"/>
    <w:rsid w:val="00A135CC"/>
    <w:rsid w:val="00A161C2"/>
    <w:rsid w:val="00A23369"/>
    <w:rsid w:val="00A24E37"/>
    <w:rsid w:val="00A32281"/>
    <w:rsid w:val="00A34A0F"/>
    <w:rsid w:val="00A436FD"/>
    <w:rsid w:val="00A43947"/>
    <w:rsid w:val="00A4669B"/>
    <w:rsid w:val="00A537F0"/>
    <w:rsid w:val="00A56366"/>
    <w:rsid w:val="00A61A9F"/>
    <w:rsid w:val="00A6751C"/>
    <w:rsid w:val="00A676B5"/>
    <w:rsid w:val="00A72597"/>
    <w:rsid w:val="00A8652E"/>
    <w:rsid w:val="00AA2653"/>
    <w:rsid w:val="00AE1353"/>
    <w:rsid w:val="00AF3A0A"/>
    <w:rsid w:val="00AF47A3"/>
    <w:rsid w:val="00B06D61"/>
    <w:rsid w:val="00B37DEB"/>
    <w:rsid w:val="00B462E2"/>
    <w:rsid w:val="00B72A9E"/>
    <w:rsid w:val="00B921FA"/>
    <w:rsid w:val="00BA2636"/>
    <w:rsid w:val="00BD5126"/>
    <w:rsid w:val="00BD7920"/>
    <w:rsid w:val="00BE3D10"/>
    <w:rsid w:val="00BE588D"/>
    <w:rsid w:val="00BE6D84"/>
    <w:rsid w:val="00C27ABF"/>
    <w:rsid w:val="00C32428"/>
    <w:rsid w:val="00C42F28"/>
    <w:rsid w:val="00C508E5"/>
    <w:rsid w:val="00C50DAC"/>
    <w:rsid w:val="00C5640F"/>
    <w:rsid w:val="00C66995"/>
    <w:rsid w:val="00C7346F"/>
    <w:rsid w:val="00C74AFB"/>
    <w:rsid w:val="00C7732F"/>
    <w:rsid w:val="00C824D7"/>
    <w:rsid w:val="00C93647"/>
    <w:rsid w:val="00CA32C9"/>
    <w:rsid w:val="00CA39E8"/>
    <w:rsid w:val="00CC1353"/>
    <w:rsid w:val="00CC2ADD"/>
    <w:rsid w:val="00CC651A"/>
    <w:rsid w:val="00CD0304"/>
    <w:rsid w:val="00CD1AF6"/>
    <w:rsid w:val="00CD1B0D"/>
    <w:rsid w:val="00CD257A"/>
    <w:rsid w:val="00CD4157"/>
    <w:rsid w:val="00CD7FCA"/>
    <w:rsid w:val="00CE4C0B"/>
    <w:rsid w:val="00D0362F"/>
    <w:rsid w:val="00D233AE"/>
    <w:rsid w:val="00D348AA"/>
    <w:rsid w:val="00D41FA0"/>
    <w:rsid w:val="00D52257"/>
    <w:rsid w:val="00D5499D"/>
    <w:rsid w:val="00D77045"/>
    <w:rsid w:val="00D9783F"/>
    <w:rsid w:val="00DA13B2"/>
    <w:rsid w:val="00DB53DE"/>
    <w:rsid w:val="00DB5DDD"/>
    <w:rsid w:val="00DE17AB"/>
    <w:rsid w:val="00DE25FE"/>
    <w:rsid w:val="00DE398F"/>
    <w:rsid w:val="00DE7D14"/>
    <w:rsid w:val="00DE7F3D"/>
    <w:rsid w:val="00E01D71"/>
    <w:rsid w:val="00E032E1"/>
    <w:rsid w:val="00E146B2"/>
    <w:rsid w:val="00E433FC"/>
    <w:rsid w:val="00E46D7A"/>
    <w:rsid w:val="00E72079"/>
    <w:rsid w:val="00E82D88"/>
    <w:rsid w:val="00EB4AC8"/>
    <w:rsid w:val="00EC036F"/>
    <w:rsid w:val="00EC16A4"/>
    <w:rsid w:val="00EE0671"/>
    <w:rsid w:val="00EF4482"/>
    <w:rsid w:val="00F01878"/>
    <w:rsid w:val="00F01CDC"/>
    <w:rsid w:val="00F05544"/>
    <w:rsid w:val="00F20591"/>
    <w:rsid w:val="00F41008"/>
    <w:rsid w:val="00F568C8"/>
    <w:rsid w:val="00F61621"/>
    <w:rsid w:val="00F666D7"/>
    <w:rsid w:val="00F84993"/>
    <w:rsid w:val="00FD1C7C"/>
    <w:rsid w:val="00FD2F63"/>
    <w:rsid w:val="00FE0B04"/>
    <w:rsid w:val="00FF5E34"/>
    <w:rsid w:val="01BBDF3F"/>
    <w:rsid w:val="052F46A8"/>
    <w:rsid w:val="09611FB7"/>
    <w:rsid w:val="0C462616"/>
    <w:rsid w:val="0D942300"/>
    <w:rsid w:val="12593525"/>
    <w:rsid w:val="165B5A90"/>
    <w:rsid w:val="168C2095"/>
    <w:rsid w:val="20D678B2"/>
    <w:rsid w:val="29A7355D"/>
    <w:rsid w:val="2A5F4CB5"/>
    <w:rsid w:val="32DADFCB"/>
    <w:rsid w:val="34F7560C"/>
    <w:rsid w:val="4066623E"/>
    <w:rsid w:val="4645CF28"/>
    <w:rsid w:val="46F5FCC7"/>
    <w:rsid w:val="5B994102"/>
    <w:rsid w:val="70307565"/>
    <w:rsid w:val="7A8B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0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C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FC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,punktai"/>
    <w:basedOn w:val="Normal"/>
    <w:link w:val="ListParagraphChar"/>
    <w:uiPriority w:val="34"/>
    <w:qFormat/>
    <w:rsid w:val="00E43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3FC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6710C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t" w:eastAsia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6710CF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6710C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10CF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10CF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6710CF"/>
  </w:style>
  <w:style w:type="paragraph" w:styleId="ListNumber">
    <w:name w:val="List Number"/>
    <w:basedOn w:val="Normal"/>
    <w:uiPriority w:val="99"/>
    <w:unhideWhenUsed/>
    <w:rsid w:val="006710CF"/>
    <w:pPr>
      <w:numPr>
        <w:numId w:val="7"/>
      </w:numPr>
      <w:tabs>
        <w:tab w:val="clear" w:pos="0"/>
      </w:tabs>
      <w:spacing w:after="160" w:line="259" w:lineRule="auto"/>
      <w:ind w:firstLine="0"/>
      <w:contextualSpacing/>
    </w:pPr>
    <w:rPr>
      <w:rFonts w:asciiTheme="minorHAnsi" w:eastAsiaTheme="minorHAnsi" w:hAnsiTheme="minorHAnsi" w:cstheme="minorBidi"/>
      <w:lang w:val="lt-LT" w:eastAsia="en-US"/>
    </w:rPr>
  </w:style>
  <w:style w:type="paragraph" w:styleId="CommentText">
    <w:name w:val="annotation text"/>
    <w:basedOn w:val="Normal"/>
    <w:link w:val="CommentTextChar"/>
    <w:uiPriority w:val="99"/>
    <w:rsid w:val="006710C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C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6710CF"/>
  </w:style>
  <w:style w:type="paragraph" w:styleId="ListBullet">
    <w:name w:val="List Bullet"/>
    <w:basedOn w:val="Normal"/>
    <w:uiPriority w:val="99"/>
    <w:unhideWhenUsed/>
    <w:rsid w:val="006710CF"/>
    <w:pPr>
      <w:numPr>
        <w:numId w:val="8"/>
      </w:numPr>
      <w:tabs>
        <w:tab w:val="clear" w:pos="360"/>
      </w:tabs>
      <w:spacing w:after="160" w:line="259" w:lineRule="auto"/>
      <w:ind w:left="0" w:firstLine="0"/>
      <w:contextualSpacing/>
    </w:pPr>
    <w:rPr>
      <w:rFonts w:asciiTheme="minorHAnsi" w:eastAsiaTheme="minorHAnsi" w:hAnsiTheme="minorHAnsi" w:cstheme="minorBidi"/>
      <w:lang w:val="lt-LT" w:eastAsia="en-US"/>
    </w:rPr>
  </w:style>
  <w:style w:type="table" w:styleId="TableGrid">
    <w:name w:val="Table Grid"/>
    <w:basedOn w:val="TableNormal"/>
    <w:uiPriority w:val="39"/>
    <w:rsid w:val="006710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uiPriority w:val="99"/>
    <w:rsid w:val="006710CF"/>
    <w:rPr>
      <w:b/>
      <w:bCs/>
    </w:rPr>
  </w:style>
  <w:style w:type="paragraph" w:styleId="FootnoteText">
    <w:name w:val="footnote text"/>
    <w:basedOn w:val="Normal"/>
    <w:link w:val="FootnoteTextChar"/>
    <w:semiHidden/>
    <w:rsid w:val="006710C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710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10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C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6710CF"/>
    <w:pPr>
      <w:spacing w:line="240" w:lineRule="auto"/>
    </w:pPr>
    <w:rPr>
      <w:rFonts w:ascii="Calibri" w:eastAsia="Calibri" w:hAnsi="Calibri" w:cs="Times New Roman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10CF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styleId="NormalWeb">
    <w:name w:val="Normal (Web)"/>
    <w:basedOn w:val="Normal"/>
    <w:uiPriority w:val="99"/>
    <w:unhideWhenUsed/>
    <w:rsid w:val="0067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4669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l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tabos xmlns="792cc0e5-78ed-4bf2-9e00-f1b9f65a553d" xsi:nil="true"/>
    <U_x017e_pildyta xmlns="792cc0e5-78ed-4bf2-9e00-f1b9f65a553d">false</U_x017e_pildyta>
    <_ip_UnifiedCompliancePolicyUIAction xmlns="http://schemas.microsoft.com/sharepoint/v3" xsi:nil="true"/>
    <_ip_UnifiedCompliancePolicyProperties xmlns="http://schemas.microsoft.com/sharepoint/v3" xsi:nil="true"/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</documentManagement>
</p:properties>
</file>

<file path=customXml/itemProps1.xml><?xml version="1.0" encoding="utf-8"?>
<ds:datastoreItem xmlns:ds="http://schemas.openxmlformats.org/officeDocument/2006/customXml" ds:itemID="{8C158BF5-8D03-4E27-B80F-F6AFE7A12AB1}"/>
</file>

<file path=customXml/itemProps2.xml><?xml version="1.0" encoding="utf-8"?>
<ds:datastoreItem xmlns:ds="http://schemas.openxmlformats.org/officeDocument/2006/customXml" ds:itemID="{469E0F33-1863-4A88-9B30-D135EAB4AC4F}"/>
</file>

<file path=customXml/itemProps3.xml><?xml version="1.0" encoding="utf-8"?>
<ds:datastoreItem xmlns:ds="http://schemas.openxmlformats.org/officeDocument/2006/customXml" ds:itemID="{623CF773-AC68-45EC-969C-00A216988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4338</Words>
  <Characters>33620</Characters>
  <Application>Microsoft Office Word</Application>
  <DocSecurity>0</DocSecurity>
  <Lines>747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2026-04-22T15:12:00Z</dcterms:created>
  <dcterms:modified xsi:type="dcterms:W3CDTF">2026-04-22T15:12:00Z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2026-04-22T15:12:55Z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d60db177-1d46-4f2d-860b-1d0baa52c9b2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0x010100ED2A6C4708C64B4EAE917A5481687AFF</vt:lpwstr>
  </property>
  <property fmtid="{D5CDD505-2E9C-101B-9397-08002B2CF9AE}" pid="12" name="docLang">
    <vt:lpwstr>lt</vt:lpwstr>
  </property>
</Properties>
</file>