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D34C" w14:textId="77777777" w:rsidR="00F744D3" w:rsidRPr="006D71F6" w:rsidRDefault="00F744D3" w:rsidP="00882748">
      <w:pPr>
        <w:ind w:left="567"/>
        <w:jc w:val="right"/>
        <w:rPr>
          <w:b/>
          <w:bCs/>
          <w:szCs w:val="24"/>
        </w:rPr>
      </w:pPr>
    </w:p>
    <w:p w14:paraId="6181F44C" w14:textId="7601A0C0" w:rsidR="00D41262" w:rsidRPr="006D71F6" w:rsidRDefault="00D41262" w:rsidP="00882748">
      <w:pPr>
        <w:ind w:left="567"/>
        <w:jc w:val="right"/>
        <w:rPr>
          <w:b/>
          <w:bCs/>
          <w:szCs w:val="24"/>
        </w:rPr>
      </w:pPr>
      <w:r w:rsidRPr="006D71F6">
        <w:rPr>
          <w:b/>
          <w:bCs/>
          <w:szCs w:val="24"/>
        </w:rPr>
        <w:t>1 priedas</w:t>
      </w:r>
    </w:p>
    <w:p w14:paraId="30F461B6" w14:textId="77777777" w:rsidR="00DC3847" w:rsidRPr="006D71F6" w:rsidRDefault="00DC3847" w:rsidP="00882748"/>
    <w:p w14:paraId="575D4047" w14:textId="77777777" w:rsidR="006D71F6" w:rsidRPr="006D71F6" w:rsidRDefault="006D71F6" w:rsidP="00882748">
      <w:pPr>
        <w:ind w:left="567"/>
        <w:jc w:val="center"/>
        <w:rPr>
          <w:b/>
          <w:bCs/>
          <w:szCs w:val="24"/>
          <w:lang w:eastAsia="lt-LT"/>
        </w:rPr>
      </w:pPr>
      <w:r w:rsidRPr="006D71F6">
        <w:rPr>
          <w:b/>
          <w:bCs/>
          <w:szCs w:val="24"/>
        </w:rPr>
        <w:t>SVEIKATOS CENTRO VEIKLOS KOORDINAVIMO PROCESUS REGLAMENTUOJANČIO DOKUMENTO PARENGIMO</w:t>
      </w:r>
      <w:r w:rsidRPr="006D71F6">
        <w:rPr>
          <w:b/>
          <w:bCs/>
          <w:szCs w:val="24"/>
          <w:lang w:eastAsia="lt-LT"/>
        </w:rPr>
        <w:t xml:space="preserve"> </w:t>
      </w:r>
    </w:p>
    <w:p w14:paraId="75B60FD9" w14:textId="6730D4B6" w:rsidR="00DC3847" w:rsidRPr="006D71F6" w:rsidRDefault="006D71F6" w:rsidP="00882748">
      <w:pPr>
        <w:ind w:left="567"/>
        <w:jc w:val="center"/>
        <w:rPr>
          <w:b/>
          <w:bCs/>
          <w:szCs w:val="24"/>
        </w:rPr>
      </w:pPr>
      <w:r w:rsidRPr="006D71F6">
        <w:rPr>
          <w:b/>
          <w:bCs/>
          <w:szCs w:val="24"/>
          <w:lang w:eastAsia="lt-LT"/>
        </w:rPr>
        <w:t>TECHNINĖ SPECIFIKACIJA</w:t>
      </w:r>
    </w:p>
    <w:p w14:paraId="41260D71" w14:textId="77777777" w:rsidR="006D71F6" w:rsidRPr="006D71F6" w:rsidRDefault="006D71F6" w:rsidP="00882748">
      <w:pPr>
        <w:ind w:left="567"/>
        <w:jc w:val="center"/>
        <w:rPr>
          <w:b/>
          <w:bCs/>
          <w:szCs w:val="24"/>
        </w:rPr>
      </w:pPr>
    </w:p>
    <w:p w14:paraId="02AC616D" w14:textId="50083D54" w:rsidR="007818EF" w:rsidRPr="006D71F6" w:rsidRDefault="007818EF" w:rsidP="00882748">
      <w:pPr>
        <w:ind w:firstLine="1296"/>
        <w:rPr>
          <w:szCs w:val="24"/>
        </w:rPr>
      </w:pPr>
      <w:r w:rsidRPr="006D71F6">
        <w:rPr>
          <w:szCs w:val="24"/>
        </w:rPr>
        <w:t>VšĮ Visagino pirminės sveikatos priežiūros centras</w:t>
      </w:r>
      <w:r w:rsidR="0095599B">
        <w:rPr>
          <w:szCs w:val="24"/>
        </w:rPr>
        <w:t>,</w:t>
      </w:r>
      <w:r w:rsidRPr="006D71F6">
        <w:rPr>
          <w:szCs w:val="24"/>
        </w:rPr>
        <w:t xml:space="preserve"> įgyvendindamas Europos Sąjungos struktūrinių fondų lėšomis finansuojamą projektą „Sveikatos centrų veiklos modelio diegimas“ pagal 2022–2030 metų Sveikatos priežiūros kokybės ir efektyvumo didinimo plėtros programos pažangos </w:t>
      </w:r>
      <w:r w:rsidRPr="004F3A86">
        <w:rPr>
          <w:szCs w:val="24"/>
        </w:rPr>
        <w:t>priemones Nr. 11-002-02-11-01 „Gerinti sveikatos priežiūros paslaugų kokybę ir prieinamumą“</w:t>
      </w:r>
      <w:r w:rsidR="0095599B" w:rsidRPr="004F3A86">
        <w:rPr>
          <w:szCs w:val="24"/>
        </w:rPr>
        <w:t>,</w:t>
      </w:r>
      <w:r w:rsidRPr="004F3A86">
        <w:rPr>
          <w:szCs w:val="24"/>
        </w:rPr>
        <w:t xml:space="preserve"> siekia įsigyti </w:t>
      </w:r>
      <w:r w:rsidR="0095599B" w:rsidRPr="004F3A86">
        <w:rPr>
          <w:szCs w:val="24"/>
        </w:rPr>
        <w:t>s</w:t>
      </w:r>
      <w:r w:rsidRPr="004F3A86">
        <w:rPr>
          <w:szCs w:val="24"/>
        </w:rPr>
        <w:t xml:space="preserve">veikatos priežiūros įstaigoms, teikiančioms </w:t>
      </w:r>
      <w:r w:rsidR="0095599B" w:rsidRPr="004F3A86">
        <w:rPr>
          <w:szCs w:val="24"/>
        </w:rPr>
        <w:t>S</w:t>
      </w:r>
      <w:r w:rsidRPr="004F3A86">
        <w:rPr>
          <w:szCs w:val="24"/>
        </w:rPr>
        <w:t>veikatos centrui</w:t>
      </w:r>
      <w:r w:rsidR="00525D4E" w:rsidRPr="004F3A86">
        <w:rPr>
          <w:szCs w:val="24"/>
        </w:rPr>
        <w:t xml:space="preserve">, kurį sudaro </w:t>
      </w:r>
      <w:r w:rsidR="00525D4E" w:rsidRPr="004F3A86">
        <w:rPr>
          <w:szCs w:val="24"/>
          <w:lang w:eastAsia="lt-LT"/>
        </w:rPr>
        <w:t>VšĮ Visagino ligoninė, VšĮ Visagino pirminės sveikatos priežiūros centras, VšĮ Rokiškio rajono savivaldybės visuomenės sveikatos biuras ir UAB „Sedulinos sveikatos centras“ (toliau - Sveikatos centras),</w:t>
      </w:r>
      <w:r w:rsidRPr="004F3A86">
        <w:rPr>
          <w:szCs w:val="24"/>
        </w:rPr>
        <w:t xml:space="preserve"> priskiriamas sveikatos priežiūros paslaugas Visagino savivaldybėje, </w:t>
      </w:r>
      <w:r w:rsidRPr="004F3A86">
        <w:rPr>
          <w:szCs w:val="24"/>
          <w:lang w:eastAsia="lt-LT"/>
        </w:rPr>
        <w:t xml:space="preserve">Sveikatos centro </w:t>
      </w:r>
      <w:r w:rsidRPr="004F3A86">
        <w:rPr>
          <w:szCs w:val="24"/>
        </w:rPr>
        <w:t>veiklos koordinavimo procesus reglamentuojančių dokumentų paketo parengimo paslaugą</w:t>
      </w:r>
      <w:r w:rsidR="00525D4E" w:rsidRPr="004F3A86">
        <w:rPr>
          <w:szCs w:val="24"/>
        </w:rPr>
        <w:t>. Šio dokumento parengimo</w:t>
      </w:r>
      <w:r w:rsidRPr="004F3A86">
        <w:rPr>
          <w:szCs w:val="24"/>
        </w:rPr>
        <w:t xml:space="preserve"> tikslas</w:t>
      </w:r>
      <w:r w:rsidR="00525D4E" w:rsidRPr="004F3A86">
        <w:rPr>
          <w:szCs w:val="24"/>
        </w:rPr>
        <w:t xml:space="preserve"> -</w:t>
      </w:r>
      <w:r w:rsidRPr="004F3A86">
        <w:rPr>
          <w:szCs w:val="24"/>
        </w:rPr>
        <w:t xml:space="preserve"> p</w:t>
      </w:r>
      <w:r w:rsidRPr="004F3A86">
        <w:rPr>
          <w:szCs w:val="24"/>
          <w:lang w:eastAsia="lt-LT"/>
        </w:rPr>
        <w:t>arengti aiškią</w:t>
      </w:r>
      <w:r w:rsidR="00525D4E" w:rsidRPr="004F3A86">
        <w:rPr>
          <w:szCs w:val="24"/>
          <w:lang w:eastAsia="lt-LT"/>
        </w:rPr>
        <w:t xml:space="preserve">, </w:t>
      </w:r>
      <w:r w:rsidRPr="004F3A86">
        <w:rPr>
          <w:szCs w:val="24"/>
          <w:lang w:eastAsia="lt-LT"/>
        </w:rPr>
        <w:t xml:space="preserve">teisės aktų reikalavimus atitinkančią ir </w:t>
      </w:r>
      <w:r w:rsidR="00882748" w:rsidRPr="004F3A86">
        <w:rPr>
          <w:szCs w:val="24"/>
          <w:lang w:eastAsia="lt-LT"/>
        </w:rPr>
        <w:t xml:space="preserve">vadovaujantis </w:t>
      </w:r>
      <w:r w:rsidRPr="004F3A86">
        <w:rPr>
          <w:szCs w:val="24"/>
          <w:lang w:eastAsia="lt-LT"/>
        </w:rPr>
        <w:t>LR S</w:t>
      </w:r>
      <w:r w:rsidR="00525D4E" w:rsidRPr="004F3A86">
        <w:rPr>
          <w:szCs w:val="24"/>
          <w:lang w:eastAsia="lt-LT"/>
        </w:rPr>
        <w:t>veikatos apsaugos ministerijos</w:t>
      </w:r>
      <w:r w:rsidRPr="004F3A86">
        <w:rPr>
          <w:szCs w:val="24"/>
          <w:lang w:eastAsia="lt-LT"/>
        </w:rPr>
        <w:t xml:space="preserve"> gairėmis </w:t>
      </w:r>
      <w:r w:rsidR="00882748" w:rsidRPr="004F3A86">
        <w:rPr>
          <w:szCs w:val="24"/>
          <w:lang w:eastAsia="lt-LT"/>
        </w:rPr>
        <w:t>parengtą</w:t>
      </w:r>
      <w:r w:rsidRPr="004F3A86">
        <w:rPr>
          <w:szCs w:val="24"/>
          <w:lang w:eastAsia="lt-LT"/>
        </w:rPr>
        <w:t xml:space="preserve"> dokumentų sistemą, reglamentuojančią </w:t>
      </w:r>
      <w:r w:rsidR="00882748" w:rsidRPr="004F3A86">
        <w:rPr>
          <w:szCs w:val="24"/>
          <w:lang w:eastAsia="lt-LT"/>
        </w:rPr>
        <w:t>S</w:t>
      </w:r>
      <w:r w:rsidRPr="004F3A86">
        <w:rPr>
          <w:szCs w:val="24"/>
          <w:lang w:eastAsia="lt-LT"/>
        </w:rPr>
        <w:t>veikatos centro veiklos koordinavimo procesus</w:t>
      </w:r>
      <w:r w:rsidR="00882748" w:rsidRPr="004F3A86">
        <w:rPr>
          <w:szCs w:val="24"/>
          <w:lang w:eastAsia="lt-LT"/>
        </w:rPr>
        <w:t xml:space="preserve"> </w:t>
      </w:r>
      <w:r w:rsidRPr="004F3A86">
        <w:rPr>
          <w:szCs w:val="24"/>
          <w:lang w:eastAsia="lt-LT"/>
        </w:rPr>
        <w:t xml:space="preserve">- taip prisidedant prie efektyvesnio sveikatos centrų steigimo </w:t>
      </w:r>
      <w:r w:rsidRPr="006D71F6">
        <w:rPr>
          <w:szCs w:val="24"/>
          <w:lang w:eastAsia="lt-LT"/>
        </w:rPr>
        <w:t>ir veiklos organizavimo Lietuvoje, siekiant užtikrinti efektyvų paslaugų teikimą, bendradarbiavimą tarp Sveikatos centro įstaigų ir pacientų aptarnavimo kokybę.</w:t>
      </w:r>
    </w:p>
    <w:tbl>
      <w:tblPr>
        <w:tblW w:w="9639" w:type="dxa"/>
        <w:tblInd w:w="-5" w:type="dxa"/>
        <w:tblCellMar>
          <w:left w:w="10" w:type="dxa"/>
          <w:right w:w="10" w:type="dxa"/>
        </w:tblCellMar>
        <w:tblLook w:val="0000" w:firstRow="0" w:lastRow="0" w:firstColumn="0" w:lastColumn="0" w:noHBand="0" w:noVBand="0"/>
      </w:tblPr>
      <w:tblGrid>
        <w:gridCol w:w="9639"/>
      </w:tblGrid>
      <w:tr w:rsidR="006D71F6" w:rsidRPr="006D71F6" w14:paraId="01FDC087" w14:textId="77777777" w:rsidTr="00882748">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2C7A1" w14:textId="77777777" w:rsidR="007818EF" w:rsidRPr="006D71F6" w:rsidRDefault="007818EF" w:rsidP="00882748">
            <w:pPr>
              <w:ind w:right="-234" w:firstLine="1296"/>
              <w:rPr>
                <w:szCs w:val="24"/>
              </w:rPr>
            </w:pPr>
            <w:r w:rsidRPr="006D71F6">
              <w:rPr>
                <w:szCs w:val="24"/>
                <w:lang w:eastAsia="lt-LT"/>
              </w:rPr>
              <w:t>Sveikatos centro veiklos koordinavimo procesus reglamentuojančių dokumentų</w:t>
            </w:r>
          </w:p>
          <w:p w14:paraId="2A225403" w14:textId="52992E2E" w:rsidR="007818EF" w:rsidRPr="006D71F6" w:rsidRDefault="007818EF" w:rsidP="004A67D7">
            <w:pPr>
              <w:ind w:right="-234"/>
              <w:rPr>
                <w:szCs w:val="24"/>
              </w:rPr>
            </w:pPr>
            <w:r w:rsidRPr="006D71F6">
              <w:rPr>
                <w:szCs w:val="24"/>
                <w:lang w:eastAsia="lt-LT"/>
              </w:rPr>
              <w:t>paketas privalo apimti:</w:t>
            </w:r>
          </w:p>
        </w:tc>
      </w:tr>
      <w:tr w:rsidR="006D71F6" w:rsidRPr="006D71F6" w14:paraId="566BF917" w14:textId="77777777" w:rsidTr="00882748">
        <w:trPr>
          <w:trHeight w:val="1779"/>
        </w:trPr>
        <w:tc>
          <w:tcPr>
            <w:tcW w:w="9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5A8DCFC" w14:textId="16EFDCD7" w:rsidR="007818EF" w:rsidRPr="006D71F6" w:rsidRDefault="007818EF" w:rsidP="00882748">
            <w:pPr>
              <w:shd w:val="clear" w:color="auto" w:fill="FFFFFF"/>
              <w:ind w:firstLine="1296"/>
              <w:rPr>
                <w:szCs w:val="24"/>
              </w:rPr>
            </w:pPr>
            <w:r w:rsidRPr="006D71F6">
              <w:rPr>
                <w:szCs w:val="24"/>
                <w:lang w:eastAsia="lt-LT"/>
              </w:rPr>
              <w:t>-  Sveikatos centro misiją, viziją, vertybes ir strateginius tikslus;</w:t>
            </w:r>
          </w:p>
          <w:p w14:paraId="2A3283FE" w14:textId="6DB72CEB" w:rsidR="007818EF" w:rsidRPr="006D71F6" w:rsidRDefault="007818EF" w:rsidP="00882748">
            <w:pPr>
              <w:shd w:val="clear" w:color="auto" w:fill="FFFFFF"/>
              <w:ind w:firstLine="1296"/>
              <w:rPr>
                <w:szCs w:val="24"/>
              </w:rPr>
            </w:pPr>
            <w:r w:rsidRPr="006D71F6">
              <w:rPr>
                <w:szCs w:val="24"/>
                <w:lang w:eastAsia="lt-LT"/>
              </w:rPr>
              <w:t>- Koordinuojančios įstaigos funkcijų bendradarbiavimo sąveikos principų nustatymą ir apibrėžimą tarp Sveikatos centro įstaigų;</w:t>
            </w:r>
          </w:p>
          <w:p w14:paraId="6EFE75F2" w14:textId="00B44EDB" w:rsidR="007818EF" w:rsidRPr="006D71F6" w:rsidRDefault="007818EF" w:rsidP="00882748">
            <w:pPr>
              <w:shd w:val="clear" w:color="auto" w:fill="FFFFFF"/>
              <w:ind w:firstLine="1296"/>
              <w:rPr>
                <w:szCs w:val="24"/>
              </w:rPr>
            </w:pPr>
            <w:r w:rsidRPr="006D71F6">
              <w:rPr>
                <w:szCs w:val="24"/>
                <w:lang w:eastAsia="lt-LT"/>
              </w:rPr>
              <w:t>- Veiklos koordinatoriaus funkcijų ir veiklos koordinavimo procesų aprašo parengimą;</w:t>
            </w:r>
          </w:p>
          <w:p w14:paraId="138E5552" w14:textId="311D2811" w:rsidR="007818EF" w:rsidRPr="006D71F6" w:rsidRDefault="007818EF" w:rsidP="00882748">
            <w:pPr>
              <w:shd w:val="clear" w:color="auto" w:fill="FFFFFF"/>
              <w:ind w:firstLine="1296"/>
              <w:rPr>
                <w:szCs w:val="24"/>
                <w:lang w:eastAsia="lt-LT"/>
              </w:rPr>
            </w:pPr>
            <w:r w:rsidRPr="00C522F0">
              <w:rPr>
                <w:szCs w:val="24"/>
                <w:lang w:eastAsia="lt-LT"/>
              </w:rPr>
              <w:t xml:space="preserve">- </w:t>
            </w:r>
            <w:r w:rsidR="00EB42C3" w:rsidRPr="00C522F0">
              <w:rPr>
                <w:szCs w:val="24"/>
                <w:lang w:eastAsia="lt-LT"/>
              </w:rPr>
              <w:t>Sveikatos centro įstaigų įgaliotų darbuotojų grupės</w:t>
            </w:r>
            <w:r w:rsidRPr="00C522F0">
              <w:rPr>
                <w:szCs w:val="24"/>
                <w:lang w:eastAsia="lt-LT"/>
              </w:rPr>
              <w:t xml:space="preserve"> darbo reglamento </w:t>
            </w:r>
            <w:r w:rsidRPr="00215197">
              <w:rPr>
                <w:szCs w:val="24"/>
                <w:lang w:eastAsia="lt-LT"/>
              </w:rPr>
              <w:t>parengimą.</w:t>
            </w:r>
          </w:p>
        </w:tc>
      </w:tr>
    </w:tbl>
    <w:p w14:paraId="09505A84" w14:textId="77777777" w:rsidR="007818EF" w:rsidRPr="006D71F6" w:rsidRDefault="007818EF" w:rsidP="00882748">
      <w:pPr>
        <w:pStyle w:val="Sraopastraipa"/>
        <w:ind w:left="0" w:right="-234" w:firstLine="1296"/>
        <w:rPr>
          <w:szCs w:val="24"/>
        </w:rPr>
      </w:pPr>
    </w:p>
    <w:p w14:paraId="3793BF90" w14:textId="57973F12" w:rsidR="006D71F6" w:rsidRPr="006D71F6" w:rsidRDefault="007818EF" w:rsidP="00882748">
      <w:pPr>
        <w:widowControl w:val="0"/>
        <w:overflowPunct w:val="0"/>
        <w:autoSpaceDE w:val="0"/>
        <w:autoSpaceDN w:val="0"/>
        <w:adjustRightInd w:val="0"/>
        <w:ind w:right="-234" w:firstLine="1296"/>
        <w:contextualSpacing/>
        <w:textAlignment w:val="baseline"/>
        <w:rPr>
          <w:szCs w:val="24"/>
          <w:lang w:eastAsia="lt-LT"/>
        </w:rPr>
      </w:pPr>
      <w:r w:rsidRPr="006D71F6">
        <w:rPr>
          <w:szCs w:val="24"/>
          <w:lang w:eastAsia="lt-LT"/>
        </w:rPr>
        <w:t xml:space="preserve">1. </w:t>
      </w:r>
      <w:r w:rsidRPr="007818EF">
        <w:rPr>
          <w:szCs w:val="24"/>
          <w:lang w:eastAsia="lt-LT"/>
        </w:rPr>
        <w:t>Numatytų dokumentų parengimui paslaugos te</w:t>
      </w:r>
      <w:r w:rsidRPr="006D71F6">
        <w:rPr>
          <w:szCs w:val="24"/>
          <w:lang w:eastAsia="lt-LT"/>
        </w:rPr>
        <w:t>i</w:t>
      </w:r>
      <w:r w:rsidRPr="007818EF">
        <w:rPr>
          <w:szCs w:val="24"/>
          <w:lang w:eastAsia="lt-LT"/>
        </w:rPr>
        <w:t>kėjas turi  įvertinti Sveikatos centro praktinius ir teisinio reguliavimo veiklos aspektus, pasirinkti tinkamus strateginio planavimo  ir veiklos efektyvinimo metodus, įrankius ir procesus, kurie padėtų užtikrinti efektyvų ir kokybišką numatytų įsipareigojimų vykdymą.</w:t>
      </w:r>
    </w:p>
    <w:p w14:paraId="30AE57AE" w14:textId="77777777" w:rsidR="006D71F6" w:rsidRPr="006D71F6" w:rsidRDefault="007818EF" w:rsidP="00882748">
      <w:pPr>
        <w:widowControl w:val="0"/>
        <w:overflowPunct w:val="0"/>
        <w:autoSpaceDE w:val="0"/>
        <w:autoSpaceDN w:val="0"/>
        <w:adjustRightInd w:val="0"/>
        <w:ind w:right="-234" w:firstLine="1296"/>
        <w:contextualSpacing/>
        <w:textAlignment w:val="baseline"/>
        <w:rPr>
          <w:szCs w:val="24"/>
          <w:lang w:eastAsia="lt-LT"/>
        </w:rPr>
      </w:pPr>
      <w:r w:rsidRPr="006D71F6">
        <w:rPr>
          <w:szCs w:val="24"/>
          <w:lang w:eastAsia="lt-LT"/>
        </w:rPr>
        <w:t>2. Paslaugos turi būti teikiamos laikantis Lietuvos Respublikos teisės aktų, reglamentuojančių sveikatos priežiūros paslaugų teikimą, bei kitų galiojančių norminių dokumentų reikalavimų.</w:t>
      </w:r>
    </w:p>
    <w:p w14:paraId="48C26AAC" w14:textId="5F3595DE" w:rsidR="007818EF" w:rsidRPr="004F3A86" w:rsidRDefault="007818EF" w:rsidP="00982C5E">
      <w:pPr>
        <w:widowControl w:val="0"/>
        <w:overflowPunct w:val="0"/>
        <w:autoSpaceDE w:val="0"/>
        <w:autoSpaceDN w:val="0"/>
        <w:adjustRightInd w:val="0"/>
        <w:ind w:right="-234" w:firstLine="1296"/>
        <w:contextualSpacing/>
        <w:textAlignment w:val="baseline"/>
        <w:rPr>
          <w:szCs w:val="24"/>
          <w:lang w:eastAsia="lt-LT"/>
        </w:rPr>
      </w:pPr>
      <w:r w:rsidRPr="006D71F6">
        <w:rPr>
          <w:szCs w:val="24"/>
          <w:lang w:eastAsia="lt-LT"/>
        </w:rPr>
        <w:t xml:space="preserve">3. </w:t>
      </w:r>
      <w:r w:rsidRPr="006D71F6">
        <w:rPr>
          <w:kern w:val="36"/>
          <w:szCs w:val="24"/>
          <w:lang w:eastAsia="lt-LT"/>
        </w:rPr>
        <w:t>Paslaugų teikimo laikotarpis – paslaugos teikiamos pagal sutartį, kurios trukmė -7</w:t>
      </w:r>
      <w:r w:rsidR="00982C5E">
        <w:rPr>
          <w:kern w:val="36"/>
          <w:szCs w:val="24"/>
          <w:lang w:eastAsia="lt-LT"/>
        </w:rPr>
        <w:t xml:space="preserve"> </w:t>
      </w:r>
      <w:r w:rsidRPr="006D71F6">
        <w:rPr>
          <w:kern w:val="36"/>
          <w:szCs w:val="24"/>
          <w:lang w:eastAsia="lt-LT"/>
        </w:rPr>
        <w:t xml:space="preserve">mėnesiai su </w:t>
      </w:r>
      <w:r w:rsidRPr="004F3A86">
        <w:rPr>
          <w:kern w:val="36"/>
          <w:szCs w:val="24"/>
          <w:lang w:eastAsia="lt-LT"/>
        </w:rPr>
        <w:t xml:space="preserve">galimybe </w:t>
      </w:r>
      <w:r w:rsidR="00982C5E" w:rsidRPr="004F3A86">
        <w:rPr>
          <w:kern w:val="36"/>
          <w:szCs w:val="24"/>
          <w:lang w:eastAsia="lt-LT"/>
        </w:rPr>
        <w:t xml:space="preserve">šį terminą </w:t>
      </w:r>
      <w:r w:rsidRPr="004F3A86">
        <w:rPr>
          <w:kern w:val="36"/>
          <w:szCs w:val="24"/>
          <w:lang w:eastAsia="lt-LT"/>
        </w:rPr>
        <w:t>pratęsti 3 mėnesiams</w:t>
      </w:r>
      <w:r w:rsidR="00982C5E" w:rsidRPr="004F3A86">
        <w:rPr>
          <w:kern w:val="36"/>
          <w:szCs w:val="24"/>
          <w:lang w:eastAsia="lt-LT"/>
        </w:rPr>
        <w:t>.</w:t>
      </w:r>
      <w:r w:rsidRPr="004F3A86">
        <w:rPr>
          <w:kern w:val="36"/>
          <w:szCs w:val="24"/>
          <w:lang w:eastAsia="lt-LT"/>
        </w:rPr>
        <w:t xml:space="preserve"> Dokumentų paketas turi būti parengtas ir pateiktas </w:t>
      </w:r>
      <w:r w:rsidR="00982C5E" w:rsidRPr="004F3A86">
        <w:rPr>
          <w:szCs w:val="24"/>
        </w:rPr>
        <w:t>VšĮ Visagino pirminės sveikatos priežiūros centrui</w:t>
      </w:r>
      <w:r w:rsidR="00982C5E" w:rsidRPr="004F3A86">
        <w:rPr>
          <w:kern w:val="36"/>
          <w:szCs w:val="24"/>
          <w:lang w:eastAsia="lt-LT"/>
        </w:rPr>
        <w:t xml:space="preserve"> </w:t>
      </w:r>
      <w:r w:rsidRPr="004F3A86">
        <w:rPr>
          <w:kern w:val="36"/>
          <w:szCs w:val="24"/>
          <w:lang w:eastAsia="lt-LT"/>
        </w:rPr>
        <w:t xml:space="preserve">ne vėliau kaip per 4 (keturis) mėnesius nuo sutarties sudarymo dienos. </w:t>
      </w:r>
    </w:p>
    <w:p w14:paraId="07596B5C" w14:textId="25C34A5B" w:rsidR="00CE07E4" w:rsidRPr="00982C5E" w:rsidRDefault="00982C5E" w:rsidP="00982C5E">
      <w:pPr>
        <w:ind w:firstLine="1276"/>
        <w:outlineLvl w:val="2"/>
        <w:rPr>
          <w:strike/>
          <w:szCs w:val="24"/>
        </w:rPr>
      </w:pPr>
      <w:r w:rsidRPr="004F3A86">
        <w:rPr>
          <w:szCs w:val="24"/>
        </w:rPr>
        <w:t xml:space="preserve">Tiekėjas teikia </w:t>
      </w:r>
      <w:r w:rsidR="00046127" w:rsidRPr="004F3A86">
        <w:rPr>
          <w:szCs w:val="24"/>
        </w:rPr>
        <w:t xml:space="preserve">Sveikatos centro įstaigoms </w:t>
      </w:r>
      <w:r w:rsidRPr="004F3A86">
        <w:rPr>
          <w:szCs w:val="24"/>
        </w:rPr>
        <w:t>k</w:t>
      </w:r>
      <w:r w:rsidR="007818EF" w:rsidRPr="004F3A86">
        <w:rPr>
          <w:szCs w:val="24"/>
        </w:rPr>
        <w:t>onsulta</w:t>
      </w:r>
      <w:r w:rsidRPr="004F3A86">
        <w:rPr>
          <w:szCs w:val="24"/>
        </w:rPr>
        <w:t>cijas</w:t>
      </w:r>
      <w:r w:rsidR="007818EF" w:rsidRPr="004F3A86">
        <w:rPr>
          <w:szCs w:val="24"/>
        </w:rPr>
        <w:t xml:space="preserve"> dėl </w:t>
      </w:r>
      <w:r w:rsidR="007818EF" w:rsidRPr="00CE07E4">
        <w:rPr>
          <w:szCs w:val="24"/>
        </w:rPr>
        <w:t xml:space="preserve">modelio diegimo 3 (tris) mėnesius </w:t>
      </w:r>
      <w:r w:rsidRPr="00CE07E4">
        <w:rPr>
          <w:szCs w:val="24"/>
        </w:rPr>
        <w:t xml:space="preserve">nuo parengto dokumentų paketo perdavimo </w:t>
      </w:r>
      <w:r w:rsidR="007818EF" w:rsidRPr="00CE07E4">
        <w:rPr>
          <w:szCs w:val="24"/>
        </w:rPr>
        <w:t>su galimybe pratęsti</w:t>
      </w:r>
      <w:r>
        <w:rPr>
          <w:szCs w:val="24"/>
        </w:rPr>
        <w:t xml:space="preserve"> šį terminą</w:t>
      </w:r>
      <w:r w:rsidR="007818EF" w:rsidRPr="00CE07E4">
        <w:rPr>
          <w:szCs w:val="24"/>
        </w:rPr>
        <w:t xml:space="preserve"> 3 (trims) mėnesiams</w:t>
      </w:r>
      <w:r w:rsidR="00046127">
        <w:rPr>
          <w:szCs w:val="24"/>
        </w:rPr>
        <w:t>.</w:t>
      </w:r>
      <w:r w:rsidR="007818EF" w:rsidRPr="00CE07E4">
        <w:rPr>
          <w:szCs w:val="24"/>
        </w:rPr>
        <w:t xml:space="preserve"> </w:t>
      </w:r>
    </w:p>
    <w:p w14:paraId="75E1F821" w14:textId="462BB6C1" w:rsidR="007818EF" w:rsidRPr="00F00F00" w:rsidRDefault="007818EF" w:rsidP="00046127">
      <w:pPr>
        <w:widowControl w:val="0"/>
        <w:tabs>
          <w:tab w:val="left" w:pos="1560"/>
        </w:tabs>
        <w:ind w:firstLine="1418"/>
        <w:rPr>
          <w:szCs w:val="24"/>
          <w:lang w:eastAsia="lt-LT"/>
        </w:rPr>
      </w:pPr>
      <w:r w:rsidRPr="004F3A86">
        <w:rPr>
          <w:kern w:val="36"/>
          <w:szCs w:val="24"/>
          <w:lang w:eastAsia="lt-LT"/>
        </w:rPr>
        <w:t xml:space="preserve">4. </w:t>
      </w:r>
      <w:r w:rsidRPr="004F3A86">
        <w:rPr>
          <w:bCs/>
          <w:szCs w:val="24"/>
          <w:lang w:eastAsia="lt-LT"/>
        </w:rPr>
        <w:t>Parengt</w:t>
      </w:r>
      <w:r w:rsidR="00046127" w:rsidRPr="004F3A86">
        <w:rPr>
          <w:bCs/>
          <w:szCs w:val="24"/>
          <w:lang w:eastAsia="lt-LT"/>
        </w:rPr>
        <w:t>o</w:t>
      </w:r>
      <w:r w:rsidRPr="004F3A86">
        <w:rPr>
          <w:bCs/>
          <w:szCs w:val="24"/>
          <w:lang w:eastAsia="lt-LT"/>
        </w:rPr>
        <w:t xml:space="preserve"> dokumentų paketo projektas </w:t>
      </w:r>
      <w:r w:rsidR="00CE07E4" w:rsidRPr="004F3A86">
        <w:rPr>
          <w:bCs/>
          <w:szCs w:val="24"/>
          <w:lang w:eastAsia="lt-LT"/>
        </w:rPr>
        <w:t>(</w:t>
      </w:r>
      <w:r w:rsidR="00CE07E4" w:rsidRPr="004F3A86">
        <w:rPr>
          <w:szCs w:val="24"/>
        </w:rPr>
        <w:t>vienas bendras dokumentų paketas 4 egzemplioriais visoms Sveikatos centro įstaigoms</w:t>
      </w:r>
      <w:r w:rsidR="00CE07E4" w:rsidRPr="004F3A86">
        <w:rPr>
          <w:bCs/>
          <w:szCs w:val="24"/>
          <w:lang w:eastAsia="lt-LT"/>
        </w:rPr>
        <w:t xml:space="preserve">) </w:t>
      </w:r>
      <w:r w:rsidRPr="004F3A86">
        <w:rPr>
          <w:bCs/>
          <w:szCs w:val="24"/>
          <w:lang w:eastAsia="lt-LT"/>
        </w:rPr>
        <w:t xml:space="preserve">turi būti parengtas lietuvių kalba, </w:t>
      </w:r>
      <w:r w:rsidR="005F3070" w:rsidRPr="004F3A86">
        <w:rPr>
          <w:rFonts w:eastAsia="TimesNewRomanPSMT"/>
          <w:szCs w:val="24"/>
          <w:lang w:eastAsia="lt-LT"/>
        </w:rPr>
        <w:t xml:space="preserve">pateiktas </w:t>
      </w:r>
      <w:r w:rsidR="005F3070" w:rsidRPr="004F3A86">
        <w:rPr>
          <w:bCs/>
          <w:szCs w:val="24"/>
        </w:rPr>
        <w:t xml:space="preserve">elektronine forma ir prieinamas naudojant nediskriminuojančius, visuotinai prieinamus duomenų failų formatus (pvz., </w:t>
      </w:r>
      <w:proofErr w:type="spellStart"/>
      <w:r w:rsidR="005F3070" w:rsidRPr="004F3A86">
        <w:rPr>
          <w:bCs/>
          <w:szCs w:val="24"/>
        </w:rPr>
        <w:t>pdf</w:t>
      </w:r>
      <w:proofErr w:type="spellEnd"/>
      <w:r w:rsidR="005F3070" w:rsidRPr="004F3A86">
        <w:rPr>
          <w:bCs/>
          <w:szCs w:val="24"/>
        </w:rPr>
        <w:t xml:space="preserve">, jpg, </w:t>
      </w:r>
      <w:proofErr w:type="spellStart"/>
      <w:r w:rsidR="005F3070" w:rsidRPr="004F3A86">
        <w:rPr>
          <w:bCs/>
          <w:szCs w:val="24"/>
        </w:rPr>
        <w:t>doc</w:t>
      </w:r>
      <w:proofErr w:type="spellEnd"/>
      <w:r w:rsidR="005F3070" w:rsidRPr="004F3A86">
        <w:rPr>
          <w:bCs/>
          <w:szCs w:val="24"/>
        </w:rPr>
        <w:t xml:space="preserve"> ir kt.).</w:t>
      </w:r>
      <w:r w:rsidR="005F3070" w:rsidRPr="004F3A86">
        <w:rPr>
          <w:szCs w:val="24"/>
          <w:lang w:eastAsia="lt-LT"/>
        </w:rPr>
        <w:t xml:space="preserve"> </w:t>
      </w:r>
      <w:r w:rsidR="005F3070" w:rsidRPr="004F3A86">
        <w:rPr>
          <w:bCs/>
          <w:szCs w:val="24"/>
          <w:lang w:eastAsia="lt-LT"/>
        </w:rPr>
        <w:t>Parengt</w:t>
      </w:r>
      <w:r w:rsidR="00046127" w:rsidRPr="004F3A86">
        <w:rPr>
          <w:bCs/>
          <w:szCs w:val="24"/>
          <w:lang w:eastAsia="lt-LT"/>
        </w:rPr>
        <w:t>o</w:t>
      </w:r>
      <w:r w:rsidR="005F3070" w:rsidRPr="004F3A86">
        <w:rPr>
          <w:bCs/>
          <w:szCs w:val="24"/>
          <w:lang w:eastAsia="lt-LT"/>
        </w:rPr>
        <w:t xml:space="preserve"> dokumentų paketo projektas turi būti p</w:t>
      </w:r>
      <w:r w:rsidRPr="004F3A86">
        <w:rPr>
          <w:bCs/>
          <w:szCs w:val="24"/>
          <w:lang w:eastAsia="lt-LT"/>
        </w:rPr>
        <w:t xml:space="preserve">ristatytas </w:t>
      </w:r>
      <w:r w:rsidRPr="004F3A86">
        <w:rPr>
          <w:szCs w:val="24"/>
          <w:lang w:eastAsia="lt-LT"/>
        </w:rPr>
        <w:t>Sveikatos centr</w:t>
      </w:r>
      <w:r w:rsidR="00046127" w:rsidRPr="004F3A86">
        <w:rPr>
          <w:szCs w:val="24"/>
          <w:lang w:eastAsia="lt-LT"/>
        </w:rPr>
        <w:t>o įstaigoms</w:t>
      </w:r>
      <w:r w:rsidRPr="004F3A86">
        <w:rPr>
          <w:bCs/>
          <w:szCs w:val="24"/>
        </w:rPr>
        <w:t xml:space="preserve"> ir </w:t>
      </w:r>
      <w:r w:rsidRPr="004F3A86">
        <w:rPr>
          <w:bCs/>
          <w:szCs w:val="24"/>
          <w:lang w:eastAsia="lt-LT"/>
        </w:rPr>
        <w:t>įgyvendint</w:t>
      </w:r>
      <w:r w:rsidR="005F3070" w:rsidRPr="004F3A86">
        <w:rPr>
          <w:bCs/>
          <w:szCs w:val="24"/>
          <w:lang w:eastAsia="lt-LT"/>
        </w:rPr>
        <w:t>as</w:t>
      </w:r>
      <w:r w:rsidRPr="004F3A86">
        <w:rPr>
          <w:bCs/>
          <w:szCs w:val="24"/>
          <w:lang w:eastAsia="lt-LT"/>
        </w:rPr>
        <w:t xml:space="preserve"> (įdiegt</w:t>
      </w:r>
      <w:r w:rsidR="005F3070" w:rsidRPr="004F3A86">
        <w:rPr>
          <w:bCs/>
          <w:szCs w:val="24"/>
          <w:lang w:eastAsia="lt-LT"/>
        </w:rPr>
        <w:t>as</w:t>
      </w:r>
      <w:r w:rsidRPr="004F3A86">
        <w:rPr>
          <w:bCs/>
          <w:szCs w:val="24"/>
          <w:lang w:eastAsia="lt-LT"/>
        </w:rPr>
        <w:t xml:space="preserve">) konsultuojant </w:t>
      </w:r>
      <w:r w:rsidRPr="00F00F00">
        <w:rPr>
          <w:szCs w:val="24"/>
          <w:lang w:eastAsia="lt-LT"/>
        </w:rPr>
        <w:t>(tiesiogiai atvykus arba nuotoline forma):</w:t>
      </w:r>
      <w:r w:rsidRPr="00F00F00">
        <w:rPr>
          <w:bCs/>
          <w:szCs w:val="24"/>
          <w:lang w:eastAsia="lt-LT"/>
        </w:rPr>
        <w:t xml:space="preserve"> </w:t>
      </w:r>
    </w:p>
    <w:p w14:paraId="78F8F0DD" w14:textId="3A2F2F0D" w:rsidR="007818EF" w:rsidRPr="004F3A86" w:rsidRDefault="007818EF" w:rsidP="00882748">
      <w:pPr>
        <w:ind w:firstLine="1296"/>
        <w:rPr>
          <w:szCs w:val="24"/>
          <w:lang w:eastAsia="lt-LT"/>
        </w:rPr>
      </w:pPr>
      <w:r w:rsidRPr="00CE07E4">
        <w:rPr>
          <w:szCs w:val="24"/>
          <w:lang w:eastAsia="lt-LT"/>
        </w:rPr>
        <w:lastRenderedPageBreak/>
        <w:t>4.1</w:t>
      </w:r>
      <w:r w:rsidRPr="009A2432">
        <w:rPr>
          <w:szCs w:val="24"/>
          <w:lang w:eastAsia="lt-LT"/>
        </w:rPr>
        <w:t xml:space="preserve">. </w:t>
      </w:r>
      <w:r w:rsidR="009A2432" w:rsidRPr="009A2432">
        <w:rPr>
          <w:szCs w:val="24"/>
          <w:lang w:eastAsia="lt-LT"/>
        </w:rPr>
        <w:t xml:space="preserve"> </w:t>
      </w:r>
      <w:r w:rsidR="009A2432" w:rsidRPr="004F3A86">
        <w:rPr>
          <w:szCs w:val="24"/>
          <w:lang w:eastAsia="lt-LT"/>
        </w:rPr>
        <w:t>sutarties galiojimo laikotarpiu turi būti suteiktos</w:t>
      </w:r>
      <w:r w:rsidR="009A2432" w:rsidRPr="004F3A86">
        <w:rPr>
          <w:b/>
          <w:bCs/>
          <w:szCs w:val="24"/>
          <w:lang w:eastAsia="lt-LT"/>
        </w:rPr>
        <w:t xml:space="preserve"> </w:t>
      </w:r>
      <w:r w:rsidRPr="004F3A86">
        <w:rPr>
          <w:szCs w:val="24"/>
          <w:lang w:eastAsia="lt-LT"/>
        </w:rPr>
        <w:t>ne mažiau kaip</w:t>
      </w:r>
      <w:r w:rsidRPr="004F3A86">
        <w:rPr>
          <w:b/>
          <w:bCs/>
          <w:szCs w:val="24"/>
          <w:lang w:eastAsia="lt-LT"/>
        </w:rPr>
        <w:t xml:space="preserve"> </w:t>
      </w:r>
      <w:r w:rsidRPr="004F3A86">
        <w:rPr>
          <w:szCs w:val="24"/>
          <w:lang w:eastAsia="lt-LT"/>
        </w:rPr>
        <w:t>7 konsultavimo sesijos;</w:t>
      </w:r>
    </w:p>
    <w:p w14:paraId="013D3744" w14:textId="2FC29CC2" w:rsidR="007818EF" w:rsidRPr="004F3A86" w:rsidRDefault="007818EF" w:rsidP="00882748">
      <w:pPr>
        <w:ind w:firstLine="1296"/>
        <w:rPr>
          <w:szCs w:val="24"/>
          <w:lang w:eastAsia="lt-LT"/>
        </w:rPr>
      </w:pPr>
      <w:r w:rsidRPr="004F3A86">
        <w:rPr>
          <w:szCs w:val="24"/>
          <w:lang w:eastAsia="lt-LT"/>
        </w:rPr>
        <w:t>4.2. kiekvienos sesijos orientacinė trukmė -  ne trumpesnė kaip 5-ios akademinės valandos;</w:t>
      </w:r>
    </w:p>
    <w:p w14:paraId="6A5C9568" w14:textId="77777777" w:rsidR="006D71F6" w:rsidRPr="004F3A86" w:rsidRDefault="007818EF" w:rsidP="00882748">
      <w:pPr>
        <w:ind w:firstLine="1296"/>
        <w:rPr>
          <w:szCs w:val="24"/>
          <w:lang w:eastAsia="lt-LT"/>
        </w:rPr>
      </w:pPr>
      <w:r w:rsidRPr="004F3A86">
        <w:rPr>
          <w:szCs w:val="24"/>
          <w:lang w:eastAsia="lt-LT"/>
        </w:rPr>
        <w:t>4.3. standartizuoti procesai turi būti pritaikyti Sveikatos centro konkrečiose įstaigose.</w:t>
      </w:r>
    </w:p>
    <w:p w14:paraId="17B13259" w14:textId="65BB895C" w:rsidR="006D71F6" w:rsidRPr="006D71F6" w:rsidRDefault="007818EF" w:rsidP="00882748">
      <w:pPr>
        <w:ind w:firstLine="1296"/>
        <w:rPr>
          <w:szCs w:val="24"/>
          <w:lang w:eastAsia="lt-LT"/>
        </w:rPr>
      </w:pPr>
      <w:r w:rsidRPr="004F3A86">
        <w:rPr>
          <w:szCs w:val="24"/>
          <w:lang w:eastAsia="lt-LT"/>
        </w:rPr>
        <w:t xml:space="preserve">4.4. iškylančios problemos turi būti sprendžiamos </w:t>
      </w:r>
      <w:r w:rsidR="006D71F6" w:rsidRPr="004F3A86">
        <w:rPr>
          <w:szCs w:val="24"/>
          <w:lang w:eastAsia="lt-LT"/>
        </w:rPr>
        <w:t xml:space="preserve">(pavyzdžiui, informacijos apsikeitimo tarp </w:t>
      </w:r>
      <w:r w:rsidR="009A2432" w:rsidRPr="004F3A86">
        <w:rPr>
          <w:szCs w:val="24"/>
          <w:lang w:eastAsia="lt-LT"/>
        </w:rPr>
        <w:t xml:space="preserve">Sveikatos centro </w:t>
      </w:r>
      <w:r w:rsidR="006D71F6" w:rsidRPr="004F3A86">
        <w:rPr>
          <w:szCs w:val="24"/>
          <w:lang w:eastAsia="lt-LT"/>
        </w:rPr>
        <w:t xml:space="preserve">įstaigų </w:t>
      </w:r>
      <w:r w:rsidR="006D71F6" w:rsidRPr="006D71F6">
        <w:rPr>
          <w:szCs w:val="24"/>
          <w:lang w:eastAsia="lt-LT"/>
        </w:rPr>
        <w:t>problemos, pacientų pasitenkinimo suteiktomis paslaugomis rodiklių negerėjimas ar kiti procesų įgyvendinimo sunkumai</w:t>
      </w:r>
      <w:r w:rsidR="006D71F6" w:rsidRPr="007818EF">
        <w:rPr>
          <w:szCs w:val="24"/>
          <w:lang w:eastAsia="lt-LT"/>
        </w:rPr>
        <w:t>)</w:t>
      </w:r>
      <w:r w:rsidR="006D71F6" w:rsidRPr="006D71F6">
        <w:rPr>
          <w:szCs w:val="24"/>
          <w:lang w:eastAsia="lt-LT"/>
        </w:rPr>
        <w:t>.</w:t>
      </w:r>
      <w:r w:rsidR="006D71F6" w:rsidRPr="007818EF">
        <w:rPr>
          <w:szCs w:val="24"/>
          <w:lang w:eastAsia="lt-LT"/>
        </w:rPr>
        <w:t xml:space="preserve"> </w:t>
      </w:r>
    </w:p>
    <w:p w14:paraId="3E95C294" w14:textId="78FA1440" w:rsidR="007818EF" w:rsidRPr="006D71F6" w:rsidRDefault="006D71F6" w:rsidP="00882748">
      <w:pPr>
        <w:ind w:firstLine="1296"/>
        <w:rPr>
          <w:szCs w:val="24"/>
        </w:rPr>
      </w:pPr>
      <w:r w:rsidRPr="006D71F6">
        <w:rPr>
          <w:szCs w:val="24"/>
          <w:lang w:eastAsia="lt-LT"/>
        </w:rPr>
        <w:t>5</w:t>
      </w:r>
      <w:r w:rsidR="007818EF" w:rsidRPr="006D71F6">
        <w:rPr>
          <w:szCs w:val="24"/>
          <w:lang w:eastAsia="lt-LT"/>
        </w:rPr>
        <w:t xml:space="preserve">. </w:t>
      </w:r>
      <w:r w:rsidR="007818EF" w:rsidRPr="006D71F6">
        <w:rPr>
          <w:szCs w:val="24"/>
        </w:rPr>
        <w:t>Maksimali mokėtina šios pirkimo dalies kaina</w:t>
      </w:r>
      <w:r w:rsidR="009A2432">
        <w:rPr>
          <w:szCs w:val="24"/>
        </w:rPr>
        <w:t xml:space="preserve"> - </w:t>
      </w:r>
      <w:r w:rsidR="007818EF" w:rsidRPr="006D71F6">
        <w:rPr>
          <w:szCs w:val="24"/>
        </w:rPr>
        <w:t>9</w:t>
      </w:r>
      <w:r w:rsidR="008A6402">
        <w:rPr>
          <w:szCs w:val="24"/>
        </w:rPr>
        <w:t>599</w:t>
      </w:r>
      <w:r w:rsidR="007818EF" w:rsidRPr="006D71F6">
        <w:rPr>
          <w:szCs w:val="24"/>
        </w:rPr>
        <w:t>,</w:t>
      </w:r>
      <w:r w:rsidR="008A6402">
        <w:rPr>
          <w:szCs w:val="24"/>
        </w:rPr>
        <w:t>99</w:t>
      </w:r>
      <w:r w:rsidR="007818EF" w:rsidRPr="006D71F6">
        <w:rPr>
          <w:szCs w:val="24"/>
        </w:rPr>
        <w:t xml:space="preserve"> Eur su PVM (7933,88 Eur be PVM).</w:t>
      </w:r>
    </w:p>
    <w:p w14:paraId="12566DB7" w14:textId="77777777" w:rsidR="007818EF" w:rsidRPr="006D71F6" w:rsidRDefault="007818EF" w:rsidP="00882748">
      <w:pPr>
        <w:pStyle w:val="Sraopastraipa"/>
        <w:ind w:right="-234"/>
        <w:rPr>
          <w:szCs w:val="24"/>
        </w:rPr>
      </w:pPr>
    </w:p>
    <w:p w14:paraId="18BBBB48" w14:textId="77777777" w:rsidR="007818EF" w:rsidRPr="006D71F6" w:rsidRDefault="007818EF" w:rsidP="00882748">
      <w:pPr>
        <w:suppressAutoHyphens/>
        <w:overflowPunct w:val="0"/>
        <w:autoSpaceDE w:val="0"/>
        <w:autoSpaceDN w:val="0"/>
        <w:ind w:right="-234"/>
        <w:textAlignment w:val="baseline"/>
        <w:rPr>
          <w:szCs w:val="24"/>
        </w:rPr>
      </w:pPr>
      <w:r w:rsidRPr="006D71F6">
        <w:rPr>
          <w:szCs w:val="24"/>
        </w:rPr>
        <w:t>Direktorė</w:t>
      </w:r>
      <w:r w:rsidRPr="006D71F6">
        <w:rPr>
          <w:szCs w:val="24"/>
        </w:rPr>
        <w:tab/>
      </w:r>
      <w:r w:rsidRPr="006D71F6">
        <w:rPr>
          <w:szCs w:val="24"/>
        </w:rPr>
        <w:tab/>
      </w:r>
      <w:r w:rsidRPr="006D71F6">
        <w:rPr>
          <w:szCs w:val="24"/>
        </w:rPr>
        <w:tab/>
      </w:r>
      <w:r w:rsidRPr="006D71F6">
        <w:rPr>
          <w:szCs w:val="24"/>
        </w:rPr>
        <w:tab/>
      </w:r>
      <w:r w:rsidRPr="006D71F6">
        <w:rPr>
          <w:szCs w:val="24"/>
        </w:rPr>
        <w:tab/>
      </w:r>
      <w:r w:rsidRPr="006D71F6">
        <w:rPr>
          <w:szCs w:val="24"/>
        </w:rPr>
        <w:tab/>
        <w:t>Monika Kupstienė</w:t>
      </w:r>
    </w:p>
    <w:p w14:paraId="750C7CAA" w14:textId="77777777" w:rsidR="007818EF" w:rsidRPr="006D71F6" w:rsidRDefault="007818EF" w:rsidP="00882748">
      <w:pPr>
        <w:pStyle w:val="Sraopastraipa"/>
        <w:ind w:right="-234"/>
        <w:rPr>
          <w:szCs w:val="24"/>
        </w:rPr>
      </w:pPr>
    </w:p>
    <w:p w14:paraId="2F4DBAB5" w14:textId="77777777" w:rsidR="007818EF" w:rsidRPr="006D71F6" w:rsidRDefault="007818EF" w:rsidP="00882748">
      <w:pPr>
        <w:pStyle w:val="Sraopastraipa"/>
        <w:suppressAutoHyphens/>
        <w:overflowPunct w:val="0"/>
        <w:autoSpaceDE w:val="0"/>
        <w:autoSpaceDN w:val="0"/>
        <w:ind w:right="-234" w:firstLine="576"/>
        <w:contextualSpacing w:val="0"/>
        <w:textAlignment w:val="baseline"/>
        <w:rPr>
          <w:szCs w:val="24"/>
        </w:rPr>
      </w:pPr>
    </w:p>
    <w:p w14:paraId="2E6FA04A" w14:textId="77777777" w:rsidR="006D71F6" w:rsidRPr="006D71F6" w:rsidRDefault="006D71F6" w:rsidP="00882748">
      <w:pPr>
        <w:pStyle w:val="Sraopastraipa"/>
        <w:suppressAutoHyphens/>
        <w:overflowPunct w:val="0"/>
        <w:autoSpaceDE w:val="0"/>
        <w:autoSpaceDN w:val="0"/>
        <w:ind w:right="-234" w:firstLine="576"/>
        <w:contextualSpacing w:val="0"/>
        <w:textAlignment w:val="baseline"/>
        <w:rPr>
          <w:szCs w:val="24"/>
        </w:rPr>
      </w:pPr>
    </w:p>
    <w:p w14:paraId="3D0ED419" w14:textId="77777777" w:rsidR="006D71F6" w:rsidRPr="006D71F6" w:rsidRDefault="006D71F6" w:rsidP="00882748">
      <w:pPr>
        <w:pStyle w:val="Sraopastraipa"/>
        <w:suppressAutoHyphens/>
        <w:overflowPunct w:val="0"/>
        <w:autoSpaceDE w:val="0"/>
        <w:autoSpaceDN w:val="0"/>
        <w:ind w:right="-234" w:firstLine="576"/>
        <w:contextualSpacing w:val="0"/>
        <w:textAlignment w:val="baseline"/>
        <w:rPr>
          <w:szCs w:val="24"/>
        </w:rPr>
      </w:pPr>
    </w:p>
    <w:p w14:paraId="7590FFAC" w14:textId="77777777" w:rsidR="006D71F6" w:rsidRPr="006D71F6" w:rsidRDefault="006D71F6" w:rsidP="00882748">
      <w:pPr>
        <w:pStyle w:val="Sraopastraipa"/>
        <w:suppressAutoHyphens/>
        <w:overflowPunct w:val="0"/>
        <w:autoSpaceDE w:val="0"/>
        <w:autoSpaceDN w:val="0"/>
        <w:ind w:right="-234" w:firstLine="576"/>
        <w:contextualSpacing w:val="0"/>
        <w:textAlignment w:val="baseline"/>
        <w:rPr>
          <w:szCs w:val="24"/>
        </w:rPr>
      </w:pPr>
    </w:p>
    <w:p w14:paraId="53103577" w14:textId="77777777" w:rsidR="006D71F6" w:rsidRPr="006D71F6" w:rsidRDefault="006D71F6" w:rsidP="00882748">
      <w:pPr>
        <w:pStyle w:val="Sraopastraipa"/>
        <w:suppressAutoHyphens/>
        <w:overflowPunct w:val="0"/>
        <w:autoSpaceDE w:val="0"/>
        <w:autoSpaceDN w:val="0"/>
        <w:ind w:right="-234" w:firstLine="576"/>
        <w:contextualSpacing w:val="0"/>
        <w:textAlignment w:val="baseline"/>
        <w:rPr>
          <w:szCs w:val="24"/>
        </w:rPr>
      </w:pPr>
    </w:p>
    <w:p w14:paraId="3B85A5AC" w14:textId="77777777" w:rsidR="006D71F6" w:rsidRPr="006D71F6" w:rsidRDefault="006D71F6" w:rsidP="00882748">
      <w:pPr>
        <w:pStyle w:val="Sraopastraipa"/>
        <w:suppressAutoHyphens/>
        <w:overflowPunct w:val="0"/>
        <w:autoSpaceDE w:val="0"/>
        <w:autoSpaceDN w:val="0"/>
        <w:ind w:right="-234" w:firstLine="576"/>
        <w:contextualSpacing w:val="0"/>
        <w:textAlignment w:val="baseline"/>
        <w:rPr>
          <w:szCs w:val="24"/>
        </w:rPr>
      </w:pPr>
    </w:p>
    <w:p w14:paraId="32B2B094" w14:textId="77777777" w:rsidR="006D71F6" w:rsidRPr="006D71F6" w:rsidRDefault="006D71F6" w:rsidP="00882748">
      <w:pPr>
        <w:pStyle w:val="Sraopastraipa"/>
        <w:suppressAutoHyphens/>
        <w:overflowPunct w:val="0"/>
        <w:autoSpaceDE w:val="0"/>
        <w:autoSpaceDN w:val="0"/>
        <w:ind w:right="-234" w:firstLine="576"/>
        <w:contextualSpacing w:val="0"/>
        <w:textAlignment w:val="baseline"/>
        <w:rPr>
          <w:szCs w:val="24"/>
        </w:rPr>
      </w:pPr>
    </w:p>
    <w:p w14:paraId="3400B781" w14:textId="77777777" w:rsidR="007818EF" w:rsidRPr="006D71F6" w:rsidRDefault="007818EF" w:rsidP="00882748">
      <w:pPr>
        <w:pStyle w:val="Sraopastraipa"/>
        <w:suppressAutoHyphens/>
        <w:overflowPunct w:val="0"/>
        <w:autoSpaceDE w:val="0"/>
        <w:autoSpaceDN w:val="0"/>
        <w:ind w:right="-234" w:firstLine="576"/>
        <w:contextualSpacing w:val="0"/>
        <w:textAlignment w:val="baseline"/>
        <w:rPr>
          <w:szCs w:val="24"/>
        </w:rPr>
      </w:pPr>
    </w:p>
    <w:p w14:paraId="1F6BA62E" w14:textId="77777777" w:rsidR="007818EF" w:rsidRPr="006D71F6" w:rsidRDefault="007818EF" w:rsidP="00882748">
      <w:pPr>
        <w:pStyle w:val="Sraopastraipa"/>
        <w:suppressAutoHyphens/>
        <w:overflowPunct w:val="0"/>
        <w:autoSpaceDE w:val="0"/>
        <w:autoSpaceDN w:val="0"/>
        <w:ind w:right="-234" w:firstLine="576"/>
        <w:contextualSpacing w:val="0"/>
        <w:textAlignment w:val="baseline"/>
        <w:rPr>
          <w:szCs w:val="24"/>
        </w:rPr>
      </w:pPr>
    </w:p>
    <w:p w14:paraId="5AE39971" w14:textId="77777777" w:rsidR="007818EF" w:rsidRDefault="007818EF" w:rsidP="00882748">
      <w:pPr>
        <w:pStyle w:val="Sraopastraipa"/>
        <w:suppressAutoHyphens/>
        <w:overflowPunct w:val="0"/>
        <w:autoSpaceDE w:val="0"/>
        <w:autoSpaceDN w:val="0"/>
        <w:ind w:right="-234" w:firstLine="576"/>
        <w:contextualSpacing w:val="0"/>
        <w:textAlignment w:val="baseline"/>
        <w:rPr>
          <w:szCs w:val="24"/>
        </w:rPr>
      </w:pPr>
    </w:p>
    <w:p w14:paraId="2145D95F"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0DEBF3C8"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3C251823"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2384501D"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3DE78380"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76E8C6A0"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62C150DA"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2F8EDC09"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7D17B5B6"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3853AFFB"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0A621779"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41923F28"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2FBF1B30"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23786D6A"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4D118DA9"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4CAE270A"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70B6EBC4"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206B538D"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1DC781E9"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7B539C28"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37410CB3"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37F41F7C"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6A3B061C" w14:textId="77777777" w:rsidR="00095BC5" w:rsidRDefault="00095BC5" w:rsidP="00882748">
      <w:pPr>
        <w:pStyle w:val="Sraopastraipa"/>
        <w:suppressAutoHyphens/>
        <w:overflowPunct w:val="0"/>
        <w:autoSpaceDE w:val="0"/>
        <w:autoSpaceDN w:val="0"/>
        <w:ind w:right="-234" w:firstLine="576"/>
        <w:contextualSpacing w:val="0"/>
        <w:textAlignment w:val="baseline"/>
        <w:rPr>
          <w:szCs w:val="24"/>
        </w:rPr>
      </w:pPr>
    </w:p>
    <w:p w14:paraId="233011B9" w14:textId="77777777" w:rsidR="00AC77D1" w:rsidRPr="006D71F6" w:rsidRDefault="00AC77D1" w:rsidP="00882748">
      <w:pPr>
        <w:pStyle w:val="Sraopastraipa"/>
        <w:suppressAutoHyphens/>
        <w:overflowPunct w:val="0"/>
        <w:autoSpaceDE w:val="0"/>
        <w:autoSpaceDN w:val="0"/>
        <w:ind w:right="-234" w:firstLine="576"/>
        <w:contextualSpacing w:val="0"/>
        <w:textAlignment w:val="baseline"/>
        <w:rPr>
          <w:szCs w:val="24"/>
        </w:rPr>
      </w:pPr>
    </w:p>
    <w:p w14:paraId="6E416F83" w14:textId="77777777" w:rsidR="007818EF" w:rsidRDefault="007818EF" w:rsidP="00882748">
      <w:pPr>
        <w:pStyle w:val="Sraopastraipa"/>
        <w:suppressAutoHyphens/>
        <w:overflowPunct w:val="0"/>
        <w:autoSpaceDE w:val="0"/>
        <w:autoSpaceDN w:val="0"/>
        <w:ind w:right="-234" w:firstLine="576"/>
        <w:contextualSpacing w:val="0"/>
        <w:textAlignment w:val="baseline"/>
        <w:rPr>
          <w:szCs w:val="24"/>
        </w:rPr>
      </w:pPr>
    </w:p>
    <w:p w14:paraId="2C1F07CF" w14:textId="77777777" w:rsidR="006D71F6" w:rsidRPr="006D71F6" w:rsidRDefault="006D71F6" w:rsidP="00882748">
      <w:pPr>
        <w:pStyle w:val="Sraopastraipa"/>
        <w:suppressAutoHyphens/>
        <w:overflowPunct w:val="0"/>
        <w:autoSpaceDE w:val="0"/>
        <w:autoSpaceDN w:val="0"/>
        <w:ind w:right="-234" w:firstLine="576"/>
        <w:contextualSpacing w:val="0"/>
        <w:textAlignment w:val="baseline"/>
        <w:rPr>
          <w:szCs w:val="24"/>
        </w:rPr>
      </w:pPr>
    </w:p>
    <w:p w14:paraId="7DAC7398" w14:textId="77777777" w:rsidR="007818EF" w:rsidRPr="006D71F6" w:rsidRDefault="007818EF" w:rsidP="00882748">
      <w:pPr>
        <w:pStyle w:val="Sraopastraipa"/>
        <w:suppressAutoHyphens/>
        <w:overflowPunct w:val="0"/>
        <w:autoSpaceDE w:val="0"/>
        <w:autoSpaceDN w:val="0"/>
        <w:ind w:right="-234" w:firstLine="576"/>
        <w:contextualSpacing w:val="0"/>
        <w:textAlignment w:val="baseline"/>
        <w:rPr>
          <w:szCs w:val="24"/>
        </w:rPr>
      </w:pPr>
    </w:p>
    <w:p w14:paraId="380ACB9E" w14:textId="04D9CB5F" w:rsidR="006D71F6" w:rsidRPr="006D71F6" w:rsidRDefault="006D71F6" w:rsidP="00882748">
      <w:pPr>
        <w:pStyle w:val="Sraopastraipa"/>
        <w:suppressAutoHyphens/>
        <w:overflowPunct w:val="0"/>
        <w:autoSpaceDE w:val="0"/>
        <w:autoSpaceDN w:val="0"/>
        <w:ind w:right="-234" w:firstLine="576"/>
        <w:contextualSpacing w:val="0"/>
        <w:jc w:val="right"/>
        <w:textAlignment w:val="baseline"/>
        <w:rPr>
          <w:szCs w:val="24"/>
        </w:rPr>
      </w:pPr>
      <w:r w:rsidRPr="006D71F6">
        <w:rPr>
          <w:szCs w:val="24"/>
        </w:rPr>
        <w:lastRenderedPageBreak/>
        <w:t>2 priedas</w:t>
      </w:r>
    </w:p>
    <w:p w14:paraId="706FD85E" w14:textId="77777777" w:rsidR="00095BC5" w:rsidRDefault="00095BC5" w:rsidP="00882748">
      <w:pPr>
        <w:pStyle w:val="Sraopastraipa"/>
        <w:suppressAutoHyphens/>
        <w:overflowPunct w:val="0"/>
        <w:autoSpaceDE w:val="0"/>
        <w:autoSpaceDN w:val="0"/>
        <w:ind w:right="-234"/>
        <w:contextualSpacing w:val="0"/>
        <w:jc w:val="center"/>
        <w:textAlignment w:val="baseline"/>
        <w:rPr>
          <w:b/>
          <w:bCs/>
          <w:szCs w:val="24"/>
        </w:rPr>
      </w:pPr>
    </w:p>
    <w:p w14:paraId="6CBDCDB2" w14:textId="75664B9E" w:rsidR="006D71F6" w:rsidRPr="006D71F6" w:rsidRDefault="006D71F6" w:rsidP="00882748">
      <w:pPr>
        <w:pStyle w:val="Sraopastraipa"/>
        <w:suppressAutoHyphens/>
        <w:overflowPunct w:val="0"/>
        <w:autoSpaceDE w:val="0"/>
        <w:autoSpaceDN w:val="0"/>
        <w:ind w:right="-234"/>
        <w:contextualSpacing w:val="0"/>
        <w:jc w:val="center"/>
        <w:textAlignment w:val="baseline"/>
        <w:rPr>
          <w:b/>
          <w:bCs/>
          <w:szCs w:val="24"/>
        </w:rPr>
      </w:pPr>
      <w:r w:rsidRPr="006D71F6">
        <w:rPr>
          <w:b/>
          <w:bCs/>
          <w:szCs w:val="24"/>
        </w:rPr>
        <w:t>DOKUMENTO, REIKALINGO PACIENTŲ SRAUTŲ VALDYMO  IR PASLAUGŲ TEIKIMO PRIEMONIŲ (TAIKANT ŽALIOJO KORIDORIAUS PRINCIPĄ) ĮGYVENDINIMUI, PARENGIMO TECHNINĖ SPECIFIKACIJA</w:t>
      </w:r>
    </w:p>
    <w:p w14:paraId="5995BD30" w14:textId="77777777" w:rsidR="006D71F6" w:rsidRPr="006D71F6" w:rsidRDefault="006D71F6" w:rsidP="00882748">
      <w:pPr>
        <w:ind w:left="567"/>
        <w:jc w:val="center"/>
        <w:rPr>
          <w:b/>
          <w:bCs/>
          <w:szCs w:val="24"/>
        </w:rPr>
      </w:pPr>
    </w:p>
    <w:p w14:paraId="21C27AEA" w14:textId="0DCC849D" w:rsidR="006D71F6" w:rsidRPr="006D71F6" w:rsidRDefault="006D71F6" w:rsidP="00882748">
      <w:pPr>
        <w:ind w:left="567" w:firstLine="729"/>
        <w:rPr>
          <w:szCs w:val="24"/>
        </w:rPr>
      </w:pPr>
      <w:r w:rsidRPr="006D71F6">
        <w:rPr>
          <w:szCs w:val="24"/>
        </w:rPr>
        <w:t>VšĮ Visagino pirminės sveikatos priežiūros centras</w:t>
      </w:r>
      <w:r w:rsidR="00095BC5">
        <w:rPr>
          <w:szCs w:val="24"/>
        </w:rPr>
        <w:t>,</w:t>
      </w:r>
      <w:r w:rsidRPr="006D71F6">
        <w:rPr>
          <w:szCs w:val="24"/>
        </w:rPr>
        <w:t xml:space="preserve"> įgyvendindamas Europos Sąjungos</w:t>
      </w:r>
    </w:p>
    <w:p w14:paraId="12477EE3" w14:textId="37E020E6" w:rsidR="006D71F6" w:rsidRPr="004F3A86" w:rsidRDefault="006D71F6" w:rsidP="00882748">
      <w:pPr>
        <w:rPr>
          <w:szCs w:val="24"/>
        </w:rPr>
      </w:pPr>
      <w:r w:rsidRPr="006D71F6">
        <w:rPr>
          <w:szCs w:val="24"/>
        </w:rPr>
        <w:t xml:space="preserve">struktūrinių fondų lėšomis finansuojamą projektą „Sveikatos centrų veiklos modelio diegimas“ pagal 2022–2030 metų Sveikatos priežiūros kokybės ir efektyvumo didinimo plėtros programos pažangos priemones Nr. 11-002-02-11-01 „Gerinti sveikatos priežiūros </w:t>
      </w:r>
      <w:r w:rsidRPr="004F3A86">
        <w:rPr>
          <w:szCs w:val="24"/>
        </w:rPr>
        <w:t>paslaugų kokybę ir prieinamumą“ siekia įsigyti Sveikatos priežiūros įstaigoms, teikiančioms sveikatos centrui</w:t>
      </w:r>
      <w:r w:rsidR="00095BC5" w:rsidRPr="004F3A86">
        <w:rPr>
          <w:szCs w:val="24"/>
        </w:rPr>
        <w:t xml:space="preserve">, kurį sudaro </w:t>
      </w:r>
      <w:r w:rsidR="00095BC5" w:rsidRPr="004F3A86">
        <w:rPr>
          <w:szCs w:val="24"/>
          <w:lang w:eastAsia="lt-LT"/>
        </w:rPr>
        <w:t>VšĮ Visagino ligoninė, VšĮ Visagino pirminės sveikatos priežiūros centras, VšĮ Rokiškio rajono savivaldybės visuomenės sveikatos biuras ir UAB „Sedulinos sveikatos centras“ (toliau - Sveikatos centras),</w:t>
      </w:r>
      <w:r w:rsidR="00095BC5" w:rsidRPr="004F3A86">
        <w:rPr>
          <w:szCs w:val="24"/>
        </w:rPr>
        <w:t xml:space="preserve"> </w:t>
      </w:r>
      <w:r w:rsidRPr="004F3A86">
        <w:rPr>
          <w:szCs w:val="24"/>
        </w:rPr>
        <w:t xml:space="preserve"> priskiriamas sveikatos priežiūros paslaugas Visagino savivaldybėje,</w:t>
      </w:r>
      <w:r w:rsidRPr="004F3A86">
        <w:rPr>
          <w:szCs w:val="24"/>
          <w:lang w:eastAsia="lt-LT"/>
        </w:rPr>
        <w:t xml:space="preserve"> Sveikatos centro pacientų srautų valdymo dokumentų paketo parengimo paslaugą</w:t>
      </w:r>
      <w:r w:rsidRPr="004F3A86">
        <w:rPr>
          <w:szCs w:val="24"/>
        </w:rPr>
        <w:t>.</w:t>
      </w:r>
    </w:p>
    <w:p w14:paraId="1726DA47" w14:textId="4ADDA64B" w:rsidR="006D71F6" w:rsidRPr="006D71F6" w:rsidRDefault="006D71F6" w:rsidP="00095BC5">
      <w:pPr>
        <w:ind w:firstLine="1276"/>
        <w:rPr>
          <w:rFonts w:eastAsiaTheme="minorHAnsi"/>
          <w:szCs w:val="24"/>
          <w14:ligatures w14:val="standardContextual"/>
        </w:rPr>
      </w:pPr>
      <w:r w:rsidRPr="006D71F6">
        <w:rPr>
          <w:rFonts w:eastAsiaTheme="minorHAnsi"/>
          <w:szCs w:val="24"/>
          <w14:ligatures w14:val="standardContextual"/>
        </w:rPr>
        <w:t>Paslaugų teikėjas,</w:t>
      </w:r>
      <w:r w:rsidRPr="006D71F6">
        <w:rPr>
          <w:szCs w:val="24"/>
          <w:lang w:eastAsia="lt-LT"/>
        </w:rPr>
        <w:t xml:space="preserve"> </w:t>
      </w:r>
      <w:r w:rsidR="00095BC5" w:rsidRPr="004F3A86">
        <w:rPr>
          <w:szCs w:val="24"/>
          <w:lang w:eastAsia="lt-LT"/>
        </w:rPr>
        <w:t xml:space="preserve">vadovaudamasis </w:t>
      </w:r>
      <w:r w:rsidRPr="004F3A86">
        <w:rPr>
          <w:szCs w:val="24"/>
          <w:lang w:eastAsia="lt-LT"/>
        </w:rPr>
        <w:t>Lietuvos Respublikos teisės akt</w:t>
      </w:r>
      <w:r w:rsidR="00095BC5" w:rsidRPr="004F3A86">
        <w:rPr>
          <w:szCs w:val="24"/>
          <w:lang w:eastAsia="lt-LT"/>
        </w:rPr>
        <w:t>ų</w:t>
      </w:r>
      <w:r w:rsidRPr="004F3A86">
        <w:rPr>
          <w:szCs w:val="24"/>
          <w:lang w:eastAsia="lt-LT"/>
        </w:rPr>
        <w:t>, reglamentuojančių sveikatos priežiūros paslaugas, pacientų teises ir asmens duomenų apsaugą</w:t>
      </w:r>
      <w:r w:rsidR="00095BC5" w:rsidRPr="004F3A86">
        <w:rPr>
          <w:szCs w:val="24"/>
          <w:lang w:eastAsia="lt-LT"/>
        </w:rPr>
        <w:t xml:space="preserve"> reikalavimais</w:t>
      </w:r>
      <w:r w:rsidR="00095BC5" w:rsidRPr="004F3A86">
        <w:rPr>
          <w:rFonts w:eastAsiaTheme="minorHAnsi"/>
          <w:szCs w:val="24"/>
          <w14:ligatures w14:val="standardContextual"/>
        </w:rPr>
        <w:t>,</w:t>
      </w:r>
      <w:r w:rsidRPr="004F3A86">
        <w:rPr>
          <w:rFonts w:eastAsiaTheme="minorHAnsi"/>
          <w:szCs w:val="24"/>
          <w14:ligatures w14:val="standardContextual"/>
        </w:rPr>
        <w:t xml:space="preserve"> turi parengti bendrą dokumentų paketą (tvarkos aprašą / metodiką) Sveikatos centrui nustatantį pacientų srautų valdymo, registracijos</w:t>
      </w:r>
      <w:r w:rsidRPr="006D71F6">
        <w:rPr>
          <w:rFonts w:eastAsiaTheme="minorHAnsi"/>
          <w:szCs w:val="24"/>
          <w14:ligatures w14:val="standardContextual"/>
        </w:rPr>
        <w:t>, siuntimo, konsultavimo ir paslaugų teikimo procesus tarp Sveikatos centro įstaigų, užtikrinant efektyvų pacientų nukreipimą bei prioritetinių paslaugų teikimą taikant „žaliojo koridoriaus“ principą.</w:t>
      </w:r>
      <w:r w:rsidR="0067028A">
        <w:rPr>
          <w:rFonts w:eastAsiaTheme="minorHAnsi"/>
          <w:szCs w:val="24"/>
          <w14:ligatures w14:val="standardContextual"/>
        </w:rPr>
        <w:t xml:space="preserve"> Žaliojo </w:t>
      </w:r>
      <w:r w:rsidR="0067028A" w:rsidRPr="002D3592">
        <w:rPr>
          <w:rFonts w:eastAsia="Calibri"/>
          <w:szCs w:val="24"/>
          <w14:ligatures w14:val="standardContextual"/>
        </w:rPr>
        <w:t xml:space="preserve">koridoriaus principu grindžiamas pacientų srautų valdymo modelis yra skirtas tam tikroms pacientų grupėms arba konkrečioms sveikatos būklėms, nustatytoms pagal Sveikatos centro prioritetus. Šio modelio taikymo tikslas – užtikrinti kuo skubesnį paciento patekimą pas reikiamą sveikatos priežiūros specialistą dar iki reikšmingo sveikatos būklės pablogėjimo, sudarant prielaidas laiku suteiktai pagalbai, leidžiančiai tikėtis geriausių gydymo rezultatų, išvengti komplikacijų ir optimizuoti sveikatos priežiūros paslaugų teikimo kaštus. Žaliojo koridoriaus  modelis gali būti taikomas tiek kaip savarankiška priemonė, skirta nustatytoms prioritetinėms pacientų ar sveikatos būklių grupėms, tiek integruojamas į kitus paslaugų teikimo procesus, pavyzdžiui, į </w:t>
      </w:r>
      <w:proofErr w:type="spellStart"/>
      <w:r w:rsidR="0067028A" w:rsidRPr="002D3592">
        <w:rPr>
          <w:rFonts w:eastAsia="Calibri"/>
          <w:szCs w:val="24"/>
          <w14:ligatures w14:val="standardContextual"/>
        </w:rPr>
        <w:t>poliligotų</w:t>
      </w:r>
      <w:proofErr w:type="spellEnd"/>
      <w:r w:rsidR="0067028A" w:rsidRPr="002D3592">
        <w:rPr>
          <w:rFonts w:eastAsia="Calibri"/>
          <w:szCs w:val="24"/>
          <w14:ligatures w14:val="standardContextual"/>
        </w:rPr>
        <w:t xml:space="preserve"> pacientų priežiūros modelį.</w:t>
      </w:r>
    </w:p>
    <w:tbl>
      <w:tblPr>
        <w:tblW w:w="9639" w:type="dxa"/>
        <w:tblInd w:w="-5" w:type="dxa"/>
        <w:tblCellMar>
          <w:left w:w="10" w:type="dxa"/>
          <w:right w:w="10" w:type="dxa"/>
        </w:tblCellMar>
        <w:tblLook w:val="0000" w:firstRow="0" w:lastRow="0" w:firstColumn="0" w:lastColumn="0" w:noHBand="0" w:noVBand="0"/>
      </w:tblPr>
      <w:tblGrid>
        <w:gridCol w:w="9639"/>
      </w:tblGrid>
      <w:tr w:rsidR="006D71F6" w:rsidRPr="00115EA4" w14:paraId="3C06CDD7" w14:textId="77777777" w:rsidTr="00095BC5">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F76A2" w14:textId="6B9B87F7" w:rsidR="006D71F6" w:rsidRPr="00115EA4" w:rsidRDefault="006D71F6" w:rsidP="00095BC5">
            <w:pPr>
              <w:ind w:right="30"/>
              <w:rPr>
                <w:szCs w:val="24"/>
              </w:rPr>
            </w:pPr>
            <w:r w:rsidRPr="00115EA4">
              <w:rPr>
                <w:szCs w:val="24"/>
                <w:lang w:eastAsia="lt-LT"/>
              </w:rPr>
              <w:t>Dokumento, reikalingo  pacientų srautų valdymo ir paslaugų teikimo priemonių (taikant žaliojo koridoriaus principą) įgyvendinimui, parengimo paslauga apima:</w:t>
            </w:r>
          </w:p>
        </w:tc>
      </w:tr>
      <w:tr w:rsidR="006D71F6" w:rsidRPr="006D71F6" w14:paraId="2A01BDC3" w14:textId="77777777" w:rsidTr="004F3A86">
        <w:trPr>
          <w:trHeight w:val="1550"/>
        </w:trPr>
        <w:tc>
          <w:tcPr>
            <w:tcW w:w="9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7E8954F" w14:textId="77777777" w:rsidR="006D71F6" w:rsidRPr="006D71F6" w:rsidRDefault="006D71F6" w:rsidP="00882748">
            <w:pPr>
              <w:widowControl w:val="0"/>
              <w:tabs>
                <w:tab w:val="left" w:pos="590"/>
              </w:tabs>
              <w:autoSpaceDE w:val="0"/>
              <w:autoSpaceDN w:val="0"/>
              <w:adjustRightInd w:val="0"/>
              <w:ind w:firstLine="165"/>
              <w:rPr>
                <w:szCs w:val="24"/>
              </w:rPr>
            </w:pPr>
            <w:r w:rsidRPr="006D71F6">
              <w:rPr>
                <w:szCs w:val="24"/>
              </w:rPr>
              <w:t>- apibrėžtos Atvejo vadybininko funkcijos ir atsakomybės;</w:t>
            </w:r>
          </w:p>
          <w:p w14:paraId="50B4B118" w14:textId="77777777" w:rsidR="006D71F6" w:rsidRPr="006D71F6" w:rsidRDefault="006D71F6" w:rsidP="00882748">
            <w:pPr>
              <w:widowControl w:val="0"/>
              <w:tabs>
                <w:tab w:val="left" w:pos="590"/>
              </w:tabs>
              <w:autoSpaceDE w:val="0"/>
              <w:autoSpaceDN w:val="0"/>
              <w:adjustRightInd w:val="0"/>
              <w:ind w:firstLine="165"/>
              <w:rPr>
                <w:szCs w:val="24"/>
              </w:rPr>
            </w:pPr>
            <w:r w:rsidRPr="006D71F6">
              <w:rPr>
                <w:szCs w:val="24"/>
              </w:rPr>
              <w:t>- standartizuoti, apibrėžti, dokumentuoti sveikatos priežiūros paslaugų teikimo procesai (inovatyvi praktika):</w:t>
            </w:r>
          </w:p>
          <w:p w14:paraId="3EFAC4CE" w14:textId="77777777" w:rsidR="006D71F6" w:rsidRPr="006D71F6" w:rsidRDefault="006D71F6" w:rsidP="00882748">
            <w:pPr>
              <w:widowControl w:val="0"/>
              <w:tabs>
                <w:tab w:val="left" w:pos="590"/>
              </w:tabs>
              <w:autoSpaceDE w:val="0"/>
              <w:autoSpaceDN w:val="0"/>
              <w:adjustRightInd w:val="0"/>
              <w:ind w:firstLine="165"/>
              <w:rPr>
                <w:szCs w:val="24"/>
              </w:rPr>
            </w:pPr>
            <w:r w:rsidRPr="006D71F6">
              <w:rPr>
                <w:szCs w:val="24"/>
              </w:rPr>
              <w:t>- pacientų registravimo procesas;</w:t>
            </w:r>
          </w:p>
          <w:p w14:paraId="355CD992" w14:textId="4F8C7AE1" w:rsidR="006D71F6" w:rsidRPr="006D71F6" w:rsidRDefault="006D71F6" w:rsidP="00882748">
            <w:pPr>
              <w:rPr>
                <w:szCs w:val="24"/>
              </w:rPr>
            </w:pPr>
            <w:r w:rsidRPr="006D71F6">
              <w:rPr>
                <w:szCs w:val="24"/>
              </w:rPr>
              <w:t xml:space="preserve">- pirmo lygio paslaugų teikimo procesas (šeimos gydytojo komandos </w:t>
            </w:r>
            <w:r w:rsidR="0067028A">
              <w:rPr>
                <w:szCs w:val="24"/>
              </w:rPr>
              <w:t>narių bendradarbiavimas</w:t>
            </w:r>
            <w:r w:rsidR="00EB42C3">
              <w:rPr>
                <w:szCs w:val="24"/>
              </w:rPr>
              <w:t xml:space="preserve"> (</w:t>
            </w:r>
            <w:r w:rsidR="00EB42C3" w:rsidRPr="00EB42C3">
              <w:rPr>
                <w:rFonts w:eastAsia="Calibri"/>
                <w:szCs w:val="24"/>
              </w:rPr>
              <w:t xml:space="preserve">šeimos gydytojo komandos narių sudėtį reglamentuoja 2005 m. gruodžio 5 d. </w:t>
            </w:r>
            <w:r w:rsidR="00EB42C3">
              <w:rPr>
                <w:rFonts w:eastAsia="Calibri"/>
                <w:szCs w:val="24"/>
              </w:rPr>
              <w:t>LR SAM</w:t>
            </w:r>
            <w:r w:rsidR="00EB42C3" w:rsidRPr="00EB42C3">
              <w:rPr>
                <w:rFonts w:eastAsia="Calibri"/>
                <w:szCs w:val="24"/>
              </w:rPr>
              <w:t xml:space="preserve"> ministro įsakymo </w:t>
            </w:r>
            <w:r w:rsidR="00EB42C3">
              <w:rPr>
                <w:rFonts w:eastAsia="Calibri"/>
                <w:szCs w:val="24"/>
              </w:rPr>
              <w:t>N</w:t>
            </w:r>
            <w:r w:rsidR="00EB42C3" w:rsidRPr="00EB42C3">
              <w:rPr>
                <w:rFonts w:eastAsia="Calibri"/>
                <w:szCs w:val="24"/>
              </w:rPr>
              <w:t xml:space="preserve">r. </w:t>
            </w:r>
            <w:r w:rsidR="00EB42C3">
              <w:rPr>
                <w:rFonts w:eastAsia="Calibri"/>
                <w:szCs w:val="24"/>
              </w:rPr>
              <w:t>V</w:t>
            </w:r>
            <w:r w:rsidR="00EB42C3" w:rsidRPr="00EB42C3">
              <w:rPr>
                <w:rFonts w:eastAsia="Calibri"/>
                <w:szCs w:val="24"/>
              </w:rPr>
              <w:t>-943 „</w:t>
            </w:r>
            <w:r w:rsidR="00EB42C3">
              <w:rPr>
                <w:rFonts w:eastAsia="Calibri"/>
                <w:szCs w:val="24"/>
              </w:rPr>
              <w:t>D</w:t>
            </w:r>
            <w:r w:rsidR="00EB42C3" w:rsidRPr="00EB42C3">
              <w:rPr>
                <w:rFonts w:eastAsia="Calibri"/>
                <w:szCs w:val="24"/>
              </w:rPr>
              <w:t>ėl pirminės ambulatorinės asmens sveikatos priežiūros paslaugų teikimo organizavimo ir šių paslaugų išlaidų apmokėjimo tvarkos aprašo tvirtinimo</w:t>
            </w:r>
            <w:r w:rsidR="00EB42C3" w:rsidRPr="00EB42C3">
              <w:rPr>
                <w:rFonts w:eastAsia="Calibri"/>
                <w:b/>
                <w:bCs/>
                <w:szCs w:val="24"/>
              </w:rPr>
              <w:t>“</w:t>
            </w:r>
            <w:r w:rsidR="00EB42C3" w:rsidRPr="00EB42C3">
              <w:rPr>
                <w:rFonts w:eastAsia="Calibri"/>
                <w:szCs w:val="24"/>
              </w:rPr>
              <w:t>, 4 p.</w:t>
            </w:r>
            <w:r w:rsidRPr="006D71F6">
              <w:rPr>
                <w:szCs w:val="24"/>
              </w:rPr>
              <w:t>)</w:t>
            </w:r>
            <w:r w:rsidR="00EB42C3">
              <w:rPr>
                <w:szCs w:val="24"/>
              </w:rPr>
              <w:t>)</w:t>
            </w:r>
            <w:r w:rsidRPr="006D71F6">
              <w:rPr>
                <w:szCs w:val="24"/>
              </w:rPr>
              <w:t>;</w:t>
            </w:r>
          </w:p>
          <w:p w14:paraId="46137B7F" w14:textId="052B23A8" w:rsidR="006D71F6" w:rsidRPr="006D71F6" w:rsidRDefault="006D71F6" w:rsidP="00882748">
            <w:pPr>
              <w:widowControl w:val="0"/>
              <w:tabs>
                <w:tab w:val="left" w:pos="590"/>
              </w:tabs>
              <w:autoSpaceDE w:val="0"/>
              <w:autoSpaceDN w:val="0"/>
              <w:adjustRightInd w:val="0"/>
              <w:ind w:firstLine="165"/>
              <w:rPr>
                <w:szCs w:val="24"/>
              </w:rPr>
            </w:pPr>
            <w:r w:rsidRPr="006D71F6">
              <w:rPr>
                <w:szCs w:val="24"/>
              </w:rPr>
              <w:t>- antro lygio paslaugų teikimo procesas (</w:t>
            </w:r>
            <w:r w:rsidR="00FA4867">
              <w:rPr>
                <w:szCs w:val="24"/>
              </w:rPr>
              <w:t xml:space="preserve">VšĮ Visagino </w:t>
            </w:r>
            <w:r w:rsidRPr="00FA4867">
              <w:rPr>
                <w:szCs w:val="24"/>
              </w:rPr>
              <w:t>ligoninės</w:t>
            </w:r>
            <w:r w:rsidRPr="00F46570">
              <w:rPr>
                <w:szCs w:val="24"/>
              </w:rPr>
              <w:t xml:space="preserve"> </w:t>
            </w:r>
            <w:r w:rsidR="00B3374C">
              <w:rPr>
                <w:szCs w:val="24"/>
              </w:rPr>
              <w:t>specialistų bendradarbiavimas su šeimos gydytojo komandos nariais</w:t>
            </w:r>
            <w:r w:rsidRPr="006D71F6">
              <w:rPr>
                <w:szCs w:val="24"/>
              </w:rPr>
              <w:t>);</w:t>
            </w:r>
          </w:p>
          <w:p w14:paraId="74759F95" w14:textId="094BE808" w:rsidR="006D71F6" w:rsidRPr="006D71F6" w:rsidRDefault="006D71F6" w:rsidP="00882748">
            <w:pPr>
              <w:widowControl w:val="0"/>
              <w:tabs>
                <w:tab w:val="left" w:pos="590"/>
              </w:tabs>
              <w:autoSpaceDE w:val="0"/>
              <w:autoSpaceDN w:val="0"/>
              <w:adjustRightInd w:val="0"/>
              <w:ind w:firstLine="165"/>
              <w:rPr>
                <w:szCs w:val="24"/>
              </w:rPr>
            </w:pPr>
            <w:r w:rsidRPr="006D71F6">
              <w:rPr>
                <w:szCs w:val="24"/>
              </w:rPr>
              <w:t xml:space="preserve">- </w:t>
            </w:r>
            <w:r w:rsidR="00B3374C">
              <w:rPr>
                <w:szCs w:val="24"/>
              </w:rPr>
              <w:t xml:space="preserve">bendradarbiavimas </w:t>
            </w:r>
            <w:r w:rsidRPr="006D71F6">
              <w:rPr>
                <w:szCs w:val="24"/>
              </w:rPr>
              <w:t xml:space="preserve"> tarp visų </w:t>
            </w:r>
            <w:r w:rsidR="00B3374C">
              <w:rPr>
                <w:szCs w:val="24"/>
              </w:rPr>
              <w:t>Sveikatos centro įstaigų</w:t>
            </w:r>
            <w:r w:rsidRPr="006D71F6">
              <w:rPr>
                <w:szCs w:val="24"/>
              </w:rPr>
              <w:t>;</w:t>
            </w:r>
          </w:p>
          <w:p w14:paraId="5F781F46" w14:textId="77777777" w:rsidR="006D71F6" w:rsidRPr="006D71F6" w:rsidRDefault="006D71F6" w:rsidP="00882748">
            <w:pPr>
              <w:widowControl w:val="0"/>
              <w:tabs>
                <w:tab w:val="left" w:pos="590"/>
              </w:tabs>
              <w:autoSpaceDE w:val="0"/>
              <w:autoSpaceDN w:val="0"/>
              <w:adjustRightInd w:val="0"/>
              <w:ind w:firstLine="165"/>
              <w:rPr>
                <w:szCs w:val="24"/>
              </w:rPr>
            </w:pPr>
            <w:r w:rsidRPr="006D71F6">
              <w:rPr>
                <w:szCs w:val="24"/>
              </w:rPr>
              <w:t>- „žaliojo koridoriaus“ veikimo procesas:</w:t>
            </w:r>
          </w:p>
          <w:p w14:paraId="1E549BEB" w14:textId="77777777" w:rsidR="006D71F6" w:rsidRPr="006D71F6" w:rsidRDefault="006D71F6" w:rsidP="00882748">
            <w:pPr>
              <w:widowControl w:val="0"/>
              <w:tabs>
                <w:tab w:val="left" w:pos="590"/>
              </w:tabs>
              <w:autoSpaceDE w:val="0"/>
              <w:autoSpaceDN w:val="0"/>
              <w:adjustRightInd w:val="0"/>
              <w:ind w:firstLine="448"/>
              <w:rPr>
                <w:szCs w:val="24"/>
              </w:rPr>
            </w:pPr>
            <w:r w:rsidRPr="006D71F6">
              <w:rPr>
                <w:szCs w:val="24"/>
              </w:rPr>
              <w:t>- paciento patekimo į ,,Žaliąjį koridorių“ kriterijai, jų apibrėžimai ir taikymo galimybių įvertinimas;</w:t>
            </w:r>
          </w:p>
          <w:p w14:paraId="2EEE57E5" w14:textId="77777777" w:rsidR="006D71F6" w:rsidRPr="006D71F6" w:rsidRDefault="006D71F6" w:rsidP="00882748">
            <w:pPr>
              <w:widowControl w:val="0"/>
              <w:tabs>
                <w:tab w:val="left" w:pos="590"/>
              </w:tabs>
              <w:autoSpaceDE w:val="0"/>
              <w:autoSpaceDN w:val="0"/>
              <w:adjustRightInd w:val="0"/>
              <w:ind w:firstLine="448"/>
              <w:rPr>
                <w:szCs w:val="24"/>
              </w:rPr>
            </w:pPr>
            <w:r w:rsidRPr="006D71F6">
              <w:rPr>
                <w:szCs w:val="24"/>
              </w:rPr>
              <w:t>- ,,Žaliojo koridoriaus“ veikimo procesų/tvarkų aprašymai (veiksmų nuoseklumas, darbuotojų vaidmenys, privalomi ištekliai, reikalavimai procesų etapų trukmei;</w:t>
            </w:r>
          </w:p>
          <w:p w14:paraId="08AEB7A6" w14:textId="77777777" w:rsidR="006D71F6" w:rsidRPr="006D71F6" w:rsidRDefault="006D71F6" w:rsidP="00882748">
            <w:pPr>
              <w:widowControl w:val="0"/>
              <w:tabs>
                <w:tab w:val="left" w:pos="590"/>
              </w:tabs>
              <w:autoSpaceDE w:val="0"/>
              <w:autoSpaceDN w:val="0"/>
              <w:adjustRightInd w:val="0"/>
              <w:ind w:right="277" w:firstLine="448"/>
              <w:rPr>
                <w:szCs w:val="24"/>
              </w:rPr>
            </w:pPr>
            <w:r w:rsidRPr="006D71F6">
              <w:rPr>
                <w:szCs w:val="24"/>
              </w:rPr>
              <w:t>- „Žaliojo koridoriaus“ procesų diegimo projekto detalus aprašymas;</w:t>
            </w:r>
          </w:p>
          <w:p w14:paraId="31C80B69" w14:textId="77777777" w:rsidR="006D71F6" w:rsidRPr="006D71F6" w:rsidRDefault="006D71F6" w:rsidP="00882748">
            <w:pPr>
              <w:widowControl w:val="0"/>
              <w:tabs>
                <w:tab w:val="left" w:pos="590"/>
              </w:tabs>
              <w:autoSpaceDE w:val="0"/>
              <w:autoSpaceDN w:val="0"/>
              <w:adjustRightInd w:val="0"/>
              <w:ind w:right="277" w:firstLine="448"/>
              <w:rPr>
                <w:szCs w:val="24"/>
              </w:rPr>
            </w:pPr>
            <w:r w:rsidRPr="006D71F6">
              <w:rPr>
                <w:szCs w:val="24"/>
              </w:rPr>
              <w:t>- ,,Žaliojo koridoriaus“ veikimo rodiklių stebėsenos modelio sudarymas.</w:t>
            </w:r>
          </w:p>
          <w:p w14:paraId="626A8625" w14:textId="77777777" w:rsidR="006D71F6" w:rsidRPr="006D71F6" w:rsidRDefault="006D71F6" w:rsidP="00882748">
            <w:pPr>
              <w:widowControl w:val="0"/>
              <w:tabs>
                <w:tab w:val="left" w:pos="590"/>
              </w:tabs>
              <w:autoSpaceDE w:val="0"/>
              <w:autoSpaceDN w:val="0"/>
              <w:adjustRightInd w:val="0"/>
              <w:ind w:right="277" w:firstLine="448"/>
              <w:rPr>
                <w:szCs w:val="24"/>
              </w:rPr>
            </w:pPr>
            <w:r w:rsidRPr="006D71F6">
              <w:rPr>
                <w:szCs w:val="24"/>
              </w:rPr>
              <w:t>Procesai standartizuojami atsižvelgiant į šiuos kriterijus:</w:t>
            </w:r>
          </w:p>
          <w:p w14:paraId="2BA932D4" w14:textId="77777777" w:rsidR="006D71F6" w:rsidRPr="006D71F6" w:rsidRDefault="006D71F6" w:rsidP="00882748">
            <w:pPr>
              <w:widowControl w:val="0"/>
              <w:numPr>
                <w:ilvl w:val="0"/>
                <w:numId w:val="13"/>
              </w:numPr>
              <w:tabs>
                <w:tab w:val="left" w:pos="408"/>
                <w:tab w:val="left" w:pos="590"/>
              </w:tabs>
              <w:overflowPunct w:val="0"/>
              <w:autoSpaceDE w:val="0"/>
              <w:autoSpaceDN w:val="0"/>
              <w:adjustRightInd w:val="0"/>
              <w:ind w:left="0" w:right="277" w:firstLine="165"/>
              <w:contextualSpacing/>
              <w:jc w:val="left"/>
              <w:textAlignment w:val="baseline"/>
              <w:rPr>
                <w:szCs w:val="24"/>
              </w:rPr>
            </w:pPr>
            <w:r w:rsidRPr="006D71F6">
              <w:rPr>
                <w:szCs w:val="24"/>
              </w:rPr>
              <w:lastRenderedPageBreak/>
              <w:t>mažiau laukimo laiko;</w:t>
            </w:r>
          </w:p>
          <w:p w14:paraId="11ACA5E3" w14:textId="59484CB7" w:rsidR="006D71F6" w:rsidRPr="006D71F6" w:rsidRDefault="006D71F6" w:rsidP="00350DCC">
            <w:pPr>
              <w:widowControl w:val="0"/>
              <w:numPr>
                <w:ilvl w:val="0"/>
                <w:numId w:val="13"/>
              </w:numPr>
              <w:tabs>
                <w:tab w:val="left" w:pos="408"/>
                <w:tab w:val="left" w:pos="590"/>
              </w:tabs>
              <w:overflowPunct w:val="0"/>
              <w:autoSpaceDE w:val="0"/>
              <w:autoSpaceDN w:val="0"/>
              <w:adjustRightInd w:val="0"/>
              <w:ind w:left="0" w:right="277" w:firstLine="165"/>
              <w:contextualSpacing/>
              <w:textAlignment w:val="baseline"/>
              <w:rPr>
                <w:szCs w:val="24"/>
              </w:rPr>
            </w:pPr>
            <w:r w:rsidRPr="006D71F6">
              <w:rPr>
                <w:szCs w:val="24"/>
              </w:rPr>
              <w:t xml:space="preserve">darbo </w:t>
            </w:r>
            <w:r w:rsidR="00B3374C">
              <w:rPr>
                <w:szCs w:val="24"/>
              </w:rPr>
              <w:t>funkcijas</w:t>
            </w:r>
            <w:r w:rsidRPr="006D71F6">
              <w:rPr>
                <w:szCs w:val="24"/>
              </w:rPr>
              <w:t xml:space="preserve"> atlieka</w:t>
            </w:r>
            <w:r w:rsidR="00F46570">
              <w:rPr>
                <w:szCs w:val="24"/>
              </w:rPr>
              <w:t xml:space="preserve">, </w:t>
            </w:r>
            <w:r w:rsidR="003556DD">
              <w:rPr>
                <w:szCs w:val="24"/>
              </w:rPr>
              <w:t>pagal pareigybės aprašyme nurodytas funkcijas</w:t>
            </w:r>
            <w:r w:rsidR="00F46570">
              <w:rPr>
                <w:szCs w:val="24"/>
              </w:rPr>
              <w:t>, jas</w:t>
            </w:r>
            <w:r w:rsidR="003556DD">
              <w:rPr>
                <w:szCs w:val="24"/>
              </w:rPr>
              <w:t xml:space="preserve"> </w:t>
            </w:r>
            <w:r w:rsidR="00F46570">
              <w:rPr>
                <w:szCs w:val="24"/>
              </w:rPr>
              <w:t xml:space="preserve">turi atlikti </w:t>
            </w:r>
            <w:r w:rsidR="003556DD">
              <w:rPr>
                <w:szCs w:val="24"/>
              </w:rPr>
              <w:t>dirbantys darbuotojai</w:t>
            </w:r>
            <w:r w:rsidR="00F46570">
              <w:rPr>
                <w:szCs w:val="24"/>
              </w:rPr>
              <w:t>;</w:t>
            </w:r>
          </w:p>
          <w:p w14:paraId="5781CF7C" w14:textId="5AD3F317" w:rsidR="006D71F6" w:rsidRPr="006D71F6" w:rsidRDefault="006D71F6" w:rsidP="00350DCC">
            <w:pPr>
              <w:widowControl w:val="0"/>
              <w:numPr>
                <w:ilvl w:val="0"/>
                <w:numId w:val="13"/>
              </w:numPr>
              <w:tabs>
                <w:tab w:val="left" w:pos="408"/>
                <w:tab w:val="left" w:pos="590"/>
              </w:tabs>
              <w:overflowPunct w:val="0"/>
              <w:autoSpaceDE w:val="0"/>
              <w:autoSpaceDN w:val="0"/>
              <w:adjustRightInd w:val="0"/>
              <w:ind w:left="0" w:right="277" w:firstLine="165"/>
              <w:contextualSpacing/>
              <w:textAlignment w:val="baseline"/>
              <w:rPr>
                <w:szCs w:val="24"/>
              </w:rPr>
            </w:pPr>
            <w:r w:rsidRPr="006D71F6">
              <w:rPr>
                <w:szCs w:val="24"/>
                <w:lang w:eastAsia="lt-LT"/>
              </w:rPr>
              <w:t xml:space="preserve">proceso eigoje nereikia sugrįžti </w:t>
            </w:r>
            <w:r w:rsidR="003556DD">
              <w:rPr>
                <w:szCs w:val="24"/>
                <w:lang w:eastAsia="lt-LT"/>
              </w:rPr>
              <w:t xml:space="preserve">į proceso pradžią </w:t>
            </w:r>
            <w:r w:rsidRPr="006D71F6">
              <w:rPr>
                <w:szCs w:val="24"/>
                <w:lang w:eastAsia="lt-LT"/>
              </w:rPr>
              <w:t xml:space="preserve">ir pradėti iš naujo  </w:t>
            </w:r>
            <w:r w:rsidR="003556DD">
              <w:rPr>
                <w:szCs w:val="24"/>
                <w:lang w:eastAsia="lt-LT"/>
              </w:rPr>
              <w:t>dėl proceso dalyvių</w:t>
            </w:r>
            <w:r w:rsidRPr="006D71F6">
              <w:rPr>
                <w:szCs w:val="24"/>
                <w:lang w:eastAsia="lt-LT"/>
              </w:rPr>
              <w:t xml:space="preserve"> padarytų klaidų ar neužbaigtų, nepilnai atliktų darbų.</w:t>
            </w:r>
          </w:p>
        </w:tc>
      </w:tr>
    </w:tbl>
    <w:p w14:paraId="59A9A5E3" w14:textId="77777777" w:rsidR="00DC3847" w:rsidRPr="006D71F6" w:rsidRDefault="00DC3847" w:rsidP="00882748">
      <w:pPr>
        <w:pStyle w:val="Sraopastraipa"/>
        <w:ind w:right="-234"/>
        <w:rPr>
          <w:szCs w:val="24"/>
        </w:rPr>
      </w:pPr>
    </w:p>
    <w:p w14:paraId="216EE5CC" w14:textId="0C935FC5" w:rsidR="006D71F6" w:rsidRPr="00350DCC" w:rsidRDefault="006D71F6" w:rsidP="00350DCC">
      <w:pPr>
        <w:pStyle w:val="Sraopastraipa"/>
        <w:widowControl w:val="0"/>
        <w:numPr>
          <w:ilvl w:val="0"/>
          <w:numId w:val="14"/>
        </w:numPr>
        <w:tabs>
          <w:tab w:val="left" w:pos="1560"/>
        </w:tabs>
        <w:overflowPunct w:val="0"/>
        <w:autoSpaceDE w:val="0"/>
        <w:autoSpaceDN w:val="0"/>
        <w:adjustRightInd w:val="0"/>
        <w:ind w:left="0" w:right="-234" w:firstLine="1296"/>
        <w:textAlignment w:val="baseline"/>
        <w:rPr>
          <w:szCs w:val="24"/>
          <w:lang w:eastAsia="lt-LT"/>
        </w:rPr>
      </w:pPr>
      <w:r w:rsidRPr="00350DCC">
        <w:rPr>
          <w:szCs w:val="24"/>
          <w:lang w:eastAsia="lt-LT"/>
        </w:rPr>
        <w:t>Paslaugos turi būti teikiamos laikantis Lietuvos Respublikos teisės aktų,</w:t>
      </w:r>
      <w:r w:rsidR="00350DCC">
        <w:rPr>
          <w:szCs w:val="24"/>
          <w:lang w:eastAsia="lt-LT"/>
        </w:rPr>
        <w:t xml:space="preserve"> </w:t>
      </w:r>
      <w:r w:rsidRPr="00350DCC">
        <w:rPr>
          <w:szCs w:val="24"/>
          <w:lang w:eastAsia="lt-LT"/>
        </w:rPr>
        <w:t>reglamentuojančių sveikatos priežiūros paslaugų teikimą, bei kitų galiojančių norminių dokumentų reikalavimų.</w:t>
      </w:r>
    </w:p>
    <w:p w14:paraId="367286EC" w14:textId="34415880" w:rsidR="006D71F6" w:rsidRPr="004F3A86" w:rsidRDefault="006D71F6" w:rsidP="00635D96">
      <w:pPr>
        <w:pStyle w:val="Sraopastraipa"/>
        <w:widowControl w:val="0"/>
        <w:numPr>
          <w:ilvl w:val="0"/>
          <w:numId w:val="14"/>
        </w:numPr>
        <w:tabs>
          <w:tab w:val="left" w:pos="1560"/>
        </w:tabs>
        <w:overflowPunct w:val="0"/>
        <w:autoSpaceDE w:val="0"/>
        <w:autoSpaceDN w:val="0"/>
        <w:adjustRightInd w:val="0"/>
        <w:ind w:left="0" w:right="-234" w:firstLine="1296"/>
        <w:textAlignment w:val="baseline"/>
        <w:rPr>
          <w:szCs w:val="24"/>
          <w:lang w:eastAsia="lt-LT"/>
        </w:rPr>
      </w:pPr>
      <w:r w:rsidRPr="00350DCC">
        <w:rPr>
          <w:kern w:val="36"/>
          <w:szCs w:val="24"/>
          <w:lang w:eastAsia="lt-LT"/>
        </w:rPr>
        <w:t>Paslaugų teikimo laikotarpis – paslaugos teikiamos pagal sutartį, kurios trukmė -7</w:t>
      </w:r>
      <w:r w:rsidR="00350DCC">
        <w:rPr>
          <w:kern w:val="36"/>
          <w:szCs w:val="24"/>
          <w:lang w:eastAsia="lt-LT"/>
        </w:rPr>
        <w:t xml:space="preserve"> </w:t>
      </w:r>
      <w:r w:rsidRPr="00350DCC">
        <w:rPr>
          <w:kern w:val="36"/>
          <w:szCs w:val="24"/>
          <w:lang w:eastAsia="lt-LT"/>
        </w:rPr>
        <w:t xml:space="preserve">mėnesiai su galimybe </w:t>
      </w:r>
      <w:r w:rsidR="00D85099">
        <w:rPr>
          <w:kern w:val="36"/>
          <w:szCs w:val="24"/>
          <w:lang w:eastAsia="lt-LT"/>
        </w:rPr>
        <w:t xml:space="preserve">šį terminą </w:t>
      </w:r>
      <w:r w:rsidRPr="00350DCC">
        <w:rPr>
          <w:kern w:val="36"/>
          <w:szCs w:val="24"/>
          <w:lang w:eastAsia="lt-LT"/>
        </w:rPr>
        <w:t>pratęsti 3 mėnesiams</w:t>
      </w:r>
      <w:r w:rsidR="00D85099">
        <w:rPr>
          <w:kern w:val="36"/>
          <w:szCs w:val="24"/>
          <w:lang w:eastAsia="lt-LT"/>
        </w:rPr>
        <w:t>.</w:t>
      </w:r>
      <w:r w:rsidRPr="00350DCC">
        <w:rPr>
          <w:kern w:val="36"/>
          <w:szCs w:val="24"/>
          <w:lang w:eastAsia="lt-LT"/>
        </w:rPr>
        <w:t xml:space="preserve"> Dokumentų paketas turi būti parengtas ir </w:t>
      </w:r>
      <w:r w:rsidRPr="004F3A86">
        <w:rPr>
          <w:kern w:val="36"/>
          <w:szCs w:val="24"/>
          <w:lang w:eastAsia="lt-LT"/>
        </w:rPr>
        <w:t xml:space="preserve">pateiktas ne vėliau kaip per 4 (keturis) mėnesius nuo sutarties sudarymo dienos. </w:t>
      </w:r>
    </w:p>
    <w:p w14:paraId="62AECDF8" w14:textId="49ECE464" w:rsidR="006D71F6" w:rsidRPr="004F3A86" w:rsidRDefault="006D71F6" w:rsidP="00882748">
      <w:pPr>
        <w:ind w:firstLine="1296"/>
        <w:outlineLvl w:val="2"/>
        <w:rPr>
          <w:kern w:val="36"/>
          <w:szCs w:val="24"/>
          <w:lang w:eastAsia="lt-LT"/>
        </w:rPr>
      </w:pPr>
      <w:r w:rsidRPr="004F3A86">
        <w:rPr>
          <w:szCs w:val="24"/>
        </w:rPr>
        <w:t xml:space="preserve">3. </w:t>
      </w:r>
      <w:r w:rsidR="00D85099" w:rsidRPr="004F3A86">
        <w:rPr>
          <w:szCs w:val="24"/>
        </w:rPr>
        <w:t xml:space="preserve">Tiekėjas teikia Sveikatos centro įstaigoms konsultacijas </w:t>
      </w:r>
      <w:r w:rsidRPr="004F3A86">
        <w:rPr>
          <w:szCs w:val="24"/>
        </w:rPr>
        <w:t xml:space="preserve">dėl modelio diegimo 3 (tris) mėnesius su galimybe </w:t>
      </w:r>
      <w:r w:rsidR="00707FAF" w:rsidRPr="004F3A86">
        <w:rPr>
          <w:szCs w:val="24"/>
        </w:rPr>
        <w:t xml:space="preserve">šį terminą </w:t>
      </w:r>
      <w:r w:rsidRPr="004F3A86">
        <w:rPr>
          <w:szCs w:val="24"/>
        </w:rPr>
        <w:t>pratęsti 3 (trims) mėnesiams nuo parengto dokumentų paketo perdavimo.</w:t>
      </w:r>
    </w:p>
    <w:p w14:paraId="672092CF" w14:textId="3D2D38D5" w:rsidR="006D71F6" w:rsidRPr="006D71F6" w:rsidRDefault="006D71F6" w:rsidP="00882748">
      <w:pPr>
        <w:ind w:firstLine="1296"/>
        <w:outlineLvl w:val="2"/>
        <w:rPr>
          <w:kern w:val="36"/>
          <w:szCs w:val="24"/>
          <w:lang w:eastAsia="lt-LT"/>
        </w:rPr>
      </w:pPr>
      <w:r w:rsidRPr="006D71F6">
        <w:rPr>
          <w:kern w:val="36"/>
          <w:szCs w:val="24"/>
          <w:lang w:eastAsia="lt-LT"/>
        </w:rPr>
        <w:t xml:space="preserve">4. </w:t>
      </w:r>
      <w:r w:rsidR="005F3070" w:rsidRPr="00F00F00">
        <w:rPr>
          <w:bCs/>
          <w:szCs w:val="24"/>
          <w:lang w:eastAsia="lt-LT"/>
        </w:rPr>
        <w:t>Parengtų dokumentų paketo projektas (</w:t>
      </w:r>
      <w:r w:rsidR="005F3070" w:rsidRPr="00F00F00">
        <w:rPr>
          <w:szCs w:val="24"/>
        </w:rPr>
        <w:t>vienas bendras dokumentų paketas 4 egzemplioriais visoms Sveikatos centro įstaigoms</w:t>
      </w:r>
      <w:r w:rsidR="005F3070" w:rsidRPr="00F00F00">
        <w:rPr>
          <w:bCs/>
          <w:szCs w:val="24"/>
          <w:lang w:eastAsia="lt-LT"/>
        </w:rPr>
        <w:t xml:space="preserve">) turi būti parengtas lietuvių kalba, </w:t>
      </w:r>
      <w:r w:rsidR="005F3070" w:rsidRPr="00F00F00">
        <w:rPr>
          <w:rFonts w:eastAsia="TimesNewRomanPSMT"/>
          <w:szCs w:val="24"/>
          <w:lang w:eastAsia="lt-LT"/>
        </w:rPr>
        <w:t xml:space="preserve">pateiktas </w:t>
      </w:r>
      <w:r w:rsidR="005F3070" w:rsidRPr="00F00F00">
        <w:rPr>
          <w:bCs/>
          <w:szCs w:val="24"/>
        </w:rPr>
        <w:t xml:space="preserve">elektronine forma ir prieinamas naudojant nediskriminuojančius, visuotinai prieinamus duomenų failų formatus (pvz., </w:t>
      </w:r>
      <w:proofErr w:type="spellStart"/>
      <w:r w:rsidR="005F3070" w:rsidRPr="00F00F00">
        <w:rPr>
          <w:bCs/>
          <w:szCs w:val="24"/>
        </w:rPr>
        <w:t>pdf</w:t>
      </w:r>
      <w:proofErr w:type="spellEnd"/>
      <w:r w:rsidR="005F3070" w:rsidRPr="00F00F00">
        <w:rPr>
          <w:bCs/>
          <w:szCs w:val="24"/>
        </w:rPr>
        <w:t xml:space="preserve">, jpg, </w:t>
      </w:r>
      <w:proofErr w:type="spellStart"/>
      <w:r w:rsidR="005F3070" w:rsidRPr="00F00F00">
        <w:rPr>
          <w:bCs/>
          <w:szCs w:val="24"/>
        </w:rPr>
        <w:t>doc</w:t>
      </w:r>
      <w:proofErr w:type="spellEnd"/>
      <w:r w:rsidR="005F3070" w:rsidRPr="00F00F00">
        <w:rPr>
          <w:bCs/>
          <w:szCs w:val="24"/>
        </w:rPr>
        <w:t xml:space="preserve"> ir kt.).</w:t>
      </w:r>
      <w:r w:rsidR="005F3070" w:rsidRPr="00F00F00">
        <w:rPr>
          <w:szCs w:val="24"/>
          <w:lang w:eastAsia="lt-LT"/>
        </w:rPr>
        <w:t xml:space="preserve"> </w:t>
      </w:r>
      <w:r w:rsidR="005F3070" w:rsidRPr="00F00F00">
        <w:rPr>
          <w:bCs/>
          <w:szCs w:val="24"/>
          <w:lang w:eastAsia="lt-LT"/>
        </w:rPr>
        <w:t xml:space="preserve">Parengtų dokumentų paketo projektas turi būti pristatytas </w:t>
      </w:r>
      <w:r w:rsidR="005F3070" w:rsidRPr="00F00F00">
        <w:rPr>
          <w:szCs w:val="24"/>
          <w:lang w:eastAsia="lt-LT"/>
        </w:rPr>
        <w:t>Sveikatos centrui</w:t>
      </w:r>
      <w:r w:rsidR="005F3070" w:rsidRPr="00F00F00">
        <w:rPr>
          <w:bCs/>
          <w:szCs w:val="24"/>
        </w:rPr>
        <w:t xml:space="preserve"> ir </w:t>
      </w:r>
      <w:r w:rsidR="005F3070" w:rsidRPr="00F00F00">
        <w:rPr>
          <w:bCs/>
          <w:szCs w:val="24"/>
          <w:lang w:eastAsia="lt-LT"/>
        </w:rPr>
        <w:t xml:space="preserve">įgyvendintas (įdiegtas) konsultuojant </w:t>
      </w:r>
      <w:r w:rsidR="005F3070" w:rsidRPr="00F00F00">
        <w:rPr>
          <w:szCs w:val="24"/>
          <w:lang w:eastAsia="lt-LT"/>
        </w:rPr>
        <w:t>(tiesiogiai atvykus arba nuotoline forma):</w:t>
      </w:r>
      <w:r w:rsidRPr="00F00F00">
        <w:rPr>
          <w:bCs/>
          <w:szCs w:val="24"/>
          <w:lang w:eastAsia="lt-LT"/>
        </w:rPr>
        <w:t xml:space="preserve"> </w:t>
      </w:r>
    </w:p>
    <w:p w14:paraId="67AD08BB" w14:textId="61A21E09" w:rsidR="006D71F6" w:rsidRPr="006D71F6" w:rsidRDefault="006D71F6" w:rsidP="00882748">
      <w:pPr>
        <w:ind w:firstLine="1296"/>
        <w:rPr>
          <w:szCs w:val="24"/>
          <w:lang w:eastAsia="lt-LT"/>
        </w:rPr>
      </w:pPr>
      <w:r w:rsidRPr="006D71F6">
        <w:rPr>
          <w:szCs w:val="24"/>
          <w:lang w:eastAsia="lt-LT"/>
        </w:rPr>
        <w:t>4.1.</w:t>
      </w:r>
      <w:r w:rsidRPr="006D71F6">
        <w:rPr>
          <w:b/>
          <w:bCs/>
          <w:szCs w:val="24"/>
          <w:lang w:eastAsia="lt-LT"/>
        </w:rPr>
        <w:t xml:space="preserve"> </w:t>
      </w:r>
      <w:r w:rsidR="00707FAF" w:rsidRPr="00707FAF">
        <w:rPr>
          <w:szCs w:val="24"/>
          <w:lang w:eastAsia="lt-LT"/>
        </w:rPr>
        <w:t>s</w:t>
      </w:r>
      <w:r w:rsidR="00707FAF" w:rsidRPr="006D71F6">
        <w:rPr>
          <w:szCs w:val="24"/>
          <w:lang w:eastAsia="lt-LT"/>
        </w:rPr>
        <w:t>utarties galiojimo laikotarpiu</w:t>
      </w:r>
      <w:r w:rsidR="00707FAF" w:rsidRPr="00707FAF">
        <w:rPr>
          <w:szCs w:val="24"/>
          <w:lang w:eastAsia="lt-LT"/>
        </w:rPr>
        <w:t xml:space="preserve"> turi būti suteiktos</w:t>
      </w:r>
      <w:r w:rsidR="00707FAF">
        <w:rPr>
          <w:b/>
          <w:bCs/>
          <w:szCs w:val="24"/>
          <w:lang w:eastAsia="lt-LT"/>
        </w:rPr>
        <w:t xml:space="preserve"> </w:t>
      </w:r>
      <w:r w:rsidRPr="006D71F6">
        <w:rPr>
          <w:szCs w:val="24"/>
          <w:lang w:eastAsia="lt-LT"/>
        </w:rPr>
        <w:t>ne mažiau kaip</w:t>
      </w:r>
      <w:r w:rsidRPr="006D71F6">
        <w:rPr>
          <w:b/>
          <w:bCs/>
          <w:szCs w:val="24"/>
          <w:lang w:eastAsia="lt-LT"/>
        </w:rPr>
        <w:t xml:space="preserve"> </w:t>
      </w:r>
      <w:r w:rsidRPr="006D71F6">
        <w:rPr>
          <w:szCs w:val="24"/>
          <w:lang w:eastAsia="lt-LT"/>
        </w:rPr>
        <w:t>7 konsultavimo sesijos;</w:t>
      </w:r>
    </w:p>
    <w:p w14:paraId="7434DF99" w14:textId="77777777" w:rsidR="006D71F6" w:rsidRPr="006D71F6" w:rsidRDefault="006D71F6" w:rsidP="00882748">
      <w:pPr>
        <w:ind w:firstLine="1296"/>
        <w:rPr>
          <w:szCs w:val="24"/>
          <w:lang w:eastAsia="lt-LT"/>
        </w:rPr>
      </w:pPr>
      <w:r w:rsidRPr="006D71F6">
        <w:rPr>
          <w:szCs w:val="24"/>
          <w:lang w:eastAsia="lt-LT"/>
        </w:rPr>
        <w:t>4.2. kiekvienos sesijos orientacinė trukmė -  ne trumpesnė kaip 5-ios akademinės valandos;</w:t>
      </w:r>
    </w:p>
    <w:p w14:paraId="2B72DF7A" w14:textId="77777777" w:rsidR="006D71F6" w:rsidRPr="006D71F6" w:rsidRDefault="006D71F6" w:rsidP="00882748">
      <w:pPr>
        <w:ind w:firstLine="1296"/>
        <w:rPr>
          <w:szCs w:val="24"/>
          <w:lang w:eastAsia="lt-LT"/>
        </w:rPr>
      </w:pPr>
      <w:r w:rsidRPr="006D71F6">
        <w:rPr>
          <w:szCs w:val="24"/>
          <w:lang w:eastAsia="lt-LT"/>
        </w:rPr>
        <w:t>4.3. standartizuoti procesai turi būti pritaikyti Sveikatos centro konkrečiose įstaigose.</w:t>
      </w:r>
    </w:p>
    <w:p w14:paraId="007A4365" w14:textId="77777777" w:rsidR="006D71F6" w:rsidRPr="006D71F6" w:rsidRDefault="006D71F6" w:rsidP="00882748">
      <w:pPr>
        <w:ind w:firstLine="1296"/>
        <w:rPr>
          <w:bCs/>
          <w:szCs w:val="24"/>
          <w:lang w:eastAsia="lt-LT"/>
        </w:rPr>
      </w:pPr>
      <w:r w:rsidRPr="006D71F6">
        <w:rPr>
          <w:szCs w:val="24"/>
          <w:lang w:eastAsia="lt-LT"/>
        </w:rPr>
        <w:t xml:space="preserve">4.4. iškylančios problemos turi būti sprendžiamos </w:t>
      </w:r>
      <w:r w:rsidRPr="007818EF">
        <w:rPr>
          <w:szCs w:val="24"/>
          <w:lang w:eastAsia="lt-LT"/>
        </w:rPr>
        <w:t>(pavyzdžiui, paslaugų laukimo laikas netrumpėja, paslaugų gavėjų pasitenkinimas suteiktomis paslaugomis negerėja, paslaugų teikimo sąnaudos auga</w:t>
      </w:r>
      <w:r w:rsidRPr="006D71F6">
        <w:rPr>
          <w:szCs w:val="24"/>
          <w:lang w:eastAsia="lt-LT"/>
        </w:rPr>
        <w:t xml:space="preserve"> ar kiti procesų įgyvendinimo sunkumai</w:t>
      </w:r>
      <w:r w:rsidRPr="007818EF">
        <w:rPr>
          <w:szCs w:val="24"/>
          <w:lang w:eastAsia="lt-LT"/>
        </w:rPr>
        <w:t xml:space="preserve"> ir </w:t>
      </w:r>
      <w:r w:rsidRPr="006D71F6">
        <w:rPr>
          <w:szCs w:val="24"/>
          <w:lang w:eastAsia="lt-LT"/>
        </w:rPr>
        <w:t>pan</w:t>
      </w:r>
      <w:r w:rsidRPr="007818EF">
        <w:rPr>
          <w:szCs w:val="24"/>
          <w:lang w:eastAsia="lt-LT"/>
        </w:rPr>
        <w:t>.)</w:t>
      </w:r>
      <w:r w:rsidRPr="006D71F6">
        <w:rPr>
          <w:szCs w:val="24"/>
          <w:lang w:eastAsia="lt-LT"/>
        </w:rPr>
        <w:t>.</w:t>
      </w:r>
      <w:bookmarkStart w:id="0" w:name="_Hlk216096698"/>
    </w:p>
    <w:p w14:paraId="05EE5527" w14:textId="1620427F" w:rsidR="00197725" w:rsidRPr="006D71F6" w:rsidRDefault="006D71F6" w:rsidP="00882748">
      <w:pPr>
        <w:ind w:firstLine="1296"/>
        <w:rPr>
          <w:bCs/>
          <w:szCs w:val="24"/>
          <w:lang w:eastAsia="lt-LT"/>
        </w:rPr>
      </w:pPr>
      <w:r w:rsidRPr="006D71F6">
        <w:rPr>
          <w:bCs/>
          <w:szCs w:val="24"/>
          <w:lang w:eastAsia="lt-LT"/>
        </w:rPr>
        <w:t xml:space="preserve">5. </w:t>
      </w:r>
      <w:r w:rsidR="00197725" w:rsidRPr="006D71F6">
        <w:rPr>
          <w:szCs w:val="24"/>
        </w:rPr>
        <w:t>Maksimali mokėtina šios pirkimo dalies kaina 11700,00 Eur su PVM (9669,42 Eur be PVM).</w:t>
      </w:r>
    </w:p>
    <w:bookmarkEnd w:id="0"/>
    <w:p w14:paraId="066438BA" w14:textId="77777777" w:rsidR="00D41262" w:rsidRPr="006D71F6" w:rsidRDefault="00D41262" w:rsidP="00882748">
      <w:pPr>
        <w:suppressAutoHyphens/>
        <w:overflowPunct w:val="0"/>
        <w:autoSpaceDE w:val="0"/>
        <w:autoSpaceDN w:val="0"/>
        <w:ind w:right="-234"/>
        <w:textAlignment w:val="baseline"/>
        <w:rPr>
          <w:szCs w:val="24"/>
        </w:rPr>
      </w:pPr>
    </w:p>
    <w:p w14:paraId="4AF5A53B" w14:textId="5D38DF02" w:rsidR="00D41262" w:rsidRPr="006D71F6" w:rsidRDefault="00D41262" w:rsidP="00882748">
      <w:pPr>
        <w:suppressAutoHyphens/>
        <w:overflowPunct w:val="0"/>
        <w:autoSpaceDE w:val="0"/>
        <w:autoSpaceDN w:val="0"/>
        <w:ind w:right="-234"/>
        <w:textAlignment w:val="baseline"/>
        <w:rPr>
          <w:szCs w:val="24"/>
        </w:rPr>
      </w:pPr>
    </w:p>
    <w:p w14:paraId="7A9DACB8" w14:textId="543E532B" w:rsidR="00D41262" w:rsidRPr="006D71F6" w:rsidRDefault="00D41262" w:rsidP="00882748">
      <w:pPr>
        <w:suppressAutoHyphens/>
        <w:overflowPunct w:val="0"/>
        <w:autoSpaceDE w:val="0"/>
        <w:autoSpaceDN w:val="0"/>
        <w:ind w:right="-234"/>
        <w:textAlignment w:val="baseline"/>
        <w:rPr>
          <w:szCs w:val="24"/>
        </w:rPr>
      </w:pPr>
      <w:r w:rsidRPr="006D71F6">
        <w:rPr>
          <w:szCs w:val="24"/>
        </w:rPr>
        <w:t>Direktorė</w:t>
      </w:r>
      <w:r w:rsidRPr="006D71F6">
        <w:rPr>
          <w:szCs w:val="24"/>
        </w:rPr>
        <w:tab/>
      </w:r>
      <w:r w:rsidRPr="006D71F6">
        <w:rPr>
          <w:szCs w:val="24"/>
        </w:rPr>
        <w:tab/>
      </w:r>
      <w:r w:rsidRPr="006D71F6">
        <w:rPr>
          <w:szCs w:val="24"/>
        </w:rPr>
        <w:tab/>
      </w:r>
      <w:r w:rsidRPr="006D71F6">
        <w:rPr>
          <w:szCs w:val="24"/>
        </w:rPr>
        <w:tab/>
      </w:r>
      <w:r w:rsidRPr="006D71F6">
        <w:rPr>
          <w:szCs w:val="24"/>
        </w:rPr>
        <w:tab/>
      </w:r>
      <w:r w:rsidRPr="006D71F6">
        <w:rPr>
          <w:szCs w:val="24"/>
        </w:rPr>
        <w:tab/>
        <w:t>Monika Kupstienė</w:t>
      </w:r>
    </w:p>
    <w:p w14:paraId="68D6A1F6" w14:textId="77777777" w:rsidR="009B1A97" w:rsidRPr="006D71F6" w:rsidRDefault="009B1A97" w:rsidP="00882748">
      <w:pPr>
        <w:suppressAutoHyphens/>
        <w:overflowPunct w:val="0"/>
        <w:autoSpaceDE w:val="0"/>
        <w:autoSpaceDN w:val="0"/>
        <w:ind w:right="-234"/>
        <w:textAlignment w:val="baseline"/>
        <w:rPr>
          <w:szCs w:val="24"/>
        </w:rPr>
      </w:pPr>
    </w:p>
    <w:p w14:paraId="45F3F5C8" w14:textId="77777777" w:rsidR="009B1A97" w:rsidRPr="006D71F6" w:rsidRDefault="009B1A97" w:rsidP="00882748">
      <w:pPr>
        <w:suppressAutoHyphens/>
        <w:overflowPunct w:val="0"/>
        <w:autoSpaceDE w:val="0"/>
        <w:autoSpaceDN w:val="0"/>
        <w:ind w:right="-234"/>
        <w:textAlignment w:val="baseline"/>
        <w:rPr>
          <w:szCs w:val="24"/>
        </w:rPr>
      </w:pPr>
    </w:p>
    <w:p w14:paraId="293DB5B0" w14:textId="77777777" w:rsidR="009B1A97" w:rsidRPr="006D71F6" w:rsidRDefault="009B1A97" w:rsidP="00882748">
      <w:pPr>
        <w:suppressAutoHyphens/>
        <w:overflowPunct w:val="0"/>
        <w:autoSpaceDE w:val="0"/>
        <w:autoSpaceDN w:val="0"/>
        <w:ind w:right="-234"/>
        <w:textAlignment w:val="baseline"/>
        <w:rPr>
          <w:szCs w:val="24"/>
        </w:rPr>
      </w:pPr>
    </w:p>
    <w:p w14:paraId="44848685" w14:textId="77777777" w:rsidR="009B1A97" w:rsidRPr="006D71F6" w:rsidRDefault="009B1A97" w:rsidP="00882748">
      <w:pPr>
        <w:suppressAutoHyphens/>
        <w:overflowPunct w:val="0"/>
        <w:autoSpaceDE w:val="0"/>
        <w:autoSpaceDN w:val="0"/>
        <w:ind w:right="-234"/>
        <w:textAlignment w:val="baseline"/>
        <w:rPr>
          <w:szCs w:val="24"/>
        </w:rPr>
      </w:pPr>
    </w:p>
    <w:p w14:paraId="6F257F88" w14:textId="77777777" w:rsidR="009B1A97" w:rsidRPr="006D71F6" w:rsidRDefault="009B1A97" w:rsidP="00882748">
      <w:pPr>
        <w:suppressAutoHyphens/>
        <w:overflowPunct w:val="0"/>
        <w:autoSpaceDE w:val="0"/>
        <w:autoSpaceDN w:val="0"/>
        <w:ind w:right="-234"/>
        <w:textAlignment w:val="baseline"/>
        <w:rPr>
          <w:szCs w:val="24"/>
        </w:rPr>
      </w:pPr>
    </w:p>
    <w:p w14:paraId="1B51CF4A" w14:textId="77777777" w:rsidR="009B1A97" w:rsidRPr="006D71F6" w:rsidRDefault="009B1A97" w:rsidP="00882748">
      <w:pPr>
        <w:suppressAutoHyphens/>
        <w:overflowPunct w:val="0"/>
        <w:autoSpaceDE w:val="0"/>
        <w:autoSpaceDN w:val="0"/>
        <w:ind w:right="-234"/>
        <w:textAlignment w:val="baseline"/>
        <w:rPr>
          <w:szCs w:val="24"/>
        </w:rPr>
      </w:pPr>
    </w:p>
    <w:p w14:paraId="45731C77" w14:textId="77777777" w:rsidR="009B1A97" w:rsidRPr="006D71F6" w:rsidRDefault="009B1A97" w:rsidP="00882748">
      <w:pPr>
        <w:suppressAutoHyphens/>
        <w:overflowPunct w:val="0"/>
        <w:autoSpaceDE w:val="0"/>
        <w:autoSpaceDN w:val="0"/>
        <w:ind w:right="-234"/>
        <w:textAlignment w:val="baseline"/>
        <w:rPr>
          <w:szCs w:val="24"/>
        </w:rPr>
      </w:pPr>
    </w:p>
    <w:p w14:paraId="68398A5C" w14:textId="77777777" w:rsidR="009B1A97" w:rsidRPr="006D71F6" w:rsidRDefault="009B1A97" w:rsidP="00882748">
      <w:pPr>
        <w:suppressAutoHyphens/>
        <w:overflowPunct w:val="0"/>
        <w:autoSpaceDE w:val="0"/>
        <w:autoSpaceDN w:val="0"/>
        <w:ind w:right="-234"/>
        <w:textAlignment w:val="baseline"/>
        <w:rPr>
          <w:szCs w:val="24"/>
        </w:rPr>
      </w:pPr>
    </w:p>
    <w:p w14:paraId="2F475E87" w14:textId="77777777" w:rsidR="009B1A97" w:rsidRPr="006D71F6" w:rsidRDefault="009B1A97" w:rsidP="00882748">
      <w:pPr>
        <w:suppressAutoHyphens/>
        <w:overflowPunct w:val="0"/>
        <w:autoSpaceDE w:val="0"/>
        <w:autoSpaceDN w:val="0"/>
        <w:ind w:right="-234"/>
        <w:textAlignment w:val="baseline"/>
        <w:rPr>
          <w:szCs w:val="24"/>
        </w:rPr>
      </w:pPr>
    </w:p>
    <w:p w14:paraId="505A9B9F" w14:textId="77777777" w:rsidR="009B1A97" w:rsidRPr="006D71F6" w:rsidRDefault="009B1A97" w:rsidP="00882748">
      <w:pPr>
        <w:suppressAutoHyphens/>
        <w:overflowPunct w:val="0"/>
        <w:autoSpaceDE w:val="0"/>
        <w:autoSpaceDN w:val="0"/>
        <w:ind w:right="-234"/>
        <w:textAlignment w:val="baseline"/>
        <w:rPr>
          <w:szCs w:val="24"/>
        </w:rPr>
      </w:pPr>
    </w:p>
    <w:p w14:paraId="0A6109FE" w14:textId="77777777" w:rsidR="009B1A97" w:rsidRPr="006D71F6" w:rsidRDefault="009B1A97" w:rsidP="00882748">
      <w:pPr>
        <w:suppressAutoHyphens/>
        <w:overflowPunct w:val="0"/>
        <w:autoSpaceDE w:val="0"/>
        <w:autoSpaceDN w:val="0"/>
        <w:ind w:right="-234"/>
        <w:textAlignment w:val="baseline"/>
        <w:rPr>
          <w:szCs w:val="24"/>
        </w:rPr>
      </w:pPr>
    </w:p>
    <w:p w14:paraId="045EF693" w14:textId="77777777" w:rsidR="009B1A97" w:rsidRPr="006D71F6" w:rsidRDefault="009B1A97" w:rsidP="00882748">
      <w:pPr>
        <w:suppressAutoHyphens/>
        <w:overflowPunct w:val="0"/>
        <w:autoSpaceDE w:val="0"/>
        <w:autoSpaceDN w:val="0"/>
        <w:ind w:right="-234"/>
        <w:textAlignment w:val="baseline"/>
        <w:rPr>
          <w:szCs w:val="24"/>
        </w:rPr>
      </w:pPr>
    </w:p>
    <w:p w14:paraId="33D4530E" w14:textId="77777777" w:rsidR="009B1A97" w:rsidRPr="006D71F6" w:rsidRDefault="009B1A97" w:rsidP="00882748">
      <w:pPr>
        <w:suppressAutoHyphens/>
        <w:overflowPunct w:val="0"/>
        <w:autoSpaceDE w:val="0"/>
        <w:autoSpaceDN w:val="0"/>
        <w:ind w:right="-234"/>
        <w:textAlignment w:val="baseline"/>
        <w:rPr>
          <w:szCs w:val="24"/>
        </w:rPr>
      </w:pPr>
    </w:p>
    <w:p w14:paraId="07E54681" w14:textId="77777777" w:rsidR="009B1A97" w:rsidRPr="006D71F6" w:rsidRDefault="009B1A97" w:rsidP="00882748">
      <w:pPr>
        <w:suppressAutoHyphens/>
        <w:overflowPunct w:val="0"/>
        <w:autoSpaceDE w:val="0"/>
        <w:autoSpaceDN w:val="0"/>
        <w:ind w:right="-234"/>
        <w:textAlignment w:val="baseline"/>
        <w:rPr>
          <w:szCs w:val="24"/>
        </w:rPr>
      </w:pPr>
    </w:p>
    <w:sectPr w:rsidR="009B1A97" w:rsidRPr="006D71F6">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1861" w14:textId="77777777" w:rsidR="00CF71DF" w:rsidRDefault="00CF71DF" w:rsidP="00555B5F">
      <w:r>
        <w:separator/>
      </w:r>
    </w:p>
  </w:endnote>
  <w:endnote w:type="continuationSeparator" w:id="0">
    <w:p w14:paraId="7CD17EB7" w14:textId="77777777" w:rsidR="00CF71DF" w:rsidRDefault="00CF71DF" w:rsidP="0055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D066" w14:textId="77777777" w:rsidR="00CF71DF" w:rsidRDefault="00CF71DF" w:rsidP="00555B5F">
      <w:r>
        <w:separator/>
      </w:r>
    </w:p>
  </w:footnote>
  <w:footnote w:type="continuationSeparator" w:id="0">
    <w:p w14:paraId="2BA0FEA4" w14:textId="77777777" w:rsidR="00CF71DF" w:rsidRDefault="00CF71DF" w:rsidP="00555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3386" w14:textId="6438CECA" w:rsidR="00555B5F" w:rsidRPr="00227728" w:rsidRDefault="00555B5F" w:rsidP="00555B5F">
    <w:pPr>
      <w:pStyle w:val="Antrats"/>
      <w:jc w:val="right"/>
      <w:rPr>
        <w:color w:val="0070C0"/>
      </w:rPr>
    </w:pPr>
    <w:r w:rsidRPr="00227728">
      <w:rPr>
        <w:color w:val="0070C0"/>
      </w:rPr>
      <w:t xml:space="preserve">Specialiųjų pirkimo sąlygų 2 priedas </w:t>
    </w:r>
    <w:r w:rsidRPr="00227728">
      <w:rPr>
        <w:i/>
        <w:iCs/>
        <w:color w:val="0070C0"/>
      </w:rPr>
      <w:t>„Techninė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EA2"/>
    <w:multiLevelType w:val="hybridMultilevel"/>
    <w:tmpl w:val="DC12314E"/>
    <w:lvl w:ilvl="0" w:tplc="FA52CDA8">
      <w:start w:val="1"/>
      <w:numFmt w:val="decimal"/>
      <w:lvlText w:val="%1."/>
      <w:lvlJc w:val="left"/>
      <w:pPr>
        <w:ind w:left="720" w:hanging="360"/>
      </w:pPr>
      <w:rPr>
        <w:rFonts w:hint="default"/>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95165F"/>
    <w:multiLevelType w:val="hybridMultilevel"/>
    <w:tmpl w:val="E4E85258"/>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A027C3"/>
    <w:multiLevelType w:val="hybridMultilevel"/>
    <w:tmpl w:val="98709490"/>
    <w:lvl w:ilvl="0" w:tplc="472CDF24">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03154A"/>
    <w:multiLevelType w:val="hybridMultilevel"/>
    <w:tmpl w:val="FFFFFFFF"/>
    <w:lvl w:ilvl="0" w:tplc="F3AE087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34473481"/>
    <w:multiLevelType w:val="multilevel"/>
    <w:tmpl w:val="DE6691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5929B0"/>
    <w:multiLevelType w:val="hybridMultilevel"/>
    <w:tmpl w:val="019C2ECE"/>
    <w:lvl w:ilvl="0" w:tplc="35B601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8EE23E6"/>
    <w:multiLevelType w:val="hybridMultilevel"/>
    <w:tmpl w:val="29BA1C62"/>
    <w:lvl w:ilvl="0" w:tplc="C464D7EC">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1796752"/>
    <w:multiLevelType w:val="hybridMultilevel"/>
    <w:tmpl w:val="6BC00D34"/>
    <w:lvl w:ilvl="0" w:tplc="0427000F">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8" w15:restartNumberingAfterBreak="0">
    <w:nsid w:val="5A617ADD"/>
    <w:multiLevelType w:val="multilevel"/>
    <w:tmpl w:val="61B0FDB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20C0BD1"/>
    <w:multiLevelType w:val="hybridMultilevel"/>
    <w:tmpl w:val="1BEA3A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8F2482"/>
    <w:multiLevelType w:val="hybridMultilevel"/>
    <w:tmpl w:val="05226CD8"/>
    <w:lvl w:ilvl="0" w:tplc="23DE75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C35881"/>
    <w:multiLevelType w:val="hybridMultilevel"/>
    <w:tmpl w:val="BFF0F3CA"/>
    <w:lvl w:ilvl="0" w:tplc="F45AA872">
      <w:start w:val="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7C006613"/>
    <w:multiLevelType w:val="hybridMultilevel"/>
    <w:tmpl w:val="DB724E8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D520848"/>
    <w:multiLevelType w:val="hybridMultilevel"/>
    <w:tmpl w:val="14AA449A"/>
    <w:lvl w:ilvl="0" w:tplc="549EBF62">
      <w:start w:val="202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F676D93"/>
    <w:multiLevelType w:val="multilevel"/>
    <w:tmpl w:val="BB320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2050995">
    <w:abstractNumId w:val="4"/>
  </w:num>
  <w:num w:numId="2" w16cid:durableId="1347175221">
    <w:abstractNumId w:val="14"/>
  </w:num>
  <w:num w:numId="3" w16cid:durableId="782268288">
    <w:abstractNumId w:val="8"/>
  </w:num>
  <w:num w:numId="4" w16cid:durableId="2005011387">
    <w:abstractNumId w:val="3"/>
  </w:num>
  <w:num w:numId="5" w16cid:durableId="1893955891">
    <w:abstractNumId w:val="0"/>
  </w:num>
  <w:num w:numId="6" w16cid:durableId="1193107819">
    <w:abstractNumId w:val="2"/>
  </w:num>
  <w:num w:numId="7" w16cid:durableId="439228249">
    <w:abstractNumId w:val="6"/>
  </w:num>
  <w:num w:numId="8" w16cid:durableId="2026443797">
    <w:abstractNumId w:val="9"/>
  </w:num>
  <w:num w:numId="9" w16cid:durableId="2017342734">
    <w:abstractNumId w:val="10"/>
  </w:num>
  <w:num w:numId="10" w16cid:durableId="399791113">
    <w:abstractNumId w:val="7"/>
  </w:num>
  <w:num w:numId="11" w16cid:durableId="364137744">
    <w:abstractNumId w:val="1"/>
  </w:num>
  <w:num w:numId="12" w16cid:durableId="958335929">
    <w:abstractNumId w:val="12"/>
  </w:num>
  <w:num w:numId="13" w16cid:durableId="1680306440">
    <w:abstractNumId w:val="13"/>
  </w:num>
  <w:num w:numId="14" w16cid:durableId="773015757">
    <w:abstractNumId w:val="5"/>
  </w:num>
  <w:num w:numId="15" w16cid:durableId="18158337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47"/>
    <w:rsid w:val="000249E1"/>
    <w:rsid w:val="00046127"/>
    <w:rsid w:val="00056AFC"/>
    <w:rsid w:val="00066F43"/>
    <w:rsid w:val="00070A33"/>
    <w:rsid w:val="00095BC5"/>
    <w:rsid w:val="000A7906"/>
    <w:rsid w:val="000E5193"/>
    <w:rsid w:val="000F6C37"/>
    <w:rsid w:val="00115EA4"/>
    <w:rsid w:val="0013582A"/>
    <w:rsid w:val="00197725"/>
    <w:rsid w:val="001A7E79"/>
    <w:rsid w:val="001D3738"/>
    <w:rsid w:val="00201DE0"/>
    <w:rsid w:val="00210290"/>
    <w:rsid w:val="00215197"/>
    <w:rsid w:val="00226D91"/>
    <w:rsid w:val="00227728"/>
    <w:rsid w:val="002949E1"/>
    <w:rsid w:val="002A4FBA"/>
    <w:rsid w:val="002D4824"/>
    <w:rsid w:val="002F4446"/>
    <w:rsid w:val="003274B0"/>
    <w:rsid w:val="00350DCC"/>
    <w:rsid w:val="003556DD"/>
    <w:rsid w:val="0040359D"/>
    <w:rsid w:val="004276B4"/>
    <w:rsid w:val="00475E3A"/>
    <w:rsid w:val="004A67D7"/>
    <w:rsid w:val="004C0053"/>
    <w:rsid w:val="004D1A10"/>
    <w:rsid w:val="004F3A86"/>
    <w:rsid w:val="004F3EDE"/>
    <w:rsid w:val="00520A91"/>
    <w:rsid w:val="005247C6"/>
    <w:rsid w:val="00525D4E"/>
    <w:rsid w:val="00555B5F"/>
    <w:rsid w:val="00577138"/>
    <w:rsid w:val="005D79E5"/>
    <w:rsid w:val="005F3070"/>
    <w:rsid w:val="00635D96"/>
    <w:rsid w:val="00646EDC"/>
    <w:rsid w:val="00652DF9"/>
    <w:rsid w:val="0067028A"/>
    <w:rsid w:val="00675B4F"/>
    <w:rsid w:val="006978A5"/>
    <w:rsid w:val="006A3E2E"/>
    <w:rsid w:val="006B13B2"/>
    <w:rsid w:val="006D71F6"/>
    <w:rsid w:val="006E4F15"/>
    <w:rsid w:val="00707FAF"/>
    <w:rsid w:val="00720582"/>
    <w:rsid w:val="00734119"/>
    <w:rsid w:val="00777E69"/>
    <w:rsid w:val="00780160"/>
    <w:rsid w:val="007818EF"/>
    <w:rsid w:val="00793550"/>
    <w:rsid w:val="007A0358"/>
    <w:rsid w:val="007B0B70"/>
    <w:rsid w:val="00827663"/>
    <w:rsid w:val="008674F3"/>
    <w:rsid w:val="008763FF"/>
    <w:rsid w:val="00882748"/>
    <w:rsid w:val="008A6402"/>
    <w:rsid w:val="008D4FC9"/>
    <w:rsid w:val="008D60A8"/>
    <w:rsid w:val="008F06D2"/>
    <w:rsid w:val="008F4AC9"/>
    <w:rsid w:val="0090202F"/>
    <w:rsid w:val="009157E9"/>
    <w:rsid w:val="00920AAE"/>
    <w:rsid w:val="00924BCF"/>
    <w:rsid w:val="0095599B"/>
    <w:rsid w:val="009670D3"/>
    <w:rsid w:val="00981FA4"/>
    <w:rsid w:val="00982C5E"/>
    <w:rsid w:val="009A2432"/>
    <w:rsid w:val="009B1A97"/>
    <w:rsid w:val="00A0174F"/>
    <w:rsid w:val="00AA5237"/>
    <w:rsid w:val="00AB42D1"/>
    <w:rsid w:val="00AC77D1"/>
    <w:rsid w:val="00B3374C"/>
    <w:rsid w:val="00B6279E"/>
    <w:rsid w:val="00BA4179"/>
    <w:rsid w:val="00BA7069"/>
    <w:rsid w:val="00BB09F8"/>
    <w:rsid w:val="00BE0D42"/>
    <w:rsid w:val="00C3551A"/>
    <w:rsid w:val="00C522F0"/>
    <w:rsid w:val="00C66515"/>
    <w:rsid w:val="00C913C5"/>
    <w:rsid w:val="00C93B1E"/>
    <w:rsid w:val="00CA6A69"/>
    <w:rsid w:val="00CE07E4"/>
    <w:rsid w:val="00CF71DF"/>
    <w:rsid w:val="00D0407F"/>
    <w:rsid w:val="00D1194A"/>
    <w:rsid w:val="00D41262"/>
    <w:rsid w:val="00D46BF5"/>
    <w:rsid w:val="00D85099"/>
    <w:rsid w:val="00DC3847"/>
    <w:rsid w:val="00E25888"/>
    <w:rsid w:val="00E27E6B"/>
    <w:rsid w:val="00E44371"/>
    <w:rsid w:val="00E51872"/>
    <w:rsid w:val="00E743D3"/>
    <w:rsid w:val="00EA0EEB"/>
    <w:rsid w:val="00EB42C3"/>
    <w:rsid w:val="00F00F00"/>
    <w:rsid w:val="00F26B9D"/>
    <w:rsid w:val="00F403DB"/>
    <w:rsid w:val="00F46570"/>
    <w:rsid w:val="00F51D6F"/>
    <w:rsid w:val="00F744D3"/>
    <w:rsid w:val="00F85067"/>
    <w:rsid w:val="00F957F9"/>
    <w:rsid w:val="00FA48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958A"/>
  <w15:chartTrackingRefBased/>
  <w15:docId w15:val="{87311EF8-1133-4E09-9BE0-8C31B65F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71F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C38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C38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C38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C38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C38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C384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384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C384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384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38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C38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C384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C38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C38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C38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38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38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38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384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38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38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38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38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3847"/>
    <w:rPr>
      <w:i/>
      <w:iCs/>
      <w:color w:val="404040" w:themeColor="text1" w:themeTint="BF"/>
    </w:rPr>
  </w:style>
  <w:style w:type="paragraph" w:styleId="Sraopastraipa">
    <w:name w:val="List Paragraph"/>
    <w:basedOn w:val="prastasis"/>
    <w:qFormat/>
    <w:rsid w:val="00DC3847"/>
    <w:pPr>
      <w:ind w:left="720"/>
      <w:contextualSpacing/>
    </w:pPr>
  </w:style>
  <w:style w:type="character" w:styleId="Rykuspabraukimas">
    <w:name w:val="Intense Emphasis"/>
    <w:basedOn w:val="Numatytasispastraiposriftas"/>
    <w:uiPriority w:val="21"/>
    <w:qFormat/>
    <w:rsid w:val="00DC3847"/>
    <w:rPr>
      <w:i/>
      <w:iCs/>
      <w:color w:val="2F5496" w:themeColor="accent1" w:themeShade="BF"/>
    </w:rPr>
  </w:style>
  <w:style w:type="paragraph" w:styleId="Iskirtacitata">
    <w:name w:val="Intense Quote"/>
    <w:basedOn w:val="prastasis"/>
    <w:next w:val="prastasis"/>
    <w:link w:val="IskirtacitataDiagrama"/>
    <w:uiPriority w:val="30"/>
    <w:qFormat/>
    <w:rsid w:val="00DC3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C3847"/>
    <w:rPr>
      <w:i/>
      <w:iCs/>
      <w:color w:val="2F5496" w:themeColor="accent1" w:themeShade="BF"/>
    </w:rPr>
  </w:style>
  <w:style w:type="character" w:styleId="Rykinuoroda">
    <w:name w:val="Intense Reference"/>
    <w:basedOn w:val="Numatytasispastraiposriftas"/>
    <w:uiPriority w:val="32"/>
    <w:qFormat/>
    <w:rsid w:val="00DC3847"/>
    <w:rPr>
      <w:b/>
      <w:bCs/>
      <w:smallCaps/>
      <w:color w:val="2F5496" w:themeColor="accent1" w:themeShade="BF"/>
      <w:spacing w:val="5"/>
    </w:rPr>
  </w:style>
  <w:style w:type="table" w:customStyle="1" w:styleId="Lentelstinklelis1">
    <w:name w:val="Lentelės tinklelis1"/>
    <w:basedOn w:val="prastojilentel"/>
    <w:next w:val="Lentelstinklelis"/>
    <w:rsid w:val="00DC384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C3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957F9"/>
    <w:rPr>
      <w:sz w:val="16"/>
      <w:szCs w:val="16"/>
    </w:rPr>
  </w:style>
  <w:style w:type="paragraph" w:styleId="Komentarotekstas">
    <w:name w:val="annotation text"/>
    <w:basedOn w:val="prastasis"/>
    <w:link w:val="KomentarotekstasDiagrama"/>
    <w:uiPriority w:val="99"/>
    <w:unhideWhenUsed/>
    <w:rsid w:val="00F957F9"/>
    <w:rPr>
      <w:sz w:val="20"/>
    </w:rPr>
  </w:style>
  <w:style w:type="character" w:customStyle="1" w:styleId="KomentarotekstasDiagrama">
    <w:name w:val="Komentaro tekstas Diagrama"/>
    <w:basedOn w:val="Numatytasispastraiposriftas"/>
    <w:link w:val="Komentarotekstas"/>
    <w:uiPriority w:val="99"/>
    <w:rsid w:val="00F957F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957F9"/>
    <w:rPr>
      <w:b/>
      <w:bCs/>
    </w:rPr>
  </w:style>
  <w:style w:type="character" w:customStyle="1" w:styleId="KomentarotemaDiagrama">
    <w:name w:val="Komentaro tema Diagrama"/>
    <w:basedOn w:val="KomentarotekstasDiagrama"/>
    <w:link w:val="Komentarotema"/>
    <w:uiPriority w:val="99"/>
    <w:semiHidden/>
    <w:rsid w:val="00F957F9"/>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555B5F"/>
    <w:pPr>
      <w:tabs>
        <w:tab w:val="center" w:pos="4513"/>
        <w:tab w:val="right" w:pos="9026"/>
      </w:tabs>
    </w:pPr>
  </w:style>
  <w:style w:type="character" w:customStyle="1" w:styleId="AntratsDiagrama">
    <w:name w:val="Antraštės Diagrama"/>
    <w:basedOn w:val="Numatytasispastraiposriftas"/>
    <w:link w:val="Antrats"/>
    <w:uiPriority w:val="99"/>
    <w:rsid w:val="00555B5F"/>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55B5F"/>
    <w:pPr>
      <w:tabs>
        <w:tab w:val="center" w:pos="4513"/>
        <w:tab w:val="right" w:pos="9026"/>
      </w:tabs>
    </w:pPr>
  </w:style>
  <w:style w:type="character" w:customStyle="1" w:styleId="PoratDiagrama">
    <w:name w:val="Poraštė Diagrama"/>
    <w:basedOn w:val="Numatytasispastraiposriftas"/>
    <w:link w:val="Porat"/>
    <w:uiPriority w:val="99"/>
    <w:rsid w:val="00555B5F"/>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6247</Words>
  <Characters>3561</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Barkauskienė</dc:creator>
  <cp:keywords/>
  <dc:description/>
  <cp:lastModifiedBy>Bendras</cp:lastModifiedBy>
  <cp:revision>5</cp:revision>
  <cp:lastPrinted>2025-12-11T12:08:00Z</cp:lastPrinted>
  <dcterms:created xsi:type="dcterms:W3CDTF">2026-04-22T12:05:00Z</dcterms:created>
  <dcterms:modified xsi:type="dcterms:W3CDTF">2026-04-23T05:00:00Z</dcterms:modified>
</cp:coreProperties>
</file>