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0902A166" w:rsidR="000666C0" w:rsidRPr="00F24A33" w:rsidRDefault="00F41E46" w:rsidP="00F24A33">
      <w:pPr>
        <w:pStyle w:val="Antrat2"/>
        <w:spacing w:before="0"/>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70224801"/>
      <w:r>
        <w:rPr>
          <w:rFonts w:ascii="Times New Roman" w:hAnsi="Times New Roman" w:cs="Times New Roman"/>
          <w:color w:val="0070C0"/>
          <w:sz w:val="24"/>
          <w:szCs w:val="24"/>
        </w:rPr>
        <w:t>Specialiųjų p</w:t>
      </w:r>
      <w:r w:rsidR="000666C0" w:rsidRPr="00F24A33">
        <w:rPr>
          <w:rFonts w:ascii="Times New Roman" w:hAnsi="Times New Roman" w:cs="Times New Roman"/>
          <w:color w:val="0070C0"/>
          <w:sz w:val="24"/>
          <w:szCs w:val="24"/>
        </w:rPr>
        <w:t>irkimo sąlygų</w:t>
      </w:r>
      <w:r w:rsidR="00F24A33">
        <w:rPr>
          <w:rFonts w:ascii="Times New Roman" w:hAnsi="Times New Roman" w:cs="Times New Roman"/>
          <w:color w:val="0070C0"/>
          <w:sz w:val="24"/>
          <w:szCs w:val="24"/>
        </w:rPr>
        <w:t xml:space="preserve"> </w:t>
      </w:r>
      <w:r w:rsidR="001A1DED">
        <w:rPr>
          <w:rFonts w:ascii="Times New Roman" w:hAnsi="Times New Roman" w:cs="Times New Roman"/>
          <w:color w:val="0070C0"/>
          <w:sz w:val="24"/>
          <w:szCs w:val="24"/>
        </w:rPr>
        <w:t>3</w:t>
      </w:r>
      <w:r w:rsidR="000666C0" w:rsidRPr="00F24A33">
        <w:rPr>
          <w:rFonts w:ascii="Times New Roman" w:hAnsi="Times New Roman" w:cs="Times New Roman"/>
          <w:color w:val="0070C0"/>
          <w:sz w:val="24"/>
          <w:szCs w:val="24"/>
        </w:rPr>
        <w:t xml:space="preserve"> priedas </w:t>
      </w:r>
      <w:r w:rsidR="000666C0" w:rsidRPr="009E7CDF">
        <w:rPr>
          <w:rFonts w:ascii="Times New Roman" w:hAnsi="Times New Roman" w:cs="Times New Roman"/>
          <w:i/>
          <w:iCs/>
          <w:color w:val="0070C0"/>
          <w:sz w:val="24"/>
          <w:szCs w:val="24"/>
        </w:rPr>
        <w:t>„Pasiūlymo forma</w:t>
      </w:r>
      <w:r w:rsidR="007B0F2D">
        <w:rPr>
          <w:rFonts w:ascii="Times New Roman" w:hAnsi="Times New Roman" w:cs="Times New Roman"/>
          <w:i/>
          <w:iCs/>
          <w:color w:val="0070C0"/>
          <w:sz w:val="24"/>
          <w:szCs w:val="24"/>
        </w:rPr>
        <w:t xml:space="preserve"> I objekto daliai</w:t>
      </w:r>
      <w:r w:rsidR="000666C0" w:rsidRPr="009E7CDF">
        <w:rPr>
          <w:rFonts w:ascii="Times New Roman" w:hAnsi="Times New Roman" w:cs="Times New Roman"/>
          <w:i/>
          <w:iCs/>
          <w:color w:val="0070C0"/>
          <w:sz w:val="24"/>
          <w:szCs w:val="24"/>
        </w:rPr>
        <w:t>“</w:t>
      </w:r>
      <w:bookmarkEnd w:id="0"/>
      <w:bookmarkEnd w:id="1"/>
      <w:bookmarkEnd w:id="2"/>
      <w:bookmarkEnd w:id="3"/>
    </w:p>
    <w:bookmarkEnd w:id="4"/>
    <w:p w14:paraId="439B7FB3" w14:textId="77777777" w:rsidR="000666C0" w:rsidRDefault="000666C0" w:rsidP="000666C0">
      <w:pPr>
        <w:widowControl w:val="0"/>
        <w:spacing w:after="0" w:line="240" w:lineRule="auto"/>
        <w:ind w:right="-178"/>
        <w:jc w:val="center"/>
        <w:rPr>
          <w:rFonts w:ascii="Times New Roman" w:hAnsi="Times New Roman" w:cs="Times New Roman"/>
          <w:sz w:val="24"/>
          <w:szCs w:val="24"/>
        </w:rPr>
      </w:pPr>
    </w:p>
    <w:p w14:paraId="2ED816EE" w14:textId="77777777" w:rsidR="00F24A33" w:rsidRPr="00B05789" w:rsidRDefault="00F24A33"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442CADA2" w14:textId="77777777" w:rsidR="00F41E46" w:rsidRPr="00B05789" w:rsidRDefault="00F41E46" w:rsidP="000666C0">
      <w:pPr>
        <w:widowControl w:val="0"/>
        <w:spacing w:after="0" w:line="240" w:lineRule="auto"/>
        <w:rPr>
          <w:rFonts w:ascii="Times New Roman" w:hAnsi="Times New Roman" w:cs="Times New Roman"/>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2C02F7D" w14:textId="77777777" w:rsidR="00F41E46" w:rsidRPr="00B05789" w:rsidRDefault="00F41E46" w:rsidP="000666C0">
      <w:pPr>
        <w:widowControl w:val="0"/>
        <w:spacing w:after="0" w:line="240" w:lineRule="auto"/>
        <w:jc w:val="center"/>
        <w:rPr>
          <w:rFonts w:ascii="Times New Roman" w:hAnsi="Times New Roman" w:cs="Times New Roman"/>
          <w:b/>
          <w:bCs/>
          <w:caps/>
          <w:sz w:val="24"/>
          <w:szCs w:val="24"/>
        </w:rPr>
      </w:pPr>
    </w:p>
    <w:p w14:paraId="52BC468C" w14:textId="1BA8A285" w:rsidR="00F41E46" w:rsidRPr="0018343C" w:rsidRDefault="000666C0" w:rsidP="001477C1">
      <w:pPr>
        <w:spacing w:after="120" w:line="20" w:lineRule="atLeast"/>
        <w:contextualSpacing/>
        <w:jc w:val="center"/>
        <w:rPr>
          <w:rFonts w:ascii="Times New Roman" w:eastAsia="Times New Roman" w:hAnsi="Times New Roman" w:cs="Times New Roman"/>
          <w:b/>
          <w:color w:val="0070C0"/>
          <w:sz w:val="22"/>
          <w:szCs w:val="22"/>
        </w:rPr>
      </w:pPr>
      <w:r w:rsidRPr="0018343C">
        <w:rPr>
          <w:rFonts w:ascii="Times New Roman" w:hAnsi="Times New Roman" w:cs="Times New Roman"/>
          <w:b/>
          <w:caps/>
          <w:color w:val="0070C0"/>
          <w:sz w:val="24"/>
          <w:szCs w:val="24"/>
        </w:rPr>
        <w:t xml:space="preserve">DĖL </w:t>
      </w:r>
      <w:r w:rsidR="00F41E46" w:rsidRPr="0018343C">
        <w:rPr>
          <w:rFonts w:ascii="Times New Roman" w:hAnsi="Times New Roman" w:cs="Times New Roman"/>
          <w:b/>
          <w:caps/>
          <w:color w:val="0070C0"/>
          <w:sz w:val="24"/>
          <w:szCs w:val="24"/>
        </w:rPr>
        <w:t>i pirkimo objekto dalies</w:t>
      </w:r>
      <w:r w:rsidR="00F41E46" w:rsidRPr="0018343C">
        <w:rPr>
          <w:rFonts w:ascii="Times New Roman" w:eastAsia="Times New Roman" w:hAnsi="Times New Roman" w:cs="Times New Roman"/>
          <w:b/>
          <w:color w:val="0070C0"/>
          <w:sz w:val="22"/>
          <w:szCs w:val="22"/>
        </w:rPr>
        <w:t xml:space="preserve"> </w:t>
      </w:r>
    </w:p>
    <w:p w14:paraId="632D1AB8" w14:textId="6D722299" w:rsidR="000666C0" w:rsidRPr="0018343C" w:rsidRDefault="00F41E46" w:rsidP="001477C1">
      <w:pPr>
        <w:spacing w:after="120" w:line="20" w:lineRule="atLeast"/>
        <w:contextualSpacing/>
        <w:jc w:val="center"/>
        <w:rPr>
          <w:rFonts w:ascii="Times New Roman" w:hAnsi="Times New Roman" w:cs="Times New Roman"/>
          <w:b/>
          <w:color w:val="0070C0"/>
          <w:sz w:val="24"/>
          <w:szCs w:val="24"/>
        </w:rPr>
      </w:pPr>
      <w:r w:rsidRPr="0018343C">
        <w:rPr>
          <w:rFonts w:ascii="Times New Roman" w:eastAsia="Times New Roman" w:hAnsi="Times New Roman" w:cs="Times New Roman"/>
          <w:b/>
          <w:color w:val="0070C0"/>
          <w:sz w:val="22"/>
          <w:szCs w:val="22"/>
        </w:rPr>
        <w:t>DOKUMENTŲ, REIKALINGŲ PACIENTŲ SRAUTŲ VALDYMO IR  PASLAUGŲ TEIKIMO PRIEMONIŲ (TAIKANT ŽALIOJO KORIDORIAUS PRINCIPĄ) ĮGYVENDINIMUI</w:t>
      </w:r>
      <w:r w:rsidR="008E0FCA" w:rsidRPr="0018343C">
        <w:rPr>
          <w:rFonts w:ascii="Times New Roman" w:eastAsia="Times New Roman" w:hAnsi="Times New Roman" w:cs="Times New Roman"/>
          <w:b/>
          <w:color w:val="0070C0"/>
          <w:sz w:val="22"/>
          <w:szCs w:val="22"/>
        </w:rPr>
        <w:t>,</w:t>
      </w:r>
      <w:r w:rsidRPr="0018343C">
        <w:rPr>
          <w:rFonts w:ascii="Times New Roman" w:eastAsia="Times New Roman" w:hAnsi="Times New Roman" w:cs="Times New Roman"/>
          <w:b/>
          <w:color w:val="0070C0"/>
          <w:sz w:val="22"/>
          <w:szCs w:val="22"/>
        </w:rPr>
        <w:t xml:space="preserve"> PARENGIMO PASLAUGŲ</w:t>
      </w:r>
      <w:r w:rsidRPr="0018343C">
        <w:rPr>
          <w:rFonts w:ascii="Times New Roman" w:hAnsi="Times New Roman" w:cs="Times New Roman"/>
          <w:b/>
          <w:color w:val="0070C0"/>
          <w:sz w:val="24"/>
          <w:szCs w:val="24"/>
        </w:rPr>
        <w:t xml:space="preserve"> </w:t>
      </w:r>
      <w:r w:rsidR="000666C0" w:rsidRPr="0018343C">
        <w:rPr>
          <w:rFonts w:ascii="Times New Roman" w:hAnsi="Times New Roman" w:cs="Times New Roman"/>
          <w:b/>
          <w:caps/>
          <w:color w:val="0070C0"/>
          <w:sz w:val="24"/>
          <w:szCs w:val="24"/>
          <w:shd w:val="clear" w:color="auto" w:fill="FFFFFF"/>
        </w:rPr>
        <w:t>PIRKIMO</w:t>
      </w:r>
      <w:r w:rsidR="008E0FCA" w:rsidRPr="0018343C">
        <w:rPr>
          <w:rFonts w:ascii="Times New Roman" w:hAnsi="Times New Roman" w:cs="Times New Roman"/>
          <w:b/>
          <w:caps/>
          <w:color w:val="0070C0"/>
          <w:sz w:val="24"/>
          <w:szCs w:val="24"/>
          <w:shd w:val="clear" w:color="auto" w:fill="FFFFFF"/>
        </w:rPr>
        <w:t xml:space="preserve">  </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F41E46" w:rsidRPr="00F41E46" w14:paraId="1F029814" w14:textId="77777777" w:rsidTr="004172CF">
        <w:trPr>
          <w:gridAfter w:val="1"/>
          <w:wAfter w:w="125" w:type="dxa"/>
        </w:trPr>
        <w:tc>
          <w:tcPr>
            <w:tcW w:w="9385" w:type="dxa"/>
            <w:gridSpan w:val="2"/>
            <w:vAlign w:val="center"/>
          </w:tcPr>
          <w:p w14:paraId="4ACBA14F" w14:textId="77777777" w:rsidR="0018343C" w:rsidRDefault="0018343C" w:rsidP="00F41E46">
            <w:pPr>
              <w:widowControl w:val="0"/>
              <w:shd w:val="clear" w:color="auto" w:fill="FFFFFF"/>
              <w:spacing w:after="0" w:line="240" w:lineRule="auto"/>
              <w:jc w:val="center"/>
              <w:rPr>
                <w:rFonts w:ascii="Times New Roman" w:hAnsi="Times New Roman" w:cs="Times New Roman"/>
                <w:bCs/>
                <w:color w:val="EE0000"/>
                <w:szCs w:val="24"/>
              </w:rPr>
            </w:pPr>
          </w:p>
          <w:p w14:paraId="316E650C" w14:textId="465F22EC" w:rsidR="00F41E46" w:rsidRPr="00F41E46" w:rsidRDefault="00F41E46" w:rsidP="00F41E46">
            <w:pPr>
              <w:widowControl w:val="0"/>
              <w:shd w:val="clear" w:color="auto" w:fill="FFFFFF"/>
              <w:spacing w:after="0" w:line="240" w:lineRule="auto"/>
              <w:jc w:val="center"/>
              <w:rPr>
                <w:rFonts w:ascii="Times New Roman" w:hAnsi="Times New Roman" w:cs="Times New Roman"/>
                <w:b/>
                <w:szCs w:val="24"/>
              </w:rPr>
            </w:pPr>
            <w:r w:rsidRPr="00F41E46">
              <w:rPr>
                <w:rFonts w:ascii="Times New Roman" w:hAnsi="Times New Roman" w:cs="Times New Roman"/>
                <w:bCs/>
                <w:szCs w:val="24"/>
              </w:rPr>
              <w:t xml:space="preserve">            (Data)</w:t>
            </w:r>
          </w:p>
          <w:p w14:paraId="7327576C" w14:textId="77777777" w:rsidR="00F41E46" w:rsidRPr="00F41E46" w:rsidRDefault="00F41E46" w:rsidP="00F41E46">
            <w:pPr>
              <w:widowControl w:val="0"/>
              <w:shd w:val="clear" w:color="auto" w:fill="FFFFFF"/>
              <w:snapToGrid w:val="0"/>
              <w:spacing w:after="0" w:line="240" w:lineRule="auto"/>
              <w:jc w:val="center"/>
              <w:rPr>
                <w:rFonts w:ascii="Times New Roman" w:hAnsi="Times New Roman" w:cs="Times New Roman"/>
                <w:b/>
                <w:szCs w:val="24"/>
              </w:rPr>
            </w:pPr>
            <w:r w:rsidRPr="00F41E46">
              <w:rPr>
                <w:rFonts w:ascii="Times New Roman" w:hAnsi="Times New Roman" w:cs="Times New Roman"/>
                <w:b/>
                <w:szCs w:val="24"/>
              </w:rPr>
              <w:t>_________________</w:t>
            </w:r>
          </w:p>
        </w:tc>
        <w:tc>
          <w:tcPr>
            <w:tcW w:w="231" w:type="dxa"/>
          </w:tcPr>
          <w:p w14:paraId="4751B0D0" w14:textId="77777777" w:rsidR="00F41E46" w:rsidRPr="00F41E46" w:rsidRDefault="00F41E46" w:rsidP="00F41E46">
            <w:pPr>
              <w:widowControl w:val="0"/>
              <w:snapToGrid w:val="0"/>
              <w:spacing w:after="0" w:line="240" w:lineRule="auto"/>
              <w:rPr>
                <w:rFonts w:ascii="Times New Roman" w:hAnsi="Times New Roman" w:cs="Times New Roman"/>
                <w:b/>
                <w:szCs w:val="24"/>
              </w:rPr>
            </w:pPr>
          </w:p>
        </w:tc>
        <w:tc>
          <w:tcPr>
            <w:tcW w:w="40" w:type="dxa"/>
          </w:tcPr>
          <w:p w14:paraId="23F8E8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4D44F4EB" w14:textId="77777777" w:rsidTr="004172CF">
        <w:trPr>
          <w:gridAfter w:val="1"/>
          <w:wAfter w:w="125" w:type="dxa"/>
        </w:trPr>
        <w:tc>
          <w:tcPr>
            <w:tcW w:w="9385" w:type="dxa"/>
            <w:gridSpan w:val="2"/>
          </w:tcPr>
          <w:p w14:paraId="4190F455" w14:textId="77777777" w:rsidR="00F41E46" w:rsidRPr="00F41E46" w:rsidRDefault="00F41E46" w:rsidP="00F41E46">
            <w:pPr>
              <w:widowControl w:val="0"/>
              <w:shd w:val="clear" w:color="auto" w:fill="FFFFFF"/>
              <w:spacing w:after="0" w:line="240" w:lineRule="auto"/>
              <w:jc w:val="center"/>
              <w:rPr>
                <w:rFonts w:ascii="Times New Roman" w:hAnsi="Times New Roman" w:cs="Times New Roman"/>
                <w:b/>
                <w:szCs w:val="24"/>
              </w:rPr>
            </w:pPr>
            <w:r w:rsidRPr="00F41E46">
              <w:rPr>
                <w:rFonts w:ascii="Times New Roman" w:hAnsi="Times New Roman" w:cs="Times New Roman"/>
                <w:bCs/>
                <w:szCs w:val="24"/>
              </w:rPr>
              <w:t xml:space="preserve">              (Sudarymo vieta)</w:t>
            </w:r>
          </w:p>
          <w:p w14:paraId="70FA3C24" w14:textId="77777777" w:rsidR="00F41E46" w:rsidRPr="00F41E46" w:rsidRDefault="00F41E46" w:rsidP="00F41E46">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4AE2140F" w14:textId="77777777" w:rsidR="00F41E46" w:rsidRPr="00F41E46" w:rsidRDefault="00F41E46" w:rsidP="00F41E46">
            <w:pPr>
              <w:widowControl w:val="0"/>
              <w:snapToGrid w:val="0"/>
              <w:spacing w:after="0" w:line="240" w:lineRule="auto"/>
              <w:rPr>
                <w:rFonts w:ascii="Times New Roman" w:hAnsi="Times New Roman" w:cs="Times New Roman"/>
                <w:b/>
                <w:szCs w:val="24"/>
              </w:rPr>
            </w:pPr>
          </w:p>
        </w:tc>
        <w:tc>
          <w:tcPr>
            <w:tcW w:w="40" w:type="dxa"/>
          </w:tcPr>
          <w:p w14:paraId="5E285B57"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18E6C075"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74ACD1"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 xml:space="preserve">Tiekėjo pavadinimas </w:t>
            </w:r>
            <w:r w:rsidRPr="00F41E46">
              <w:rPr>
                <w:rFonts w:ascii="Times New Roman" w:eastAsia="Calibri" w:hAnsi="Times New Roman" w:cs="Times New Roman"/>
                <w:i/>
                <w:kern w:val="1"/>
                <w:sz w:val="24"/>
                <w:szCs w:val="24"/>
                <w:lang w:eastAsia="ar-SA"/>
              </w:rPr>
              <w:t>[jei tai ūkio subjektų grupė, nurodyti</w:t>
            </w:r>
            <w:r w:rsidRPr="00F41E46">
              <w:rPr>
                <w:rFonts w:ascii="Times New Roman" w:eastAsia="Calibri" w:hAnsi="Times New Roman" w:cs="Times New Roman"/>
                <w:kern w:val="1"/>
                <w:sz w:val="24"/>
                <w:szCs w:val="24"/>
                <w:lang w:eastAsia="ar-SA"/>
              </w:rPr>
              <w:t xml:space="preserve">: Jungtinės veiklos sutarties pagrindu veikianti ūkio subjektų grupė, sudaryta iš: </w:t>
            </w:r>
            <w:r w:rsidRPr="00F41E46">
              <w:rPr>
                <w:rFonts w:ascii="Times New Roman" w:eastAsia="Calibri" w:hAnsi="Times New Roman" w:cs="Times New Roman"/>
                <w:i/>
                <w:kern w:val="1"/>
                <w:sz w:val="24"/>
                <w:szCs w:val="24"/>
                <w:lang w:eastAsia="ar-SA"/>
              </w:rPr>
              <w:t>[nurodyti visų parnerių pavadinimus ir įmonės kodus]</w:t>
            </w:r>
          </w:p>
          <w:p w14:paraId="3C16B8C6"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i/>
                <w:kern w:val="1"/>
                <w:sz w:val="24"/>
                <w:szCs w:val="24"/>
                <w:lang w:eastAsia="ar-SA"/>
              </w:rPr>
            </w:pPr>
            <w:r w:rsidRPr="00F41E46">
              <w:rPr>
                <w:rFonts w:ascii="Times New Roman" w:eastAsia="Calibri" w:hAnsi="Times New Roman" w:cs="Times New Roman"/>
                <w:kern w:val="1"/>
                <w:sz w:val="24"/>
                <w:szCs w:val="24"/>
                <w:lang w:eastAsia="ar-SA"/>
              </w:rPr>
              <w:t>Atsakingas partneris</w:t>
            </w:r>
            <w:r w:rsidRPr="00F41E46">
              <w:rPr>
                <w:rFonts w:ascii="Times New Roman" w:eastAsia="Calibri" w:hAnsi="Times New Roman" w:cs="Times New Roman"/>
                <w:i/>
                <w:kern w:val="1"/>
                <w:sz w:val="24"/>
                <w:szCs w:val="24"/>
                <w:lang w:eastAsia="ar-SA"/>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4EBB5E84"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p w14:paraId="0525DEF3" w14:textId="77777777" w:rsidR="00F41E46" w:rsidRPr="00F41E46" w:rsidRDefault="00F41E46" w:rsidP="00F41E46">
            <w:pPr>
              <w:widowControl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1A77C208"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7721A7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i/>
                <w:kern w:val="1"/>
                <w:sz w:val="24"/>
                <w:szCs w:val="24"/>
                <w:lang w:eastAsia="ar-SA"/>
              </w:rPr>
            </w:pPr>
            <w:r w:rsidRPr="00F41E46">
              <w:rPr>
                <w:rFonts w:ascii="Times New Roman" w:eastAsia="Calibri" w:hAnsi="Times New Roman" w:cs="Times New Roman"/>
                <w:kern w:val="1"/>
                <w:sz w:val="24"/>
                <w:szCs w:val="24"/>
                <w:lang w:eastAsia="ar-SA"/>
              </w:rPr>
              <w:t>Tiekėjo adresas</w:t>
            </w:r>
            <w:r w:rsidRPr="00F41E46">
              <w:rPr>
                <w:rFonts w:ascii="Times New Roman" w:eastAsia="Calibri" w:hAnsi="Times New Roman" w:cs="Times New Roman"/>
                <w:i/>
                <w:kern w:val="1"/>
                <w:sz w:val="24"/>
                <w:szCs w:val="24"/>
                <w:lang w:eastAsia="ar-SA"/>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1F6E893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p w14:paraId="6E930D72" w14:textId="77777777" w:rsidR="00F41E46" w:rsidRPr="00F41E46" w:rsidRDefault="00F41E46" w:rsidP="00F41E46">
            <w:pPr>
              <w:widowControl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6C5B7CA9"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F5B6ADE"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711FCF2A"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5126A8CD" w14:textId="77777777" w:rsidTr="004172CF">
        <w:tblPrEx>
          <w:tblCellMar>
            <w:left w:w="10" w:type="dxa"/>
            <w:right w:w="10" w:type="dxa"/>
          </w:tblCellMar>
        </w:tblPrEx>
        <w:tc>
          <w:tcPr>
            <w:tcW w:w="5387" w:type="dxa"/>
            <w:tcBorders>
              <w:left w:val="single" w:sz="4" w:space="0" w:color="000080"/>
              <w:bottom w:val="single" w:sz="4" w:space="0" w:color="000080"/>
            </w:tcBorders>
          </w:tcPr>
          <w:p w14:paraId="0CCA49B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Telefono numeris, el. pašto adresas</w:t>
            </w:r>
          </w:p>
        </w:tc>
        <w:tc>
          <w:tcPr>
            <w:tcW w:w="4394" w:type="dxa"/>
            <w:gridSpan w:val="4"/>
            <w:tcBorders>
              <w:left w:val="single" w:sz="4" w:space="0" w:color="000080"/>
              <w:bottom w:val="single" w:sz="4" w:space="0" w:color="000080"/>
              <w:right w:val="single" w:sz="4" w:space="0" w:color="000080"/>
            </w:tcBorders>
          </w:tcPr>
          <w:p w14:paraId="477AE818"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tc>
      </w:tr>
    </w:tbl>
    <w:p w14:paraId="53269045" w14:textId="77777777" w:rsidR="00F41E46" w:rsidRPr="00F41E46" w:rsidRDefault="00F41E46" w:rsidP="00F41E46">
      <w:pPr>
        <w:widowControl w:val="0"/>
        <w:spacing w:after="0" w:line="240" w:lineRule="auto"/>
        <w:outlineLvl w:val="0"/>
        <w:rPr>
          <w:rFonts w:ascii="Times New Roman" w:hAnsi="Times New Roman" w:cs="Times New Roman"/>
          <w:b/>
          <w:szCs w:val="24"/>
          <w:lang w:eastAsia="fi-FI"/>
        </w:rPr>
      </w:pPr>
      <w:r w:rsidRPr="00F41E46">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F41E46" w:rsidRPr="00F41E46" w14:paraId="547AC3FE" w14:textId="77777777" w:rsidTr="00F41E46">
        <w:trPr>
          <w:trHeight w:val="328"/>
        </w:trPr>
        <w:tc>
          <w:tcPr>
            <w:tcW w:w="3119" w:type="dxa"/>
            <w:shd w:val="clear" w:color="auto" w:fill="D9E2F3" w:themeFill="accent1" w:themeFillTint="33"/>
            <w:vAlign w:val="center"/>
          </w:tcPr>
          <w:p w14:paraId="09799211"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Vardas, pavardė</w:t>
            </w:r>
          </w:p>
        </w:tc>
        <w:tc>
          <w:tcPr>
            <w:tcW w:w="6662" w:type="dxa"/>
            <w:vAlign w:val="center"/>
          </w:tcPr>
          <w:p w14:paraId="17E55857"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26AC855D" w14:textId="77777777" w:rsidTr="00F41E46">
        <w:trPr>
          <w:trHeight w:val="229"/>
        </w:trPr>
        <w:tc>
          <w:tcPr>
            <w:tcW w:w="3119" w:type="dxa"/>
            <w:shd w:val="clear" w:color="auto" w:fill="D9E2F3" w:themeFill="accent1" w:themeFillTint="33"/>
            <w:vAlign w:val="center"/>
          </w:tcPr>
          <w:p w14:paraId="04BDBE92"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Adresas</w:t>
            </w:r>
          </w:p>
        </w:tc>
        <w:tc>
          <w:tcPr>
            <w:tcW w:w="6662" w:type="dxa"/>
            <w:vAlign w:val="center"/>
          </w:tcPr>
          <w:p w14:paraId="7E448B9A"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0A408FED" w14:textId="77777777" w:rsidTr="00F41E46">
        <w:tc>
          <w:tcPr>
            <w:tcW w:w="3119" w:type="dxa"/>
            <w:shd w:val="clear" w:color="auto" w:fill="D9E2F3" w:themeFill="accent1" w:themeFillTint="33"/>
            <w:vAlign w:val="center"/>
          </w:tcPr>
          <w:p w14:paraId="43850259"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Telefonas</w:t>
            </w:r>
          </w:p>
        </w:tc>
        <w:tc>
          <w:tcPr>
            <w:tcW w:w="6662" w:type="dxa"/>
            <w:vAlign w:val="center"/>
          </w:tcPr>
          <w:p w14:paraId="60B7E7B2"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36766D72" w14:textId="77777777" w:rsidTr="00F41E46">
        <w:trPr>
          <w:trHeight w:val="354"/>
        </w:trPr>
        <w:tc>
          <w:tcPr>
            <w:tcW w:w="3119" w:type="dxa"/>
            <w:shd w:val="clear" w:color="auto" w:fill="D9E2F3" w:themeFill="accent1" w:themeFillTint="33"/>
            <w:vAlign w:val="center"/>
          </w:tcPr>
          <w:p w14:paraId="69DE3F07"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El. paštas</w:t>
            </w:r>
          </w:p>
        </w:tc>
        <w:tc>
          <w:tcPr>
            <w:tcW w:w="6662" w:type="dxa"/>
            <w:vAlign w:val="center"/>
          </w:tcPr>
          <w:p w14:paraId="0E24D7C6" w14:textId="77777777" w:rsidR="00F41E46" w:rsidRPr="00F41E46" w:rsidRDefault="00F41E46" w:rsidP="00F41E46">
            <w:pPr>
              <w:widowControl w:val="0"/>
              <w:spacing w:after="0" w:line="240" w:lineRule="auto"/>
              <w:rPr>
                <w:rFonts w:ascii="Times New Roman" w:hAnsi="Times New Roman" w:cs="Times New Roman"/>
                <w:szCs w:val="24"/>
              </w:rPr>
            </w:pPr>
          </w:p>
        </w:tc>
      </w:tr>
    </w:tbl>
    <w:p w14:paraId="78516FD3" w14:textId="77777777" w:rsidR="00F41E46" w:rsidRPr="00F41E46" w:rsidRDefault="00F41E46" w:rsidP="00F41E46">
      <w:pPr>
        <w:widowControl w:val="0"/>
        <w:spacing w:after="0" w:line="240" w:lineRule="auto"/>
        <w:ind w:firstLine="720"/>
        <w:rPr>
          <w:rFonts w:ascii="Times New Roman" w:hAnsi="Times New Roman" w:cs="Times New Roman"/>
          <w:szCs w:val="24"/>
        </w:rPr>
      </w:pPr>
    </w:p>
    <w:p w14:paraId="673BE171" w14:textId="77777777" w:rsidR="00F41E46" w:rsidRPr="00F41E46" w:rsidRDefault="00F41E46" w:rsidP="00F41E46">
      <w:pPr>
        <w:spacing w:after="0" w:line="240" w:lineRule="auto"/>
        <w:ind w:firstLine="567"/>
        <w:rPr>
          <w:rFonts w:ascii="Times New Roman" w:hAnsi="Times New Roman" w:cs="Times New Roman"/>
          <w:sz w:val="23"/>
          <w:szCs w:val="23"/>
        </w:rPr>
      </w:pPr>
      <w:r w:rsidRPr="00F41E46">
        <w:rPr>
          <w:rFonts w:ascii="Times New Roman" w:hAnsi="Times New Roman" w:cs="Times New Roman"/>
          <w:sz w:val="23"/>
          <w:szCs w:val="23"/>
        </w:rPr>
        <w:t>Dalyvis pasiūlyme privalo išviešinti subtiekėjus ir ūkio subjektus, kurių pajėgumais remiasi, taip pat nurodyti ir kitus žinomus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F41E46" w:rsidRPr="00F41E46" w14:paraId="6063482B" w14:textId="77777777" w:rsidTr="004172CF">
        <w:tc>
          <w:tcPr>
            <w:tcW w:w="670" w:type="dxa"/>
            <w:vMerge w:val="restart"/>
            <w:vAlign w:val="center"/>
          </w:tcPr>
          <w:p w14:paraId="7F44AC8D"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Eil. Nr.</w:t>
            </w:r>
          </w:p>
        </w:tc>
        <w:tc>
          <w:tcPr>
            <w:tcW w:w="2369" w:type="dxa"/>
            <w:vMerge w:val="restart"/>
            <w:vAlign w:val="center"/>
          </w:tcPr>
          <w:p w14:paraId="089C8AC6"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Ūkio subjekto pavadinimas, kodas ir adresas</w:t>
            </w:r>
          </w:p>
        </w:tc>
        <w:tc>
          <w:tcPr>
            <w:tcW w:w="3052" w:type="dxa"/>
            <w:vMerge w:val="restart"/>
            <w:vAlign w:val="center"/>
          </w:tcPr>
          <w:p w14:paraId="7884709E"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Numatomos teikti paslaugos</w:t>
            </w:r>
          </w:p>
        </w:tc>
        <w:tc>
          <w:tcPr>
            <w:tcW w:w="3537" w:type="dxa"/>
            <w:gridSpan w:val="2"/>
            <w:vAlign w:val="center"/>
          </w:tcPr>
          <w:p w14:paraId="0BE1616D"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Sutarties dalis pasiūlymo kainoje, kuriai ketinama pasitelkti ūkio subjektą/subtiekėją</w:t>
            </w:r>
          </w:p>
        </w:tc>
      </w:tr>
      <w:tr w:rsidR="00F41E46" w:rsidRPr="00F41E46" w14:paraId="4098546D" w14:textId="77777777" w:rsidTr="004172CF">
        <w:tc>
          <w:tcPr>
            <w:tcW w:w="670" w:type="dxa"/>
            <w:vMerge/>
            <w:vAlign w:val="center"/>
          </w:tcPr>
          <w:p w14:paraId="5BD494F4" w14:textId="77777777" w:rsidR="00F41E46" w:rsidRPr="00F41E46" w:rsidRDefault="00F41E46" w:rsidP="00F41E46">
            <w:pPr>
              <w:spacing w:after="0" w:line="240" w:lineRule="auto"/>
              <w:jc w:val="center"/>
              <w:rPr>
                <w:rFonts w:ascii="Times New Roman" w:hAnsi="Times New Roman" w:cs="Times New Roman"/>
                <w:bCs/>
              </w:rPr>
            </w:pPr>
          </w:p>
        </w:tc>
        <w:tc>
          <w:tcPr>
            <w:tcW w:w="2369" w:type="dxa"/>
            <w:vMerge/>
            <w:vAlign w:val="center"/>
          </w:tcPr>
          <w:p w14:paraId="05632DBC" w14:textId="77777777" w:rsidR="00F41E46" w:rsidRPr="00F41E46" w:rsidRDefault="00F41E46" w:rsidP="00F41E46">
            <w:pPr>
              <w:spacing w:after="0" w:line="240" w:lineRule="auto"/>
              <w:jc w:val="center"/>
              <w:rPr>
                <w:rFonts w:ascii="Times New Roman" w:hAnsi="Times New Roman" w:cs="Times New Roman"/>
                <w:bCs/>
              </w:rPr>
            </w:pPr>
          </w:p>
        </w:tc>
        <w:tc>
          <w:tcPr>
            <w:tcW w:w="3052" w:type="dxa"/>
            <w:vMerge/>
            <w:vAlign w:val="center"/>
          </w:tcPr>
          <w:p w14:paraId="48DE37A6" w14:textId="77777777" w:rsidR="00F41E46" w:rsidRPr="00F41E46" w:rsidRDefault="00F41E46" w:rsidP="00F41E46">
            <w:pPr>
              <w:spacing w:after="0" w:line="240" w:lineRule="auto"/>
              <w:jc w:val="center"/>
              <w:rPr>
                <w:rFonts w:ascii="Times New Roman" w:hAnsi="Times New Roman" w:cs="Times New Roman"/>
                <w:bCs/>
              </w:rPr>
            </w:pPr>
          </w:p>
        </w:tc>
        <w:tc>
          <w:tcPr>
            <w:tcW w:w="2183" w:type="dxa"/>
            <w:vAlign w:val="center"/>
          </w:tcPr>
          <w:p w14:paraId="1009B78B"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EUR su PVM</w:t>
            </w:r>
          </w:p>
        </w:tc>
        <w:tc>
          <w:tcPr>
            <w:tcW w:w="1354" w:type="dxa"/>
            <w:vAlign w:val="center"/>
          </w:tcPr>
          <w:p w14:paraId="5FD319F9" w14:textId="77777777" w:rsidR="00F41E46" w:rsidRPr="00F41E46" w:rsidRDefault="00F41E46" w:rsidP="00F41E46">
            <w:pPr>
              <w:spacing w:after="0" w:line="240" w:lineRule="auto"/>
              <w:jc w:val="center"/>
              <w:rPr>
                <w:rFonts w:ascii="Times New Roman" w:hAnsi="Times New Roman" w:cs="Times New Roman"/>
                <w:b/>
              </w:rPr>
            </w:pPr>
            <w:r w:rsidRPr="00F41E46">
              <w:rPr>
                <w:rFonts w:ascii="Times New Roman" w:hAnsi="Times New Roman" w:cs="Times New Roman"/>
                <w:b/>
              </w:rPr>
              <w:t>Proc.</w:t>
            </w:r>
          </w:p>
        </w:tc>
      </w:tr>
      <w:tr w:rsidR="00F41E46" w:rsidRPr="00F41E46" w14:paraId="75FF99E3" w14:textId="77777777" w:rsidTr="004172CF">
        <w:tc>
          <w:tcPr>
            <w:tcW w:w="9628" w:type="dxa"/>
            <w:gridSpan w:val="5"/>
          </w:tcPr>
          <w:p w14:paraId="4B2F709A" w14:textId="77777777" w:rsidR="00F41E46" w:rsidRPr="00F41E46" w:rsidRDefault="00F41E46" w:rsidP="00F41E46">
            <w:pPr>
              <w:spacing w:after="0" w:line="240" w:lineRule="auto"/>
              <w:jc w:val="both"/>
              <w:rPr>
                <w:rFonts w:ascii="Times New Roman" w:hAnsi="Times New Roman" w:cs="Times New Roman"/>
                <w:bCs/>
                <w:vertAlign w:val="superscript"/>
              </w:rPr>
            </w:pPr>
            <w:r w:rsidRPr="00F41E46">
              <w:rPr>
                <w:rFonts w:ascii="Times New Roman" w:hAnsi="Times New Roman" w:cs="Times New Roman"/>
                <w:bCs/>
              </w:rPr>
              <w:lastRenderedPageBreak/>
              <w:t xml:space="preserve">Kiti žinomi subtiekėjai, kurie bus pasitelkti vykdant pirkimo sutartį ir kurių pajėgumais </w:t>
            </w:r>
            <w:r w:rsidRPr="00F41E46">
              <w:rPr>
                <w:rFonts w:ascii="Times New Roman" w:hAnsi="Times New Roman" w:cs="Times New Roman"/>
                <w:b/>
              </w:rPr>
              <w:t>nesiremiama</w:t>
            </w:r>
            <w:r w:rsidRPr="00F41E46">
              <w:rPr>
                <w:rFonts w:ascii="Times New Roman" w:hAnsi="Times New Roman" w:cs="Times New Roman"/>
                <w:bCs/>
              </w:rPr>
              <w:t xml:space="preserve"> įrodinėjant kvalifikacijos atitiktį</w:t>
            </w:r>
            <w:r w:rsidRPr="00F41E46">
              <w:rPr>
                <w:rFonts w:ascii="Times New Roman" w:hAnsi="Times New Roman" w:cs="Times New Roman"/>
                <w:bCs/>
                <w:vertAlign w:val="superscript"/>
              </w:rPr>
              <w:footnoteReference w:id="1"/>
            </w:r>
          </w:p>
        </w:tc>
      </w:tr>
      <w:tr w:rsidR="00F41E46" w:rsidRPr="00F41E46" w14:paraId="71013B5C" w14:textId="77777777" w:rsidTr="004172CF">
        <w:tc>
          <w:tcPr>
            <w:tcW w:w="670" w:type="dxa"/>
          </w:tcPr>
          <w:p w14:paraId="69BF806A"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1.</w:t>
            </w:r>
          </w:p>
        </w:tc>
        <w:tc>
          <w:tcPr>
            <w:tcW w:w="2369" w:type="dxa"/>
          </w:tcPr>
          <w:p w14:paraId="72AE5286"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24A0CDBA"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4801138A"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6C576D19" w14:textId="77777777" w:rsidR="00F41E46" w:rsidRPr="00F41E46" w:rsidRDefault="00F41E46" w:rsidP="00F41E46">
            <w:pPr>
              <w:spacing w:after="0" w:line="240" w:lineRule="auto"/>
              <w:rPr>
                <w:rFonts w:ascii="Times New Roman" w:hAnsi="Times New Roman" w:cs="Times New Roman"/>
              </w:rPr>
            </w:pPr>
          </w:p>
        </w:tc>
      </w:tr>
      <w:tr w:rsidR="00F41E46" w:rsidRPr="00F41E46" w14:paraId="105A5608" w14:textId="77777777" w:rsidTr="004172CF">
        <w:tc>
          <w:tcPr>
            <w:tcW w:w="670" w:type="dxa"/>
          </w:tcPr>
          <w:p w14:paraId="574F2C2F"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2.</w:t>
            </w:r>
          </w:p>
        </w:tc>
        <w:tc>
          <w:tcPr>
            <w:tcW w:w="2369" w:type="dxa"/>
          </w:tcPr>
          <w:p w14:paraId="135EF958"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3D905885"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65A0BEF4"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62CA9245" w14:textId="77777777" w:rsidR="00F41E46" w:rsidRPr="00F41E46" w:rsidRDefault="00F41E46" w:rsidP="00F41E46">
            <w:pPr>
              <w:spacing w:after="0" w:line="240" w:lineRule="auto"/>
              <w:rPr>
                <w:rFonts w:ascii="Times New Roman" w:hAnsi="Times New Roman" w:cs="Times New Roman"/>
              </w:rPr>
            </w:pPr>
          </w:p>
        </w:tc>
      </w:tr>
      <w:tr w:rsidR="00F41E46" w:rsidRPr="00F41E46" w14:paraId="1DAB5105" w14:textId="77777777" w:rsidTr="004172CF">
        <w:tc>
          <w:tcPr>
            <w:tcW w:w="670" w:type="dxa"/>
          </w:tcPr>
          <w:p w14:paraId="74A33922"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w:t>
            </w:r>
          </w:p>
        </w:tc>
        <w:tc>
          <w:tcPr>
            <w:tcW w:w="2369" w:type="dxa"/>
          </w:tcPr>
          <w:p w14:paraId="34D3D173"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3D170B9C"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3825298D"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04B7E3D0" w14:textId="77777777" w:rsidR="00F41E46" w:rsidRPr="00F41E46" w:rsidRDefault="00F41E46" w:rsidP="00F41E46">
            <w:pPr>
              <w:spacing w:after="0" w:line="240" w:lineRule="auto"/>
              <w:rPr>
                <w:rFonts w:ascii="Times New Roman" w:hAnsi="Times New Roman" w:cs="Times New Roman"/>
              </w:rPr>
            </w:pPr>
          </w:p>
        </w:tc>
      </w:tr>
      <w:tr w:rsidR="00F41E46" w:rsidRPr="00F41E46" w14:paraId="42FB3524" w14:textId="77777777" w:rsidTr="004172CF">
        <w:tc>
          <w:tcPr>
            <w:tcW w:w="6091" w:type="dxa"/>
            <w:gridSpan w:val="3"/>
          </w:tcPr>
          <w:p w14:paraId="504FF7F8" w14:textId="77777777" w:rsidR="00F41E46" w:rsidRPr="00F41E46" w:rsidRDefault="00F41E46" w:rsidP="00F41E46">
            <w:pPr>
              <w:spacing w:after="0" w:line="240" w:lineRule="auto"/>
              <w:jc w:val="right"/>
              <w:rPr>
                <w:rFonts w:ascii="Times New Roman" w:hAnsi="Times New Roman" w:cs="Times New Roman"/>
                <w:bCs/>
              </w:rPr>
            </w:pPr>
            <w:r w:rsidRPr="00F41E46">
              <w:rPr>
                <w:rFonts w:ascii="Times New Roman" w:hAnsi="Times New Roman" w:cs="Times New Roman"/>
                <w:bCs/>
              </w:rPr>
              <w:t>Viso:</w:t>
            </w:r>
          </w:p>
        </w:tc>
        <w:tc>
          <w:tcPr>
            <w:tcW w:w="2183" w:type="dxa"/>
          </w:tcPr>
          <w:p w14:paraId="26E8C60E"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4B02BC36" w14:textId="77777777" w:rsidR="00F41E46" w:rsidRPr="00F41E46" w:rsidRDefault="00F41E46" w:rsidP="00F41E46">
            <w:pPr>
              <w:spacing w:after="0" w:line="240" w:lineRule="auto"/>
              <w:rPr>
                <w:rFonts w:ascii="Times New Roman" w:hAnsi="Times New Roman" w:cs="Times New Roman"/>
              </w:rPr>
            </w:pPr>
          </w:p>
        </w:tc>
      </w:tr>
    </w:tbl>
    <w:p w14:paraId="3A327188" w14:textId="77777777" w:rsidR="00F41E46" w:rsidRPr="00F41E46" w:rsidRDefault="00F41E46" w:rsidP="00F41E46">
      <w:pPr>
        <w:spacing w:after="0" w:line="240" w:lineRule="auto"/>
        <w:ind w:firstLine="567"/>
        <w:jc w:val="both"/>
        <w:rPr>
          <w:rFonts w:ascii="Times New Roman" w:hAnsi="Times New Roman" w:cs="Times New Roman"/>
          <w:sz w:val="22"/>
          <w:szCs w:val="22"/>
          <w:vertAlign w:val="superscript"/>
        </w:rPr>
      </w:pPr>
    </w:p>
    <w:p w14:paraId="3C3A44E0" w14:textId="77777777" w:rsidR="00F41E46" w:rsidRPr="00F41E46" w:rsidRDefault="00F41E46" w:rsidP="00F41E46">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F41E46">
        <w:rPr>
          <w:rFonts w:ascii="Times New Roman" w:hAnsi="Times New Roman" w:cs="Times New Roman"/>
          <w:b/>
          <w:sz w:val="23"/>
          <w:szCs w:val="23"/>
          <w:lang w:eastAsia="fi-FI"/>
        </w:rPr>
        <w:t xml:space="preserve">Vykdant sutartį pasitelksim šiuos specialistus, kuriuos ketiname įdarbinti (toliau - </w:t>
      </w:r>
      <w:proofErr w:type="spellStart"/>
      <w:r w:rsidRPr="00F41E46">
        <w:rPr>
          <w:rFonts w:ascii="Times New Roman" w:hAnsi="Times New Roman" w:cs="Times New Roman"/>
          <w:b/>
          <w:sz w:val="23"/>
          <w:szCs w:val="23"/>
          <w:lang w:eastAsia="fi-FI"/>
        </w:rPr>
        <w:t>kvazisubtiekėjus</w:t>
      </w:r>
      <w:proofErr w:type="spellEnd"/>
      <w:r w:rsidRPr="00F41E46">
        <w:rPr>
          <w:rFonts w:ascii="Times New Roman" w:hAnsi="Times New Roman" w:cs="Times New Roman"/>
          <w:b/>
          <w:sz w:val="23"/>
          <w:szCs w:val="23"/>
          <w:lang w:eastAsia="fi-FI"/>
        </w:rPr>
        <w:t>)</w:t>
      </w:r>
      <w:r w:rsidRPr="00F41E46">
        <w:rPr>
          <w:rFonts w:ascii="Times New Roman" w:hAnsi="Times New Roman" w:cs="Times New Roman"/>
          <w:b/>
          <w:sz w:val="23"/>
          <w:szCs w:val="23"/>
          <w:vertAlign w:val="superscript"/>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F41E46" w:rsidRPr="00F41E46" w14:paraId="2414C787" w14:textId="77777777" w:rsidTr="004172CF">
        <w:tc>
          <w:tcPr>
            <w:tcW w:w="675" w:type="dxa"/>
          </w:tcPr>
          <w:p w14:paraId="22711061"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r w:rsidRPr="00F41E46">
              <w:rPr>
                <w:rFonts w:ascii="Times New Roman" w:hAnsi="Times New Roman" w:cs="Times New Roman"/>
                <w:szCs w:val="24"/>
              </w:rPr>
              <w:t>Eil. Nr.</w:t>
            </w:r>
          </w:p>
        </w:tc>
        <w:tc>
          <w:tcPr>
            <w:tcW w:w="4293" w:type="dxa"/>
          </w:tcPr>
          <w:p w14:paraId="668E2C42"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proofErr w:type="spellStart"/>
            <w:r w:rsidRPr="00F41E46">
              <w:rPr>
                <w:rFonts w:ascii="Times New Roman" w:hAnsi="Times New Roman" w:cs="Times New Roman"/>
                <w:szCs w:val="24"/>
              </w:rPr>
              <w:t>Kvazisubtiekėjo</w:t>
            </w:r>
            <w:proofErr w:type="spellEnd"/>
            <w:r w:rsidRPr="00F41E46">
              <w:rPr>
                <w:rFonts w:ascii="Times New Roman" w:hAnsi="Times New Roman" w:cs="Times New Roman"/>
                <w:szCs w:val="24"/>
              </w:rPr>
              <w:t xml:space="preserve"> vardas ir pavardė</w:t>
            </w:r>
          </w:p>
        </w:tc>
        <w:tc>
          <w:tcPr>
            <w:tcW w:w="4819" w:type="dxa"/>
          </w:tcPr>
          <w:p w14:paraId="7744C3B4"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proofErr w:type="spellStart"/>
            <w:r w:rsidRPr="00F41E46">
              <w:rPr>
                <w:rFonts w:ascii="Times New Roman" w:hAnsi="Times New Roman" w:cs="Times New Roman"/>
                <w:szCs w:val="24"/>
              </w:rPr>
              <w:t>Kvazisubtiekėjui</w:t>
            </w:r>
            <w:proofErr w:type="spellEnd"/>
            <w:r w:rsidRPr="00F41E46">
              <w:rPr>
                <w:rFonts w:ascii="Times New Roman" w:hAnsi="Times New Roman" w:cs="Times New Roman"/>
                <w:szCs w:val="24"/>
              </w:rPr>
              <w:t xml:space="preserve"> numatomi perduoti darbai/ paslaugos (įvardinti konkrečiai darbus/ paslaugas);</w:t>
            </w:r>
          </w:p>
        </w:tc>
      </w:tr>
      <w:tr w:rsidR="00F41E46" w:rsidRPr="00F41E46" w14:paraId="78D2978C" w14:textId="77777777" w:rsidTr="004172CF">
        <w:tc>
          <w:tcPr>
            <w:tcW w:w="675" w:type="dxa"/>
          </w:tcPr>
          <w:p w14:paraId="4C3758B0"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293" w:type="dxa"/>
          </w:tcPr>
          <w:p w14:paraId="02523F31"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819" w:type="dxa"/>
          </w:tcPr>
          <w:p w14:paraId="284EF9D1"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7F41F25B" w14:textId="77777777" w:rsidTr="004172CF">
        <w:tc>
          <w:tcPr>
            <w:tcW w:w="675" w:type="dxa"/>
          </w:tcPr>
          <w:p w14:paraId="420CD7C9"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293" w:type="dxa"/>
          </w:tcPr>
          <w:p w14:paraId="01BF12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819" w:type="dxa"/>
          </w:tcPr>
          <w:p w14:paraId="1A3BB2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bl>
    <w:p w14:paraId="1FFB92A8" w14:textId="77777777" w:rsidR="00F41E46" w:rsidRPr="00F41E46" w:rsidRDefault="00F41E46" w:rsidP="00F41E46">
      <w:pPr>
        <w:widowControl w:val="0"/>
        <w:spacing w:after="0" w:line="240" w:lineRule="auto"/>
        <w:ind w:firstLine="567"/>
        <w:jc w:val="both"/>
        <w:outlineLvl w:val="0"/>
        <w:rPr>
          <w:rFonts w:ascii="Times New Roman" w:hAnsi="Times New Roman" w:cs="Times New Roman"/>
          <w:bCs/>
          <w:sz w:val="22"/>
          <w:szCs w:val="22"/>
          <w:lang w:eastAsia="fi-FI"/>
        </w:rPr>
      </w:pPr>
    </w:p>
    <w:p w14:paraId="11360BC7" w14:textId="40E23040" w:rsidR="00F41E46" w:rsidRPr="00F41E46" w:rsidRDefault="00F41E46" w:rsidP="00F41E46">
      <w:pPr>
        <w:widowControl w:val="0"/>
        <w:spacing w:after="0" w:line="240" w:lineRule="auto"/>
        <w:ind w:firstLine="567"/>
        <w:jc w:val="both"/>
        <w:rPr>
          <w:rFonts w:ascii="Times New Roman" w:hAnsi="Times New Roman" w:cs="Times New Roman"/>
          <w:b/>
          <w:sz w:val="23"/>
          <w:szCs w:val="23"/>
        </w:rPr>
      </w:pPr>
      <w:r w:rsidRPr="00F41E46">
        <w:rPr>
          <w:rFonts w:ascii="Times New Roman" w:hAnsi="Times New Roman" w:cs="Times New Roman"/>
          <w:sz w:val="23"/>
          <w:szCs w:val="23"/>
        </w:rPr>
        <w:t xml:space="preserve">Vadovaudamiesi konkurso ir žemiau nurodytomis sąlygomis bei terminais, be jokių išlygų ar apribojimų, mes siūlome </w:t>
      </w:r>
      <w:r w:rsidR="00A12C91" w:rsidRPr="0018343C">
        <w:rPr>
          <w:rFonts w:ascii="Times New Roman" w:hAnsi="Times New Roman" w:cs="Times New Roman"/>
          <w:sz w:val="23"/>
          <w:szCs w:val="23"/>
        </w:rPr>
        <w:t>su</w:t>
      </w:r>
      <w:r w:rsidRPr="0018343C">
        <w:rPr>
          <w:rFonts w:ascii="Times New Roman" w:hAnsi="Times New Roman" w:cs="Times New Roman"/>
          <w:sz w:val="23"/>
          <w:szCs w:val="23"/>
        </w:rPr>
        <w:t>teikti</w:t>
      </w:r>
      <w:r w:rsidR="00B47A2B" w:rsidRPr="00B47A2B">
        <w:rPr>
          <w:rFonts w:eastAsia="Times New Roman"/>
          <w:b/>
          <w:sz w:val="22"/>
          <w:szCs w:val="22"/>
        </w:rPr>
        <w:t xml:space="preserve"> </w:t>
      </w:r>
      <w:r w:rsidR="00B47A2B" w:rsidRPr="00B47A2B">
        <w:rPr>
          <w:rFonts w:asciiTheme="majorBidi" w:eastAsia="Times New Roman" w:hAnsiTheme="majorBidi" w:cstheme="majorBidi"/>
          <w:b/>
          <w:sz w:val="24"/>
          <w:szCs w:val="24"/>
        </w:rPr>
        <w:t>d</w:t>
      </w:r>
      <w:r w:rsidR="00B47A2B" w:rsidRPr="00B47A2B">
        <w:rPr>
          <w:rFonts w:asciiTheme="majorBidi" w:eastAsia="Times New Roman" w:hAnsiTheme="majorBidi" w:cstheme="majorBidi"/>
          <w:b/>
          <w:sz w:val="24"/>
          <w:szCs w:val="24"/>
        </w:rPr>
        <w:t>okumentų, reikalingų pacientų srautų valdymo ir  paslaugų teikimo priemonių (taikant žaliojo koridoriaus principą) įgyvendinimui parengimo paslaug</w:t>
      </w:r>
      <w:r w:rsidR="00B47A2B" w:rsidRPr="00B47A2B">
        <w:rPr>
          <w:rFonts w:asciiTheme="majorBidi" w:eastAsia="Times New Roman" w:hAnsiTheme="majorBidi" w:cstheme="majorBidi"/>
          <w:b/>
          <w:sz w:val="24"/>
          <w:szCs w:val="24"/>
        </w:rPr>
        <w:t>as</w:t>
      </w:r>
      <w:r w:rsidRPr="00B47A2B">
        <w:rPr>
          <w:rFonts w:asciiTheme="majorBidi" w:hAnsiTheme="majorBidi" w:cstheme="majorBidi"/>
          <w:sz w:val="24"/>
          <w:szCs w:val="24"/>
        </w:rPr>
        <w:t>,</w:t>
      </w:r>
      <w:r w:rsidRPr="00F41E46">
        <w:rPr>
          <w:rFonts w:ascii="Times New Roman" w:hAnsi="Times New Roman" w:cs="Times New Roman"/>
          <w:sz w:val="23"/>
          <w:szCs w:val="23"/>
        </w:rPr>
        <w:t xml:space="preserve"> pagal visus pirkimo dokumentų reikalavimus.</w:t>
      </w:r>
    </w:p>
    <w:p w14:paraId="616E957A" w14:textId="77777777" w:rsidR="00F41E46" w:rsidRPr="00F41E46" w:rsidRDefault="00F41E46" w:rsidP="00F41E46">
      <w:pPr>
        <w:widowControl w:val="0"/>
        <w:spacing w:after="0" w:line="240" w:lineRule="auto"/>
        <w:ind w:firstLine="567"/>
        <w:jc w:val="both"/>
        <w:rPr>
          <w:rFonts w:ascii="Times New Roman" w:hAnsi="Times New Roman" w:cs="Times New Roman"/>
          <w:b/>
          <w:sz w:val="22"/>
          <w:szCs w:val="22"/>
        </w:rPr>
      </w:pPr>
    </w:p>
    <w:p w14:paraId="6A694E65" w14:textId="77777777" w:rsidR="00F41E46" w:rsidRPr="00F41E46" w:rsidRDefault="00F41E46" w:rsidP="00F41E46">
      <w:pPr>
        <w:spacing w:after="0" w:line="259" w:lineRule="auto"/>
        <w:rPr>
          <w:rFonts w:ascii="Times New Roman" w:hAnsi="Times New Roman" w:cs="Times New Roman"/>
          <w:i/>
          <w:sz w:val="23"/>
          <w:szCs w:val="23"/>
        </w:rPr>
      </w:pPr>
      <w:r w:rsidRPr="00F41E46">
        <w:rPr>
          <w:rFonts w:ascii="Times New Roman" w:hAnsi="Times New Roman" w:cs="Times New Roman"/>
          <w:b/>
          <w:bCs/>
          <w:sz w:val="23"/>
          <w:szCs w:val="23"/>
        </w:rPr>
        <w:t>Mūsų pasiūlymo kaina:</w:t>
      </w:r>
    </w:p>
    <w:tbl>
      <w:tblPr>
        <w:tblStyle w:val="Lentelstinklelis1"/>
        <w:tblW w:w="0" w:type="auto"/>
        <w:jc w:val="center"/>
        <w:tblLayout w:type="fixed"/>
        <w:tblLook w:val="04A0" w:firstRow="1" w:lastRow="0" w:firstColumn="1" w:lastColumn="0" w:noHBand="0" w:noVBand="1"/>
      </w:tblPr>
      <w:tblGrid>
        <w:gridCol w:w="560"/>
        <w:gridCol w:w="3971"/>
        <w:gridCol w:w="1418"/>
        <w:gridCol w:w="1559"/>
        <w:gridCol w:w="2120"/>
      </w:tblGrid>
      <w:tr w:rsidR="00F41E46" w:rsidRPr="00F41E46" w14:paraId="41983EE2" w14:textId="77777777" w:rsidTr="007B0F2D">
        <w:trPr>
          <w:jc w:val="center"/>
        </w:trPr>
        <w:tc>
          <w:tcPr>
            <w:tcW w:w="560" w:type="dxa"/>
            <w:shd w:val="clear" w:color="auto" w:fill="D9E2F3" w:themeFill="accent1" w:themeFillTint="33"/>
            <w:vAlign w:val="center"/>
          </w:tcPr>
          <w:p w14:paraId="64F17A2A" w14:textId="77777777"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Eil. Nr.</w:t>
            </w:r>
          </w:p>
        </w:tc>
        <w:tc>
          <w:tcPr>
            <w:tcW w:w="3971" w:type="dxa"/>
            <w:shd w:val="clear" w:color="auto" w:fill="D9E2F3" w:themeFill="accent1" w:themeFillTint="33"/>
            <w:vAlign w:val="center"/>
          </w:tcPr>
          <w:p w14:paraId="1EE898AB" w14:textId="77777777"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Paslaugų pavadinimas ir aprašymas</w:t>
            </w:r>
          </w:p>
        </w:tc>
        <w:tc>
          <w:tcPr>
            <w:tcW w:w="1418" w:type="dxa"/>
            <w:shd w:val="clear" w:color="auto" w:fill="D9E2F3" w:themeFill="accent1" w:themeFillTint="33"/>
            <w:vAlign w:val="center"/>
          </w:tcPr>
          <w:p w14:paraId="5C3591D1" w14:textId="0E20FA4A" w:rsidR="00F41E46" w:rsidRPr="00F41E46" w:rsidRDefault="008E0FCA" w:rsidP="00F41E46">
            <w:pPr>
              <w:widowControl w:val="0"/>
              <w:spacing w:line="240" w:lineRule="auto"/>
              <w:jc w:val="center"/>
              <w:rPr>
                <w:rFonts w:eastAsia="Times New Roman"/>
                <w:b/>
                <w:sz w:val="22"/>
                <w:szCs w:val="22"/>
              </w:rPr>
            </w:pPr>
            <w:r w:rsidRPr="008E0FCA">
              <w:rPr>
                <w:rFonts w:eastAsia="Times New Roman"/>
                <w:b/>
                <w:sz w:val="22"/>
                <w:szCs w:val="22"/>
              </w:rPr>
              <w:t>K</w:t>
            </w:r>
            <w:r w:rsidR="00F41E46" w:rsidRPr="008E0FCA">
              <w:rPr>
                <w:rFonts w:eastAsia="Times New Roman"/>
                <w:b/>
                <w:sz w:val="22"/>
                <w:szCs w:val="22"/>
              </w:rPr>
              <w:t>ain</w:t>
            </w:r>
            <w:r w:rsidR="00F41E46" w:rsidRPr="00F41E46">
              <w:rPr>
                <w:rFonts w:eastAsia="Times New Roman"/>
                <w:b/>
                <w:sz w:val="22"/>
                <w:szCs w:val="22"/>
              </w:rPr>
              <w:t>a, Eur be PVM</w:t>
            </w:r>
          </w:p>
        </w:tc>
        <w:tc>
          <w:tcPr>
            <w:tcW w:w="1559" w:type="dxa"/>
            <w:shd w:val="clear" w:color="auto" w:fill="D9E2F3" w:themeFill="accent1" w:themeFillTint="33"/>
            <w:vAlign w:val="center"/>
          </w:tcPr>
          <w:p w14:paraId="1F9CDE7D" w14:textId="1A3C9112"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PVM</w:t>
            </w:r>
            <w:r w:rsidR="00154F59">
              <w:rPr>
                <w:rFonts w:eastAsia="Times New Roman"/>
                <w:b/>
                <w:sz w:val="22"/>
                <w:szCs w:val="22"/>
              </w:rPr>
              <w:t>, Eur</w:t>
            </w:r>
          </w:p>
          <w:p w14:paraId="28EA71EE" w14:textId="60102212"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(21 proc.)</w:t>
            </w:r>
          </w:p>
        </w:tc>
        <w:tc>
          <w:tcPr>
            <w:tcW w:w="2120" w:type="dxa"/>
            <w:shd w:val="clear" w:color="auto" w:fill="D9E2F3" w:themeFill="accent1" w:themeFillTint="33"/>
            <w:vAlign w:val="center"/>
          </w:tcPr>
          <w:p w14:paraId="45217E6B" w14:textId="0B133DDB" w:rsidR="00F41E46" w:rsidRPr="00F41E46" w:rsidRDefault="008E0FCA" w:rsidP="00F41E46">
            <w:pPr>
              <w:widowControl w:val="0"/>
              <w:spacing w:line="240" w:lineRule="auto"/>
              <w:jc w:val="center"/>
              <w:rPr>
                <w:rFonts w:eastAsia="Times New Roman"/>
                <w:b/>
                <w:sz w:val="22"/>
                <w:szCs w:val="22"/>
              </w:rPr>
            </w:pPr>
            <w:r>
              <w:rPr>
                <w:rFonts w:eastAsia="Times New Roman"/>
                <w:b/>
                <w:sz w:val="22"/>
                <w:szCs w:val="22"/>
              </w:rPr>
              <w:t>K</w:t>
            </w:r>
            <w:r w:rsidR="00F41E46" w:rsidRPr="00F41E46">
              <w:rPr>
                <w:rFonts w:eastAsia="Times New Roman"/>
                <w:b/>
                <w:sz w:val="22"/>
                <w:szCs w:val="22"/>
              </w:rPr>
              <w:t>aina, Eur su PVM</w:t>
            </w:r>
          </w:p>
          <w:p w14:paraId="30FBA93C" w14:textId="222EB46A" w:rsidR="00F41E46" w:rsidRPr="008E0FCA" w:rsidRDefault="00F41E46" w:rsidP="00F41E46">
            <w:pPr>
              <w:widowControl w:val="0"/>
              <w:spacing w:line="240" w:lineRule="auto"/>
              <w:jc w:val="center"/>
              <w:rPr>
                <w:rFonts w:eastAsia="Times New Roman"/>
                <w:b/>
                <w:strike/>
                <w:sz w:val="22"/>
                <w:szCs w:val="22"/>
              </w:rPr>
            </w:pPr>
          </w:p>
        </w:tc>
      </w:tr>
      <w:tr w:rsidR="00F41E46" w:rsidRPr="00F41E46" w14:paraId="6E79B78B" w14:textId="77777777" w:rsidTr="007B0F2D">
        <w:trPr>
          <w:trHeight w:val="228"/>
          <w:jc w:val="center"/>
        </w:trPr>
        <w:tc>
          <w:tcPr>
            <w:tcW w:w="560" w:type="dxa"/>
          </w:tcPr>
          <w:p w14:paraId="08B14703"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1</w:t>
            </w:r>
          </w:p>
        </w:tc>
        <w:tc>
          <w:tcPr>
            <w:tcW w:w="3971" w:type="dxa"/>
          </w:tcPr>
          <w:p w14:paraId="13FDE894"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2</w:t>
            </w:r>
          </w:p>
        </w:tc>
        <w:tc>
          <w:tcPr>
            <w:tcW w:w="1418" w:type="dxa"/>
          </w:tcPr>
          <w:p w14:paraId="0ED028DF"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3</w:t>
            </w:r>
          </w:p>
        </w:tc>
        <w:tc>
          <w:tcPr>
            <w:tcW w:w="1559" w:type="dxa"/>
          </w:tcPr>
          <w:p w14:paraId="26248606"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4</w:t>
            </w:r>
          </w:p>
          <w:p w14:paraId="7999A319" w14:textId="3A3DF517" w:rsidR="00F41E46" w:rsidRPr="00F41E46" w:rsidRDefault="00F41E46" w:rsidP="00F41E46">
            <w:pPr>
              <w:widowControl w:val="0"/>
              <w:spacing w:line="240" w:lineRule="auto"/>
              <w:jc w:val="center"/>
              <w:rPr>
                <w:rFonts w:eastAsia="Times New Roman"/>
                <w:bCs/>
                <w:i/>
                <w:iCs/>
                <w:sz w:val="20"/>
                <w:szCs w:val="20"/>
              </w:rPr>
            </w:pPr>
          </w:p>
        </w:tc>
        <w:tc>
          <w:tcPr>
            <w:tcW w:w="2120" w:type="dxa"/>
          </w:tcPr>
          <w:p w14:paraId="1612E8CD" w14:textId="2086E7EC" w:rsidR="00F41E46" w:rsidRPr="00F41E46" w:rsidRDefault="007B0F2D" w:rsidP="00F41E46">
            <w:pPr>
              <w:widowControl w:val="0"/>
              <w:spacing w:line="240" w:lineRule="auto"/>
              <w:jc w:val="center"/>
              <w:rPr>
                <w:rFonts w:eastAsia="Times New Roman"/>
                <w:bCs/>
                <w:i/>
                <w:iCs/>
                <w:sz w:val="20"/>
                <w:szCs w:val="20"/>
              </w:rPr>
            </w:pPr>
            <w:r>
              <w:rPr>
                <w:rFonts w:eastAsia="Times New Roman"/>
                <w:bCs/>
                <w:i/>
                <w:iCs/>
                <w:sz w:val="20"/>
                <w:szCs w:val="20"/>
              </w:rPr>
              <w:t>5</w:t>
            </w:r>
          </w:p>
        </w:tc>
      </w:tr>
      <w:tr w:rsidR="00F41E46" w:rsidRPr="00F41E46" w14:paraId="00B0DF77" w14:textId="77777777" w:rsidTr="007B0F2D">
        <w:trPr>
          <w:jc w:val="center"/>
        </w:trPr>
        <w:tc>
          <w:tcPr>
            <w:tcW w:w="560" w:type="dxa"/>
          </w:tcPr>
          <w:p w14:paraId="4E833CBE" w14:textId="77777777" w:rsidR="00F41E46" w:rsidRPr="00F41E46" w:rsidRDefault="00F41E46" w:rsidP="00F41E46">
            <w:pPr>
              <w:widowControl w:val="0"/>
              <w:spacing w:line="240" w:lineRule="auto"/>
              <w:jc w:val="both"/>
              <w:rPr>
                <w:rFonts w:eastAsia="Times New Roman"/>
                <w:bCs/>
                <w:i/>
                <w:iCs/>
                <w:sz w:val="24"/>
                <w:szCs w:val="24"/>
              </w:rPr>
            </w:pPr>
          </w:p>
        </w:tc>
        <w:tc>
          <w:tcPr>
            <w:tcW w:w="3971" w:type="dxa"/>
          </w:tcPr>
          <w:p w14:paraId="1BBE1892" w14:textId="3DC2BAA3" w:rsidR="00F41E46" w:rsidRPr="00F41E46" w:rsidRDefault="000763AD" w:rsidP="00F41E46">
            <w:pPr>
              <w:widowControl w:val="0"/>
              <w:spacing w:line="240" w:lineRule="auto"/>
              <w:jc w:val="both"/>
              <w:rPr>
                <w:rFonts w:eastAsia="Times New Roman"/>
                <w:b/>
                <w:sz w:val="22"/>
                <w:szCs w:val="22"/>
              </w:rPr>
            </w:pPr>
            <w:r>
              <w:rPr>
                <w:rFonts w:eastAsia="Times New Roman"/>
                <w:b/>
                <w:sz w:val="22"/>
                <w:szCs w:val="22"/>
              </w:rPr>
              <w:t xml:space="preserve"> </w:t>
            </w:r>
            <w:r w:rsidRPr="0018343C">
              <w:rPr>
                <w:rFonts w:eastAsia="Times New Roman"/>
                <w:b/>
                <w:sz w:val="22"/>
                <w:szCs w:val="22"/>
              </w:rPr>
              <w:t>Dokumentų, reikalingų pacientų srautų valdymo ir  paslaugų teikimo priemonių (taikant žaliojo koridoriaus principą) įgyvendinimui parengimo paslaugos (</w:t>
            </w:r>
            <w:r w:rsidR="00A12C91" w:rsidRPr="0018343C">
              <w:rPr>
                <w:rFonts w:eastAsia="Times New Roman"/>
                <w:b/>
                <w:sz w:val="22"/>
                <w:szCs w:val="22"/>
              </w:rPr>
              <w:t xml:space="preserve">vienas </w:t>
            </w:r>
            <w:r w:rsidRPr="0018343C">
              <w:rPr>
                <w:rFonts w:eastAsia="Times New Roman"/>
                <w:b/>
                <w:sz w:val="22"/>
                <w:szCs w:val="22"/>
              </w:rPr>
              <w:t>dokumentų paketas</w:t>
            </w:r>
            <w:r w:rsidR="00A12C91" w:rsidRPr="0018343C">
              <w:rPr>
                <w:rFonts w:eastAsia="Times New Roman"/>
                <w:b/>
                <w:sz w:val="22"/>
                <w:szCs w:val="22"/>
              </w:rPr>
              <w:t xml:space="preserve"> visoms Sveikatos centro</w:t>
            </w:r>
            <w:r w:rsidRPr="0018343C">
              <w:rPr>
                <w:rFonts w:eastAsia="Times New Roman"/>
                <w:b/>
                <w:sz w:val="22"/>
                <w:szCs w:val="22"/>
              </w:rPr>
              <w:t xml:space="preserve"> įstaigoms)</w:t>
            </w:r>
          </w:p>
        </w:tc>
        <w:tc>
          <w:tcPr>
            <w:tcW w:w="1418" w:type="dxa"/>
            <w:vAlign w:val="center"/>
          </w:tcPr>
          <w:p w14:paraId="66C160D1" w14:textId="1E86FC0A" w:rsidR="00F41E46" w:rsidRPr="00F41E46" w:rsidRDefault="00F41E46" w:rsidP="00F41E46">
            <w:pPr>
              <w:widowControl w:val="0"/>
              <w:spacing w:line="240" w:lineRule="auto"/>
              <w:jc w:val="center"/>
              <w:rPr>
                <w:rFonts w:eastAsia="Times New Roman"/>
                <w:bCs/>
                <w:sz w:val="22"/>
                <w:szCs w:val="22"/>
              </w:rPr>
            </w:pPr>
          </w:p>
        </w:tc>
        <w:tc>
          <w:tcPr>
            <w:tcW w:w="1559" w:type="dxa"/>
            <w:vAlign w:val="center"/>
          </w:tcPr>
          <w:p w14:paraId="201D2CE3" w14:textId="08EFBEED" w:rsidR="00F41E46" w:rsidRPr="00F41E46" w:rsidRDefault="00F41E46" w:rsidP="00F41E46">
            <w:pPr>
              <w:widowControl w:val="0"/>
              <w:spacing w:line="240" w:lineRule="auto"/>
              <w:jc w:val="center"/>
              <w:rPr>
                <w:rFonts w:eastAsia="Times New Roman"/>
                <w:bCs/>
                <w:sz w:val="22"/>
                <w:szCs w:val="22"/>
              </w:rPr>
            </w:pPr>
          </w:p>
        </w:tc>
        <w:tc>
          <w:tcPr>
            <w:tcW w:w="2120" w:type="dxa"/>
            <w:vAlign w:val="center"/>
          </w:tcPr>
          <w:p w14:paraId="1A4FC121" w14:textId="77777777" w:rsidR="00F41E46" w:rsidRPr="00F41E46" w:rsidRDefault="00F41E46" w:rsidP="00F41E46">
            <w:pPr>
              <w:widowControl w:val="0"/>
              <w:spacing w:line="240" w:lineRule="auto"/>
              <w:jc w:val="center"/>
              <w:rPr>
                <w:rFonts w:eastAsia="Times New Roman"/>
                <w:bCs/>
                <w:i/>
                <w:iCs/>
                <w:sz w:val="22"/>
                <w:szCs w:val="22"/>
              </w:rPr>
            </w:pPr>
          </w:p>
        </w:tc>
      </w:tr>
    </w:tbl>
    <w:p w14:paraId="7608DEDA" w14:textId="77777777" w:rsidR="00F41E46" w:rsidRPr="00F41E46" w:rsidRDefault="00F41E46" w:rsidP="00F41E46">
      <w:pPr>
        <w:widowControl w:val="0"/>
        <w:spacing w:after="0" w:line="240" w:lineRule="auto"/>
        <w:rPr>
          <w:rFonts w:ascii="Times New Roman" w:hAnsi="Times New Roman" w:cs="Times New Roman"/>
          <w:b/>
          <w:sz w:val="24"/>
          <w:szCs w:val="24"/>
        </w:rPr>
      </w:pPr>
    </w:p>
    <w:p w14:paraId="4D5A3E37" w14:textId="77777777" w:rsidR="00F41E46" w:rsidRPr="00F41E46" w:rsidRDefault="00F41E46" w:rsidP="00F41E46">
      <w:pPr>
        <w:suppressAutoHyphens/>
        <w:spacing w:after="0" w:line="240" w:lineRule="auto"/>
        <w:ind w:firstLine="851"/>
        <w:rPr>
          <w:rFonts w:ascii="Times New Roman" w:eastAsia="Times New Roman" w:hAnsi="Times New Roman" w:cs="Calibri"/>
          <w:b/>
          <w:bCs/>
          <w:i/>
          <w:iCs/>
          <w:sz w:val="23"/>
          <w:szCs w:val="23"/>
          <w:lang w:eastAsia="ar-SA"/>
        </w:rPr>
      </w:pPr>
      <w:r w:rsidRPr="00F41E46">
        <w:rPr>
          <w:rFonts w:ascii="Times New Roman" w:eastAsia="Times New Roman" w:hAnsi="Times New Roman" w:cs="Calibri"/>
          <w:b/>
          <w:bCs/>
          <w:i/>
          <w:iCs/>
          <w:sz w:val="23"/>
          <w:szCs w:val="23"/>
          <w:lang w:eastAsia="ar-SA"/>
        </w:rPr>
        <w:t xml:space="preserve">PASTABOS: </w:t>
      </w:r>
    </w:p>
    <w:p w14:paraId="1A11A8E9" w14:textId="7EA7FE54" w:rsidR="00F41E46" w:rsidRPr="00F41E46" w:rsidRDefault="00F41E46" w:rsidP="00F41E46">
      <w:pPr>
        <w:widowControl w:val="0"/>
        <w:spacing w:after="0" w:line="240" w:lineRule="auto"/>
        <w:ind w:firstLine="851"/>
        <w:jc w:val="both"/>
        <w:rPr>
          <w:rFonts w:ascii="Times New Roman" w:eastAsia="Calibri" w:hAnsi="Times New Roman" w:cs="Times New Roman"/>
          <w:i/>
          <w:iCs/>
        </w:rPr>
      </w:pPr>
      <w:r w:rsidRPr="00F41E46">
        <w:rPr>
          <w:rFonts w:ascii="Times New Roman" w:eastAsia="Calibri" w:hAnsi="Times New Roman" w:cs="Times New Roman"/>
          <w:i/>
          <w:iCs/>
        </w:rPr>
        <w:t>-</w:t>
      </w:r>
      <w:r w:rsidRPr="00F41E46">
        <w:rPr>
          <w:rFonts w:ascii="Times New Roman" w:eastAsia="Calibri" w:hAnsi="Times New Roman" w:cs="Times New Roman"/>
          <w:i/>
          <w:iCs/>
          <w:sz w:val="24"/>
          <w:szCs w:val="24"/>
        </w:rPr>
        <w:t xml:space="preserve"> </w:t>
      </w:r>
      <w:r w:rsidRPr="00F41E46">
        <w:rPr>
          <w:rFonts w:ascii="Times New Roman" w:eastAsia="Calibri" w:hAnsi="Times New Roman" w:cs="Times New Roman"/>
          <w:i/>
          <w:iCs/>
        </w:rPr>
        <w:t>per didele ir  perkančiajai organizacijai nepriimtina kaina bus laikoma pasiūlyme nurodyta kaina, kuri viršys</w:t>
      </w:r>
      <w:r w:rsidR="000763AD">
        <w:rPr>
          <w:rFonts w:ascii="Times New Roman" w:eastAsia="Calibri" w:hAnsi="Times New Roman" w:cs="Times New Roman"/>
          <w:i/>
          <w:iCs/>
        </w:rPr>
        <w:t xml:space="preserve"> </w:t>
      </w:r>
      <w:r w:rsidR="000763AD" w:rsidRPr="000763AD">
        <w:rPr>
          <w:rFonts w:ascii="Times New Roman" w:eastAsia="Calibri" w:hAnsi="Times New Roman" w:cs="Times New Roman"/>
          <w:b/>
          <w:bCs/>
          <w:i/>
          <w:iCs/>
        </w:rPr>
        <w:t>11 700,00</w:t>
      </w:r>
      <w:r w:rsidR="000763AD">
        <w:rPr>
          <w:rFonts w:ascii="Times New Roman" w:eastAsia="Calibri" w:hAnsi="Times New Roman" w:cs="Times New Roman"/>
          <w:i/>
          <w:iCs/>
        </w:rPr>
        <w:t xml:space="preserve"> </w:t>
      </w:r>
      <w:r w:rsidRPr="00F41E46">
        <w:rPr>
          <w:rFonts w:ascii="Times New Roman" w:eastAsia="Calibri" w:hAnsi="Times New Roman" w:cs="Times New Roman"/>
          <w:i/>
          <w:iCs/>
        </w:rPr>
        <w:t xml:space="preserve"> </w:t>
      </w:r>
      <w:r w:rsidRPr="00F41E46">
        <w:rPr>
          <w:rFonts w:ascii="Times New Roman" w:eastAsia="Calibri" w:hAnsi="Times New Roman" w:cs="Times New Roman"/>
          <w:b/>
          <w:bCs/>
          <w:i/>
          <w:iCs/>
        </w:rPr>
        <w:t xml:space="preserve"> Eur su PVM</w:t>
      </w:r>
      <w:r>
        <w:rPr>
          <w:rFonts w:ascii="Times New Roman" w:eastAsia="Calibri" w:hAnsi="Times New Roman" w:cs="Times New Roman"/>
          <w:b/>
          <w:bCs/>
          <w:i/>
          <w:iCs/>
        </w:rPr>
        <w:t>;</w:t>
      </w:r>
    </w:p>
    <w:p w14:paraId="6990B893" w14:textId="14726B63" w:rsidR="00F41E46" w:rsidRPr="00F41E46" w:rsidRDefault="00F41E46" w:rsidP="00F41E46">
      <w:pPr>
        <w:widowControl w:val="0"/>
        <w:spacing w:after="0" w:line="240" w:lineRule="auto"/>
        <w:ind w:firstLine="851"/>
        <w:jc w:val="both"/>
        <w:rPr>
          <w:rFonts w:ascii="Times New Roman" w:eastAsia="Calibri" w:hAnsi="Times New Roman" w:cs="Times New Roman"/>
          <w:i/>
          <w:iCs/>
        </w:rPr>
      </w:pPr>
      <w:r w:rsidRPr="00F41E46">
        <w:rPr>
          <w:rFonts w:ascii="Times New Roman" w:eastAsia="Calibri" w:hAnsi="Times New Roman" w:cs="Times New Roman"/>
          <w:i/>
          <w:iCs/>
        </w:rPr>
        <w:t>- kainos pasiūlyme nurodomos, paliekant du skaitmenis po kablelio;</w:t>
      </w:r>
    </w:p>
    <w:p w14:paraId="7005BEB5" w14:textId="0271948D" w:rsidR="00F41E46" w:rsidRPr="00F41E46" w:rsidRDefault="00F41E46" w:rsidP="00F41E46">
      <w:pPr>
        <w:autoSpaceDE w:val="0"/>
        <w:autoSpaceDN w:val="0"/>
        <w:adjustRightInd w:val="0"/>
        <w:spacing w:after="0" w:line="240" w:lineRule="auto"/>
        <w:ind w:firstLine="851"/>
        <w:jc w:val="both"/>
        <w:rPr>
          <w:rFonts w:ascii="Times New Roman" w:eastAsia="TimesNewRomanPSMT" w:hAnsi="Times New Roman" w:cs="Times New Roman"/>
          <w:i/>
          <w:iCs/>
        </w:rPr>
      </w:pPr>
      <w:r w:rsidRPr="00F41E46">
        <w:rPr>
          <w:rFonts w:ascii="Times New Roman" w:eastAsia="TimesNewRomanPSMT" w:hAnsi="Times New Roman" w:cs="Times New Roman"/>
          <w:i/>
          <w:iCs/>
        </w:rPr>
        <w:t xml:space="preserve">- tais atvejais, kai pagal galiojančius teisės aktus tiekėjui nereikia mokėti PVM, jis lentelės eilutės „PVM“ ir eilutės „Bendra kaina, Eur su PVM“ nepildo ir nurodo priežastis, dėl kurių PVM nemoka. </w:t>
      </w:r>
    </w:p>
    <w:p w14:paraId="277227C2" w14:textId="77777777" w:rsidR="00F41E46" w:rsidRPr="00F41E46" w:rsidRDefault="00F41E46" w:rsidP="00F41E46">
      <w:pPr>
        <w:autoSpaceDE w:val="0"/>
        <w:autoSpaceDN w:val="0"/>
        <w:adjustRightInd w:val="0"/>
        <w:spacing w:after="0" w:line="240" w:lineRule="auto"/>
        <w:ind w:firstLine="851"/>
        <w:jc w:val="both"/>
        <w:rPr>
          <w:rFonts w:ascii="Times New Roman" w:eastAsia="TimesNewRomanPSMT" w:hAnsi="Times New Roman" w:cs="Times New Roman"/>
          <w:i/>
          <w:iCs/>
        </w:rPr>
      </w:pPr>
    </w:p>
    <w:p w14:paraId="616BF6A5" w14:textId="77777777" w:rsidR="00F41E46" w:rsidRPr="00F41E46" w:rsidRDefault="00F41E46" w:rsidP="00F41E46">
      <w:pPr>
        <w:spacing w:after="0" w:line="240" w:lineRule="auto"/>
        <w:ind w:firstLine="720"/>
        <w:rPr>
          <w:rFonts w:ascii="Times New Roman" w:hAnsi="Times New Roman" w:cs="Times New Roman"/>
          <w:b/>
          <w:sz w:val="23"/>
          <w:szCs w:val="23"/>
        </w:rPr>
      </w:pPr>
      <w:r w:rsidRPr="00F41E46">
        <w:rPr>
          <w:rFonts w:ascii="Times New Roman" w:hAnsi="Times New Roman" w:cs="Times New Roman"/>
          <w:sz w:val="23"/>
          <w:szCs w:val="23"/>
          <w:lang w:eastAsia="en-US"/>
        </w:rPr>
        <w:t>Pasiūlymas galioja 90 dienų nuo paskutinės pasiūlymų pateikimo termino dienos imtinai.</w:t>
      </w:r>
    </w:p>
    <w:p w14:paraId="05E2087D" w14:textId="77777777" w:rsidR="00F41E46" w:rsidRPr="00F41E46" w:rsidRDefault="00F41E46" w:rsidP="00F41E46">
      <w:pPr>
        <w:tabs>
          <w:tab w:val="left" w:pos="720"/>
        </w:tabs>
        <w:spacing w:after="0" w:line="240" w:lineRule="auto"/>
        <w:ind w:firstLine="720"/>
        <w:jc w:val="both"/>
        <w:rPr>
          <w:rFonts w:ascii="Times New Roman" w:hAnsi="Times New Roman" w:cs="Times New Roman"/>
          <w:sz w:val="23"/>
          <w:szCs w:val="23"/>
          <w:lang w:eastAsia="en-US"/>
        </w:rPr>
      </w:pPr>
      <w:r w:rsidRPr="00F41E46">
        <w:rPr>
          <w:rFonts w:ascii="Times New Roman" w:hAnsi="Times New Roman" w:cs="Times New Roman"/>
          <w:sz w:val="23"/>
          <w:szCs w:val="23"/>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4B6C5024" w14:textId="77777777" w:rsidR="00F41E46" w:rsidRPr="00F41E46" w:rsidRDefault="00F41E46" w:rsidP="00F41E46">
      <w:pPr>
        <w:tabs>
          <w:tab w:val="left" w:pos="720"/>
        </w:tabs>
        <w:spacing w:after="0" w:line="240" w:lineRule="auto"/>
        <w:jc w:val="both"/>
        <w:rPr>
          <w:rFonts w:ascii="Times New Roman" w:hAnsi="Times New Roman" w:cs="Times New Roman"/>
          <w:sz w:val="23"/>
          <w:szCs w:val="23"/>
        </w:rPr>
      </w:pPr>
      <w:r w:rsidRPr="00F41E46">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154B5FC7" w14:textId="77777777" w:rsidR="00F41E46" w:rsidRPr="00F41E46" w:rsidRDefault="00F41E46" w:rsidP="00F41E46">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F41E46">
        <w:rPr>
          <w:rFonts w:ascii="Times New Roman" w:eastAsia="Times New Roman" w:hAnsi="Times New Roman" w:cs="Times New Roman"/>
          <w:sz w:val="23"/>
          <w:szCs w:val="23"/>
        </w:rPr>
        <w:t>Teikdami šį pasiūlymą mes patvirtiname, kad Vadovaujantis Lietuvos Respublikos viešųjų pirkimų įstatymo 46 str. 2</w:t>
      </w:r>
      <w:r w:rsidRPr="00F41E46">
        <w:rPr>
          <w:rFonts w:ascii="Times New Roman" w:eastAsia="Times New Roman" w:hAnsi="Times New Roman" w:cs="Times New Roman"/>
          <w:sz w:val="23"/>
          <w:szCs w:val="23"/>
          <w:vertAlign w:val="superscript"/>
        </w:rPr>
        <w:t>1</w:t>
      </w:r>
      <w:r w:rsidRPr="00F41E46">
        <w:rPr>
          <w:rFonts w:ascii="Times New Roman" w:eastAsia="Times New Roman" w:hAnsi="Times New Roman" w:cs="Times New Roman"/>
          <w:sz w:val="23"/>
          <w:szCs w:val="23"/>
        </w:rPr>
        <w:t xml:space="preserve"> d., Mažos vertės pirkimų tvarkos aprašo, patvirtinto Viešųjų pirkimų tarnybos direktoriaus </w:t>
      </w:r>
      <w:r w:rsidRPr="00F41E46">
        <w:rPr>
          <w:rFonts w:ascii="Times New Roman" w:eastAsia="Times New Roman" w:hAnsi="Times New Roman" w:cs="Times New Roman"/>
          <w:sz w:val="23"/>
          <w:szCs w:val="23"/>
        </w:rPr>
        <w:lastRenderedPageBreak/>
        <w:t>2017 m. birželio 28 d. įsakymu Nr. 1S-97 „Dėl Mažos vertės pirkimų tvarkos aprašo patvirtinimo“ 9</w:t>
      </w:r>
      <w:r w:rsidRPr="00F41E46">
        <w:rPr>
          <w:rFonts w:ascii="Times New Roman" w:eastAsia="Times New Roman" w:hAnsi="Times New Roman" w:cs="Times New Roman"/>
          <w:sz w:val="23"/>
          <w:szCs w:val="23"/>
          <w:vertAlign w:val="superscript"/>
        </w:rPr>
        <w:t>2</w:t>
      </w:r>
      <w:r w:rsidRPr="00F41E46">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07A621F3" w14:textId="77777777" w:rsidR="00F41E46" w:rsidRPr="00F41E46" w:rsidRDefault="00F41E46" w:rsidP="00F41E46">
      <w:pPr>
        <w:widowControl w:val="0"/>
        <w:spacing w:after="0" w:line="240" w:lineRule="auto"/>
        <w:rPr>
          <w:rFonts w:ascii="Times New Roman" w:hAnsi="Times New Roman" w:cs="Times New Roman"/>
          <w:sz w:val="22"/>
          <w:szCs w:val="22"/>
        </w:rPr>
      </w:pPr>
    </w:p>
    <w:p w14:paraId="0B7113CA" w14:textId="77777777" w:rsidR="00F41E46" w:rsidRPr="00F41E46" w:rsidRDefault="00F41E46" w:rsidP="00F41E46">
      <w:pPr>
        <w:widowControl w:val="0"/>
        <w:spacing w:after="0" w:line="240" w:lineRule="auto"/>
        <w:ind w:firstLine="851"/>
        <w:jc w:val="both"/>
        <w:rPr>
          <w:rFonts w:ascii="Times New Roman" w:hAnsi="Times New Roman" w:cs="Times New Roman"/>
          <w:sz w:val="23"/>
          <w:szCs w:val="23"/>
        </w:rPr>
      </w:pPr>
      <w:r w:rsidRPr="00F41E46">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0C10DBD1" w14:textId="77777777" w:rsidR="00F41E46" w:rsidRPr="00F41E46" w:rsidRDefault="00F41E46" w:rsidP="00F41E46">
      <w:pPr>
        <w:widowControl w:val="0"/>
        <w:spacing w:after="0" w:line="240" w:lineRule="auto"/>
        <w:rPr>
          <w:rFonts w:ascii="Times New Roman" w:hAnsi="Times New Roman" w:cs="Times New Roman"/>
          <w:sz w:val="24"/>
          <w:szCs w:val="24"/>
        </w:rPr>
      </w:pPr>
    </w:p>
    <w:p w14:paraId="7DCD9393" w14:textId="77777777" w:rsidR="00F41E46" w:rsidRPr="00F41E46" w:rsidRDefault="00F41E46" w:rsidP="00F41E46">
      <w:pPr>
        <w:widowControl w:val="0"/>
        <w:spacing w:after="0" w:line="240" w:lineRule="auto"/>
        <w:ind w:firstLine="851"/>
        <w:rPr>
          <w:rFonts w:ascii="Times New Roman" w:hAnsi="Times New Roman" w:cs="Times New Roman"/>
          <w:sz w:val="23"/>
          <w:szCs w:val="23"/>
        </w:rPr>
      </w:pPr>
      <w:r w:rsidRPr="00F41E46">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1E46" w:rsidRPr="00F41E46" w14:paraId="5DD2F79B" w14:textId="77777777" w:rsidTr="004172CF">
        <w:tc>
          <w:tcPr>
            <w:tcW w:w="959" w:type="dxa"/>
          </w:tcPr>
          <w:p w14:paraId="52A36683"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Eil.</w:t>
            </w:r>
          </w:p>
          <w:p w14:paraId="61A09005"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Nr.</w:t>
            </w:r>
          </w:p>
        </w:tc>
        <w:tc>
          <w:tcPr>
            <w:tcW w:w="4990" w:type="dxa"/>
          </w:tcPr>
          <w:p w14:paraId="67C20740"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Prie pasiūlymo pridedamų dokumentų pavadinimas</w:t>
            </w:r>
          </w:p>
        </w:tc>
        <w:tc>
          <w:tcPr>
            <w:tcW w:w="1984" w:type="dxa"/>
          </w:tcPr>
          <w:p w14:paraId="199D109F"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Dokumentas yra konfidencialus/</w:t>
            </w:r>
          </w:p>
          <w:p w14:paraId="39936C98"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nekonfidencialus</w:t>
            </w:r>
          </w:p>
        </w:tc>
        <w:tc>
          <w:tcPr>
            <w:tcW w:w="1389" w:type="dxa"/>
          </w:tcPr>
          <w:p w14:paraId="67B9CBF9"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Dokumento puslapių skaičius</w:t>
            </w:r>
          </w:p>
        </w:tc>
      </w:tr>
      <w:tr w:rsidR="00F41E46" w:rsidRPr="00F41E46" w14:paraId="009EE79C" w14:textId="77777777" w:rsidTr="004172CF">
        <w:tc>
          <w:tcPr>
            <w:tcW w:w="959" w:type="dxa"/>
          </w:tcPr>
          <w:p w14:paraId="0171E196"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1.</w:t>
            </w:r>
          </w:p>
        </w:tc>
        <w:tc>
          <w:tcPr>
            <w:tcW w:w="4990" w:type="dxa"/>
          </w:tcPr>
          <w:p w14:paraId="08E7D6AB"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Įgaliojimas</w:t>
            </w:r>
          </w:p>
        </w:tc>
        <w:tc>
          <w:tcPr>
            <w:tcW w:w="1984" w:type="dxa"/>
          </w:tcPr>
          <w:p w14:paraId="412300D0"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76E314B9" w14:textId="77777777" w:rsidR="00F41E46" w:rsidRPr="00F41E46" w:rsidRDefault="00F41E46" w:rsidP="00F41E46">
            <w:pPr>
              <w:widowControl w:val="0"/>
              <w:spacing w:after="0" w:line="240" w:lineRule="auto"/>
              <w:rPr>
                <w:rFonts w:ascii="Times New Roman" w:hAnsi="Times New Roman" w:cs="Times New Roman"/>
                <w:sz w:val="23"/>
                <w:szCs w:val="23"/>
              </w:rPr>
            </w:pPr>
          </w:p>
        </w:tc>
      </w:tr>
      <w:tr w:rsidR="00F41E46" w:rsidRPr="00F41E46" w14:paraId="23243079" w14:textId="77777777" w:rsidTr="004172CF">
        <w:tc>
          <w:tcPr>
            <w:tcW w:w="959" w:type="dxa"/>
          </w:tcPr>
          <w:p w14:paraId="6B27FC73"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2.</w:t>
            </w:r>
          </w:p>
        </w:tc>
        <w:tc>
          <w:tcPr>
            <w:tcW w:w="4990" w:type="dxa"/>
          </w:tcPr>
          <w:p w14:paraId="780CAB21"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w:t>
            </w:r>
          </w:p>
        </w:tc>
        <w:tc>
          <w:tcPr>
            <w:tcW w:w="1984" w:type="dxa"/>
          </w:tcPr>
          <w:p w14:paraId="190E1730"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4C9C4C33" w14:textId="77777777" w:rsidR="00F41E46" w:rsidRPr="00F41E46" w:rsidRDefault="00F41E46" w:rsidP="00F41E46">
            <w:pPr>
              <w:widowControl w:val="0"/>
              <w:spacing w:after="0" w:line="240" w:lineRule="auto"/>
              <w:rPr>
                <w:rFonts w:ascii="Times New Roman" w:hAnsi="Times New Roman" w:cs="Times New Roman"/>
                <w:sz w:val="23"/>
                <w:szCs w:val="23"/>
              </w:rPr>
            </w:pPr>
          </w:p>
        </w:tc>
      </w:tr>
      <w:tr w:rsidR="00F41E46" w:rsidRPr="00F41E46" w14:paraId="20E07F6E" w14:textId="77777777" w:rsidTr="004172CF">
        <w:tc>
          <w:tcPr>
            <w:tcW w:w="959" w:type="dxa"/>
          </w:tcPr>
          <w:p w14:paraId="3E6453AB"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3.</w:t>
            </w:r>
          </w:p>
        </w:tc>
        <w:tc>
          <w:tcPr>
            <w:tcW w:w="4990" w:type="dxa"/>
          </w:tcPr>
          <w:p w14:paraId="29EAAC6D"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w:t>
            </w:r>
          </w:p>
        </w:tc>
        <w:tc>
          <w:tcPr>
            <w:tcW w:w="1984" w:type="dxa"/>
          </w:tcPr>
          <w:p w14:paraId="2AE59B41"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4581D54B" w14:textId="77777777" w:rsidR="00F41E46" w:rsidRPr="00F41E46" w:rsidRDefault="00F41E46" w:rsidP="00F41E46">
            <w:pPr>
              <w:widowControl w:val="0"/>
              <w:spacing w:after="0" w:line="240" w:lineRule="auto"/>
              <w:rPr>
                <w:rFonts w:ascii="Times New Roman" w:hAnsi="Times New Roman" w:cs="Times New Roman"/>
                <w:sz w:val="23"/>
                <w:szCs w:val="23"/>
              </w:rPr>
            </w:pPr>
          </w:p>
        </w:tc>
      </w:tr>
    </w:tbl>
    <w:p w14:paraId="5F8568FD" w14:textId="77777777" w:rsidR="00F41E46" w:rsidRPr="00F41E46" w:rsidRDefault="00F41E46" w:rsidP="00F41E46">
      <w:pPr>
        <w:widowControl w:val="0"/>
        <w:spacing w:after="0" w:line="240" w:lineRule="auto"/>
        <w:rPr>
          <w:rFonts w:ascii="Times New Roman" w:hAnsi="Times New Roman" w:cs="Times New Roman"/>
          <w:szCs w:val="24"/>
        </w:rPr>
      </w:pPr>
    </w:p>
    <w:p w14:paraId="1C199D6F" w14:textId="77777777" w:rsidR="00F41E46" w:rsidRPr="00F41E46" w:rsidRDefault="00F41E46" w:rsidP="00F41E46">
      <w:pPr>
        <w:widowControl w:val="0"/>
        <w:spacing w:after="0" w:line="240" w:lineRule="auto"/>
        <w:ind w:firstLine="851"/>
        <w:jc w:val="both"/>
        <w:outlineLvl w:val="0"/>
        <w:rPr>
          <w:rFonts w:ascii="Times New Roman" w:hAnsi="Times New Roman" w:cs="Times New Roman"/>
          <w:bCs/>
          <w:sz w:val="23"/>
          <w:szCs w:val="23"/>
          <w:lang w:eastAsia="fi-FI"/>
        </w:rPr>
      </w:pPr>
      <w:r w:rsidRPr="00F41E46">
        <w:rPr>
          <w:rFonts w:ascii="Times New Roman" w:hAnsi="Times New Roman" w:cs="Times New Roman"/>
          <w:bCs/>
          <w:sz w:val="23"/>
          <w:szCs w:val="23"/>
          <w:lang w:eastAsia="fi-FI"/>
        </w:rPr>
        <w:t>Tiekėjas negali nurodyti, kad konfidenciali yra pasiūlymo kaina arba, kad visas pasiūlymas yra konfidencialus.</w:t>
      </w:r>
    </w:p>
    <w:p w14:paraId="1DB977E7" w14:textId="77777777" w:rsidR="00F41E46" w:rsidRPr="00F41E46" w:rsidRDefault="00F41E46" w:rsidP="00F41E46">
      <w:pPr>
        <w:widowControl w:val="0"/>
        <w:spacing w:after="0" w:line="240" w:lineRule="auto"/>
        <w:ind w:firstLine="851"/>
        <w:jc w:val="both"/>
        <w:rPr>
          <w:rFonts w:ascii="Times New Roman" w:hAnsi="Times New Roman" w:cs="Times New Roman"/>
          <w:sz w:val="23"/>
          <w:szCs w:val="23"/>
        </w:rPr>
      </w:pPr>
      <w:r w:rsidRPr="00F41E46">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F39A4D1" w14:textId="77777777" w:rsidR="00F41E46" w:rsidRPr="00F41E46" w:rsidRDefault="00F41E46" w:rsidP="00F41E46">
      <w:pPr>
        <w:spacing w:line="259" w:lineRule="auto"/>
        <w:rPr>
          <w:rFonts w:cstheme="minorHAnsi"/>
          <w:color w:val="7030A0"/>
        </w:rPr>
      </w:pPr>
    </w:p>
    <w:p w14:paraId="1174E635" w14:textId="77777777" w:rsidR="00F41E46" w:rsidRPr="00F41E46" w:rsidRDefault="00F41E46" w:rsidP="00F41E46">
      <w:pPr>
        <w:spacing w:line="259" w:lineRule="auto"/>
        <w:rPr>
          <w:rFonts w:cstheme="minorHAnsi"/>
          <w:color w:val="7030A0"/>
        </w:rPr>
      </w:pPr>
    </w:p>
    <w:p w14:paraId="4CB03188" w14:textId="77777777" w:rsidR="00F41E46" w:rsidRPr="00F41E46" w:rsidRDefault="00F41E46" w:rsidP="00F41E46">
      <w:pPr>
        <w:spacing w:line="259" w:lineRule="auto"/>
        <w:rPr>
          <w:rFonts w:cstheme="minorHAnsi"/>
          <w:color w:val="7030A0"/>
        </w:rPr>
      </w:pPr>
    </w:p>
    <w:p w14:paraId="1E6903AD" w14:textId="77777777" w:rsidR="00F41E46" w:rsidRPr="00F41E46" w:rsidRDefault="00F41E46" w:rsidP="00F41E46">
      <w:pPr>
        <w:widowControl w:val="0"/>
        <w:spacing w:after="0" w:line="240" w:lineRule="auto"/>
        <w:rPr>
          <w:rFonts w:ascii="Times New Roman" w:hAnsi="Times New Roman" w:cs="Times New Roman"/>
          <w:szCs w:val="24"/>
          <w:u w:val="single"/>
        </w:rPr>
      </w:pPr>
      <w:r w:rsidRPr="00F41E46">
        <w:rPr>
          <w:rFonts w:ascii="Times New Roman" w:hAnsi="Times New Roman" w:cs="Times New Roman"/>
          <w:szCs w:val="24"/>
          <w:u w:val="single"/>
        </w:rPr>
        <w:tab/>
      </w:r>
      <w:r w:rsidRPr="00F41E46">
        <w:rPr>
          <w:rFonts w:ascii="Times New Roman" w:hAnsi="Times New Roman" w:cs="Times New Roman"/>
          <w:szCs w:val="24"/>
          <w:u w:val="single"/>
        </w:rPr>
        <w:tab/>
      </w:r>
      <w:r w:rsidRPr="00F41E46">
        <w:rPr>
          <w:rFonts w:ascii="Times New Roman" w:hAnsi="Times New Roman" w:cs="Times New Roman"/>
          <w:szCs w:val="24"/>
        </w:rPr>
        <w:tab/>
      </w:r>
      <w:r w:rsidRPr="00F41E46">
        <w:rPr>
          <w:rFonts w:ascii="Times New Roman" w:hAnsi="Times New Roman" w:cs="Times New Roman"/>
          <w:szCs w:val="24"/>
          <w:u w:val="single"/>
        </w:rPr>
        <w:tab/>
      </w:r>
      <w:r w:rsidRPr="00F41E46">
        <w:rPr>
          <w:rFonts w:ascii="Times New Roman" w:hAnsi="Times New Roman" w:cs="Times New Roman"/>
          <w:szCs w:val="24"/>
        </w:rPr>
        <w:tab/>
      </w:r>
      <w:r w:rsidRPr="00F41E46">
        <w:rPr>
          <w:rFonts w:ascii="Times New Roman" w:hAnsi="Times New Roman" w:cs="Times New Roman"/>
          <w:szCs w:val="24"/>
          <w:u w:val="single"/>
        </w:rPr>
        <w:tab/>
      </w:r>
      <w:r w:rsidRPr="00F41E46">
        <w:rPr>
          <w:rFonts w:ascii="Times New Roman" w:hAnsi="Times New Roman" w:cs="Times New Roman"/>
          <w:szCs w:val="24"/>
          <w:u w:val="single"/>
        </w:rPr>
        <w:tab/>
      </w:r>
    </w:p>
    <w:p w14:paraId="3DBED273"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 xml:space="preserve">(Tiekėjo vadovo ir jo </w:t>
      </w:r>
    </w:p>
    <w:p w14:paraId="5C9C4E02"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įgalioto asmens pareigos)</w:t>
      </w:r>
      <w:r w:rsidRPr="00F41E46">
        <w:rPr>
          <w:rFonts w:ascii="Times New Roman" w:hAnsi="Times New Roman" w:cs="Times New Roman"/>
          <w:szCs w:val="24"/>
        </w:rPr>
        <w:tab/>
        <w:t xml:space="preserve">                               (parašas)                                         (vardas, pavardė)</w:t>
      </w:r>
    </w:p>
    <w:p w14:paraId="73698076" w14:textId="77777777" w:rsidR="00F41E46" w:rsidRPr="00F41E46" w:rsidRDefault="00F41E46" w:rsidP="00F41E46">
      <w:pPr>
        <w:spacing w:after="0" w:line="240" w:lineRule="auto"/>
        <w:rPr>
          <w:rFonts w:ascii="Times New Roman" w:hAnsi="Times New Roman" w:cs="Times New Roman"/>
          <w:color w:val="7030A0"/>
        </w:rPr>
      </w:pPr>
    </w:p>
    <w:p w14:paraId="317211A0" w14:textId="77777777" w:rsidR="00F41E46" w:rsidRPr="00F41E46" w:rsidRDefault="00F41E46" w:rsidP="00F41E46">
      <w:pPr>
        <w:jc w:val="center"/>
        <w:rPr>
          <w:rFonts w:cstheme="minorHAnsi"/>
          <w:color w:val="7030A0"/>
        </w:rPr>
      </w:pPr>
    </w:p>
    <w:p w14:paraId="18DCD9D1" w14:textId="69860134" w:rsidR="003E4344" w:rsidRPr="00E10191" w:rsidRDefault="003E4344" w:rsidP="003E4344">
      <w:pPr>
        <w:widowControl w:val="0"/>
        <w:spacing w:after="0" w:line="240" w:lineRule="auto"/>
        <w:rPr>
          <w:rFonts w:ascii="Times New Roman" w:hAnsi="Times New Roman" w:cs="Times New Roman"/>
          <w:szCs w:val="24"/>
        </w:rPr>
      </w:pPr>
    </w:p>
    <w:sectPr w:rsidR="003E4344" w:rsidRPr="00E10191"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0722" w14:textId="77777777" w:rsidR="007E075E" w:rsidRDefault="007E075E" w:rsidP="000666C0">
      <w:pPr>
        <w:spacing w:after="0" w:line="240" w:lineRule="auto"/>
      </w:pPr>
      <w:r>
        <w:separator/>
      </w:r>
    </w:p>
  </w:endnote>
  <w:endnote w:type="continuationSeparator" w:id="0">
    <w:p w14:paraId="3830BEF6" w14:textId="77777777" w:rsidR="007E075E" w:rsidRDefault="007E075E"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5712" w14:textId="77777777" w:rsidR="007E075E" w:rsidRDefault="007E075E" w:rsidP="000666C0">
      <w:pPr>
        <w:spacing w:after="0" w:line="240" w:lineRule="auto"/>
      </w:pPr>
      <w:r>
        <w:separator/>
      </w:r>
    </w:p>
  </w:footnote>
  <w:footnote w:type="continuationSeparator" w:id="0">
    <w:p w14:paraId="164E30E8" w14:textId="77777777" w:rsidR="007E075E" w:rsidRDefault="007E075E" w:rsidP="000666C0">
      <w:pPr>
        <w:spacing w:after="0" w:line="240" w:lineRule="auto"/>
      </w:pPr>
      <w:r>
        <w:continuationSeparator/>
      </w:r>
    </w:p>
  </w:footnote>
  <w:footnote w:id="1">
    <w:p w14:paraId="2396FCB8" w14:textId="77777777" w:rsidR="00F41E46" w:rsidRPr="0000673D" w:rsidRDefault="00F41E46" w:rsidP="00F41E46">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7269EB0B" w14:textId="77777777" w:rsidR="00F41E46" w:rsidRPr="005E7399" w:rsidRDefault="00F41E46" w:rsidP="00F41E46">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0E0C"/>
    <w:rsid w:val="00066100"/>
    <w:rsid w:val="000666C0"/>
    <w:rsid w:val="000714E9"/>
    <w:rsid w:val="000763AD"/>
    <w:rsid w:val="00097F8A"/>
    <w:rsid w:val="000C5691"/>
    <w:rsid w:val="000D65FE"/>
    <w:rsid w:val="000E26BD"/>
    <w:rsid w:val="001477C1"/>
    <w:rsid w:val="00154F59"/>
    <w:rsid w:val="0017160C"/>
    <w:rsid w:val="00174449"/>
    <w:rsid w:val="00182E22"/>
    <w:rsid w:val="0018343C"/>
    <w:rsid w:val="00187CD1"/>
    <w:rsid w:val="001A1DED"/>
    <w:rsid w:val="001A6D08"/>
    <w:rsid w:val="00203642"/>
    <w:rsid w:val="00216F98"/>
    <w:rsid w:val="0022740C"/>
    <w:rsid w:val="002770EE"/>
    <w:rsid w:val="002918DB"/>
    <w:rsid w:val="002A4FBA"/>
    <w:rsid w:val="002E356E"/>
    <w:rsid w:val="002F4BC0"/>
    <w:rsid w:val="003372B5"/>
    <w:rsid w:val="00350ACC"/>
    <w:rsid w:val="00372EA9"/>
    <w:rsid w:val="003773BD"/>
    <w:rsid w:val="003953D7"/>
    <w:rsid w:val="0039595D"/>
    <w:rsid w:val="003A0024"/>
    <w:rsid w:val="003C4D93"/>
    <w:rsid w:val="003D3A12"/>
    <w:rsid w:val="003E01B6"/>
    <w:rsid w:val="003E0C58"/>
    <w:rsid w:val="003E4344"/>
    <w:rsid w:val="003E747E"/>
    <w:rsid w:val="003F0BB6"/>
    <w:rsid w:val="004421CF"/>
    <w:rsid w:val="0046035A"/>
    <w:rsid w:val="0046780F"/>
    <w:rsid w:val="00484A68"/>
    <w:rsid w:val="004B03C1"/>
    <w:rsid w:val="004B0A58"/>
    <w:rsid w:val="004B0DD7"/>
    <w:rsid w:val="004E5600"/>
    <w:rsid w:val="004F023F"/>
    <w:rsid w:val="005111D1"/>
    <w:rsid w:val="00514627"/>
    <w:rsid w:val="00520A91"/>
    <w:rsid w:val="005263DF"/>
    <w:rsid w:val="00532B58"/>
    <w:rsid w:val="00553012"/>
    <w:rsid w:val="00560965"/>
    <w:rsid w:val="00577786"/>
    <w:rsid w:val="00593CE6"/>
    <w:rsid w:val="00594DE7"/>
    <w:rsid w:val="005A2A15"/>
    <w:rsid w:val="005A5B9B"/>
    <w:rsid w:val="005E178F"/>
    <w:rsid w:val="0060367B"/>
    <w:rsid w:val="006310FE"/>
    <w:rsid w:val="00635522"/>
    <w:rsid w:val="00642EC1"/>
    <w:rsid w:val="00647A1A"/>
    <w:rsid w:val="00657565"/>
    <w:rsid w:val="00666896"/>
    <w:rsid w:val="0067035F"/>
    <w:rsid w:val="006D7D40"/>
    <w:rsid w:val="006E04D3"/>
    <w:rsid w:val="00711588"/>
    <w:rsid w:val="00717728"/>
    <w:rsid w:val="00734033"/>
    <w:rsid w:val="00745A43"/>
    <w:rsid w:val="007B0F2D"/>
    <w:rsid w:val="007E075E"/>
    <w:rsid w:val="008367CF"/>
    <w:rsid w:val="0085408C"/>
    <w:rsid w:val="008735A8"/>
    <w:rsid w:val="00880F8D"/>
    <w:rsid w:val="008933DA"/>
    <w:rsid w:val="00893B10"/>
    <w:rsid w:val="008A5B28"/>
    <w:rsid w:val="008E0FCA"/>
    <w:rsid w:val="008F49EE"/>
    <w:rsid w:val="00934835"/>
    <w:rsid w:val="00944C57"/>
    <w:rsid w:val="009972B2"/>
    <w:rsid w:val="009C37C6"/>
    <w:rsid w:val="009C5366"/>
    <w:rsid w:val="009E7CDF"/>
    <w:rsid w:val="00A12C91"/>
    <w:rsid w:val="00A354EC"/>
    <w:rsid w:val="00A36857"/>
    <w:rsid w:val="00A70F44"/>
    <w:rsid w:val="00A77DB0"/>
    <w:rsid w:val="00A84014"/>
    <w:rsid w:val="00AA273A"/>
    <w:rsid w:val="00AA630B"/>
    <w:rsid w:val="00AB515B"/>
    <w:rsid w:val="00AE4123"/>
    <w:rsid w:val="00AF56E4"/>
    <w:rsid w:val="00B12CD0"/>
    <w:rsid w:val="00B2227F"/>
    <w:rsid w:val="00B47A2B"/>
    <w:rsid w:val="00BD6031"/>
    <w:rsid w:val="00BE0D42"/>
    <w:rsid w:val="00C64136"/>
    <w:rsid w:val="00C66515"/>
    <w:rsid w:val="00C82836"/>
    <w:rsid w:val="00C902C2"/>
    <w:rsid w:val="00CA1CB4"/>
    <w:rsid w:val="00CF0B2D"/>
    <w:rsid w:val="00D024AB"/>
    <w:rsid w:val="00D05FDD"/>
    <w:rsid w:val="00D06F65"/>
    <w:rsid w:val="00D20439"/>
    <w:rsid w:val="00D2370A"/>
    <w:rsid w:val="00D454F1"/>
    <w:rsid w:val="00D62590"/>
    <w:rsid w:val="00D75007"/>
    <w:rsid w:val="00D832B2"/>
    <w:rsid w:val="00DD0040"/>
    <w:rsid w:val="00DD362A"/>
    <w:rsid w:val="00E308BD"/>
    <w:rsid w:val="00E66DC2"/>
    <w:rsid w:val="00E96219"/>
    <w:rsid w:val="00EA6C9F"/>
    <w:rsid w:val="00EB507C"/>
    <w:rsid w:val="00ED67F1"/>
    <w:rsid w:val="00F00C65"/>
    <w:rsid w:val="00F24A33"/>
    <w:rsid w:val="00F25D5D"/>
    <w:rsid w:val="00F264F5"/>
    <w:rsid w:val="00F40540"/>
    <w:rsid w:val="00F41E46"/>
    <w:rsid w:val="00F44A95"/>
    <w:rsid w:val="00F45455"/>
    <w:rsid w:val="00F51D6F"/>
    <w:rsid w:val="00F54EE6"/>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14627"/>
    <w:pPr>
      <w:suppressAutoHyphens w:val="0"/>
      <w:spacing w:after="160"/>
      <w:ind w:left="0" w:firstLine="0"/>
      <w:jc w:val="left"/>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514627"/>
    <w:rPr>
      <w:rFonts w:ascii="Calibri" w:eastAsiaTheme="minorEastAsia" w:hAnsi="Calibri" w:cs="font1215"/>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3470</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5</cp:revision>
  <dcterms:created xsi:type="dcterms:W3CDTF">2026-04-22T11:33:00Z</dcterms:created>
  <dcterms:modified xsi:type="dcterms:W3CDTF">2026-04-23T05:03:00Z</dcterms:modified>
</cp:coreProperties>
</file>