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"/>
        <w:tblpPr w:leftFromText="180" w:rightFromText="180" w:horzAnchor="margin" w:tblpY="770"/>
        <w:tblW w:w="5000" w:type="pct"/>
        <w:tblInd w:w="0" w:type="dxa"/>
        <w:tblLook w:val="04A0" w:firstRow="1" w:lastRow="0" w:firstColumn="1" w:lastColumn="0" w:noHBand="0" w:noVBand="1"/>
      </w:tblPr>
      <w:tblGrid>
        <w:gridCol w:w="621"/>
        <w:gridCol w:w="3035"/>
        <w:gridCol w:w="3297"/>
        <w:gridCol w:w="2675"/>
      </w:tblGrid>
      <w:tr w:rsidR="00FE5250" w14:paraId="139C10D6" w14:textId="77777777" w:rsidTr="00FE5250">
        <w:trPr>
          <w:cantSplit/>
          <w:tblHeader/>
        </w:trPr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800920F" w14:textId="77777777" w:rsidR="00FE5250" w:rsidRDefault="00FE5250">
            <w:pPr>
              <w:spacing w:before="60" w:after="60" w:line="254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Theme="minorHAnsi" w:cstheme="minorHAnsi"/>
                <w:b/>
                <w:bCs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48F04C93" w14:textId="77777777" w:rsidR="00FE5250" w:rsidRDefault="00FE5250">
            <w:pPr>
              <w:spacing w:before="60" w:after="60" w:line="254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45B67872" w14:textId="77777777" w:rsidR="00FE5250" w:rsidRDefault="00FE525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04378D7A" w14:textId="77777777" w:rsidR="00FE5250" w:rsidRDefault="00FE525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  <w:p w14:paraId="623B2F8D" w14:textId="77777777" w:rsidR="00FE5250" w:rsidRDefault="00FE52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5250" w14:paraId="746D996A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EA8B3" w14:textId="77777777" w:rsidR="00FE5250" w:rsidRDefault="00FE5250" w:rsidP="005D1FFC">
            <w:pPr>
              <w:pStyle w:val="Sraopastraipa"/>
              <w:numPr>
                <w:ilvl w:val="0"/>
                <w:numId w:val="1"/>
              </w:numPr>
              <w:spacing w:before="60" w:after="60" w:line="256" w:lineRule="auto"/>
              <w:ind w:left="357" w:hanging="35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B564" w14:textId="77777777" w:rsidR="00FE5250" w:rsidRDefault="00FE52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Teisė verstis veikla</w:t>
            </w:r>
          </w:p>
        </w:tc>
      </w:tr>
      <w:tr w:rsidR="00FE5250" w14:paraId="480A5302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35A6A" w14:textId="77777777" w:rsidR="00FE5250" w:rsidRDefault="00FE5250">
            <w:pPr>
              <w:pStyle w:val="Sraopastraipa"/>
              <w:spacing w:before="60" w:after="60" w:line="256" w:lineRule="auto"/>
              <w:ind w:left="0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1.1 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0655B" w14:textId="77777777" w:rsidR="00FE5250" w:rsidRDefault="00FE52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D2D86" w14:textId="77777777" w:rsidR="00FE5250" w:rsidRDefault="00FE525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842E0" w14:textId="77777777" w:rsidR="00FE5250" w:rsidRDefault="00FE52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50" w14:paraId="3AA36A87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F4014" w14:textId="77777777" w:rsidR="00FE5250" w:rsidRDefault="00FE5250">
            <w:pPr>
              <w:pStyle w:val="Sraopastraipa"/>
              <w:spacing w:before="60" w:after="60" w:line="25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A1C9F" w14:textId="77777777" w:rsidR="00FE5250" w:rsidRDefault="00FE525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90C67" w14:textId="77777777" w:rsidR="00FE5250" w:rsidRDefault="00FE525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DA302" w14:textId="77777777" w:rsidR="00FE5250" w:rsidRDefault="00FE525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E5250" w14:paraId="418C8A83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9EFA" w14:textId="77777777" w:rsidR="00FE5250" w:rsidRDefault="00FE5250" w:rsidP="005D1FFC">
            <w:pPr>
              <w:pStyle w:val="Sraopastraipa"/>
              <w:numPr>
                <w:ilvl w:val="0"/>
                <w:numId w:val="1"/>
              </w:numPr>
              <w:spacing w:before="60" w:after="60" w:line="256" w:lineRule="auto"/>
              <w:ind w:left="357" w:hanging="35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19FCF" w14:textId="77777777" w:rsidR="00FE5250" w:rsidRDefault="00FE5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Finansinis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ir ekonominis pajėgumas</w:t>
            </w:r>
          </w:p>
        </w:tc>
      </w:tr>
      <w:tr w:rsidR="00FE5250" w14:paraId="32F0FF75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A93EA" w14:textId="77777777" w:rsidR="00FE5250" w:rsidRDefault="00FE5250" w:rsidP="005D1FFC">
            <w:pPr>
              <w:pStyle w:val="Sraopastraipa"/>
              <w:numPr>
                <w:ilvl w:val="1"/>
                <w:numId w:val="1"/>
              </w:numPr>
              <w:spacing w:before="60" w:after="60" w:line="256" w:lineRule="auto"/>
              <w:ind w:left="357" w:hanging="35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9470E" w14:textId="77777777" w:rsidR="00FE5250" w:rsidRDefault="00FE52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7D620" w14:textId="77777777" w:rsidR="00FE5250" w:rsidRDefault="00FE525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E7526" w14:textId="77777777" w:rsidR="00FE5250" w:rsidRDefault="00FE525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E5250" w14:paraId="42A5D63A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4FE5F" w14:textId="77777777" w:rsidR="00FE5250" w:rsidRDefault="00FE5250">
            <w:pPr>
              <w:spacing w:before="60" w:after="60" w:line="256" w:lineRule="auto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F7EAC" w14:textId="77777777" w:rsidR="00FE5250" w:rsidRDefault="00FE52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B3F24" w14:textId="77777777" w:rsidR="00FE5250" w:rsidRDefault="00FE525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1F377" w14:textId="77777777" w:rsidR="00FE5250" w:rsidRDefault="00FE52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50" w14:paraId="7ACDF3C6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392C" w14:textId="77777777" w:rsidR="00FE5250" w:rsidRDefault="00FE5250" w:rsidP="005D1FFC">
            <w:pPr>
              <w:pStyle w:val="Sraopastraipa"/>
              <w:numPr>
                <w:ilvl w:val="0"/>
                <w:numId w:val="1"/>
              </w:numPr>
              <w:spacing w:before="60" w:after="60" w:line="256" w:lineRule="auto"/>
              <w:ind w:left="357" w:hanging="35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63F7A" w14:textId="77777777" w:rsidR="00FE5250" w:rsidRDefault="00FE52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FE5250" w14:paraId="29FCFF97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DE592" w14:textId="77777777" w:rsidR="00FE5250" w:rsidRDefault="00FE5250" w:rsidP="005D1FFC">
            <w:pPr>
              <w:pStyle w:val="Sraopastraipa"/>
              <w:numPr>
                <w:ilvl w:val="1"/>
                <w:numId w:val="1"/>
              </w:numPr>
              <w:spacing w:before="60" w:after="60" w:line="256" w:lineRule="auto"/>
              <w:ind w:left="357" w:hanging="35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5930F" w14:textId="31107DEC" w:rsidR="00E22C84" w:rsidRPr="004671CD" w:rsidRDefault="00E22C84" w:rsidP="00746761">
            <w:pPr>
              <w:ind w:left="34"/>
              <w:jc w:val="both"/>
              <w:rPr>
                <w:sz w:val="22"/>
                <w:szCs w:val="22"/>
              </w:rPr>
            </w:pPr>
            <w:r w:rsidRPr="00E22C84">
              <w:rPr>
                <w:sz w:val="22"/>
                <w:szCs w:val="22"/>
              </w:rPr>
              <w:t>Tiekėjas per paskutinius 3 (trejus) metus arba per laiką nuo Tiekėjo įregistravimo dienos (jeigu Tiekėjas veiklą vykdo mažiau nei 3 metus) iki pasiūlymų pateikimo termino pabaigos turi būti tinkamai įvykdęs bent vieną ar kelias 3D filmų kūrimo sutartį (-is), kurios (-ų) bendra vertė ne mažesnė kaip 21 000,00 Eur be PVM. Sutartys turi apimti šiuos etapus: 3D turinio kūrimą, filmo kūrimo procesą bei galutinio produkto pateikimą</w:t>
            </w:r>
            <w:r>
              <w:rPr>
                <w:sz w:val="22"/>
                <w:szCs w:val="22"/>
              </w:rPr>
              <w:t>.</w:t>
            </w:r>
          </w:p>
          <w:p w14:paraId="59701746" w14:textId="57B8BF0C" w:rsidR="00E25883" w:rsidRPr="004671CD" w:rsidRDefault="00E25883" w:rsidP="00746761">
            <w:pPr>
              <w:ind w:left="34"/>
              <w:jc w:val="both"/>
              <w:rPr>
                <w:sz w:val="22"/>
                <w:szCs w:val="22"/>
              </w:rPr>
            </w:pPr>
            <w:r w:rsidRPr="004671CD">
              <w:rPr>
                <w:sz w:val="22"/>
                <w:szCs w:val="22"/>
              </w:rPr>
              <w:t>Pastaba:</w:t>
            </w:r>
            <w:r w:rsidR="00EB4957" w:rsidRPr="004671CD">
              <w:rPr>
                <w:i/>
                <w:iCs/>
                <w:sz w:val="22"/>
                <w:szCs w:val="22"/>
              </w:rPr>
              <w:t xml:space="preserve"> Tiekėjui nedraudžiama remtis sutartimi, kurią tiekėjas vykdė ne vienas, bet kartu su kitais ūkio subjektais. Tačiau tokiu atveju bus vertinami būtent tiekėjo, dalyvaujančio viešajame pirkime, suteiktos paslaugos, jų apimtis, vertė, o ne visas vykdytos sutarties objektas.</w:t>
            </w:r>
          </w:p>
          <w:p w14:paraId="6AE36427" w14:textId="0A751EC6" w:rsidR="00FE5250" w:rsidRPr="004671CD" w:rsidRDefault="00FE52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6106C" w14:textId="43B5C5EB" w:rsidR="00356DA8" w:rsidRPr="004671CD" w:rsidRDefault="00356DA8">
            <w:pPr>
              <w:autoSpaceDE w:val="0"/>
              <w:autoSpaceDN w:val="0"/>
              <w:adjustRightInd w:val="0"/>
              <w:rPr>
                <w:rFonts w:eastAsiaTheme="majorEastAsia"/>
                <w:sz w:val="22"/>
                <w:szCs w:val="22"/>
                <w:lang w:eastAsia="en-US"/>
              </w:rPr>
            </w:pPr>
            <w:r w:rsidRPr="004671CD">
              <w:rPr>
                <w:sz w:val="22"/>
                <w:szCs w:val="22"/>
              </w:rPr>
              <w:t>Pagrindinių per pastaruosius 3 metus suteiktų paslaugų sąrašas, kuriame nurodytos paslaugų bendros sumos, datos ir paslaugų gavėjai (tiek viešieji, tiek privatieji). Taip pat pateikiamos užsakovų pažym</w:t>
            </w:r>
            <w:r w:rsidR="00E25883" w:rsidRPr="004671CD">
              <w:rPr>
                <w:sz w:val="22"/>
                <w:szCs w:val="22"/>
              </w:rPr>
              <w:t>o</w:t>
            </w:r>
            <w:r w:rsidRPr="004671CD">
              <w:rPr>
                <w:sz w:val="22"/>
                <w:szCs w:val="22"/>
              </w:rPr>
              <w:t>s, kuriose būtų nurodytos suteiktų paslaugų bendros sumos, datos, paslaugų gavėjai, ar paslaugos buvo suteiktos tinkamai.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8A82A" w14:textId="77777777" w:rsidR="00E25883" w:rsidRPr="004671CD" w:rsidRDefault="00E25883" w:rsidP="00E25883">
            <w:pPr>
              <w:pStyle w:val="Sraopastraipa"/>
              <w:numPr>
                <w:ilvl w:val="0"/>
                <w:numId w:val="3"/>
              </w:numPr>
              <w:tabs>
                <w:tab w:val="left" w:pos="307"/>
              </w:tabs>
              <w:spacing w:before="100" w:beforeAutospacing="1" w:after="100" w:afterAutospacing="1" w:line="256" w:lineRule="auto"/>
              <w:ind w:left="24" w:hanging="24"/>
              <w:jc w:val="both"/>
              <w:rPr>
                <w:rFonts w:eastAsia="Times New Roman"/>
              </w:rPr>
            </w:pPr>
            <w:r w:rsidRPr="004671CD">
              <w:rPr>
                <w:rFonts w:eastAsia="Times New Roman"/>
                <w:color w:val="000000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5068587B" w14:textId="77777777" w:rsidR="00E25883" w:rsidRPr="00E25883" w:rsidRDefault="00E25883" w:rsidP="00E25883">
            <w:pPr>
              <w:spacing w:before="100" w:beforeAutospacing="1" w:after="100" w:afterAutospacing="1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5883">
              <w:rPr>
                <w:rFonts w:eastAsia="Times New Roman"/>
                <w:color w:val="000000"/>
                <w:sz w:val="22"/>
                <w:szCs w:val="22"/>
              </w:rPr>
              <w:t>· tiekėjas gali remtis kitų ūkio subjektų pajėgumais tik tuo atveju, jeigu tie subjektai patys vykdys tą pirkimo sutarties dalį, kuriai reikia jų turimų pajėgumų;</w:t>
            </w:r>
          </w:p>
          <w:p w14:paraId="4E173F06" w14:textId="77777777" w:rsidR="00E25883" w:rsidRPr="00E25883" w:rsidRDefault="00E25883" w:rsidP="00E25883">
            <w:pPr>
              <w:spacing w:before="100" w:beforeAutospacing="1" w:after="100" w:afterAutospacing="1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5883">
              <w:rPr>
                <w:rFonts w:eastAsia="Times New Roman"/>
                <w:sz w:val="22"/>
                <w:szCs w:val="22"/>
              </w:rPr>
              <w:t xml:space="preserve">· </w:t>
            </w:r>
            <w:r w:rsidRPr="00E25883">
              <w:rPr>
                <w:rFonts w:eastAsia="Times New Roman"/>
                <w:color w:val="000000"/>
                <w:sz w:val="22"/>
                <w:szCs w:val="22"/>
              </w:rPr>
              <w:t>subtiekėjams šis reikalavimas nenustatomas.</w:t>
            </w:r>
          </w:p>
          <w:p w14:paraId="3B579507" w14:textId="06049EB1" w:rsidR="00FE5250" w:rsidRPr="004671CD" w:rsidRDefault="00FE52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E5250" w14:paraId="2CA85B6E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619B9" w14:textId="77777777" w:rsidR="00FE5250" w:rsidRDefault="00FE5250" w:rsidP="005D1FFC">
            <w:pPr>
              <w:pStyle w:val="Sraopastraipa"/>
              <w:numPr>
                <w:ilvl w:val="1"/>
                <w:numId w:val="1"/>
              </w:numPr>
              <w:spacing w:before="60" w:after="60" w:line="256" w:lineRule="auto"/>
              <w:ind w:left="357" w:hanging="35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5AE31" w14:textId="77777777" w:rsidR="00FE5250" w:rsidRDefault="00FE52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Aplinkos apsaugos vadybos priemonės:</w:t>
            </w:r>
          </w:p>
        </w:tc>
      </w:tr>
      <w:tr w:rsidR="00FE5250" w14:paraId="5DBBBE15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84554" w14:textId="77777777" w:rsidR="00FE5250" w:rsidRDefault="00FE5250">
            <w:pPr>
              <w:spacing w:before="60" w:after="60" w:line="256" w:lineRule="auto"/>
              <w:jc w:val="righ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89477" w14:textId="77777777" w:rsidR="00FE5250" w:rsidRDefault="00FE52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50C1" w14:textId="77777777" w:rsidR="00FE5250" w:rsidRDefault="00FE52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C671" w14:textId="77777777" w:rsidR="00FE5250" w:rsidRDefault="00FE52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50" w14:paraId="57C4CD2D" w14:textId="77777777" w:rsidTr="00FE5250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80E17" w14:textId="77777777" w:rsidR="00FE5250" w:rsidRDefault="00FE5250">
            <w:pPr>
              <w:spacing w:before="60" w:after="60" w:line="256" w:lineRule="auto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color w:val="00B050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2F65" w14:textId="77777777" w:rsidR="00FE5250" w:rsidRDefault="00FE52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40184" w14:textId="77777777" w:rsidR="00FE5250" w:rsidRDefault="00FE52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B1E43" w14:textId="77777777" w:rsidR="00FE5250" w:rsidRDefault="00FE52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045D3C7" w14:textId="77777777" w:rsidR="00D05051" w:rsidRDefault="00D05051"/>
    <w:sectPr w:rsidR="00D05051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DEC9" w14:textId="77777777" w:rsidR="00367023" w:rsidRDefault="00367023" w:rsidP="009807FF">
      <w:pPr>
        <w:spacing w:after="0" w:line="240" w:lineRule="auto"/>
      </w:pPr>
      <w:r>
        <w:separator/>
      </w:r>
    </w:p>
  </w:endnote>
  <w:endnote w:type="continuationSeparator" w:id="0">
    <w:p w14:paraId="63219519" w14:textId="77777777" w:rsidR="00367023" w:rsidRDefault="00367023" w:rsidP="0098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5C0F" w14:textId="77777777" w:rsidR="00367023" w:rsidRDefault="00367023" w:rsidP="009807FF">
      <w:pPr>
        <w:spacing w:after="0" w:line="240" w:lineRule="auto"/>
      </w:pPr>
      <w:r>
        <w:separator/>
      </w:r>
    </w:p>
  </w:footnote>
  <w:footnote w:type="continuationSeparator" w:id="0">
    <w:p w14:paraId="62C4E9C6" w14:textId="77777777" w:rsidR="00367023" w:rsidRDefault="00367023" w:rsidP="0098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E600" w14:textId="1A891A47" w:rsidR="009807FF" w:rsidRDefault="009807FF">
    <w:pPr>
      <w:pStyle w:val="Antrats"/>
    </w:pPr>
    <w:r>
      <w:rPr>
        <w:noProof/>
        <w14:ligatures w14:val="standardContextual"/>
      </w:rPr>
      <w:drawing>
        <wp:inline distT="0" distB="0" distL="0" distR="0" wp14:anchorId="18C1CFCA" wp14:editId="5E4D427C">
          <wp:extent cx="2857500" cy="857250"/>
          <wp:effectExtent l="0" t="0" r="0" b="0"/>
          <wp:docPr id="1867841592" name="Paveikslėlis 2" descr="Interreg Logo Lithuania-Poland CMYK Colo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841592" name="Paveikslėlis 2" descr="Interreg Logo Lithuania-Poland CMYK Color-0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045"/>
    <w:multiLevelType w:val="hybridMultilevel"/>
    <w:tmpl w:val="AD3075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3E9D"/>
    <w:multiLevelType w:val="hybridMultilevel"/>
    <w:tmpl w:val="A94428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134178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928899">
    <w:abstractNumId w:val="1"/>
  </w:num>
  <w:num w:numId="3" w16cid:durableId="96693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50"/>
    <w:rsid w:val="00142708"/>
    <w:rsid w:val="00356DA8"/>
    <w:rsid w:val="00367023"/>
    <w:rsid w:val="004671CD"/>
    <w:rsid w:val="00746761"/>
    <w:rsid w:val="007A0A77"/>
    <w:rsid w:val="008A3A98"/>
    <w:rsid w:val="009807FF"/>
    <w:rsid w:val="009921E2"/>
    <w:rsid w:val="00CA4589"/>
    <w:rsid w:val="00D05051"/>
    <w:rsid w:val="00D328E6"/>
    <w:rsid w:val="00D8265D"/>
    <w:rsid w:val="00E22C84"/>
    <w:rsid w:val="00E25883"/>
    <w:rsid w:val="00EB4957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CAC7"/>
  <w15:chartTrackingRefBased/>
  <w15:docId w15:val="{7D4C3F35-6C6D-4CC3-AD04-771B0777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525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E52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FE525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E525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E5250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table" w:customStyle="1" w:styleId="TableGrid3">
    <w:name w:val="Table Grid3"/>
    <w:basedOn w:val="prastojilentel"/>
    <w:uiPriority w:val="39"/>
    <w:rsid w:val="00FE52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8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07F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8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7FF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Kazlauskienė</dc:creator>
  <cp:keywords/>
  <dc:description/>
  <cp:lastModifiedBy>Ilona Kazlauskienė</cp:lastModifiedBy>
  <cp:revision>8</cp:revision>
  <dcterms:created xsi:type="dcterms:W3CDTF">2024-03-22T13:06:00Z</dcterms:created>
  <dcterms:modified xsi:type="dcterms:W3CDTF">2025-01-13T13:19:00Z</dcterms:modified>
</cp:coreProperties>
</file>