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9858BF" w:rsidRPr="009858BF">
        <w:rPr>
          <w:rFonts w:asciiTheme="majorHAnsi" w:hAnsiTheme="majorHAnsi"/>
          <w:b/>
          <w:iCs/>
          <w:sz w:val="22"/>
          <w:szCs w:val="22"/>
        </w:rPr>
        <w:t>6</w:t>
      </w:r>
      <w:r w:rsidR="00F85A5D">
        <w:rPr>
          <w:rFonts w:asciiTheme="majorHAnsi" w:hAnsiTheme="majorHAnsi"/>
          <w:b/>
          <w:iCs/>
          <w:sz w:val="22"/>
          <w:szCs w:val="22"/>
        </w:rPr>
        <w:t>897656</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F85A5D">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32262"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32262"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32262"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32262"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32262"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F860E4">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ED005A">
        <w:rPr>
          <w:rFonts w:asciiTheme="majorHAnsi" w:hAnsiTheme="majorHAnsi"/>
          <w:b/>
          <w:iCs/>
          <w:color w:val="548DD4" w:themeColor="text2" w:themeTint="99"/>
        </w:rPr>
        <w:t>gegužės</w:t>
      </w:r>
      <w:r w:rsidR="002E6B98">
        <w:rPr>
          <w:rFonts w:asciiTheme="majorHAnsi" w:hAnsiTheme="majorHAnsi"/>
          <w:b/>
          <w:iCs/>
          <w:color w:val="548DD4" w:themeColor="text2" w:themeTint="99"/>
        </w:rPr>
        <w:t xml:space="preserve"> </w:t>
      </w:r>
      <w:r w:rsidR="00F66D10">
        <w:rPr>
          <w:rFonts w:asciiTheme="majorHAnsi" w:hAnsiTheme="majorHAnsi"/>
          <w:b/>
          <w:iCs/>
          <w:color w:val="548DD4" w:themeColor="text2" w:themeTint="99"/>
        </w:rPr>
        <w:t>0</w:t>
      </w:r>
      <w:r w:rsidR="00ED005A">
        <w:rPr>
          <w:rFonts w:asciiTheme="majorHAnsi" w:hAnsiTheme="majorHAnsi"/>
          <w:b/>
          <w:iCs/>
          <w:color w:val="548DD4" w:themeColor="text2" w:themeTint="99"/>
        </w:rPr>
        <w:t>5</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F66D10">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w:t>
      </w:r>
      <w:bookmarkStart w:id="35" w:name="_GoBack"/>
      <w:bookmarkEnd w:id="35"/>
      <w:r w:rsidRPr="002E6B98">
        <w:rPr>
          <w:rFonts w:asciiTheme="majorHAnsi" w:hAnsiTheme="majorHAnsi"/>
          <w:sz w:val="22"/>
          <w:szCs w:val="22"/>
        </w:rPr>
        <w:t>,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35133A" w:rsidRPr="0035133A">
        <w:rPr>
          <w:rFonts w:asciiTheme="majorHAnsi" w:hAnsiTheme="majorHAnsi"/>
          <w:b/>
          <w:iCs/>
          <w:color w:val="548DD4" w:themeColor="text2" w:themeTint="99"/>
          <w:sz w:val="22"/>
          <w:szCs w:val="22"/>
          <w:u w:val="single"/>
        </w:rPr>
        <w:t>2026</w:t>
      </w:r>
      <w:proofErr w:type="gramEnd"/>
      <w:r w:rsidR="0035133A" w:rsidRPr="0035133A">
        <w:rPr>
          <w:rFonts w:asciiTheme="majorHAnsi" w:hAnsiTheme="majorHAnsi"/>
          <w:b/>
          <w:iCs/>
          <w:color w:val="548DD4" w:themeColor="text2" w:themeTint="99"/>
          <w:sz w:val="22"/>
          <w:szCs w:val="22"/>
          <w:u w:val="single"/>
        </w:rPr>
        <w:t xml:space="preserve"> m.  </w:t>
      </w:r>
      <w:r w:rsidR="00ED005A" w:rsidRPr="00ED005A">
        <w:rPr>
          <w:rFonts w:asciiTheme="majorHAnsi" w:hAnsiTheme="majorHAnsi"/>
          <w:b/>
          <w:iCs/>
          <w:color w:val="548DD4" w:themeColor="text2" w:themeTint="99"/>
          <w:sz w:val="22"/>
          <w:szCs w:val="22"/>
          <w:u w:val="single"/>
        </w:rPr>
        <w:t>gegužės 05 d</w:t>
      </w:r>
      <w:r w:rsidR="00042437" w:rsidRPr="00042437">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042437">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35133A" w:rsidRPr="0035133A">
        <w:rPr>
          <w:rFonts w:asciiTheme="majorHAnsi" w:hAnsiTheme="majorHAnsi"/>
          <w:b/>
          <w:iCs/>
          <w:color w:val="548DD4" w:themeColor="text2" w:themeTint="99"/>
          <w:sz w:val="22"/>
          <w:szCs w:val="22"/>
          <w:u w:val="single"/>
        </w:rPr>
        <w:t xml:space="preserve">2026 m.  </w:t>
      </w:r>
      <w:r w:rsidR="00ED005A" w:rsidRPr="00ED005A">
        <w:rPr>
          <w:rFonts w:asciiTheme="majorHAnsi" w:hAnsiTheme="majorHAnsi"/>
          <w:b/>
          <w:iCs/>
          <w:color w:val="548DD4" w:themeColor="text2" w:themeTint="99"/>
          <w:sz w:val="22"/>
          <w:szCs w:val="22"/>
          <w:u w:val="single"/>
        </w:rPr>
        <w:t>gegužės 05 d.</w:t>
      </w:r>
      <w:r w:rsidR="00042437" w:rsidRPr="00042437">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042437">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042437">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62" w:rsidRDefault="00032262" w:rsidP="00516023">
      <w:r>
        <w:separator/>
      </w:r>
    </w:p>
  </w:endnote>
  <w:endnote w:type="continuationSeparator" w:id="0">
    <w:p w:rsidR="00032262" w:rsidRDefault="00032262"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62" w:rsidRDefault="00032262" w:rsidP="00516023">
      <w:r>
        <w:separator/>
      </w:r>
    </w:p>
  </w:footnote>
  <w:footnote w:type="continuationSeparator" w:id="0">
    <w:p w:rsidR="00032262" w:rsidRDefault="00032262"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9AD"/>
    <w:rsid w:val="000022B2"/>
    <w:rsid w:val="00005046"/>
    <w:rsid w:val="000227D7"/>
    <w:rsid w:val="0002593F"/>
    <w:rsid w:val="000279E6"/>
    <w:rsid w:val="00032262"/>
    <w:rsid w:val="00034BC8"/>
    <w:rsid w:val="00042437"/>
    <w:rsid w:val="00044A7F"/>
    <w:rsid w:val="00046602"/>
    <w:rsid w:val="0004732B"/>
    <w:rsid w:val="0005434D"/>
    <w:rsid w:val="00056224"/>
    <w:rsid w:val="00062412"/>
    <w:rsid w:val="0006525D"/>
    <w:rsid w:val="00065DF2"/>
    <w:rsid w:val="0006720E"/>
    <w:rsid w:val="00067FAC"/>
    <w:rsid w:val="00073F6F"/>
    <w:rsid w:val="000766B0"/>
    <w:rsid w:val="00077F9B"/>
    <w:rsid w:val="0008206A"/>
    <w:rsid w:val="000876C6"/>
    <w:rsid w:val="00090C5D"/>
    <w:rsid w:val="00094DA5"/>
    <w:rsid w:val="00094F3F"/>
    <w:rsid w:val="00096017"/>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5DA5"/>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33A"/>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0F22"/>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BF"/>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4A62"/>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010D"/>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3B3"/>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005A"/>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6D10"/>
    <w:rsid w:val="00F67163"/>
    <w:rsid w:val="00F74EC4"/>
    <w:rsid w:val="00F817B9"/>
    <w:rsid w:val="00F83102"/>
    <w:rsid w:val="00F85A5D"/>
    <w:rsid w:val="00F860E4"/>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E349"/>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3BC317-46C5-4A3A-8BFD-908C3978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19</Pages>
  <Words>38695</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143</cp:revision>
  <cp:lastPrinted>2024-07-29T06:28:00Z</cp:lastPrinted>
  <dcterms:created xsi:type="dcterms:W3CDTF">2023-03-03T08:33:00Z</dcterms:created>
  <dcterms:modified xsi:type="dcterms:W3CDTF">2026-04-23T07:45:00Z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